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F44A2">
      <w:pPr>
        <w:pStyle w:val="23"/>
        <w:spacing w:line="600" w:lineRule="exact"/>
        <w:rPr>
          <w:rFonts w:asciiTheme="minorHAnsi" w:hAnsiTheme="minorHAnsi"/>
          <w:color w:val="auto"/>
          <w:spacing w:val="-28"/>
          <w:sz w:val="48"/>
          <w:szCs w:val="48"/>
          <w:highlight w:val="none"/>
        </w:rPr>
      </w:pPr>
    </w:p>
    <w:p w14:paraId="7F07402A">
      <w:pPr>
        <w:jc w:val="center"/>
        <w:rPr>
          <w:b/>
          <w:color w:val="auto"/>
          <w:spacing w:val="-16"/>
          <w:sz w:val="52"/>
          <w:szCs w:val="52"/>
          <w:highlight w:val="none"/>
        </w:rPr>
      </w:pPr>
      <w:r>
        <w:rPr>
          <w:rFonts w:hint="eastAsia"/>
          <w:color w:val="auto"/>
          <w:spacing w:val="-28"/>
          <w:sz w:val="48"/>
          <w:szCs w:val="48"/>
          <w:highlight w:val="none"/>
          <w:lang w:eastAsia="zh-CN"/>
        </w:rPr>
        <w:t>2026年度交通设施日常维护更新项目</w:t>
      </w:r>
      <w:r>
        <w:rPr>
          <w:rFonts w:hint="eastAsia"/>
          <w:b/>
          <w:color w:val="auto"/>
          <w:spacing w:val="-28"/>
          <w:sz w:val="48"/>
          <w:szCs w:val="48"/>
          <w:highlight w:val="none"/>
        </w:rPr>
        <w:t xml:space="preserve"> </w:t>
      </w:r>
    </w:p>
    <w:p w14:paraId="6C904CC1">
      <w:pPr>
        <w:pStyle w:val="38"/>
        <w:widowControl w:val="0"/>
        <w:snapToGrid w:val="0"/>
        <w:spacing w:line="470" w:lineRule="atLeast"/>
        <w:ind w:firstLine="0"/>
        <w:jc w:val="center"/>
        <w:rPr>
          <w:rFonts w:ascii="黑体" w:hAnsi="宋体" w:eastAsia="黑体" w:cs="Angsana New"/>
          <w:b w:val="0"/>
          <w:snapToGrid w:val="0"/>
          <w:color w:val="auto"/>
          <w:spacing w:val="40"/>
          <w:w w:val="80"/>
          <w:sz w:val="72"/>
          <w:szCs w:val="72"/>
          <w:highlight w:val="none"/>
          <w:lang w:bidi="th-TH"/>
        </w:rPr>
      </w:pPr>
    </w:p>
    <w:p w14:paraId="589B481A">
      <w:pPr>
        <w:pStyle w:val="38"/>
        <w:widowControl w:val="0"/>
        <w:snapToGrid w:val="0"/>
        <w:spacing w:line="470" w:lineRule="atLeast"/>
        <w:ind w:firstLine="0"/>
        <w:jc w:val="center"/>
        <w:rPr>
          <w:rFonts w:ascii="黑体" w:eastAsia="黑体"/>
          <w:b w:val="0"/>
          <w:color w:val="auto"/>
          <w:sz w:val="72"/>
          <w:highlight w:val="none"/>
        </w:rPr>
      </w:pPr>
      <w:r>
        <w:rPr>
          <w:rFonts w:hint="eastAsia" w:ascii="黑体" w:hAnsi="宋体" w:eastAsia="黑体" w:cs="Angsana New"/>
          <w:b w:val="0"/>
          <w:snapToGrid w:val="0"/>
          <w:color w:val="auto"/>
          <w:spacing w:val="40"/>
          <w:w w:val="80"/>
          <w:sz w:val="72"/>
          <w:szCs w:val="72"/>
          <w:highlight w:val="none"/>
          <w:lang w:bidi="th-TH"/>
        </w:rPr>
        <w:t>竞争性磋商文件</w:t>
      </w:r>
    </w:p>
    <w:p w14:paraId="192F49AE">
      <w:pPr>
        <w:pStyle w:val="38"/>
        <w:widowControl w:val="0"/>
        <w:snapToGrid w:val="0"/>
        <w:spacing w:line="470" w:lineRule="atLeast"/>
        <w:ind w:firstLine="0"/>
        <w:jc w:val="center"/>
        <w:rPr>
          <w:rFonts w:ascii="黑体" w:hAnsi="宋体" w:eastAsia="黑体"/>
          <w:b w:val="0"/>
          <w:color w:val="auto"/>
          <w:sz w:val="32"/>
          <w:highlight w:val="none"/>
        </w:rPr>
      </w:pPr>
    </w:p>
    <w:p w14:paraId="6405A43E">
      <w:pPr>
        <w:pStyle w:val="38"/>
        <w:widowControl w:val="0"/>
        <w:snapToGrid w:val="0"/>
        <w:spacing w:line="470" w:lineRule="atLeast"/>
        <w:ind w:firstLine="0"/>
        <w:jc w:val="center"/>
        <w:rPr>
          <w:rFonts w:ascii="黑体" w:hAnsi="宋体" w:eastAsia="黑体"/>
          <w:b w:val="0"/>
          <w:color w:val="auto"/>
          <w:sz w:val="32"/>
          <w:highlight w:val="none"/>
        </w:rPr>
      </w:pPr>
      <w:r>
        <w:rPr>
          <w:rFonts w:hint="eastAsia" w:ascii="黑体" w:hAnsi="宋体" w:eastAsia="黑体"/>
          <w:b w:val="0"/>
          <w:color w:val="auto"/>
          <w:sz w:val="32"/>
          <w:highlight w:val="none"/>
        </w:rPr>
        <w:t>（电子招标）</w:t>
      </w:r>
    </w:p>
    <w:p w14:paraId="519F72C2">
      <w:pPr>
        <w:pStyle w:val="38"/>
        <w:widowControl w:val="0"/>
        <w:snapToGrid w:val="0"/>
        <w:spacing w:line="360" w:lineRule="auto"/>
        <w:ind w:firstLine="2400" w:firstLineChars="750"/>
        <w:rPr>
          <w:rFonts w:ascii="黑体" w:hAnsi="宋体" w:eastAsia="黑体"/>
          <w:b w:val="0"/>
          <w:color w:val="auto"/>
          <w:sz w:val="32"/>
          <w:highlight w:val="none"/>
          <w:u w:val="single"/>
        </w:rPr>
      </w:pPr>
    </w:p>
    <w:p w14:paraId="4D2EF7F1">
      <w:pPr>
        <w:pStyle w:val="38"/>
        <w:widowControl w:val="0"/>
        <w:snapToGrid w:val="0"/>
        <w:spacing w:line="470" w:lineRule="atLeast"/>
        <w:ind w:firstLine="0"/>
        <w:jc w:val="center"/>
        <w:rPr>
          <w:color w:val="auto"/>
          <w:highlight w:val="none"/>
        </w:rPr>
      </w:pPr>
    </w:p>
    <w:p w14:paraId="7C13B4D4">
      <w:pPr>
        <w:pStyle w:val="38"/>
        <w:widowControl w:val="0"/>
        <w:snapToGrid w:val="0"/>
        <w:spacing w:line="470" w:lineRule="atLeast"/>
        <w:ind w:firstLine="0"/>
        <w:jc w:val="center"/>
        <w:rPr>
          <w:color w:val="auto"/>
          <w:highlight w:val="none"/>
        </w:rPr>
      </w:pPr>
    </w:p>
    <w:p w14:paraId="0BEF2B56">
      <w:pPr>
        <w:pStyle w:val="38"/>
        <w:spacing w:line="700" w:lineRule="exact"/>
        <w:ind w:firstLine="360" w:firstLineChars="100"/>
        <w:rPr>
          <w:rFonts w:eastAsia="黑体"/>
          <w:b w:val="0"/>
          <w:color w:val="auto"/>
          <w:sz w:val="36"/>
          <w:highlight w:val="none"/>
        </w:rPr>
      </w:pPr>
    </w:p>
    <w:p w14:paraId="1DB15A9B">
      <w:pPr>
        <w:pStyle w:val="38"/>
        <w:spacing w:line="700" w:lineRule="exact"/>
        <w:ind w:firstLine="360" w:firstLineChars="100"/>
        <w:rPr>
          <w:rFonts w:eastAsia="黑体"/>
          <w:b w:val="0"/>
          <w:color w:val="auto"/>
          <w:sz w:val="36"/>
          <w:highlight w:val="none"/>
        </w:rPr>
      </w:pPr>
    </w:p>
    <w:p w14:paraId="1B84ED6D">
      <w:pPr>
        <w:pStyle w:val="38"/>
        <w:spacing w:line="700" w:lineRule="exact"/>
        <w:ind w:firstLine="360" w:firstLineChars="100"/>
        <w:rPr>
          <w:rFonts w:eastAsia="黑体"/>
          <w:b w:val="0"/>
          <w:color w:val="auto"/>
          <w:sz w:val="36"/>
          <w:highlight w:val="none"/>
        </w:rPr>
      </w:pPr>
    </w:p>
    <w:p w14:paraId="085DAB98">
      <w:pPr>
        <w:pStyle w:val="38"/>
        <w:spacing w:line="700" w:lineRule="exact"/>
        <w:ind w:firstLine="360" w:firstLineChars="100"/>
        <w:rPr>
          <w:rFonts w:eastAsia="黑体"/>
          <w:b w:val="0"/>
          <w:color w:val="auto"/>
          <w:sz w:val="36"/>
          <w:highlight w:val="none"/>
        </w:rPr>
      </w:pPr>
    </w:p>
    <w:p w14:paraId="728B2693">
      <w:pPr>
        <w:pStyle w:val="38"/>
        <w:spacing w:line="700" w:lineRule="exact"/>
        <w:ind w:firstLine="360" w:firstLineChars="100"/>
        <w:rPr>
          <w:rFonts w:eastAsia="黑体"/>
          <w:b w:val="0"/>
          <w:color w:val="auto"/>
          <w:sz w:val="36"/>
          <w:highlight w:val="none"/>
        </w:rPr>
      </w:pPr>
    </w:p>
    <w:p w14:paraId="610B1D14">
      <w:pPr>
        <w:pStyle w:val="38"/>
        <w:spacing w:line="700" w:lineRule="exact"/>
        <w:ind w:firstLine="360" w:firstLineChars="100"/>
        <w:rPr>
          <w:rFonts w:eastAsia="黑体"/>
          <w:b w:val="0"/>
          <w:color w:val="auto"/>
          <w:sz w:val="36"/>
          <w:highlight w:val="none"/>
        </w:rPr>
      </w:pPr>
    </w:p>
    <w:p w14:paraId="13D25179">
      <w:pPr>
        <w:pStyle w:val="12"/>
        <w:snapToGrid w:val="0"/>
        <w:spacing w:line="600" w:lineRule="exact"/>
        <w:ind w:left="2360" w:leftChars="286" w:hanging="1760" w:hangingChars="550"/>
        <w:rPr>
          <w:rFonts w:hint="eastAsia" w:hAnsi="宋体"/>
          <w:b/>
          <w:bCs/>
          <w:color w:val="auto"/>
          <w:sz w:val="32"/>
          <w:szCs w:val="32"/>
          <w:highlight w:val="none"/>
        </w:rPr>
      </w:pPr>
      <w:r>
        <w:rPr>
          <w:rFonts w:hint="eastAsia" w:hAnsi="宋体"/>
          <w:b/>
          <w:bCs/>
          <w:color w:val="auto"/>
          <w:sz w:val="32"/>
          <w:szCs w:val="32"/>
          <w:highlight w:val="none"/>
        </w:rPr>
        <w:t xml:space="preserve">  </w:t>
      </w:r>
      <w:r>
        <w:rPr>
          <w:rFonts w:hAnsi="宋体"/>
          <w:b/>
          <w:bCs/>
          <w:color w:val="auto"/>
          <w:sz w:val="32"/>
          <w:szCs w:val="32"/>
          <w:highlight w:val="none"/>
        </w:rPr>
        <w:t>项目编号：</w:t>
      </w:r>
      <w:r>
        <w:rPr>
          <w:rFonts w:hint="eastAsia" w:hAnsi="宋体"/>
          <w:b/>
          <w:bCs/>
          <w:color w:val="auto"/>
          <w:sz w:val="32"/>
          <w:szCs w:val="32"/>
          <w:highlight w:val="none"/>
          <w:lang w:eastAsia="zh-CN"/>
        </w:rPr>
        <w:t>330482267190130000005-JXYJZFCG-2026-06</w:t>
      </w:r>
      <w:r>
        <w:rPr>
          <w:rFonts w:hint="eastAsia" w:hAnsi="宋体"/>
          <w:b/>
          <w:bCs/>
          <w:color w:val="auto"/>
          <w:sz w:val="32"/>
          <w:szCs w:val="32"/>
          <w:highlight w:val="none"/>
          <w:lang w:val="en-US" w:eastAsia="zh-CN"/>
        </w:rPr>
        <w:t xml:space="preserve"> </w:t>
      </w:r>
      <w:r>
        <w:rPr>
          <w:rFonts w:hint="eastAsia" w:hAnsi="宋体"/>
          <w:b/>
          <w:bCs/>
          <w:color w:val="auto"/>
          <w:sz w:val="32"/>
          <w:szCs w:val="32"/>
          <w:highlight w:val="none"/>
        </w:rPr>
        <w:t xml:space="preserve">  </w:t>
      </w:r>
    </w:p>
    <w:p w14:paraId="61372741">
      <w:pPr>
        <w:pStyle w:val="12"/>
        <w:snapToGrid w:val="0"/>
        <w:spacing w:line="600" w:lineRule="exact"/>
        <w:ind w:left="2359" w:leftChars="438" w:hanging="1440" w:hangingChars="450"/>
        <w:rPr>
          <w:rFonts w:hAnsi="宋体"/>
          <w:b/>
          <w:bCs/>
          <w:color w:val="auto"/>
          <w:sz w:val="32"/>
          <w:szCs w:val="32"/>
          <w:highlight w:val="none"/>
        </w:rPr>
      </w:pPr>
      <w:r>
        <w:rPr>
          <w:rFonts w:hAnsi="宋体"/>
          <w:b/>
          <w:bCs/>
          <w:color w:val="auto"/>
          <w:sz w:val="32"/>
          <w:szCs w:val="32"/>
          <w:highlight w:val="none"/>
        </w:rPr>
        <w:t>采购单位：</w:t>
      </w:r>
      <w:r>
        <w:rPr>
          <w:rFonts w:hint="eastAsia" w:hAnsi="宋体"/>
          <w:b/>
          <w:bCs/>
          <w:color w:val="auto"/>
          <w:sz w:val="32"/>
          <w:szCs w:val="32"/>
          <w:highlight w:val="none"/>
          <w:lang w:eastAsia="zh-CN"/>
        </w:rPr>
        <w:t>嘉兴市公安局港区分局</w:t>
      </w:r>
      <w:r>
        <w:rPr>
          <w:rFonts w:hint="eastAsia" w:hAnsi="宋体"/>
          <w:b/>
          <w:bCs/>
          <w:color w:val="auto"/>
          <w:sz w:val="32"/>
          <w:szCs w:val="32"/>
          <w:highlight w:val="none"/>
        </w:rPr>
        <w:t xml:space="preserve"> </w:t>
      </w:r>
    </w:p>
    <w:p w14:paraId="70F6EC24">
      <w:pPr>
        <w:pStyle w:val="12"/>
        <w:snapToGrid w:val="0"/>
        <w:spacing w:line="600" w:lineRule="exact"/>
        <w:ind w:firstLine="627" w:firstLineChars="196"/>
        <w:rPr>
          <w:rFonts w:hAnsi="宋体"/>
          <w:b/>
          <w:bCs/>
          <w:color w:val="auto"/>
          <w:sz w:val="32"/>
          <w:szCs w:val="32"/>
          <w:highlight w:val="none"/>
        </w:rPr>
      </w:pPr>
      <w:r>
        <w:rPr>
          <w:rFonts w:hint="eastAsia" w:hAnsi="宋体"/>
          <w:b/>
          <w:bCs/>
          <w:color w:val="auto"/>
          <w:sz w:val="32"/>
          <w:szCs w:val="32"/>
          <w:highlight w:val="none"/>
        </w:rPr>
        <w:t xml:space="preserve">  采购代理单位</w:t>
      </w:r>
      <w:r>
        <w:rPr>
          <w:rFonts w:hAnsi="宋体"/>
          <w:b/>
          <w:bCs/>
          <w:color w:val="auto"/>
          <w:sz w:val="32"/>
          <w:szCs w:val="32"/>
          <w:highlight w:val="none"/>
        </w:rPr>
        <w:t>：</w:t>
      </w:r>
      <w:r>
        <w:rPr>
          <w:rFonts w:hint="eastAsia" w:hAnsi="宋体"/>
          <w:b/>
          <w:bCs/>
          <w:color w:val="auto"/>
          <w:sz w:val="32"/>
          <w:szCs w:val="32"/>
          <w:highlight w:val="none"/>
        </w:rPr>
        <w:t>嘉兴市银建工程咨询评估有限公司</w:t>
      </w:r>
    </w:p>
    <w:p w14:paraId="2153FD07">
      <w:pPr>
        <w:pStyle w:val="38"/>
        <w:widowControl w:val="0"/>
        <w:snapToGrid w:val="0"/>
        <w:spacing w:line="600" w:lineRule="exact"/>
        <w:ind w:right="-176" w:rightChars="-84" w:firstLine="627" w:firstLineChars="196"/>
        <w:rPr>
          <w:rFonts w:ascii="宋体" w:hAnsi="宋体"/>
          <w:bCs/>
          <w:color w:val="auto"/>
          <w:sz w:val="32"/>
          <w:szCs w:val="32"/>
          <w:highlight w:val="none"/>
        </w:rPr>
        <w:sectPr>
          <w:headerReference r:id="rId5" w:type="first"/>
          <w:headerReference r:id="rId4" w:type="default"/>
          <w:footerReference r:id="rId6" w:type="default"/>
          <w:footerReference r:id="rId7" w:type="even"/>
          <w:pgSz w:w="11906" w:h="16838"/>
          <w:pgMar w:top="1502" w:right="1416" w:bottom="1644" w:left="1797" w:header="851" w:footer="992" w:gutter="0"/>
          <w:pgBorders>
            <w:top w:val="none" w:sz="0" w:space="0"/>
            <w:left w:val="none" w:sz="0" w:space="0"/>
            <w:bottom w:val="none" w:sz="0" w:space="0"/>
            <w:right w:val="none" w:sz="0" w:space="0"/>
          </w:pgBorders>
          <w:pgNumType w:start="0"/>
          <w:cols w:space="720" w:num="1"/>
          <w:titlePg/>
          <w:docGrid w:type="linesAndChars" w:linePitch="312" w:charSpace="0"/>
        </w:sectPr>
      </w:pPr>
      <w:r>
        <w:rPr>
          <w:rFonts w:hint="eastAsia" w:ascii="宋体" w:hAnsi="宋体"/>
          <w:bCs/>
          <w:color w:val="auto"/>
          <w:sz w:val="32"/>
          <w:szCs w:val="32"/>
          <w:highlight w:val="none"/>
        </w:rPr>
        <w:t xml:space="preserve">  编制日期：202</w:t>
      </w:r>
      <w:r>
        <w:rPr>
          <w:rFonts w:hint="eastAsia" w:ascii="宋体" w:hAnsi="宋体"/>
          <w:bCs/>
          <w:color w:val="auto"/>
          <w:sz w:val="32"/>
          <w:szCs w:val="32"/>
          <w:highlight w:val="none"/>
          <w:lang w:val="en-US" w:eastAsia="zh-CN"/>
        </w:rPr>
        <w:t>6</w:t>
      </w:r>
      <w:r>
        <w:rPr>
          <w:rFonts w:hint="eastAsia" w:ascii="宋体" w:hAnsi="宋体"/>
          <w:bCs/>
          <w:color w:val="auto"/>
          <w:sz w:val="32"/>
          <w:szCs w:val="32"/>
          <w:highlight w:val="none"/>
        </w:rPr>
        <w:t>年</w:t>
      </w:r>
      <w:r>
        <w:rPr>
          <w:rFonts w:hint="eastAsia" w:ascii="宋体" w:hAnsi="宋体"/>
          <w:bCs/>
          <w:color w:val="auto"/>
          <w:sz w:val="32"/>
          <w:szCs w:val="32"/>
          <w:highlight w:val="none"/>
          <w:lang w:val="en-US" w:eastAsia="zh-CN"/>
        </w:rPr>
        <w:t>4</w:t>
      </w:r>
      <w:r>
        <w:rPr>
          <w:rFonts w:hint="eastAsia" w:ascii="宋体" w:hAnsi="宋体"/>
          <w:bCs/>
          <w:color w:val="auto"/>
          <w:sz w:val="32"/>
          <w:szCs w:val="32"/>
          <w:highlight w:val="none"/>
        </w:rPr>
        <w:t>月</w:t>
      </w:r>
    </w:p>
    <w:p w14:paraId="4B3EBD2B">
      <w:pPr>
        <w:pStyle w:val="38"/>
        <w:widowControl w:val="0"/>
        <w:snapToGrid w:val="0"/>
        <w:spacing w:line="442" w:lineRule="atLeast"/>
        <w:ind w:right="-176" w:rightChars="-84" w:firstLine="0"/>
        <w:jc w:val="center"/>
        <w:rPr>
          <w:rFonts w:ascii="宋体" w:hAnsi="宋体"/>
          <w:color w:val="auto"/>
          <w:sz w:val="32"/>
          <w:highlight w:val="none"/>
        </w:rPr>
      </w:pPr>
      <w:bookmarkStart w:id="0" w:name="_Toc118516209"/>
      <w:bookmarkStart w:id="1" w:name="_Toc171394907"/>
      <w:r>
        <w:rPr>
          <w:rFonts w:hint="eastAsia" w:ascii="宋体" w:hAnsi="宋体"/>
          <w:color w:val="auto"/>
          <w:sz w:val="32"/>
          <w:highlight w:val="none"/>
        </w:rPr>
        <w:t>目   录</w:t>
      </w:r>
    </w:p>
    <w:p w14:paraId="7C78D969">
      <w:pPr>
        <w:pStyle w:val="38"/>
        <w:widowControl w:val="0"/>
        <w:snapToGrid w:val="0"/>
        <w:spacing w:line="442" w:lineRule="atLeast"/>
        <w:ind w:right="-176" w:rightChars="-84" w:firstLine="0"/>
        <w:jc w:val="center"/>
        <w:rPr>
          <w:rFonts w:ascii="宋体" w:hAnsi="宋体"/>
          <w:color w:val="auto"/>
          <w:sz w:val="32"/>
          <w:highlight w:val="none"/>
        </w:rPr>
      </w:pPr>
    </w:p>
    <w:p w14:paraId="10057166">
      <w:pPr>
        <w:pStyle w:val="18"/>
        <w:tabs>
          <w:tab w:val="right" w:leader="dot" w:pos="8300"/>
        </w:tabs>
        <w:ind w:firstLine="120"/>
        <w:rPr>
          <w:color w:val="auto"/>
          <w:highlight w:val="none"/>
        </w:rPr>
      </w:pPr>
      <w:r>
        <w:rPr>
          <w:color w:val="auto"/>
          <w:sz w:val="24"/>
          <w:szCs w:val="24"/>
          <w:highlight w:val="none"/>
        </w:rPr>
        <w:fldChar w:fldCharType="begin"/>
      </w:r>
      <w:r>
        <w:rPr>
          <w:color w:val="auto"/>
          <w:sz w:val="24"/>
          <w:szCs w:val="24"/>
          <w:highlight w:val="none"/>
        </w:rPr>
        <w:instrText xml:space="preserve"> TOC \o "1-3" \h \z \u </w:instrText>
      </w:r>
      <w:r>
        <w:rPr>
          <w:color w:val="auto"/>
          <w:sz w:val="24"/>
          <w:szCs w:val="24"/>
          <w:highlight w:val="none"/>
        </w:rPr>
        <w:fldChar w:fldCharType="separate"/>
      </w:r>
      <w:r>
        <w:rPr>
          <w:color w:val="auto"/>
          <w:highlight w:val="none"/>
        </w:rPr>
        <w:fldChar w:fldCharType="begin"/>
      </w:r>
      <w:r>
        <w:rPr>
          <w:color w:val="auto"/>
          <w:highlight w:val="none"/>
        </w:rPr>
        <w:instrText xml:space="preserve"> HYPERLINK \l "_Toc24483" </w:instrText>
      </w:r>
      <w:r>
        <w:rPr>
          <w:color w:val="auto"/>
          <w:highlight w:val="none"/>
        </w:rPr>
        <w:fldChar w:fldCharType="separate"/>
      </w:r>
      <w:r>
        <w:rPr>
          <w:rFonts w:hint="eastAsia"/>
          <w:color w:val="auto"/>
          <w:highlight w:val="none"/>
        </w:rPr>
        <w:t>第一部分 竞争性磋商公告</w:t>
      </w:r>
      <w:r>
        <w:rPr>
          <w:color w:val="auto"/>
          <w:highlight w:val="none"/>
        </w:rPr>
        <w:tab/>
      </w:r>
      <w:r>
        <w:rPr>
          <w:color w:val="auto"/>
          <w:highlight w:val="none"/>
        </w:rPr>
        <w:fldChar w:fldCharType="begin"/>
      </w:r>
      <w:r>
        <w:rPr>
          <w:color w:val="auto"/>
          <w:highlight w:val="none"/>
        </w:rPr>
        <w:instrText xml:space="preserve"> PAGEREF _Toc24483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B992222">
      <w:pPr>
        <w:pStyle w:val="18"/>
        <w:tabs>
          <w:tab w:val="right" w:leader="dot" w:pos="8300"/>
        </w:tabs>
        <w:rPr>
          <w:color w:val="auto"/>
          <w:highlight w:val="none"/>
        </w:rPr>
      </w:pPr>
      <w:r>
        <w:rPr>
          <w:color w:val="auto"/>
          <w:highlight w:val="none"/>
        </w:rPr>
        <w:fldChar w:fldCharType="begin"/>
      </w:r>
      <w:r>
        <w:rPr>
          <w:color w:val="auto"/>
          <w:highlight w:val="none"/>
        </w:rPr>
        <w:instrText xml:space="preserve"> HYPERLINK \l "_Toc9234" </w:instrText>
      </w:r>
      <w:r>
        <w:rPr>
          <w:color w:val="auto"/>
          <w:highlight w:val="none"/>
        </w:rPr>
        <w:fldChar w:fldCharType="separate"/>
      </w:r>
      <w:r>
        <w:rPr>
          <w:rFonts w:hint="eastAsia"/>
          <w:color w:val="auto"/>
          <w:highlight w:val="none"/>
        </w:rPr>
        <w:t>第二部分   磋商须知</w:t>
      </w:r>
      <w:r>
        <w:rPr>
          <w:color w:val="auto"/>
          <w:highlight w:val="none"/>
        </w:rPr>
        <w:tab/>
      </w:r>
      <w:r>
        <w:rPr>
          <w:color w:val="auto"/>
          <w:highlight w:val="none"/>
        </w:rPr>
        <w:fldChar w:fldCharType="begin"/>
      </w:r>
      <w:r>
        <w:rPr>
          <w:color w:val="auto"/>
          <w:highlight w:val="none"/>
        </w:rPr>
        <w:instrText xml:space="preserve"> PAGEREF _Toc9234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8299C1C">
      <w:pPr>
        <w:pStyle w:val="18"/>
        <w:tabs>
          <w:tab w:val="right" w:leader="dot" w:pos="8300"/>
        </w:tabs>
        <w:rPr>
          <w:color w:val="auto"/>
          <w:highlight w:val="none"/>
        </w:rPr>
      </w:pPr>
      <w:r>
        <w:rPr>
          <w:color w:val="auto"/>
          <w:highlight w:val="none"/>
        </w:rPr>
        <w:fldChar w:fldCharType="begin"/>
      </w:r>
      <w:r>
        <w:rPr>
          <w:color w:val="auto"/>
          <w:highlight w:val="none"/>
        </w:rPr>
        <w:instrText xml:space="preserve"> HYPERLINK \l "_Toc30854" </w:instrText>
      </w:r>
      <w:r>
        <w:rPr>
          <w:color w:val="auto"/>
          <w:highlight w:val="none"/>
        </w:rPr>
        <w:fldChar w:fldCharType="separate"/>
      </w:r>
      <w:r>
        <w:rPr>
          <w:rFonts w:hint="eastAsia"/>
          <w:color w:val="auto"/>
          <w:highlight w:val="none"/>
        </w:rPr>
        <w:t>第三部分 用户需求书</w:t>
      </w:r>
      <w:r>
        <w:rPr>
          <w:color w:val="auto"/>
          <w:highlight w:val="none"/>
        </w:rPr>
        <w:tab/>
      </w:r>
      <w:r>
        <w:rPr>
          <w:color w:val="auto"/>
          <w:highlight w:val="none"/>
        </w:rPr>
        <w:fldChar w:fldCharType="begin"/>
      </w:r>
      <w:r>
        <w:rPr>
          <w:color w:val="auto"/>
          <w:highlight w:val="none"/>
        </w:rPr>
        <w:instrText xml:space="preserve"> PAGEREF _Toc30854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02AD20A7">
      <w:pPr>
        <w:pStyle w:val="18"/>
        <w:tabs>
          <w:tab w:val="right" w:leader="dot" w:pos="8300"/>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"_Toc30854" </w:instrText>
      </w:r>
      <w:r>
        <w:rPr>
          <w:color w:val="auto"/>
          <w:highlight w:val="none"/>
        </w:rPr>
        <w:fldChar w:fldCharType="separate"/>
      </w:r>
      <w:r>
        <w:rPr>
          <w:rFonts w:hint="eastAsia"/>
          <w:color w:val="auto"/>
          <w:highlight w:val="none"/>
        </w:rPr>
        <w:t>第四部分 合同条款</w:t>
      </w:r>
      <w:r>
        <w:rPr>
          <w:color w:val="auto"/>
          <w:highlight w:val="none"/>
        </w:rPr>
        <w:tab/>
      </w:r>
      <w:r>
        <w:rPr>
          <w:rFonts w:hint="eastAsia"/>
          <w:color w:val="auto"/>
          <w:highlight w:val="none"/>
        </w:rPr>
        <w:fldChar w:fldCharType="end"/>
      </w:r>
      <w:r>
        <w:rPr>
          <w:rFonts w:hint="eastAsia"/>
          <w:color w:val="auto"/>
          <w:highlight w:val="none"/>
          <w:lang w:val="en-US" w:eastAsia="zh-CN"/>
        </w:rPr>
        <w:t>30</w:t>
      </w:r>
    </w:p>
    <w:p w14:paraId="1900551F">
      <w:pPr>
        <w:pStyle w:val="18"/>
        <w:tabs>
          <w:tab w:val="right" w:leader="dot" w:pos="8300"/>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"_Toc8138" </w:instrText>
      </w:r>
      <w:r>
        <w:rPr>
          <w:color w:val="auto"/>
          <w:highlight w:val="none"/>
        </w:rPr>
        <w:fldChar w:fldCharType="separate"/>
      </w:r>
      <w:r>
        <w:rPr>
          <w:rFonts w:hint="eastAsia"/>
          <w:color w:val="auto"/>
          <w:highlight w:val="none"/>
        </w:rPr>
        <w:t>第五部分 附件(响应文件格式)</w:t>
      </w:r>
      <w:r>
        <w:rPr>
          <w:color w:val="auto"/>
          <w:highlight w:val="none"/>
        </w:rPr>
        <w:tab/>
      </w:r>
      <w:r>
        <w:rPr>
          <w:color w:val="auto"/>
          <w:highlight w:val="none"/>
        </w:rPr>
        <w:fldChar w:fldCharType="end"/>
      </w:r>
      <w:r>
        <w:rPr>
          <w:rFonts w:hint="eastAsia"/>
          <w:color w:val="auto"/>
          <w:highlight w:val="none"/>
          <w:lang w:val="en-US" w:eastAsia="zh-CN"/>
        </w:rPr>
        <w:t>71</w:t>
      </w:r>
    </w:p>
    <w:p w14:paraId="01CE6E42">
      <w:pPr>
        <w:pStyle w:val="18"/>
        <w:tabs>
          <w:tab w:val="right" w:leader="dot" w:pos="8300"/>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"_Toc9976" </w:instrText>
      </w:r>
      <w:r>
        <w:rPr>
          <w:color w:val="auto"/>
          <w:highlight w:val="none"/>
        </w:rPr>
        <w:fldChar w:fldCharType="separate"/>
      </w:r>
      <w:r>
        <w:rPr>
          <w:rFonts w:hint="eastAsia" w:cs="宋体"/>
          <w:color w:val="auto"/>
          <w:szCs w:val="30"/>
          <w:highlight w:val="none"/>
        </w:rPr>
        <w:t>第六部分   其它</w:t>
      </w:r>
      <w:r>
        <w:rPr>
          <w:color w:val="auto"/>
          <w:highlight w:val="none"/>
        </w:rPr>
        <w:tab/>
      </w:r>
      <w:r>
        <w:rPr>
          <w:color w:val="auto"/>
          <w:highlight w:val="none"/>
        </w:rPr>
        <w:fldChar w:fldCharType="end"/>
      </w:r>
      <w:r>
        <w:rPr>
          <w:rFonts w:hint="eastAsia"/>
          <w:color w:val="auto"/>
          <w:highlight w:val="none"/>
          <w:lang w:val="en-US" w:eastAsia="zh-CN"/>
        </w:rPr>
        <w:t>92</w:t>
      </w:r>
    </w:p>
    <w:p w14:paraId="4B095FF9">
      <w:pPr>
        <w:pStyle w:val="2"/>
        <w:tabs>
          <w:tab w:val="right" w:leader="dot" w:pos="9000"/>
        </w:tabs>
        <w:snapToGrid w:val="0"/>
        <w:spacing w:before="0" w:after="0"/>
        <w:rPr>
          <w:rFonts w:ascii="宋体" w:hAnsi="宋体" w:eastAsia="宋体"/>
          <w:color w:val="auto"/>
          <w:sz w:val="32"/>
          <w:highlight w:val="none"/>
        </w:rPr>
      </w:pPr>
      <w:r>
        <w:rPr>
          <w:rFonts w:ascii="宋体" w:hAnsi="宋体" w:eastAsia="宋体"/>
          <w:color w:val="auto"/>
          <w:highlight w:val="none"/>
        </w:rPr>
        <w:fldChar w:fldCharType="end"/>
      </w:r>
    </w:p>
    <w:p w14:paraId="04108D68">
      <w:pPr>
        <w:widowControl/>
        <w:jc w:val="left"/>
        <w:rPr>
          <w:rFonts w:ascii="宋体" w:hAnsi="宋体" w:eastAsia="宋体"/>
          <w:b/>
          <w:color w:val="auto"/>
          <w:kern w:val="44"/>
          <w:sz w:val="32"/>
          <w:highlight w:val="none"/>
        </w:rPr>
      </w:pPr>
      <w:r>
        <w:rPr>
          <w:rFonts w:ascii="宋体" w:hAnsi="宋体" w:eastAsia="宋体"/>
          <w:color w:val="auto"/>
          <w:sz w:val="32"/>
          <w:highlight w:val="none"/>
        </w:rPr>
        <w:br w:type="page"/>
      </w:r>
    </w:p>
    <w:p w14:paraId="417C1F0C">
      <w:pPr>
        <w:pStyle w:val="2"/>
        <w:tabs>
          <w:tab w:val="right" w:leader="dot" w:pos="9000"/>
        </w:tabs>
        <w:snapToGrid w:val="0"/>
        <w:spacing w:before="0" w:after="0"/>
        <w:rPr>
          <w:rFonts w:hint="eastAsia" w:ascii="宋体" w:hAnsi="宋体" w:eastAsia="宋体"/>
          <w:color w:val="auto"/>
          <w:sz w:val="32"/>
          <w:highlight w:val="none"/>
        </w:rPr>
      </w:pPr>
      <w:bookmarkStart w:id="2" w:name="_Toc24483"/>
      <w:r>
        <w:rPr>
          <w:rFonts w:hint="eastAsia" w:ascii="宋体" w:hAnsi="宋体" w:eastAsia="宋体"/>
          <w:color w:val="auto"/>
          <w:sz w:val="32"/>
          <w:highlight w:val="none"/>
        </w:rPr>
        <w:t>第一部分</w:t>
      </w:r>
      <w:bookmarkEnd w:id="0"/>
      <w:r>
        <w:rPr>
          <w:rFonts w:hint="eastAsia" w:ascii="宋体" w:hAnsi="宋体" w:eastAsia="宋体"/>
          <w:color w:val="auto"/>
          <w:sz w:val="32"/>
          <w:highlight w:val="none"/>
        </w:rPr>
        <w:t xml:space="preserve"> 竞争性磋商公告</w:t>
      </w:r>
      <w:bookmarkEnd w:id="1"/>
      <w:bookmarkEnd w:id="2"/>
    </w:p>
    <w:p w14:paraId="43FC658E">
      <w:pPr>
        <w:pStyle w:val="24"/>
        <w:keepNext w:val="0"/>
        <w:keepLines w:val="0"/>
        <w:widowControl/>
        <w:suppressLineNumbers w:val="0"/>
        <w:pBdr>
          <w:top w:val="single" w:color="auto" w:sz="4" w:space="1"/>
          <w:left w:val="single" w:color="auto" w:sz="4" w:space="4"/>
          <w:bottom w:val="single" w:color="auto" w:sz="4" w:space="1"/>
          <w:right w:val="single" w:color="auto" w:sz="4" w:space="4"/>
          <w:between w:val="none" w:color="auto" w:sz="0" w:space="0"/>
        </w:pBdr>
        <w:spacing w:before="100" w:beforeAutospacing="1" w:after="150" w:afterAutospacing="0" w:line="240" w:lineRule="auto"/>
        <w:jc w:val="left"/>
        <w:rPr>
          <w:color w:val="auto"/>
          <w:highlight w:val="none"/>
        </w:rPr>
      </w:pPr>
      <w:r>
        <w:rPr>
          <w:rFonts w:ascii="仿宋" w:hAnsi="仿宋" w:eastAsia="仿宋" w:cs="仿宋"/>
          <w:i w:val="0"/>
          <w:iCs w:val="0"/>
          <w:caps w:val="0"/>
          <w:color w:val="auto"/>
          <w:spacing w:val="0"/>
          <w:sz w:val="27"/>
          <w:szCs w:val="27"/>
          <w:highlight w:val="none"/>
        </w:rPr>
        <w:t>项目概况</w:t>
      </w:r>
      <w:r>
        <w:rPr>
          <w:rFonts w:hint="eastAsia" w:ascii="仿宋" w:hAnsi="仿宋" w:eastAsia="仿宋" w:cs="仿宋"/>
          <w:i w:val="0"/>
          <w:iCs w:val="0"/>
          <w:caps w:val="0"/>
          <w:color w:val="auto"/>
          <w:spacing w:val="0"/>
          <w:sz w:val="27"/>
          <w:szCs w:val="27"/>
          <w:highlight w:val="none"/>
        </w:rPr>
        <w:t>                                                    </w:t>
      </w:r>
    </w:p>
    <w:p w14:paraId="0AFD7911">
      <w:pPr>
        <w:pStyle w:val="24"/>
        <w:keepNext w:val="0"/>
        <w:keepLines w:val="0"/>
        <w:widowControl/>
        <w:suppressLineNumbers w:val="0"/>
        <w:pBdr>
          <w:top w:val="single" w:color="auto" w:sz="4" w:space="1"/>
          <w:left w:val="single" w:color="auto" w:sz="4" w:space="4"/>
          <w:bottom w:val="single" w:color="auto" w:sz="4" w:space="1"/>
          <w:right w:val="single" w:color="auto" w:sz="4" w:space="4"/>
          <w:between w:val="none" w:color="auto" w:sz="0" w:space="0"/>
        </w:pBdr>
        <w:spacing w:before="100" w:beforeAutospacing="1" w:afterAutospacing="0" w:line="240" w:lineRule="auto"/>
        <w:jc w:val="left"/>
        <w:rPr>
          <w:color w:val="auto"/>
          <w:highlight w:val="none"/>
        </w:rPr>
      </w:pPr>
      <w:r>
        <w:rPr>
          <w:rFonts w:hint="eastAsia" w:ascii="仿宋" w:hAnsi="仿宋" w:eastAsia="仿宋" w:cs="仿宋"/>
          <w:i w:val="0"/>
          <w:iCs w:val="0"/>
          <w:caps w:val="0"/>
          <w:color w:val="auto"/>
          <w:spacing w:val="0"/>
          <w:sz w:val="27"/>
          <w:szCs w:val="27"/>
          <w:highlight w:val="none"/>
        </w:rPr>
        <w:t>    </w:t>
      </w:r>
      <w:r>
        <w:rPr>
          <w:rFonts w:hint="eastAsia" w:ascii="仿宋" w:hAnsi="仿宋" w:eastAsia="仿宋" w:cs="仿宋"/>
          <w:i w:val="0"/>
          <w:iCs w:val="0"/>
          <w:caps w:val="0"/>
          <w:color w:val="auto"/>
          <w:spacing w:val="0"/>
          <w:sz w:val="27"/>
          <w:szCs w:val="27"/>
          <w:highlight w:val="none"/>
          <w:lang w:eastAsia="zh-CN"/>
        </w:rPr>
        <w:t>2026年度交通设施日常维护更新项目</w:t>
      </w:r>
      <w:r>
        <w:rPr>
          <w:rFonts w:hint="eastAsia" w:ascii="仿宋" w:hAnsi="仿宋" w:eastAsia="仿宋" w:cs="仿宋"/>
          <w:i w:val="0"/>
          <w:iCs w:val="0"/>
          <w:caps w:val="0"/>
          <w:color w:val="auto"/>
          <w:spacing w:val="0"/>
          <w:sz w:val="27"/>
          <w:szCs w:val="27"/>
          <w:highlight w:val="none"/>
        </w:rPr>
        <w:t>的潜在供应商应在政采云平台获取（下载）采购文件，并于202</w:t>
      </w:r>
      <w:r>
        <w:rPr>
          <w:rFonts w:hint="eastAsia" w:ascii="仿宋" w:hAnsi="仿宋" w:eastAsia="仿宋" w:cs="仿宋"/>
          <w:i w:val="0"/>
          <w:iCs w:val="0"/>
          <w:caps w:val="0"/>
          <w:color w:val="auto"/>
          <w:spacing w:val="0"/>
          <w:sz w:val="27"/>
          <w:szCs w:val="27"/>
          <w:highlight w:val="none"/>
          <w:lang w:val="en-US" w:eastAsia="zh-CN"/>
        </w:rPr>
        <w:t>6</w:t>
      </w:r>
      <w:r>
        <w:rPr>
          <w:rFonts w:hint="eastAsia" w:ascii="仿宋" w:hAnsi="仿宋" w:eastAsia="仿宋" w:cs="仿宋"/>
          <w:i w:val="0"/>
          <w:iCs w:val="0"/>
          <w:caps w:val="0"/>
          <w:color w:val="auto"/>
          <w:spacing w:val="0"/>
          <w:sz w:val="27"/>
          <w:szCs w:val="27"/>
          <w:highlight w:val="none"/>
        </w:rPr>
        <w:t>年</w:t>
      </w:r>
      <w:r>
        <w:rPr>
          <w:rFonts w:hint="eastAsia" w:ascii="仿宋" w:hAnsi="仿宋" w:eastAsia="仿宋" w:cs="仿宋"/>
          <w:i w:val="0"/>
          <w:iCs w:val="0"/>
          <w:caps w:val="0"/>
          <w:color w:val="auto"/>
          <w:spacing w:val="0"/>
          <w:sz w:val="27"/>
          <w:szCs w:val="27"/>
          <w:highlight w:val="none"/>
          <w:lang w:val="en-US" w:eastAsia="zh-CN"/>
        </w:rPr>
        <w:t>4</w:t>
      </w:r>
      <w:r>
        <w:rPr>
          <w:rFonts w:hint="eastAsia" w:ascii="仿宋" w:hAnsi="仿宋" w:eastAsia="仿宋" w:cs="仿宋"/>
          <w:i w:val="0"/>
          <w:iCs w:val="0"/>
          <w:caps w:val="0"/>
          <w:color w:val="auto"/>
          <w:spacing w:val="0"/>
          <w:sz w:val="27"/>
          <w:szCs w:val="27"/>
          <w:highlight w:val="none"/>
        </w:rPr>
        <w:t>月</w:t>
      </w:r>
      <w:r>
        <w:rPr>
          <w:rFonts w:hint="eastAsia" w:ascii="仿宋" w:hAnsi="仿宋" w:eastAsia="仿宋" w:cs="仿宋"/>
          <w:i w:val="0"/>
          <w:iCs w:val="0"/>
          <w:caps w:val="0"/>
          <w:color w:val="auto"/>
          <w:spacing w:val="0"/>
          <w:sz w:val="27"/>
          <w:szCs w:val="27"/>
          <w:highlight w:val="none"/>
          <w:lang w:val="en-US" w:eastAsia="zh-CN"/>
        </w:rPr>
        <w:t>28</w:t>
      </w:r>
      <w:r>
        <w:rPr>
          <w:rFonts w:hint="eastAsia" w:ascii="仿宋" w:hAnsi="仿宋" w:eastAsia="仿宋" w:cs="仿宋"/>
          <w:i w:val="0"/>
          <w:iCs w:val="0"/>
          <w:caps w:val="0"/>
          <w:color w:val="auto"/>
          <w:spacing w:val="0"/>
          <w:sz w:val="27"/>
          <w:szCs w:val="27"/>
          <w:highlight w:val="none"/>
        </w:rPr>
        <w:t>日</w:t>
      </w:r>
      <w:r>
        <w:rPr>
          <w:rFonts w:hint="eastAsia" w:ascii="仿宋" w:hAnsi="仿宋" w:eastAsia="仿宋" w:cs="仿宋"/>
          <w:i w:val="0"/>
          <w:iCs w:val="0"/>
          <w:caps w:val="0"/>
          <w:color w:val="auto"/>
          <w:spacing w:val="0"/>
          <w:sz w:val="27"/>
          <w:szCs w:val="27"/>
          <w:highlight w:val="none"/>
          <w:lang w:val="en-US" w:eastAsia="zh-CN"/>
        </w:rPr>
        <w:t>9</w:t>
      </w:r>
      <w:r>
        <w:rPr>
          <w:rFonts w:hint="eastAsia" w:ascii="仿宋" w:hAnsi="仿宋" w:eastAsia="仿宋" w:cs="仿宋"/>
          <w:i w:val="0"/>
          <w:iCs w:val="0"/>
          <w:caps w:val="0"/>
          <w:color w:val="auto"/>
          <w:spacing w:val="0"/>
          <w:sz w:val="27"/>
          <w:szCs w:val="27"/>
          <w:highlight w:val="none"/>
        </w:rPr>
        <w:t>:</w:t>
      </w:r>
      <w:r>
        <w:rPr>
          <w:rFonts w:hint="eastAsia" w:ascii="仿宋" w:hAnsi="仿宋" w:eastAsia="仿宋" w:cs="仿宋"/>
          <w:i w:val="0"/>
          <w:iCs w:val="0"/>
          <w:caps w:val="0"/>
          <w:color w:val="auto"/>
          <w:spacing w:val="0"/>
          <w:sz w:val="27"/>
          <w:szCs w:val="27"/>
          <w:highlight w:val="none"/>
          <w:lang w:val="en-US" w:eastAsia="zh-CN"/>
        </w:rPr>
        <w:t>0</w:t>
      </w:r>
      <w:r>
        <w:rPr>
          <w:rFonts w:hint="eastAsia" w:ascii="仿宋" w:hAnsi="仿宋" w:eastAsia="仿宋" w:cs="仿宋"/>
          <w:i w:val="0"/>
          <w:iCs w:val="0"/>
          <w:caps w:val="0"/>
          <w:color w:val="auto"/>
          <w:spacing w:val="0"/>
          <w:sz w:val="27"/>
          <w:szCs w:val="27"/>
          <w:highlight w:val="none"/>
        </w:rPr>
        <w:t>0（北京时间）前提交（上传）响应文件。                            </w:t>
      </w:r>
    </w:p>
    <w:p w14:paraId="280D651C">
      <w:pPr>
        <w:pStyle w:val="24"/>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31"/>
          <w:szCs w:val="31"/>
          <w:highlight w:val="none"/>
        </w:rPr>
      </w:pPr>
      <w:r>
        <w:rPr>
          <w:rStyle w:val="30"/>
          <w:rFonts w:ascii="黑体" w:hAnsi="宋体" w:eastAsia="黑体" w:cs="黑体"/>
          <w:i w:val="0"/>
          <w:iCs w:val="0"/>
          <w:caps w:val="0"/>
          <w:color w:val="auto"/>
          <w:spacing w:val="0"/>
          <w:sz w:val="27"/>
          <w:szCs w:val="27"/>
          <w:highlight w:val="none"/>
        </w:rPr>
        <w:t>一、项目基本情况</w:t>
      </w:r>
    </w:p>
    <w:p w14:paraId="589DF414">
      <w:pPr>
        <w:pStyle w:val="24"/>
        <w:keepNext w:val="0"/>
        <w:keepLines w:val="0"/>
        <w:widowControl/>
        <w:suppressLineNumbers w:val="0"/>
        <w:spacing w:line="240" w:lineRule="auto"/>
        <w:ind w:firstLine="420"/>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项目编号：</w:t>
      </w:r>
      <w:r>
        <w:rPr>
          <w:rFonts w:hint="eastAsia" w:ascii="仿宋" w:hAnsi="仿宋" w:eastAsia="仿宋" w:cs="仿宋"/>
          <w:i w:val="0"/>
          <w:iCs w:val="0"/>
          <w:caps w:val="0"/>
          <w:color w:val="auto"/>
          <w:spacing w:val="0"/>
          <w:sz w:val="27"/>
          <w:szCs w:val="27"/>
          <w:highlight w:val="none"/>
          <w:lang w:eastAsia="zh-CN"/>
        </w:rPr>
        <w:t>330482267190130000005-JXYJZFCG-2026-06</w:t>
      </w:r>
      <w:r>
        <w:rPr>
          <w:rFonts w:hint="eastAsia" w:ascii="仿宋" w:hAnsi="仿宋" w:eastAsia="仿宋" w:cs="仿宋"/>
          <w:i w:val="0"/>
          <w:iCs w:val="0"/>
          <w:caps w:val="0"/>
          <w:color w:val="auto"/>
          <w:spacing w:val="0"/>
          <w:sz w:val="27"/>
          <w:szCs w:val="27"/>
          <w:highlight w:val="none"/>
          <w:lang w:val="en-US" w:eastAsia="zh-CN"/>
        </w:rPr>
        <w:t xml:space="preserve"> </w:t>
      </w:r>
      <w:r>
        <w:rPr>
          <w:rFonts w:hint="eastAsia" w:ascii="仿宋" w:hAnsi="仿宋" w:eastAsia="仿宋" w:cs="仿宋"/>
          <w:i w:val="0"/>
          <w:iCs w:val="0"/>
          <w:caps w:val="0"/>
          <w:color w:val="auto"/>
          <w:spacing w:val="0"/>
          <w:sz w:val="27"/>
          <w:szCs w:val="27"/>
          <w:highlight w:val="none"/>
        </w:rPr>
        <w:t xml:space="preserve">   </w:t>
      </w:r>
    </w:p>
    <w:p w14:paraId="48D2DD42">
      <w:pPr>
        <w:pStyle w:val="24"/>
        <w:keepNext w:val="0"/>
        <w:keepLines w:val="0"/>
        <w:widowControl/>
        <w:suppressLineNumbers w:val="0"/>
        <w:spacing w:line="240" w:lineRule="auto"/>
        <w:ind w:firstLine="420"/>
        <w:rPr>
          <w:color w:val="auto"/>
          <w:highlight w:val="none"/>
        </w:rPr>
      </w:pPr>
      <w:r>
        <w:rPr>
          <w:rFonts w:hint="eastAsia" w:ascii="仿宋" w:hAnsi="仿宋" w:eastAsia="仿宋" w:cs="仿宋"/>
          <w:i w:val="0"/>
          <w:iCs w:val="0"/>
          <w:caps w:val="0"/>
          <w:color w:val="auto"/>
          <w:spacing w:val="0"/>
          <w:sz w:val="27"/>
          <w:szCs w:val="27"/>
          <w:highlight w:val="none"/>
        </w:rPr>
        <w:t>项目名称：</w:t>
      </w:r>
      <w:r>
        <w:rPr>
          <w:rFonts w:hint="eastAsia" w:ascii="仿宋" w:hAnsi="仿宋" w:eastAsia="仿宋" w:cs="仿宋"/>
          <w:i w:val="0"/>
          <w:iCs w:val="0"/>
          <w:caps w:val="0"/>
          <w:color w:val="auto"/>
          <w:spacing w:val="0"/>
          <w:sz w:val="27"/>
          <w:szCs w:val="27"/>
          <w:highlight w:val="none"/>
          <w:lang w:eastAsia="zh-CN"/>
        </w:rPr>
        <w:t>2026年度交通设施日常维护更新项目</w:t>
      </w:r>
      <w:r>
        <w:rPr>
          <w:rFonts w:hint="eastAsia" w:ascii="仿宋" w:hAnsi="仿宋" w:eastAsia="仿宋" w:cs="仿宋"/>
          <w:i w:val="0"/>
          <w:iCs w:val="0"/>
          <w:caps w:val="0"/>
          <w:color w:val="auto"/>
          <w:spacing w:val="0"/>
          <w:sz w:val="27"/>
          <w:szCs w:val="27"/>
          <w:highlight w:val="none"/>
        </w:rPr>
        <w:t> </w:t>
      </w:r>
    </w:p>
    <w:p w14:paraId="04593892">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采购方式：竞争性磋商 </w:t>
      </w:r>
    </w:p>
    <w:p w14:paraId="03F48843">
      <w:pPr>
        <w:pStyle w:val="24"/>
        <w:keepNext w:val="0"/>
        <w:keepLines w:val="0"/>
        <w:widowControl/>
        <w:suppressLineNumbers w:val="0"/>
        <w:spacing w:line="240" w:lineRule="auto"/>
        <w:rPr>
          <w:rFonts w:hint="default"/>
          <w:color w:val="auto"/>
          <w:highlight w:val="none"/>
          <w:lang w:val="en-US"/>
        </w:rPr>
      </w:pPr>
      <w:r>
        <w:rPr>
          <w:rFonts w:hint="eastAsia" w:ascii="仿宋" w:hAnsi="仿宋" w:eastAsia="仿宋" w:cs="仿宋"/>
          <w:i w:val="0"/>
          <w:iCs w:val="0"/>
          <w:caps w:val="0"/>
          <w:color w:val="auto"/>
          <w:spacing w:val="0"/>
          <w:sz w:val="27"/>
          <w:szCs w:val="27"/>
          <w:highlight w:val="none"/>
        </w:rPr>
        <w:t>    预算金额（元）：</w:t>
      </w:r>
      <w:r>
        <w:rPr>
          <w:rFonts w:hint="eastAsia" w:ascii="仿宋" w:hAnsi="仿宋" w:eastAsia="仿宋" w:cs="仿宋"/>
          <w:i w:val="0"/>
          <w:iCs w:val="0"/>
          <w:caps w:val="0"/>
          <w:color w:val="auto"/>
          <w:spacing w:val="0"/>
          <w:sz w:val="27"/>
          <w:szCs w:val="27"/>
          <w:highlight w:val="none"/>
          <w:lang w:val="en-US" w:eastAsia="zh-CN"/>
        </w:rPr>
        <w:t>900000</w:t>
      </w:r>
    </w:p>
    <w:p w14:paraId="5AC1C14F">
      <w:pPr>
        <w:pStyle w:val="24"/>
        <w:keepNext w:val="0"/>
        <w:keepLines w:val="0"/>
        <w:widowControl/>
        <w:suppressLineNumbers w:val="0"/>
        <w:spacing w:line="240" w:lineRule="auto"/>
        <w:rPr>
          <w:rFonts w:hint="default"/>
          <w:color w:val="auto"/>
          <w:highlight w:val="none"/>
          <w:lang w:val="en-US"/>
        </w:rPr>
      </w:pPr>
      <w:r>
        <w:rPr>
          <w:rFonts w:hint="eastAsia" w:ascii="仿宋" w:hAnsi="仿宋" w:eastAsia="仿宋" w:cs="仿宋"/>
          <w:i w:val="0"/>
          <w:iCs w:val="0"/>
          <w:caps w:val="0"/>
          <w:color w:val="auto"/>
          <w:spacing w:val="0"/>
          <w:sz w:val="27"/>
          <w:szCs w:val="27"/>
          <w:highlight w:val="none"/>
        </w:rPr>
        <w:t>    最高限价（元）：</w:t>
      </w:r>
      <w:r>
        <w:rPr>
          <w:rFonts w:hint="eastAsia" w:ascii="仿宋" w:hAnsi="仿宋" w:eastAsia="仿宋" w:cs="仿宋"/>
          <w:i w:val="0"/>
          <w:iCs w:val="0"/>
          <w:caps w:val="0"/>
          <w:color w:val="auto"/>
          <w:spacing w:val="0"/>
          <w:sz w:val="27"/>
          <w:szCs w:val="27"/>
          <w:highlight w:val="none"/>
          <w:lang w:val="en-US" w:eastAsia="zh-CN"/>
        </w:rPr>
        <w:t>873956</w:t>
      </w:r>
    </w:p>
    <w:p w14:paraId="0808AEF2">
      <w:pPr>
        <w:pStyle w:val="24"/>
        <w:keepNext w:val="0"/>
        <w:keepLines w:val="0"/>
        <w:widowControl/>
        <w:suppressLineNumbers w:val="0"/>
        <w:spacing w:line="240" w:lineRule="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采购需求：</w:t>
      </w:r>
      <w:r>
        <w:rPr>
          <w:rFonts w:hint="eastAsia" w:ascii="仿宋" w:hAnsi="仿宋" w:eastAsia="仿宋" w:cs="仿宋"/>
          <w:i w:val="0"/>
          <w:iCs w:val="0"/>
          <w:caps w:val="0"/>
          <w:color w:val="auto"/>
          <w:spacing w:val="0"/>
          <w:sz w:val="27"/>
          <w:szCs w:val="27"/>
          <w:highlight w:val="none"/>
          <w:lang w:val="en-US" w:eastAsia="zh-CN"/>
        </w:rPr>
        <w:t>详见第三部分</w:t>
      </w:r>
      <w:r>
        <w:rPr>
          <w:rFonts w:hint="eastAsia" w:ascii="仿宋" w:hAnsi="仿宋" w:eastAsia="仿宋" w:cs="仿宋"/>
          <w:i w:val="0"/>
          <w:iCs w:val="0"/>
          <w:caps w:val="0"/>
          <w:color w:val="auto"/>
          <w:spacing w:val="0"/>
          <w:kern w:val="0"/>
          <w:sz w:val="27"/>
          <w:szCs w:val="27"/>
          <w:highlight w:val="none"/>
          <w:lang w:val="en-US" w:eastAsia="zh-CN" w:bidi="ar"/>
        </w:rPr>
        <w:t>     </w:t>
      </w:r>
      <w:r>
        <w:rPr>
          <w:rFonts w:hint="eastAsia" w:ascii="仿宋" w:hAnsi="仿宋" w:eastAsia="仿宋" w:cs="仿宋"/>
          <w:i w:val="0"/>
          <w:iCs w:val="0"/>
          <w:caps w:val="0"/>
          <w:color w:val="auto"/>
          <w:spacing w:val="0"/>
          <w:kern w:val="0"/>
          <w:sz w:val="27"/>
          <w:szCs w:val="27"/>
          <w:highlight w:val="none"/>
          <w:lang w:val="en-US" w:eastAsia="zh-CN" w:bidi="ar"/>
        </w:rPr>
        <w:br w:type="textWrapping"/>
      </w:r>
      <w:r>
        <w:rPr>
          <w:rFonts w:hint="eastAsia" w:ascii="仿宋" w:hAnsi="仿宋" w:eastAsia="仿宋" w:cs="仿宋"/>
          <w:i w:val="0"/>
          <w:iCs w:val="0"/>
          <w:caps w:val="0"/>
          <w:color w:val="auto"/>
          <w:spacing w:val="0"/>
          <w:kern w:val="0"/>
          <w:sz w:val="27"/>
          <w:szCs w:val="27"/>
          <w:highlight w:val="none"/>
          <w:lang w:val="en-US" w:eastAsia="zh-CN" w:bidi="ar"/>
        </w:rPr>
        <w:t>   数量：</w:t>
      </w:r>
      <w:r>
        <w:rPr>
          <w:rFonts w:hint="eastAsia" w:ascii="仿宋" w:hAnsi="仿宋" w:eastAsia="仿宋" w:cs="仿宋"/>
          <w:i w:val="0"/>
          <w:iCs w:val="0"/>
          <w:caps w:val="0"/>
          <w:color w:val="auto"/>
          <w:spacing w:val="0"/>
          <w:sz w:val="27"/>
          <w:szCs w:val="27"/>
          <w:highlight w:val="none"/>
          <w:lang w:val="en-US" w:eastAsia="zh-CN"/>
        </w:rPr>
        <w:t>详见第三部分</w:t>
      </w:r>
      <w:r>
        <w:rPr>
          <w:rFonts w:hint="eastAsia" w:ascii="仿宋" w:hAnsi="仿宋" w:eastAsia="仿宋" w:cs="仿宋"/>
          <w:i w:val="0"/>
          <w:iCs w:val="0"/>
          <w:caps w:val="0"/>
          <w:color w:val="auto"/>
          <w:spacing w:val="0"/>
          <w:kern w:val="0"/>
          <w:sz w:val="27"/>
          <w:szCs w:val="27"/>
          <w:highlight w:val="none"/>
          <w:lang w:val="en-US" w:eastAsia="zh-CN" w:bidi="ar"/>
        </w:rPr>
        <w:t>           </w:t>
      </w:r>
    </w:p>
    <w:p w14:paraId="592E567F">
      <w:pPr>
        <w:pStyle w:val="24"/>
        <w:keepNext w:val="0"/>
        <w:keepLines w:val="0"/>
        <w:widowControl/>
        <w:suppressLineNumbers w:val="0"/>
        <w:spacing w:line="240" w:lineRule="auto"/>
        <w:rPr>
          <w:rFonts w:hint="default"/>
          <w:color w:val="auto"/>
          <w:highlight w:val="none"/>
          <w:lang w:val="en-US"/>
        </w:rPr>
      </w:pPr>
      <w:r>
        <w:rPr>
          <w:rFonts w:hint="eastAsia" w:ascii="仿宋" w:hAnsi="仿宋" w:eastAsia="仿宋" w:cs="仿宋"/>
          <w:i w:val="0"/>
          <w:iCs w:val="0"/>
          <w:caps w:val="0"/>
          <w:color w:val="auto"/>
          <w:spacing w:val="0"/>
          <w:sz w:val="27"/>
          <w:szCs w:val="27"/>
          <w:highlight w:val="none"/>
        </w:rPr>
        <w:t>   预算金额（元）：</w:t>
      </w:r>
      <w:r>
        <w:rPr>
          <w:rFonts w:hint="eastAsia" w:ascii="仿宋" w:hAnsi="仿宋" w:eastAsia="仿宋" w:cs="仿宋"/>
          <w:i w:val="0"/>
          <w:iCs w:val="0"/>
          <w:caps w:val="0"/>
          <w:color w:val="auto"/>
          <w:spacing w:val="0"/>
          <w:sz w:val="27"/>
          <w:szCs w:val="27"/>
          <w:highlight w:val="none"/>
          <w:lang w:val="en-US" w:eastAsia="zh-CN"/>
        </w:rPr>
        <w:t xml:space="preserve"> 900000</w:t>
      </w:r>
    </w:p>
    <w:p w14:paraId="6BAEFA8E">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简要规格描述：详见磋商文件 </w:t>
      </w:r>
    </w:p>
    <w:p w14:paraId="2C64EC20">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合同履约期限：标项 1，详见磋商文件  </w:t>
      </w:r>
    </w:p>
    <w:p w14:paraId="2D1C379E">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本项目</w:t>
      </w:r>
      <w:r>
        <w:rPr>
          <w:rFonts w:hint="eastAsia" w:ascii="仿宋" w:hAnsi="仿宋" w:eastAsia="仿宋" w:cs="仿宋"/>
          <w:i w:val="0"/>
          <w:iCs w:val="0"/>
          <w:caps w:val="0"/>
          <w:color w:val="auto"/>
          <w:spacing w:val="0"/>
          <w:sz w:val="27"/>
          <w:szCs w:val="27"/>
          <w:highlight w:val="none"/>
          <w:lang w:val="en-US" w:eastAsia="zh-CN"/>
        </w:rPr>
        <w:t>不</w:t>
      </w:r>
      <w:r>
        <w:rPr>
          <w:rFonts w:hint="eastAsia" w:ascii="仿宋" w:hAnsi="仿宋" w:eastAsia="仿宋" w:cs="仿宋"/>
          <w:i w:val="0"/>
          <w:iCs w:val="0"/>
          <w:caps w:val="0"/>
          <w:color w:val="auto"/>
          <w:spacing w:val="0"/>
          <w:sz w:val="27"/>
          <w:szCs w:val="27"/>
          <w:highlight w:val="none"/>
        </w:rPr>
        <w:t>接受联合体投标。  </w:t>
      </w:r>
    </w:p>
    <w:p w14:paraId="1DE28B9C">
      <w:pPr>
        <w:pStyle w:val="24"/>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27"/>
          <w:szCs w:val="27"/>
          <w:highlight w:val="none"/>
        </w:rPr>
      </w:pPr>
      <w:r>
        <w:rPr>
          <w:rStyle w:val="30"/>
          <w:rFonts w:ascii="黑体" w:hAnsi="宋体" w:eastAsia="黑体" w:cs="黑体"/>
          <w:i w:val="0"/>
          <w:iCs w:val="0"/>
          <w:caps w:val="0"/>
          <w:color w:val="auto"/>
          <w:spacing w:val="0"/>
          <w:sz w:val="27"/>
          <w:szCs w:val="27"/>
          <w:highlight w:val="none"/>
        </w:rPr>
        <w:t>二、申请人的资格要求：</w:t>
      </w:r>
    </w:p>
    <w:p w14:paraId="3F28ED42">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1.满足《中华人民共和国政府采购法》第二十二条规定；未被“信用中国”（www.creditchina.gov.cn)、中国政府采购网（www.ccgp.gov.cn）列入失信被执行人、</w:t>
      </w:r>
      <w:r>
        <w:rPr>
          <w:rFonts w:hint="eastAsia" w:ascii="仿宋" w:hAnsi="仿宋" w:eastAsia="仿宋" w:cs="仿宋"/>
          <w:i w:val="0"/>
          <w:iCs w:val="0"/>
          <w:caps w:val="0"/>
          <w:color w:val="auto"/>
          <w:spacing w:val="0"/>
          <w:sz w:val="27"/>
          <w:szCs w:val="27"/>
          <w:highlight w:val="none"/>
          <w:lang w:eastAsia="zh-CN"/>
        </w:rPr>
        <w:t>重大税收违法失信主体</w:t>
      </w:r>
      <w:r>
        <w:rPr>
          <w:rFonts w:hint="eastAsia" w:ascii="仿宋" w:hAnsi="仿宋" w:eastAsia="仿宋" w:cs="仿宋"/>
          <w:i w:val="0"/>
          <w:iCs w:val="0"/>
          <w:caps w:val="0"/>
          <w:color w:val="auto"/>
          <w:spacing w:val="0"/>
          <w:sz w:val="27"/>
          <w:szCs w:val="27"/>
          <w:highlight w:val="none"/>
        </w:rPr>
        <w:t>、政府采购严重违法失信行为记录名单。</w:t>
      </w:r>
    </w:p>
    <w:p w14:paraId="46C04683">
      <w:pPr>
        <w:pStyle w:val="24"/>
        <w:spacing w:line="300" w:lineRule="atLeast"/>
        <w:rPr>
          <w:color w:val="auto"/>
          <w:highlight w:val="none"/>
        </w:rPr>
      </w:pPr>
      <w:r>
        <w:rPr>
          <w:rFonts w:hint="eastAsia" w:ascii="仿宋" w:hAnsi="仿宋" w:eastAsia="仿宋" w:cs="仿宋"/>
          <w:i w:val="0"/>
          <w:iCs w:val="0"/>
          <w:caps w:val="0"/>
          <w:color w:val="auto"/>
          <w:spacing w:val="0"/>
          <w:sz w:val="27"/>
          <w:szCs w:val="27"/>
          <w:highlight w:val="none"/>
        </w:rPr>
        <w:t>    2.落实政府采购政策需满足的资格要求：</w:t>
      </w:r>
      <w:r>
        <w:rPr>
          <w:rFonts w:ascii="仿宋" w:hAnsi="仿宋" w:eastAsia="仿宋" w:cs="仿宋"/>
          <w:color w:val="auto"/>
          <w:sz w:val="27"/>
          <w:szCs w:val="27"/>
          <w:highlight w:val="none"/>
        </w:rPr>
        <w:t>标项1：</w:t>
      </w:r>
      <w:r>
        <w:rPr>
          <w:rFonts w:hint="eastAsia" w:ascii="仿宋" w:hAnsi="仿宋" w:eastAsia="仿宋" w:cs="仿宋"/>
          <w:color w:val="auto"/>
          <w:sz w:val="27"/>
          <w:szCs w:val="27"/>
          <w:highlight w:val="none"/>
        </w:rPr>
        <w:t>供应商为中小企业/小微企业</w:t>
      </w:r>
      <w:r>
        <w:rPr>
          <w:rFonts w:hint="eastAsia" w:ascii="仿宋" w:hAnsi="仿宋" w:eastAsia="仿宋" w:cs="仿宋"/>
          <w:color w:val="auto"/>
          <w:sz w:val="27"/>
          <w:szCs w:val="27"/>
          <w:highlight w:val="none"/>
          <w:lang w:eastAsia="zh-CN"/>
        </w:rPr>
        <w:t>。</w:t>
      </w:r>
      <w:r>
        <w:rPr>
          <w:rFonts w:hint="eastAsia" w:ascii="仿宋" w:hAnsi="仿宋" w:eastAsia="仿宋" w:cs="仿宋"/>
          <w:color w:val="auto"/>
          <w:sz w:val="27"/>
          <w:szCs w:val="27"/>
          <w:highlight w:val="none"/>
        </w:rPr>
        <w:t> </w:t>
      </w:r>
    </w:p>
    <w:p w14:paraId="41913D75">
      <w:pPr>
        <w:pStyle w:val="24"/>
        <w:keepNext w:val="0"/>
        <w:keepLines w:val="0"/>
        <w:widowControl/>
        <w:suppressLineNumbers w:val="0"/>
        <w:spacing w:line="240" w:lineRule="auto"/>
        <w:ind w:firstLine="420"/>
        <w:rPr>
          <w:rFonts w:hint="eastAsia" w:ascii="仿宋" w:hAnsi="仿宋" w:eastAsia="仿宋" w:cs="仿宋"/>
          <w:i w:val="0"/>
          <w:iCs w:val="0"/>
          <w:caps w:val="0"/>
          <w:color w:val="auto"/>
          <w:spacing w:val="0"/>
          <w:sz w:val="27"/>
          <w:szCs w:val="27"/>
          <w:highlight w:val="none"/>
          <w:lang w:eastAsia="zh-CN"/>
        </w:rPr>
      </w:pPr>
      <w:r>
        <w:rPr>
          <w:rFonts w:hint="eastAsia" w:ascii="仿宋" w:hAnsi="仿宋" w:eastAsia="仿宋" w:cs="仿宋"/>
          <w:i w:val="0"/>
          <w:iCs w:val="0"/>
          <w:caps w:val="0"/>
          <w:color w:val="auto"/>
          <w:spacing w:val="0"/>
          <w:sz w:val="27"/>
          <w:szCs w:val="27"/>
          <w:highlight w:val="none"/>
          <w:lang w:eastAsia="zh-CN"/>
        </w:rPr>
        <w:t>3.本项目的特定资格要求：</w:t>
      </w:r>
    </w:p>
    <w:p w14:paraId="2EF845D5">
      <w:pPr>
        <w:pStyle w:val="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val="0"/>
        <w:spacing w:line="360" w:lineRule="auto"/>
        <w:ind w:left="0" w:firstLine="540" w:firstLineChars="200"/>
        <w:jc w:val="both"/>
        <w:textAlignment w:val="auto"/>
        <w:rPr>
          <w:rFonts w:hint="eastAsia" w:ascii="仿宋" w:hAnsi="仿宋" w:eastAsia="仿宋" w:cs="仿宋"/>
          <w:i w:val="0"/>
          <w:iCs w:val="0"/>
          <w:caps w:val="0"/>
          <w:color w:val="auto"/>
          <w:spacing w:val="0"/>
          <w:kern w:val="2"/>
          <w:sz w:val="27"/>
          <w:szCs w:val="27"/>
          <w:highlight w:val="none"/>
          <w:lang w:val="en-US" w:eastAsia="zh-CN" w:bidi="ar-SA"/>
        </w:rPr>
      </w:pPr>
      <w:r>
        <w:rPr>
          <w:rFonts w:hint="eastAsia" w:ascii="仿宋" w:hAnsi="仿宋" w:eastAsia="仿宋" w:cs="仿宋"/>
          <w:i w:val="0"/>
          <w:iCs w:val="0"/>
          <w:caps w:val="0"/>
          <w:color w:val="auto"/>
          <w:spacing w:val="0"/>
          <w:kern w:val="2"/>
          <w:sz w:val="27"/>
          <w:szCs w:val="27"/>
          <w:highlight w:val="none"/>
          <w:lang w:val="en-US" w:eastAsia="zh-CN" w:bidi="ar-SA"/>
        </w:rPr>
        <w:t>（1）投标人须具有公路交通工程（公路安全设施）专业承包资质二级及以上，对应资质应在“浙江省建筑市场监管公共服务系统”上资质动态核查结果处于“合格”状态。</w:t>
      </w:r>
    </w:p>
    <w:p w14:paraId="504275AF">
      <w:pPr>
        <w:pStyle w:val="24"/>
        <w:keepNext w:val="0"/>
        <w:keepLines w:val="0"/>
        <w:widowControl/>
        <w:suppressLineNumbers w:val="0"/>
        <w:spacing w:line="360" w:lineRule="auto"/>
        <w:ind w:firstLine="420"/>
        <w:rPr>
          <w:rFonts w:hint="eastAsia" w:ascii="仿宋" w:hAnsi="仿宋" w:eastAsia="仿宋" w:cs="仿宋"/>
          <w:i w:val="0"/>
          <w:iCs w:val="0"/>
          <w:caps w:val="0"/>
          <w:color w:val="auto"/>
          <w:spacing w:val="0"/>
          <w:kern w:val="2"/>
          <w:sz w:val="27"/>
          <w:szCs w:val="27"/>
          <w:highlight w:val="none"/>
          <w:lang w:val="en-US" w:eastAsia="zh-CN" w:bidi="ar-SA"/>
        </w:rPr>
      </w:pPr>
      <w:r>
        <w:rPr>
          <w:rFonts w:hint="eastAsia" w:ascii="仿宋" w:hAnsi="仿宋" w:eastAsia="仿宋" w:cs="仿宋"/>
          <w:i w:val="0"/>
          <w:iCs w:val="0"/>
          <w:caps w:val="0"/>
          <w:color w:val="auto"/>
          <w:spacing w:val="0"/>
          <w:kern w:val="2"/>
          <w:sz w:val="27"/>
          <w:szCs w:val="27"/>
          <w:highlight w:val="none"/>
          <w:lang w:val="en-US" w:eastAsia="zh-CN" w:bidi="ar-SA"/>
        </w:rPr>
        <w:t>（2）具有有效期内企业安全生产许可证。</w:t>
      </w:r>
    </w:p>
    <w:p w14:paraId="790F3CF9">
      <w:pPr>
        <w:pStyle w:val="24"/>
        <w:keepNext w:val="0"/>
        <w:keepLines w:val="0"/>
        <w:widowControl/>
        <w:suppressLineNumbers w:val="0"/>
        <w:spacing w:line="360" w:lineRule="auto"/>
        <w:ind w:firstLine="420"/>
        <w:rPr>
          <w:rFonts w:hint="eastAsia" w:ascii="仿宋" w:hAnsi="仿宋" w:eastAsia="仿宋" w:cs="仿宋"/>
          <w:i w:val="0"/>
          <w:iCs w:val="0"/>
          <w:caps w:val="0"/>
          <w:color w:val="auto"/>
          <w:spacing w:val="0"/>
          <w:kern w:val="2"/>
          <w:sz w:val="27"/>
          <w:szCs w:val="27"/>
          <w:highlight w:val="none"/>
          <w:lang w:val="en-US" w:eastAsia="zh-CN" w:bidi="ar-SA"/>
        </w:rPr>
      </w:pPr>
      <w:r>
        <w:rPr>
          <w:rFonts w:hint="eastAsia" w:ascii="仿宋" w:hAnsi="仿宋" w:eastAsia="仿宋" w:cs="仿宋"/>
          <w:i w:val="0"/>
          <w:iCs w:val="0"/>
          <w:caps w:val="0"/>
          <w:color w:val="auto"/>
          <w:spacing w:val="0"/>
          <w:kern w:val="2"/>
          <w:sz w:val="27"/>
          <w:szCs w:val="27"/>
          <w:highlight w:val="none"/>
          <w:lang w:val="en-US" w:eastAsia="zh-CN" w:bidi="ar-SA"/>
        </w:rPr>
        <w:t>（3）拟派项目负责人须具有公路工程二级及以上注册建造师证书，并有有效期内的公路水运施工企业项目负责人安全生产考核合格证书B类证书，注册在投标人单位。</w:t>
      </w:r>
    </w:p>
    <w:p w14:paraId="0BA27FDE">
      <w:pPr>
        <w:pStyle w:val="24"/>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27"/>
          <w:szCs w:val="27"/>
          <w:highlight w:val="none"/>
        </w:rPr>
      </w:pPr>
      <w:r>
        <w:rPr>
          <w:rStyle w:val="30"/>
          <w:rFonts w:ascii="黑体" w:hAnsi="宋体" w:eastAsia="黑体" w:cs="黑体"/>
          <w:i w:val="0"/>
          <w:iCs w:val="0"/>
          <w:caps w:val="0"/>
          <w:color w:val="auto"/>
          <w:spacing w:val="0"/>
          <w:sz w:val="27"/>
          <w:szCs w:val="27"/>
          <w:highlight w:val="none"/>
        </w:rPr>
        <w:t>三、获取（下载）采购文件</w:t>
      </w:r>
    </w:p>
    <w:p w14:paraId="63FE0BEE">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w:t>
      </w:r>
      <w:r>
        <w:rPr>
          <w:rFonts w:hint="eastAsia" w:ascii="仿宋" w:hAnsi="仿宋" w:eastAsia="仿宋" w:cs="仿宋"/>
          <w:i w:val="0"/>
          <w:iCs w:val="0"/>
          <w:caps w:val="0"/>
          <w:color w:val="auto"/>
          <w:spacing w:val="0"/>
          <w:sz w:val="27"/>
          <w:szCs w:val="27"/>
          <w:highlight w:val="none"/>
          <w:u w:val="none"/>
        </w:rPr>
        <w:t>时间：/至202</w:t>
      </w:r>
      <w:r>
        <w:rPr>
          <w:rFonts w:hint="eastAsia" w:ascii="仿宋" w:hAnsi="仿宋" w:eastAsia="仿宋" w:cs="仿宋"/>
          <w:i w:val="0"/>
          <w:iCs w:val="0"/>
          <w:caps w:val="0"/>
          <w:color w:val="auto"/>
          <w:spacing w:val="0"/>
          <w:sz w:val="27"/>
          <w:szCs w:val="27"/>
          <w:highlight w:val="none"/>
          <w:u w:val="none"/>
          <w:lang w:val="en-US" w:eastAsia="zh-CN"/>
        </w:rPr>
        <w:t>6</w:t>
      </w:r>
      <w:r>
        <w:rPr>
          <w:rFonts w:hint="eastAsia" w:ascii="仿宋" w:hAnsi="仿宋" w:eastAsia="仿宋" w:cs="仿宋"/>
          <w:i w:val="0"/>
          <w:iCs w:val="0"/>
          <w:caps w:val="0"/>
          <w:color w:val="auto"/>
          <w:spacing w:val="0"/>
          <w:sz w:val="27"/>
          <w:szCs w:val="27"/>
          <w:highlight w:val="none"/>
          <w:u w:val="none"/>
        </w:rPr>
        <w:t>年</w:t>
      </w:r>
      <w:r>
        <w:rPr>
          <w:rFonts w:hint="eastAsia" w:ascii="仿宋" w:hAnsi="仿宋" w:eastAsia="仿宋" w:cs="仿宋"/>
          <w:i w:val="0"/>
          <w:iCs w:val="0"/>
          <w:caps w:val="0"/>
          <w:color w:val="auto"/>
          <w:spacing w:val="0"/>
          <w:sz w:val="27"/>
          <w:szCs w:val="27"/>
          <w:highlight w:val="none"/>
          <w:lang w:val="en-US" w:eastAsia="zh-CN"/>
        </w:rPr>
        <w:t>4</w:t>
      </w:r>
      <w:r>
        <w:rPr>
          <w:rFonts w:hint="eastAsia" w:ascii="仿宋" w:hAnsi="仿宋" w:eastAsia="仿宋" w:cs="仿宋"/>
          <w:i w:val="0"/>
          <w:iCs w:val="0"/>
          <w:caps w:val="0"/>
          <w:color w:val="auto"/>
          <w:spacing w:val="0"/>
          <w:sz w:val="27"/>
          <w:szCs w:val="27"/>
          <w:highlight w:val="none"/>
          <w:u w:val="none"/>
        </w:rPr>
        <w:t>月</w:t>
      </w:r>
      <w:r>
        <w:rPr>
          <w:rFonts w:hint="eastAsia" w:ascii="仿宋" w:hAnsi="仿宋" w:eastAsia="仿宋" w:cs="仿宋"/>
          <w:i w:val="0"/>
          <w:iCs w:val="0"/>
          <w:caps w:val="0"/>
          <w:color w:val="auto"/>
          <w:spacing w:val="0"/>
          <w:sz w:val="27"/>
          <w:szCs w:val="27"/>
          <w:highlight w:val="none"/>
          <w:u w:val="none"/>
          <w:lang w:val="en-US" w:eastAsia="zh-CN"/>
        </w:rPr>
        <w:t>28</w:t>
      </w:r>
      <w:r>
        <w:rPr>
          <w:rFonts w:hint="eastAsia" w:ascii="仿宋" w:hAnsi="仿宋" w:eastAsia="仿宋" w:cs="仿宋"/>
          <w:i w:val="0"/>
          <w:iCs w:val="0"/>
          <w:caps w:val="0"/>
          <w:color w:val="auto"/>
          <w:spacing w:val="0"/>
          <w:sz w:val="27"/>
          <w:szCs w:val="27"/>
          <w:highlight w:val="none"/>
          <w:u w:val="none"/>
        </w:rPr>
        <w:t>日，每天上午00:00至12:00，下午12:00至23:59（北京时间，线上获取法定节假日均可，线下获取文件法定节假日除外）</w:t>
      </w:r>
    </w:p>
    <w:p w14:paraId="588FDF00">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地点（网址）：政采云平台 </w:t>
      </w:r>
    </w:p>
    <w:p w14:paraId="3031A902">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方式：本项目不提供纸质版采购文件，潜在供应商可通过“政府采购云平台”在线获取；供应商只有在“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ascii="仿宋" w:hAnsi="仿宋" w:eastAsia="仿宋" w:cs="仿宋"/>
          <w:i w:val="0"/>
          <w:iCs w:val="0"/>
          <w:caps w:val="0"/>
          <w:color w:val="auto"/>
          <w:spacing w:val="0"/>
          <w:sz w:val="27"/>
          <w:szCs w:val="27"/>
          <w:highlight w:val="none"/>
        </w:rPr>
        <w:br w:type="textWrapping"/>
      </w:r>
      <w:r>
        <w:rPr>
          <w:rFonts w:hint="eastAsia" w:ascii="仿宋" w:hAnsi="仿宋" w:eastAsia="仿宋" w:cs="仿宋"/>
          <w:i w:val="0"/>
          <w:iCs w:val="0"/>
          <w:caps w:val="0"/>
          <w:color w:val="auto"/>
          <w:spacing w:val="0"/>
          <w:sz w:val="27"/>
          <w:szCs w:val="27"/>
          <w:highlight w:val="none"/>
        </w:rPr>
        <w:t>通过本公告下方“游客，浏览采购文件”下载的采购文件仅供浏览。 </w:t>
      </w:r>
    </w:p>
    <w:p w14:paraId="3DC8E036">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售价（元）：0 </w:t>
      </w:r>
    </w:p>
    <w:p w14:paraId="458572E3">
      <w:pPr>
        <w:pStyle w:val="24"/>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27"/>
          <w:szCs w:val="27"/>
          <w:highlight w:val="none"/>
        </w:rPr>
      </w:pPr>
      <w:r>
        <w:rPr>
          <w:rStyle w:val="30"/>
          <w:rFonts w:ascii="黑体" w:hAnsi="宋体" w:eastAsia="黑体" w:cs="黑体"/>
          <w:i w:val="0"/>
          <w:iCs w:val="0"/>
          <w:caps w:val="0"/>
          <w:color w:val="auto"/>
          <w:spacing w:val="0"/>
          <w:sz w:val="27"/>
          <w:szCs w:val="27"/>
          <w:highlight w:val="none"/>
        </w:rPr>
        <w:t>四、响应文件提交（上传）</w:t>
      </w:r>
      <w:r>
        <w:rPr>
          <w:rFonts w:ascii="黑体" w:hAnsi="宋体" w:eastAsia="黑体" w:cs="黑体"/>
          <w:i w:val="0"/>
          <w:iCs w:val="0"/>
          <w:caps w:val="0"/>
          <w:color w:val="auto"/>
          <w:spacing w:val="0"/>
          <w:sz w:val="27"/>
          <w:szCs w:val="27"/>
          <w:highlight w:val="none"/>
        </w:rPr>
        <w:t> </w:t>
      </w:r>
    </w:p>
    <w:p w14:paraId="46FF516C">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截止时间：202</w:t>
      </w:r>
      <w:r>
        <w:rPr>
          <w:rFonts w:hint="eastAsia" w:ascii="仿宋" w:hAnsi="仿宋" w:eastAsia="仿宋" w:cs="仿宋"/>
          <w:i w:val="0"/>
          <w:iCs w:val="0"/>
          <w:caps w:val="0"/>
          <w:color w:val="auto"/>
          <w:spacing w:val="0"/>
          <w:sz w:val="27"/>
          <w:szCs w:val="27"/>
          <w:highlight w:val="none"/>
          <w:lang w:val="en-US" w:eastAsia="zh-CN"/>
        </w:rPr>
        <w:t>6</w:t>
      </w:r>
      <w:r>
        <w:rPr>
          <w:rFonts w:hint="eastAsia" w:ascii="仿宋" w:hAnsi="仿宋" w:eastAsia="仿宋" w:cs="仿宋"/>
          <w:i w:val="0"/>
          <w:iCs w:val="0"/>
          <w:caps w:val="0"/>
          <w:color w:val="auto"/>
          <w:spacing w:val="0"/>
          <w:sz w:val="27"/>
          <w:szCs w:val="27"/>
          <w:highlight w:val="none"/>
        </w:rPr>
        <w:t>年</w:t>
      </w:r>
      <w:r>
        <w:rPr>
          <w:rFonts w:hint="eastAsia" w:ascii="仿宋" w:hAnsi="仿宋" w:eastAsia="仿宋" w:cs="仿宋"/>
          <w:i w:val="0"/>
          <w:iCs w:val="0"/>
          <w:caps w:val="0"/>
          <w:color w:val="auto"/>
          <w:spacing w:val="0"/>
          <w:sz w:val="27"/>
          <w:szCs w:val="27"/>
          <w:highlight w:val="none"/>
          <w:lang w:val="en-US" w:eastAsia="zh-CN"/>
        </w:rPr>
        <w:t>4</w:t>
      </w:r>
      <w:r>
        <w:rPr>
          <w:rFonts w:hint="eastAsia" w:ascii="仿宋" w:hAnsi="仿宋" w:eastAsia="仿宋" w:cs="仿宋"/>
          <w:i w:val="0"/>
          <w:iCs w:val="0"/>
          <w:caps w:val="0"/>
          <w:color w:val="auto"/>
          <w:spacing w:val="0"/>
          <w:sz w:val="27"/>
          <w:szCs w:val="27"/>
          <w:highlight w:val="none"/>
        </w:rPr>
        <w:t>月</w:t>
      </w:r>
      <w:r>
        <w:rPr>
          <w:rFonts w:hint="eastAsia" w:ascii="仿宋" w:hAnsi="仿宋" w:eastAsia="仿宋" w:cs="仿宋"/>
          <w:i w:val="0"/>
          <w:iCs w:val="0"/>
          <w:caps w:val="0"/>
          <w:color w:val="auto"/>
          <w:spacing w:val="0"/>
          <w:sz w:val="27"/>
          <w:szCs w:val="27"/>
          <w:highlight w:val="none"/>
          <w:lang w:val="en-US" w:eastAsia="zh-CN"/>
        </w:rPr>
        <w:t>28</w:t>
      </w:r>
      <w:r>
        <w:rPr>
          <w:rFonts w:hint="eastAsia" w:ascii="仿宋" w:hAnsi="仿宋" w:eastAsia="仿宋" w:cs="仿宋"/>
          <w:i w:val="0"/>
          <w:iCs w:val="0"/>
          <w:caps w:val="0"/>
          <w:color w:val="auto"/>
          <w:spacing w:val="0"/>
          <w:sz w:val="27"/>
          <w:szCs w:val="27"/>
          <w:highlight w:val="none"/>
        </w:rPr>
        <w:t>日</w:t>
      </w:r>
      <w:r>
        <w:rPr>
          <w:rFonts w:hint="eastAsia" w:ascii="仿宋" w:hAnsi="仿宋" w:eastAsia="仿宋" w:cs="仿宋"/>
          <w:i w:val="0"/>
          <w:iCs w:val="0"/>
          <w:caps w:val="0"/>
          <w:color w:val="auto"/>
          <w:spacing w:val="0"/>
          <w:sz w:val="27"/>
          <w:szCs w:val="27"/>
          <w:highlight w:val="none"/>
          <w:lang w:val="en-US" w:eastAsia="zh-CN"/>
        </w:rPr>
        <w:t>9</w:t>
      </w:r>
      <w:r>
        <w:rPr>
          <w:rFonts w:hint="eastAsia" w:ascii="仿宋" w:hAnsi="仿宋" w:eastAsia="仿宋" w:cs="仿宋"/>
          <w:i w:val="0"/>
          <w:iCs w:val="0"/>
          <w:caps w:val="0"/>
          <w:color w:val="auto"/>
          <w:spacing w:val="0"/>
          <w:sz w:val="27"/>
          <w:szCs w:val="27"/>
          <w:highlight w:val="none"/>
        </w:rPr>
        <w:t>:</w:t>
      </w:r>
      <w:r>
        <w:rPr>
          <w:rFonts w:hint="eastAsia" w:ascii="仿宋" w:hAnsi="仿宋" w:eastAsia="仿宋" w:cs="仿宋"/>
          <w:i w:val="0"/>
          <w:iCs w:val="0"/>
          <w:caps w:val="0"/>
          <w:color w:val="auto"/>
          <w:spacing w:val="0"/>
          <w:sz w:val="27"/>
          <w:szCs w:val="27"/>
          <w:highlight w:val="none"/>
          <w:lang w:val="en-US" w:eastAsia="zh-CN"/>
        </w:rPr>
        <w:t>0</w:t>
      </w:r>
      <w:r>
        <w:rPr>
          <w:rFonts w:hint="eastAsia" w:ascii="仿宋" w:hAnsi="仿宋" w:eastAsia="仿宋" w:cs="仿宋"/>
          <w:i w:val="0"/>
          <w:iCs w:val="0"/>
          <w:caps w:val="0"/>
          <w:color w:val="auto"/>
          <w:spacing w:val="0"/>
          <w:sz w:val="27"/>
          <w:szCs w:val="27"/>
          <w:highlight w:val="none"/>
        </w:rPr>
        <w:t>0（北京时间）</w:t>
      </w:r>
    </w:p>
    <w:p w14:paraId="27925936">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地点（网址）：政府采购云平台（www.zcygov.cn） </w:t>
      </w:r>
    </w:p>
    <w:p w14:paraId="2FDC5889">
      <w:pPr>
        <w:pStyle w:val="24"/>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27"/>
          <w:szCs w:val="27"/>
          <w:highlight w:val="none"/>
        </w:rPr>
      </w:pPr>
      <w:r>
        <w:rPr>
          <w:rStyle w:val="30"/>
          <w:rFonts w:ascii="黑体" w:hAnsi="宋体" w:eastAsia="黑体" w:cs="黑体"/>
          <w:i w:val="0"/>
          <w:iCs w:val="0"/>
          <w:caps w:val="0"/>
          <w:color w:val="auto"/>
          <w:spacing w:val="0"/>
          <w:sz w:val="27"/>
          <w:szCs w:val="27"/>
          <w:highlight w:val="none"/>
        </w:rPr>
        <w:t>五、响应文件开启</w:t>
      </w:r>
      <w:r>
        <w:rPr>
          <w:rFonts w:ascii="黑体" w:hAnsi="宋体" w:eastAsia="黑体" w:cs="黑体"/>
          <w:i w:val="0"/>
          <w:iCs w:val="0"/>
          <w:caps w:val="0"/>
          <w:color w:val="auto"/>
          <w:spacing w:val="0"/>
          <w:sz w:val="27"/>
          <w:szCs w:val="27"/>
          <w:highlight w:val="none"/>
        </w:rPr>
        <w:t> </w:t>
      </w:r>
    </w:p>
    <w:p w14:paraId="40AAC7A2">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开启时间：202</w:t>
      </w:r>
      <w:r>
        <w:rPr>
          <w:rFonts w:hint="eastAsia" w:ascii="仿宋" w:hAnsi="仿宋" w:eastAsia="仿宋" w:cs="仿宋"/>
          <w:i w:val="0"/>
          <w:iCs w:val="0"/>
          <w:caps w:val="0"/>
          <w:color w:val="auto"/>
          <w:spacing w:val="0"/>
          <w:sz w:val="27"/>
          <w:szCs w:val="27"/>
          <w:highlight w:val="none"/>
          <w:lang w:val="en-US" w:eastAsia="zh-CN"/>
        </w:rPr>
        <w:t>6</w:t>
      </w:r>
      <w:r>
        <w:rPr>
          <w:rFonts w:hint="eastAsia" w:ascii="仿宋" w:hAnsi="仿宋" w:eastAsia="仿宋" w:cs="仿宋"/>
          <w:i w:val="0"/>
          <w:iCs w:val="0"/>
          <w:caps w:val="0"/>
          <w:color w:val="auto"/>
          <w:spacing w:val="0"/>
          <w:sz w:val="27"/>
          <w:szCs w:val="27"/>
          <w:highlight w:val="none"/>
        </w:rPr>
        <w:t>年</w:t>
      </w:r>
      <w:r>
        <w:rPr>
          <w:rFonts w:hint="eastAsia" w:ascii="仿宋" w:hAnsi="仿宋" w:eastAsia="仿宋" w:cs="仿宋"/>
          <w:i w:val="0"/>
          <w:iCs w:val="0"/>
          <w:caps w:val="0"/>
          <w:color w:val="auto"/>
          <w:spacing w:val="0"/>
          <w:sz w:val="27"/>
          <w:szCs w:val="27"/>
          <w:highlight w:val="none"/>
          <w:lang w:val="en-US" w:eastAsia="zh-CN"/>
        </w:rPr>
        <w:t>4</w:t>
      </w:r>
      <w:r>
        <w:rPr>
          <w:rFonts w:hint="eastAsia" w:ascii="仿宋" w:hAnsi="仿宋" w:eastAsia="仿宋" w:cs="仿宋"/>
          <w:i w:val="0"/>
          <w:iCs w:val="0"/>
          <w:caps w:val="0"/>
          <w:color w:val="auto"/>
          <w:spacing w:val="0"/>
          <w:sz w:val="27"/>
          <w:szCs w:val="27"/>
          <w:highlight w:val="none"/>
        </w:rPr>
        <w:t>月</w:t>
      </w:r>
      <w:r>
        <w:rPr>
          <w:rFonts w:hint="eastAsia" w:ascii="仿宋" w:hAnsi="仿宋" w:eastAsia="仿宋" w:cs="仿宋"/>
          <w:i w:val="0"/>
          <w:iCs w:val="0"/>
          <w:caps w:val="0"/>
          <w:color w:val="auto"/>
          <w:spacing w:val="0"/>
          <w:sz w:val="27"/>
          <w:szCs w:val="27"/>
          <w:highlight w:val="none"/>
          <w:lang w:val="en-US" w:eastAsia="zh-CN"/>
        </w:rPr>
        <w:t>28</w:t>
      </w:r>
      <w:r>
        <w:rPr>
          <w:rFonts w:hint="eastAsia" w:ascii="仿宋" w:hAnsi="仿宋" w:eastAsia="仿宋" w:cs="仿宋"/>
          <w:i w:val="0"/>
          <w:iCs w:val="0"/>
          <w:caps w:val="0"/>
          <w:color w:val="auto"/>
          <w:spacing w:val="0"/>
          <w:sz w:val="27"/>
          <w:szCs w:val="27"/>
          <w:highlight w:val="none"/>
        </w:rPr>
        <w:t>日</w:t>
      </w:r>
      <w:r>
        <w:rPr>
          <w:rFonts w:hint="eastAsia" w:ascii="仿宋" w:hAnsi="仿宋" w:eastAsia="仿宋" w:cs="仿宋"/>
          <w:i w:val="0"/>
          <w:iCs w:val="0"/>
          <w:caps w:val="0"/>
          <w:color w:val="auto"/>
          <w:spacing w:val="0"/>
          <w:sz w:val="27"/>
          <w:szCs w:val="27"/>
          <w:highlight w:val="none"/>
          <w:lang w:val="en-US" w:eastAsia="zh-CN"/>
        </w:rPr>
        <w:t>9</w:t>
      </w:r>
      <w:r>
        <w:rPr>
          <w:rFonts w:hint="eastAsia" w:ascii="仿宋" w:hAnsi="仿宋" w:eastAsia="仿宋" w:cs="仿宋"/>
          <w:i w:val="0"/>
          <w:iCs w:val="0"/>
          <w:caps w:val="0"/>
          <w:color w:val="auto"/>
          <w:spacing w:val="0"/>
          <w:sz w:val="27"/>
          <w:szCs w:val="27"/>
          <w:highlight w:val="none"/>
        </w:rPr>
        <w:t>:</w:t>
      </w:r>
      <w:r>
        <w:rPr>
          <w:rFonts w:hint="eastAsia" w:ascii="仿宋" w:hAnsi="仿宋" w:eastAsia="仿宋" w:cs="仿宋"/>
          <w:i w:val="0"/>
          <w:iCs w:val="0"/>
          <w:caps w:val="0"/>
          <w:color w:val="auto"/>
          <w:spacing w:val="0"/>
          <w:sz w:val="27"/>
          <w:szCs w:val="27"/>
          <w:highlight w:val="none"/>
          <w:lang w:val="en-US" w:eastAsia="zh-CN"/>
        </w:rPr>
        <w:t>0</w:t>
      </w:r>
      <w:r>
        <w:rPr>
          <w:rFonts w:hint="eastAsia" w:ascii="仿宋" w:hAnsi="仿宋" w:eastAsia="仿宋" w:cs="仿宋"/>
          <w:i w:val="0"/>
          <w:iCs w:val="0"/>
          <w:caps w:val="0"/>
          <w:color w:val="auto"/>
          <w:spacing w:val="0"/>
          <w:sz w:val="27"/>
          <w:szCs w:val="27"/>
          <w:highlight w:val="none"/>
        </w:rPr>
        <w:t>0 （北京时间）</w:t>
      </w:r>
    </w:p>
    <w:p w14:paraId="32171776">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地点（网</w:t>
      </w:r>
      <w:r>
        <w:rPr>
          <w:rFonts w:hint="eastAsia" w:ascii="仿宋" w:hAnsi="仿宋" w:eastAsia="仿宋" w:cs="仿宋"/>
          <w:i w:val="0"/>
          <w:iCs w:val="0"/>
          <w:caps w:val="0"/>
          <w:color w:val="auto"/>
          <w:spacing w:val="0"/>
          <w:sz w:val="27"/>
          <w:szCs w:val="27"/>
          <w:highlight w:val="none"/>
          <w:lang w:val="en-US" w:eastAsia="zh-CN"/>
        </w:rPr>
        <w:t>址）：嘉兴市银建工程咨询评估有限公司嘉兴港区分公司会议室（嘉兴港区乍浦镇雅山中路170号金旺广场五楼） </w:t>
      </w:r>
    </w:p>
    <w:p w14:paraId="5328312C">
      <w:pPr>
        <w:pStyle w:val="24"/>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31"/>
          <w:szCs w:val="31"/>
          <w:highlight w:val="none"/>
        </w:rPr>
      </w:pPr>
      <w:r>
        <w:rPr>
          <w:rStyle w:val="30"/>
          <w:rFonts w:ascii="黑体" w:hAnsi="宋体" w:eastAsia="黑体" w:cs="黑体"/>
          <w:i w:val="0"/>
          <w:iCs w:val="0"/>
          <w:caps w:val="0"/>
          <w:color w:val="auto"/>
          <w:spacing w:val="0"/>
          <w:sz w:val="27"/>
          <w:szCs w:val="27"/>
          <w:highlight w:val="none"/>
        </w:rPr>
        <w:t>六、公告期限</w:t>
      </w:r>
    </w:p>
    <w:p w14:paraId="2F79FBE4">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自本公告发布之日起3个工作日。</w:t>
      </w:r>
    </w:p>
    <w:p w14:paraId="39D1D0B3">
      <w:pPr>
        <w:pStyle w:val="24"/>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27"/>
          <w:szCs w:val="27"/>
          <w:highlight w:val="none"/>
        </w:rPr>
      </w:pPr>
      <w:r>
        <w:rPr>
          <w:rStyle w:val="30"/>
          <w:rFonts w:ascii="黑体" w:hAnsi="宋体" w:eastAsia="黑体" w:cs="黑体"/>
          <w:i w:val="0"/>
          <w:iCs w:val="0"/>
          <w:caps w:val="0"/>
          <w:color w:val="auto"/>
          <w:spacing w:val="0"/>
          <w:sz w:val="27"/>
          <w:szCs w:val="27"/>
          <w:highlight w:val="none"/>
        </w:rPr>
        <w:t>七、其他补充事宜</w:t>
      </w:r>
      <w:r>
        <w:rPr>
          <w:rFonts w:ascii="黑体" w:hAnsi="宋体" w:eastAsia="黑体" w:cs="黑体"/>
          <w:i w:val="0"/>
          <w:iCs w:val="0"/>
          <w:caps w:val="0"/>
          <w:color w:val="auto"/>
          <w:spacing w:val="0"/>
          <w:sz w:val="27"/>
          <w:szCs w:val="27"/>
          <w:highlight w:val="none"/>
        </w:rPr>
        <w:t> </w:t>
      </w:r>
    </w:p>
    <w:p w14:paraId="7E1DE82D">
      <w:pPr>
        <w:pStyle w:val="24"/>
        <w:keepNext w:val="0"/>
        <w:keepLines w:val="0"/>
        <w:widowControl/>
        <w:suppressLineNumbers w:val="0"/>
        <w:spacing w:line="240" w:lineRule="auto"/>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      </w:t>
      </w:r>
    </w:p>
    <w:p w14:paraId="7F507052">
      <w:pPr>
        <w:pStyle w:val="24"/>
        <w:keepNext w:val="0"/>
        <w:keepLines w:val="0"/>
        <w:widowControl/>
        <w:suppressLineNumbers w:val="0"/>
        <w:spacing w:line="240" w:lineRule="auto"/>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      </w:t>
      </w:r>
    </w:p>
    <w:p w14:paraId="32641901">
      <w:pPr>
        <w:pStyle w:val="24"/>
        <w:keepNext w:val="0"/>
        <w:keepLines w:val="0"/>
        <w:widowControl/>
        <w:suppressLineNumbers w:val="0"/>
        <w:spacing w:line="240" w:lineRule="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sz w:val="27"/>
          <w:szCs w:val="27"/>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r>
        <w:rPr>
          <w:rFonts w:hint="eastAsia" w:ascii="微软雅黑" w:hAnsi="微软雅黑" w:eastAsia="微软雅黑" w:cs="微软雅黑"/>
          <w:i w:val="0"/>
          <w:iCs w:val="0"/>
          <w:caps w:val="0"/>
          <w:color w:val="auto"/>
          <w:spacing w:val="0"/>
          <w:sz w:val="21"/>
          <w:szCs w:val="21"/>
          <w:highlight w:val="none"/>
          <w:shd w:val="clear" w:fill="FFFFFF"/>
        </w:rPr>
        <w:t>  </w:t>
      </w:r>
    </w:p>
    <w:p w14:paraId="7CD0188E">
      <w:pPr>
        <w:pStyle w:val="24"/>
        <w:keepNext w:val="0"/>
        <w:keepLines w:val="0"/>
        <w:widowControl/>
        <w:suppressLineNumbers w:val="0"/>
        <w:spacing w:line="240" w:lineRule="auto"/>
        <w:ind w:firstLine="420"/>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xml:space="preserve"> </w:t>
      </w:r>
      <w:r>
        <w:rPr>
          <w:rFonts w:hint="eastAsia" w:ascii="仿宋" w:hAnsi="仿宋" w:eastAsia="仿宋" w:cs="仿宋"/>
          <w:i w:val="0"/>
          <w:iCs w:val="0"/>
          <w:caps w:val="0"/>
          <w:color w:val="auto"/>
          <w:spacing w:val="0"/>
          <w:sz w:val="27"/>
          <w:szCs w:val="27"/>
          <w:highlight w:val="none"/>
          <w:lang w:val="en-US" w:eastAsia="zh-CN"/>
        </w:rPr>
        <w:t>4</w:t>
      </w:r>
      <w:r>
        <w:rPr>
          <w:rFonts w:hint="eastAsia" w:ascii="仿宋" w:hAnsi="仿宋" w:eastAsia="仿宋" w:cs="仿宋"/>
          <w:i w:val="0"/>
          <w:iCs w:val="0"/>
          <w:caps w:val="0"/>
          <w:color w:val="auto"/>
          <w:spacing w:val="0"/>
          <w:sz w:val="27"/>
          <w:szCs w:val="27"/>
          <w:highlight w:val="none"/>
        </w:rPr>
        <w:t>.其他事项：单位负责人为同一人或者存在直接控股、管理关系的不同供应商，不得参加同一合同项下的政府采购活动。</w:t>
      </w:r>
    </w:p>
    <w:p w14:paraId="64D3809B">
      <w:pPr>
        <w:pStyle w:val="24"/>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31"/>
          <w:szCs w:val="31"/>
          <w:highlight w:val="none"/>
        </w:rPr>
      </w:pPr>
      <w:r>
        <w:rPr>
          <w:rStyle w:val="30"/>
          <w:rFonts w:ascii="黑体" w:hAnsi="宋体" w:eastAsia="黑体" w:cs="黑体"/>
          <w:i w:val="0"/>
          <w:iCs w:val="0"/>
          <w:caps w:val="0"/>
          <w:color w:val="auto"/>
          <w:spacing w:val="0"/>
          <w:sz w:val="27"/>
          <w:szCs w:val="27"/>
          <w:highlight w:val="none"/>
        </w:rPr>
        <w:t>八、凡对本次招标提出询问、质疑、投诉，请按以下方式联系</w:t>
      </w:r>
    </w:p>
    <w:p w14:paraId="1E90FC0D">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1.采购人信息</w:t>
      </w:r>
    </w:p>
    <w:p w14:paraId="0EE11D47">
      <w:pPr>
        <w:pStyle w:val="24"/>
        <w:keepNext w:val="0"/>
        <w:keepLines w:val="0"/>
        <w:widowControl/>
        <w:suppressLineNumbers w:val="0"/>
        <w:spacing w:line="240" w:lineRule="auto"/>
        <w:rPr>
          <w:rFonts w:hint="eastAsia" w:eastAsia="仿宋"/>
          <w:color w:val="auto"/>
          <w:highlight w:val="none"/>
          <w:lang w:eastAsia="zh-CN"/>
        </w:rPr>
      </w:pPr>
      <w:r>
        <w:rPr>
          <w:rFonts w:hint="eastAsia" w:ascii="仿宋" w:hAnsi="仿宋" w:eastAsia="仿宋" w:cs="仿宋"/>
          <w:i w:val="0"/>
          <w:iCs w:val="0"/>
          <w:caps w:val="0"/>
          <w:color w:val="auto"/>
          <w:spacing w:val="0"/>
          <w:sz w:val="27"/>
          <w:szCs w:val="27"/>
          <w:highlight w:val="none"/>
        </w:rPr>
        <w:t>    名    称：</w:t>
      </w:r>
      <w:r>
        <w:rPr>
          <w:rFonts w:hint="eastAsia" w:ascii="仿宋" w:hAnsi="仿宋" w:eastAsia="仿宋" w:cs="仿宋"/>
          <w:i w:val="0"/>
          <w:iCs w:val="0"/>
          <w:caps w:val="0"/>
          <w:color w:val="auto"/>
          <w:spacing w:val="0"/>
          <w:sz w:val="27"/>
          <w:szCs w:val="27"/>
          <w:highlight w:val="none"/>
          <w:lang w:eastAsia="zh-CN"/>
        </w:rPr>
        <w:t>嘉兴市公安局港区分局</w:t>
      </w:r>
    </w:p>
    <w:p w14:paraId="2B78CCE9">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地    址：浙江省平湖市乍浦镇天妃路35号</w:t>
      </w:r>
    </w:p>
    <w:p w14:paraId="39101DEC">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传    真：</w:t>
      </w:r>
      <w:r>
        <w:rPr>
          <w:rFonts w:hint="eastAsia" w:ascii="仿宋" w:hAnsi="仿宋" w:eastAsia="仿宋" w:cs="仿宋"/>
          <w:i w:val="0"/>
          <w:iCs w:val="0"/>
          <w:caps w:val="0"/>
          <w:color w:val="auto"/>
          <w:spacing w:val="0"/>
          <w:sz w:val="27"/>
          <w:szCs w:val="27"/>
          <w:highlight w:val="none"/>
          <w:lang w:val="en-US" w:eastAsia="zh-CN"/>
        </w:rPr>
        <w:t>/</w:t>
      </w:r>
      <w:r>
        <w:rPr>
          <w:rFonts w:hint="eastAsia" w:ascii="仿宋" w:hAnsi="仿宋" w:eastAsia="仿宋" w:cs="仿宋"/>
          <w:i w:val="0"/>
          <w:iCs w:val="0"/>
          <w:caps w:val="0"/>
          <w:color w:val="auto"/>
          <w:spacing w:val="0"/>
          <w:sz w:val="27"/>
          <w:szCs w:val="27"/>
          <w:highlight w:val="none"/>
        </w:rPr>
        <w:t> </w:t>
      </w:r>
    </w:p>
    <w:p w14:paraId="26F1C364">
      <w:pPr>
        <w:pStyle w:val="24"/>
        <w:keepNext w:val="0"/>
        <w:keepLines w:val="0"/>
        <w:widowControl/>
        <w:suppressLineNumbers w:val="0"/>
        <w:spacing w:line="240" w:lineRule="auto"/>
        <w:ind w:firstLine="420"/>
        <w:rPr>
          <w:rFonts w:hint="eastAsia" w:ascii="宋体" w:hAnsi="宋体"/>
          <w:color w:val="auto"/>
          <w:szCs w:val="21"/>
          <w:highlight w:val="none"/>
          <w:lang w:val="en-US" w:eastAsia="zh-CN"/>
        </w:rPr>
      </w:pPr>
      <w:r>
        <w:rPr>
          <w:rFonts w:hint="eastAsia" w:ascii="仿宋" w:hAnsi="仿宋" w:eastAsia="仿宋" w:cs="仿宋"/>
          <w:i w:val="0"/>
          <w:iCs w:val="0"/>
          <w:caps w:val="0"/>
          <w:color w:val="auto"/>
          <w:spacing w:val="0"/>
          <w:sz w:val="27"/>
          <w:szCs w:val="27"/>
          <w:highlight w:val="none"/>
        </w:rPr>
        <w:t>项目联系人（询问）：任</w:t>
      </w:r>
      <w:r>
        <w:rPr>
          <w:rFonts w:hint="eastAsia" w:ascii="仿宋" w:hAnsi="仿宋" w:eastAsia="仿宋" w:cs="仿宋"/>
          <w:i w:val="0"/>
          <w:iCs w:val="0"/>
          <w:caps w:val="0"/>
          <w:color w:val="auto"/>
          <w:spacing w:val="0"/>
          <w:sz w:val="27"/>
          <w:szCs w:val="27"/>
          <w:highlight w:val="none"/>
          <w:lang w:val="en-US" w:eastAsia="zh-CN"/>
        </w:rPr>
        <w:t xml:space="preserve">先生   </w:t>
      </w:r>
    </w:p>
    <w:p w14:paraId="79DEBA69">
      <w:pPr>
        <w:pStyle w:val="24"/>
        <w:keepNext w:val="0"/>
        <w:keepLines w:val="0"/>
        <w:widowControl/>
        <w:suppressLineNumbers w:val="0"/>
        <w:spacing w:line="240" w:lineRule="auto"/>
        <w:ind w:firstLine="420"/>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项目联系方式（询问）：0573-85587804  </w:t>
      </w:r>
    </w:p>
    <w:p w14:paraId="14395AFE">
      <w:pPr>
        <w:pStyle w:val="24"/>
        <w:keepNext w:val="0"/>
        <w:keepLines w:val="0"/>
        <w:widowControl/>
        <w:suppressLineNumbers w:val="0"/>
        <w:spacing w:line="240" w:lineRule="auto"/>
        <w:ind w:firstLine="420"/>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质疑联系人：</w:t>
      </w:r>
      <w:r>
        <w:rPr>
          <w:rFonts w:hint="eastAsia" w:ascii="仿宋" w:hAnsi="仿宋" w:eastAsia="仿宋" w:cs="仿宋"/>
          <w:i w:val="0"/>
          <w:iCs w:val="0"/>
          <w:caps w:val="0"/>
          <w:color w:val="auto"/>
          <w:spacing w:val="0"/>
          <w:sz w:val="27"/>
          <w:szCs w:val="27"/>
          <w:highlight w:val="none"/>
          <w:lang w:val="en-US" w:eastAsia="zh-CN"/>
        </w:rPr>
        <w:t>任女士</w:t>
      </w:r>
      <w:r>
        <w:rPr>
          <w:rFonts w:hint="eastAsia" w:ascii="仿宋" w:hAnsi="仿宋" w:eastAsia="仿宋" w:cs="仿宋"/>
          <w:i w:val="0"/>
          <w:iCs w:val="0"/>
          <w:caps w:val="0"/>
          <w:color w:val="auto"/>
          <w:spacing w:val="0"/>
          <w:sz w:val="27"/>
          <w:szCs w:val="27"/>
          <w:highlight w:val="none"/>
        </w:rPr>
        <w:t> </w:t>
      </w:r>
    </w:p>
    <w:p w14:paraId="2108338E">
      <w:pPr>
        <w:pStyle w:val="24"/>
        <w:keepNext w:val="0"/>
        <w:keepLines w:val="0"/>
        <w:widowControl/>
        <w:suppressLineNumbers w:val="0"/>
        <w:spacing w:line="240" w:lineRule="auto"/>
        <w:ind w:firstLine="420"/>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质疑联系方式：0573-85587804  </w:t>
      </w:r>
    </w:p>
    <w:p w14:paraId="27DC3930">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w:t>
      </w:r>
      <w:r>
        <w:rPr>
          <w:rFonts w:hint="eastAsia" w:ascii="仿宋" w:hAnsi="仿宋" w:eastAsia="仿宋" w:cs="仿宋"/>
          <w:i w:val="0"/>
          <w:iCs w:val="0"/>
          <w:caps w:val="0"/>
          <w:color w:val="auto"/>
          <w:spacing w:val="0"/>
          <w:sz w:val="27"/>
          <w:szCs w:val="27"/>
          <w:highlight w:val="none"/>
        </w:rPr>
        <w:br w:type="textWrapping"/>
      </w:r>
      <w:r>
        <w:rPr>
          <w:rFonts w:hint="eastAsia" w:ascii="仿宋" w:hAnsi="仿宋" w:eastAsia="仿宋" w:cs="仿宋"/>
          <w:i w:val="0"/>
          <w:iCs w:val="0"/>
          <w:caps w:val="0"/>
          <w:color w:val="auto"/>
          <w:spacing w:val="0"/>
          <w:sz w:val="27"/>
          <w:szCs w:val="27"/>
          <w:highlight w:val="none"/>
        </w:rPr>
        <w:t>    2.采购代理机构信息</w:t>
      </w:r>
    </w:p>
    <w:p w14:paraId="148AB862">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名    称：嘉兴市银建工程咨询评估有限公司 </w:t>
      </w:r>
    </w:p>
    <w:p w14:paraId="7E930D80">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地    址：嘉兴港区乍浦雅山中路170号金旺广场五楼 </w:t>
      </w:r>
    </w:p>
    <w:p w14:paraId="75A6FF04">
      <w:pPr>
        <w:pStyle w:val="24"/>
        <w:keepNext w:val="0"/>
        <w:keepLines w:val="0"/>
        <w:widowControl/>
        <w:suppressLineNumbers w:val="0"/>
        <w:spacing w:line="240" w:lineRule="auto"/>
        <w:rPr>
          <w:rFonts w:hint="eastAsia" w:eastAsia="仿宋"/>
          <w:color w:val="auto"/>
          <w:highlight w:val="none"/>
          <w:lang w:eastAsia="zh-CN"/>
        </w:rPr>
      </w:pPr>
      <w:r>
        <w:rPr>
          <w:rFonts w:hint="eastAsia" w:ascii="仿宋" w:hAnsi="仿宋" w:eastAsia="仿宋" w:cs="仿宋"/>
          <w:i w:val="0"/>
          <w:iCs w:val="0"/>
          <w:caps w:val="0"/>
          <w:color w:val="auto"/>
          <w:spacing w:val="0"/>
          <w:sz w:val="27"/>
          <w:szCs w:val="27"/>
          <w:highlight w:val="none"/>
        </w:rPr>
        <w:t>    传    真：</w:t>
      </w:r>
      <w:r>
        <w:rPr>
          <w:rFonts w:hint="eastAsia" w:ascii="仿宋" w:hAnsi="仿宋" w:eastAsia="仿宋" w:cs="仿宋"/>
          <w:i w:val="0"/>
          <w:iCs w:val="0"/>
          <w:caps w:val="0"/>
          <w:color w:val="auto"/>
          <w:spacing w:val="0"/>
          <w:sz w:val="27"/>
          <w:szCs w:val="27"/>
          <w:highlight w:val="none"/>
          <w:lang w:val="en-US" w:eastAsia="zh-CN"/>
        </w:rPr>
        <w:t>/</w:t>
      </w:r>
    </w:p>
    <w:p w14:paraId="0868C928">
      <w:pPr>
        <w:pStyle w:val="24"/>
        <w:keepNext w:val="0"/>
        <w:keepLines w:val="0"/>
        <w:widowControl/>
        <w:suppressLineNumbers w:val="0"/>
        <w:spacing w:line="240" w:lineRule="auto"/>
        <w:rPr>
          <w:rFonts w:hint="eastAsia" w:eastAsia="仿宋"/>
          <w:color w:val="auto"/>
          <w:highlight w:val="none"/>
          <w:lang w:eastAsia="zh-CN"/>
        </w:rPr>
      </w:pPr>
      <w:r>
        <w:rPr>
          <w:rFonts w:hint="eastAsia" w:ascii="仿宋" w:hAnsi="仿宋" w:eastAsia="仿宋" w:cs="仿宋"/>
          <w:i w:val="0"/>
          <w:iCs w:val="0"/>
          <w:caps w:val="0"/>
          <w:color w:val="auto"/>
          <w:spacing w:val="0"/>
          <w:sz w:val="27"/>
          <w:szCs w:val="27"/>
          <w:highlight w:val="none"/>
        </w:rPr>
        <w:t>    项目联系人（询问）：</w:t>
      </w:r>
      <w:r>
        <w:rPr>
          <w:rFonts w:hint="eastAsia" w:ascii="仿宋" w:hAnsi="仿宋" w:eastAsia="仿宋" w:cs="仿宋"/>
          <w:i w:val="0"/>
          <w:iCs w:val="0"/>
          <w:caps w:val="0"/>
          <w:color w:val="auto"/>
          <w:spacing w:val="0"/>
          <w:sz w:val="27"/>
          <w:szCs w:val="27"/>
          <w:highlight w:val="none"/>
          <w:lang w:eastAsia="zh-CN"/>
        </w:rPr>
        <w:t>陶晓燕</w:t>
      </w:r>
    </w:p>
    <w:p w14:paraId="6289F2D5">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项目联系方式（询问）：0573-85528457 </w:t>
      </w:r>
    </w:p>
    <w:p w14:paraId="108F024A">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质疑联系人：</w:t>
      </w:r>
      <w:r>
        <w:rPr>
          <w:rFonts w:hint="eastAsia" w:ascii="仿宋" w:hAnsi="仿宋" w:eastAsia="仿宋" w:cs="仿宋"/>
          <w:i w:val="0"/>
          <w:iCs w:val="0"/>
          <w:caps w:val="0"/>
          <w:color w:val="auto"/>
          <w:spacing w:val="0"/>
          <w:sz w:val="27"/>
          <w:szCs w:val="27"/>
          <w:highlight w:val="none"/>
          <w:lang w:val="en-US" w:eastAsia="zh-CN"/>
        </w:rPr>
        <w:t>金思雯</w:t>
      </w:r>
      <w:r>
        <w:rPr>
          <w:rFonts w:hint="eastAsia" w:ascii="仿宋" w:hAnsi="仿宋" w:eastAsia="仿宋" w:cs="仿宋"/>
          <w:i w:val="0"/>
          <w:iCs w:val="0"/>
          <w:caps w:val="0"/>
          <w:color w:val="auto"/>
          <w:spacing w:val="0"/>
          <w:sz w:val="27"/>
          <w:szCs w:val="27"/>
          <w:highlight w:val="none"/>
        </w:rPr>
        <w:t> </w:t>
      </w:r>
    </w:p>
    <w:p w14:paraId="5FB15BC6">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质疑联系方式：0573-85528457 </w:t>
      </w:r>
    </w:p>
    <w:p w14:paraId="60D48CC1">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w:t>
      </w:r>
      <w:r>
        <w:rPr>
          <w:rFonts w:hint="eastAsia" w:ascii="仿宋" w:hAnsi="仿宋" w:eastAsia="仿宋" w:cs="仿宋"/>
          <w:i w:val="0"/>
          <w:iCs w:val="0"/>
          <w:caps w:val="0"/>
          <w:color w:val="auto"/>
          <w:spacing w:val="0"/>
          <w:sz w:val="27"/>
          <w:szCs w:val="27"/>
          <w:highlight w:val="none"/>
        </w:rPr>
        <w:br w:type="textWrapping"/>
      </w:r>
      <w:r>
        <w:rPr>
          <w:rFonts w:hint="eastAsia" w:ascii="仿宋" w:hAnsi="仿宋" w:eastAsia="仿宋" w:cs="仿宋"/>
          <w:i w:val="0"/>
          <w:iCs w:val="0"/>
          <w:caps w:val="0"/>
          <w:color w:val="auto"/>
          <w:spacing w:val="0"/>
          <w:sz w:val="27"/>
          <w:szCs w:val="27"/>
          <w:highlight w:val="none"/>
        </w:rPr>
        <w:t>    3.同级政府采购监督管理部门</w:t>
      </w:r>
    </w:p>
    <w:p w14:paraId="678DA0EE">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名    称：嘉兴市财政局港区分局 </w:t>
      </w:r>
    </w:p>
    <w:p w14:paraId="46A74B85">
      <w:pPr>
        <w:pStyle w:val="24"/>
        <w:keepNext w:val="0"/>
        <w:keepLines w:val="0"/>
        <w:widowControl/>
        <w:suppressLineNumbers w:val="0"/>
        <w:spacing w:line="240" w:lineRule="auto"/>
        <w:rPr>
          <w:rFonts w:hint="default"/>
          <w:color w:val="auto"/>
          <w:highlight w:val="none"/>
          <w:lang w:val="en-US"/>
        </w:rPr>
      </w:pPr>
      <w:r>
        <w:rPr>
          <w:rFonts w:hint="eastAsia" w:ascii="仿宋" w:hAnsi="仿宋" w:eastAsia="仿宋" w:cs="仿宋"/>
          <w:i w:val="0"/>
          <w:iCs w:val="0"/>
          <w:caps w:val="0"/>
          <w:color w:val="auto"/>
          <w:spacing w:val="0"/>
          <w:sz w:val="27"/>
          <w:szCs w:val="27"/>
          <w:highlight w:val="none"/>
        </w:rPr>
        <w:t>    地    址：</w:t>
      </w:r>
      <w:r>
        <w:rPr>
          <w:rFonts w:hint="eastAsia" w:ascii="仿宋" w:hAnsi="仿宋" w:eastAsia="仿宋" w:cs="仿宋"/>
          <w:i w:val="0"/>
          <w:iCs w:val="0"/>
          <w:caps w:val="0"/>
          <w:color w:val="auto"/>
          <w:spacing w:val="0"/>
          <w:sz w:val="27"/>
          <w:szCs w:val="27"/>
          <w:highlight w:val="none"/>
          <w:lang w:val="en-US" w:eastAsia="zh-CN"/>
        </w:rPr>
        <w:t>乍浦镇中山东路</w:t>
      </w:r>
    </w:p>
    <w:p w14:paraId="35E1F4A3">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传    真：/ </w:t>
      </w:r>
    </w:p>
    <w:p w14:paraId="120FA8FE">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联系人 ：唐</w:t>
      </w:r>
      <w:r>
        <w:rPr>
          <w:rFonts w:hint="eastAsia" w:ascii="仿宋" w:hAnsi="仿宋" w:eastAsia="仿宋" w:cs="仿宋"/>
          <w:i w:val="0"/>
          <w:iCs w:val="0"/>
          <w:caps w:val="0"/>
          <w:color w:val="auto"/>
          <w:spacing w:val="0"/>
          <w:sz w:val="27"/>
          <w:szCs w:val="27"/>
          <w:highlight w:val="none"/>
          <w:lang w:val="en-US" w:eastAsia="zh-CN"/>
        </w:rPr>
        <w:t>女士</w:t>
      </w:r>
      <w:r>
        <w:rPr>
          <w:rFonts w:hint="eastAsia" w:ascii="仿宋" w:hAnsi="仿宋" w:eastAsia="仿宋" w:cs="仿宋"/>
          <w:i w:val="0"/>
          <w:iCs w:val="0"/>
          <w:caps w:val="0"/>
          <w:color w:val="auto"/>
          <w:spacing w:val="0"/>
          <w:sz w:val="27"/>
          <w:szCs w:val="27"/>
          <w:highlight w:val="none"/>
        </w:rPr>
        <w:t> </w:t>
      </w:r>
    </w:p>
    <w:p w14:paraId="5736171A">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监督投诉电话：0573-85623733</w:t>
      </w:r>
    </w:p>
    <w:p w14:paraId="0E195F1E">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若对项目采购电子交易系统操作有疑问，可登录政采云（https://www.zcygov.cn/），点击右侧咨询小采，获取采小蜜智能服务管家帮助，或拨打政采云服务热线</w:t>
      </w:r>
      <w:r>
        <w:rPr>
          <w:rFonts w:hint="eastAsia" w:ascii="仿宋" w:hAnsi="仿宋" w:eastAsia="仿宋" w:cs="仿宋"/>
          <w:i w:val="0"/>
          <w:iCs w:val="0"/>
          <w:caps w:val="0"/>
          <w:color w:val="auto"/>
          <w:spacing w:val="0"/>
          <w:sz w:val="27"/>
          <w:szCs w:val="27"/>
          <w:highlight w:val="none"/>
          <w:lang w:val="en-US" w:eastAsia="zh-CN"/>
        </w:rPr>
        <w:t>95763</w:t>
      </w:r>
      <w:r>
        <w:rPr>
          <w:rFonts w:hint="eastAsia" w:ascii="仿宋" w:hAnsi="仿宋" w:eastAsia="仿宋" w:cs="仿宋"/>
          <w:i w:val="0"/>
          <w:iCs w:val="0"/>
          <w:caps w:val="0"/>
          <w:color w:val="auto"/>
          <w:spacing w:val="0"/>
          <w:sz w:val="27"/>
          <w:szCs w:val="27"/>
          <w:highlight w:val="none"/>
        </w:rPr>
        <w:t>获取热线服务帮助。        </w:t>
      </w:r>
    </w:p>
    <w:p w14:paraId="5CD8C0D4">
      <w:pPr>
        <w:pStyle w:val="24"/>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CA问题联系电话（人工）：汇信CA 400-888-4636；天谷CA 400-087-8198。</w:t>
      </w:r>
    </w:p>
    <w:p w14:paraId="3B4700E6">
      <w:pPr>
        <w:rPr>
          <w:color w:val="auto"/>
          <w:highlight w:val="none"/>
        </w:rPr>
      </w:pPr>
    </w:p>
    <w:p w14:paraId="68F8D08A">
      <w:pPr>
        <w:adjustRightInd w:val="0"/>
        <w:snapToGrid w:val="0"/>
        <w:spacing w:line="360" w:lineRule="auto"/>
        <w:ind w:right="480"/>
        <w:jc w:val="center"/>
        <w:rPr>
          <w:b/>
          <w:color w:val="auto"/>
          <w:highlight w:val="none"/>
        </w:rPr>
      </w:pPr>
      <w:bookmarkStart w:id="3" w:name="_Toc171394913"/>
      <w:r>
        <w:rPr>
          <w:rStyle w:val="39"/>
          <w:b w:val="0"/>
          <w:color w:val="auto"/>
          <w:sz w:val="32"/>
          <w:highlight w:val="none"/>
        </w:rPr>
        <w:br w:type="page"/>
      </w:r>
      <w:r>
        <w:rPr>
          <w:rFonts w:hint="eastAsia"/>
          <w:b/>
          <w:color w:val="auto"/>
          <w:sz w:val="32"/>
          <w:highlight w:val="none"/>
        </w:rPr>
        <w:t>前 附 表</w:t>
      </w:r>
      <w:bookmarkEnd w:id="3"/>
      <w:bookmarkStart w:id="4" w:name="_Toc183786414"/>
      <w:bookmarkStart w:id="5" w:name="_Toc118516210"/>
      <w:bookmarkStart w:id="6" w:name="_Toc171394914"/>
    </w:p>
    <w:tbl>
      <w:tblPr>
        <w:tblStyle w:val="27"/>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043"/>
        <w:gridCol w:w="6153"/>
      </w:tblGrid>
      <w:tr w14:paraId="3D12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jc w:val="center"/>
        </w:trPr>
        <w:tc>
          <w:tcPr>
            <w:tcW w:w="782" w:type="dxa"/>
            <w:vAlign w:val="center"/>
          </w:tcPr>
          <w:p w14:paraId="5D5CB723">
            <w:pPr>
              <w:rPr>
                <w:rFonts w:ascii="宋体" w:hAnsi="宋体" w:cs="宋体"/>
                <w:b/>
                <w:color w:val="auto"/>
                <w:szCs w:val="21"/>
                <w:highlight w:val="none"/>
              </w:rPr>
            </w:pPr>
            <w:r>
              <w:rPr>
                <w:rFonts w:hint="eastAsia" w:ascii="宋体" w:hAnsi="宋体" w:cs="宋体"/>
                <w:b/>
                <w:color w:val="auto"/>
                <w:szCs w:val="21"/>
                <w:highlight w:val="none"/>
              </w:rPr>
              <w:t>序号</w:t>
            </w:r>
          </w:p>
        </w:tc>
        <w:tc>
          <w:tcPr>
            <w:tcW w:w="2043" w:type="dxa"/>
            <w:vAlign w:val="center"/>
          </w:tcPr>
          <w:p w14:paraId="43EA48D5">
            <w:pPr>
              <w:jc w:val="center"/>
              <w:rPr>
                <w:rFonts w:ascii="宋体" w:hAnsi="宋体" w:cs="宋体"/>
                <w:b/>
                <w:color w:val="auto"/>
                <w:szCs w:val="21"/>
                <w:highlight w:val="none"/>
              </w:rPr>
            </w:pPr>
            <w:r>
              <w:rPr>
                <w:rFonts w:hint="eastAsia" w:ascii="宋体" w:hAnsi="宋体" w:cs="宋体"/>
                <w:b/>
                <w:color w:val="auto"/>
                <w:szCs w:val="21"/>
                <w:highlight w:val="none"/>
              </w:rPr>
              <w:t>项目</w:t>
            </w:r>
          </w:p>
        </w:tc>
        <w:tc>
          <w:tcPr>
            <w:tcW w:w="6153" w:type="dxa"/>
            <w:vAlign w:val="center"/>
          </w:tcPr>
          <w:p w14:paraId="028E9AF0">
            <w:pPr>
              <w:jc w:val="center"/>
              <w:rPr>
                <w:rFonts w:ascii="宋体" w:hAnsi="宋体" w:cs="宋体"/>
                <w:b/>
                <w:color w:val="auto"/>
                <w:szCs w:val="21"/>
                <w:highlight w:val="none"/>
              </w:rPr>
            </w:pPr>
            <w:r>
              <w:rPr>
                <w:rFonts w:hint="eastAsia" w:ascii="宋体" w:hAnsi="宋体" w:cs="宋体"/>
                <w:b/>
                <w:color w:val="auto"/>
                <w:szCs w:val="21"/>
                <w:highlight w:val="none"/>
              </w:rPr>
              <w:t>内容</w:t>
            </w:r>
          </w:p>
        </w:tc>
      </w:tr>
      <w:tr w14:paraId="752B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82" w:type="dxa"/>
            <w:vAlign w:val="center"/>
          </w:tcPr>
          <w:p w14:paraId="33501F14">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0B31D7E4">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153" w:type="dxa"/>
            <w:vAlign w:val="center"/>
          </w:tcPr>
          <w:p w14:paraId="3991E1E6">
            <w:pPr>
              <w:rPr>
                <w:rFonts w:hint="eastAsia" w:ascii="宋体" w:hAnsi="宋体" w:cs="宋体" w:eastAsiaTheme="minorEastAsia"/>
                <w:color w:val="auto"/>
                <w:szCs w:val="21"/>
                <w:highlight w:val="none"/>
                <w:lang w:eastAsia="zh-CN"/>
              </w:rPr>
            </w:pPr>
            <w:r>
              <w:rPr>
                <w:rFonts w:hint="eastAsia" w:hAnsi="宋体"/>
                <w:b/>
                <w:color w:val="auto"/>
                <w:szCs w:val="21"/>
                <w:highlight w:val="none"/>
                <w:lang w:eastAsia="zh-CN"/>
              </w:rPr>
              <w:t>2026年度交通设施日常维护更新项目</w:t>
            </w:r>
          </w:p>
        </w:tc>
      </w:tr>
      <w:tr w14:paraId="05B7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82" w:type="dxa"/>
            <w:vAlign w:val="center"/>
          </w:tcPr>
          <w:p w14:paraId="243F6352">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59C5ADB7">
            <w:pPr>
              <w:jc w:val="center"/>
              <w:rPr>
                <w:rFonts w:ascii="宋体" w:hAnsi="宋体" w:cs="宋体"/>
                <w:color w:val="auto"/>
                <w:szCs w:val="21"/>
                <w:highlight w:val="none"/>
              </w:rPr>
            </w:pPr>
            <w:r>
              <w:rPr>
                <w:rFonts w:hint="eastAsia" w:ascii="宋体" w:hAnsi="宋体" w:cs="宋体"/>
                <w:color w:val="auto"/>
                <w:szCs w:val="21"/>
                <w:highlight w:val="none"/>
              </w:rPr>
              <w:t>采购编号</w:t>
            </w:r>
          </w:p>
        </w:tc>
        <w:tc>
          <w:tcPr>
            <w:tcW w:w="6153" w:type="dxa"/>
            <w:vAlign w:val="center"/>
          </w:tcPr>
          <w:p w14:paraId="1A1DE311">
            <w:pPr>
              <w:rPr>
                <w:rFonts w:ascii="宋体" w:hAnsi="宋体" w:cs="宋体"/>
                <w:color w:val="auto"/>
                <w:szCs w:val="21"/>
                <w:highlight w:val="none"/>
              </w:rPr>
            </w:pPr>
            <w:r>
              <w:rPr>
                <w:rFonts w:hint="eastAsia" w:ascii="宋体" w:hAnsi="宋体" w:cs="宋体"/>
                <w:color w:val="auto"/>
                <w:szCs w:val="21"/>
                <w:highlight w:val="none"/>
              </w:rPr>
              <w:t>详见公告</w:t>
            </w:r>
          </w:p>
        </w:tc>
      </w:tr>
      <w:tr w14:paraId="656F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82" w:type="dxa"/>
            <w:vAlign w:val="center"/>
          </w:tcPr>
          <w:p w14:paraId="502F6A9D">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2A31260A">
            <w:pPr>
              <w:jc w:val="center"/>
              <w:rPr>
                <w:rFonts w:ascii="宋体" w:hAnsi="宋体" w:cs="宋体"/>
                <w:color w:val="auto"/>
                <w:szCs w:val="21"/>
                <w:highlight w:val="none"/>
              </w:rPr>
            </w:pPr>
            <w:r>
              <w:rPr>
                <w:rFonts w:hint="eastAsia" w:ascii="宋体" w:hAnsi="宋体" w:cs="宋体"/>
                <w:color w:val="auto"/>
                <w:szCs w:val="21"/>
                <w:highlight w:val="none"/>
              </w:rPr>
              <w:t>项目资金及最高限价</w:t>
            </w:r>
          </w:p>
        </w:tc>
        <w:tc>
          <w:tcPr>
            <w:tcW w:w="6153" w:type="dxa"/>
            <w:vAlign w:val="center"/>
          </w:tcPr>
          <w:p w14:paraId="12F48C19">
            <w:pPr>
              <w:pStyle w:val="12"/>
              <w:adjustRightInd w:val="0"/>
              <w:snapToGrid w:val="0"/>
              <w:spacing w:line="340" w:lineRule="exact"/>
              <w:rPr>
                <w:rFonts w:hAnsi="宋体" w:cs="宋体"/>
                <w:b/>
                <w:bCs/>
                <w:color w:val="auto"/>
                <w:sz w:val="21"/>
                <w:szCs w:val="21"/>
                <w:highlight w:val="none"/>
              </w:rPr>
            </w:pPr>
            <w:r>
              <w:rPr>
                <w:rFonts w:hint="eastAsia" w:hAnsi="宋体" w:cs="宋体"/>
                <w:b/>
                <w:bCs/>
                <w:color w:val="auto"/>
                <w:sz w:val="21"/>
                <w:szCs w:val="21"/>
                <w:highlight w:val="none"/>
              </w:rPr>
              <w:t>财政资金，采购最高限价为人民币</w:t>
            </w:r>
            <w:r>
              <w:rPr>
                <w:rFonts w:hint="eastAsia" w:hAnsi="宋体" w:cs="宋体"/>
                <w:b/>
                <w:bCs/>
                <w:color w:val="auto"/>
                <w:sz w:val="21"/>
                <w:szCs w:val="21"/>
                <w:highlight w:val="none"/>
                <w:lang w:val="en-US" w:eastAsia="zh-CN"/>
              </w:rPr>
              <w:t>873956</w:t>
            </w:r>
            <w:r>
              <w:rPr>
                <w:rFonts w:hint="eastAsia" w:hAnsi="宋体" w:cs="宋体"/>
                <w:b/>
                <w:bCs/>
                <w:color w:val="auto"/>
                <w:sz w:val="21"/>
                <w:szCs w:val="21"/>
                <w:highlight w:val="none"/>
              </w:rPr>
              <w:t>元。</w:t>
            </w:r>
          </w:p>
          <w:p w14:paraId="27A6288A">
            <w:pPr>
              <w:adjustRightInd w:val="0"/>
              <w:snapToGrid w:val="0"/>
              <w:spacing w:line="360" w:lineRule="exact"/>
              <w:rPr>
                <w:rFonts w:ascii="宋体" w:hAnsi="宋体" w:cs="宋体"/>
                <w:color w:val="auto"/>
                <w:szCs w:val="21"/>
                <w:highlight w:val="none"/>
              </w:rPr>
            </w:pPr>
            <w:r>
              <w:rPr>
                <w:rFonts w:hint="eastAsia" w:cs="宋体"/>
                <w:b/>
                <w:bCs/>
                <w:color w:val="auto"/>
                <w:szCs w:val="21"/>
                <w:highlight w:val="none"/>
              </w:rPr>
              <w:t>超过最高限价报价按无效标处理。</w:t>
            </w:r>
          </w:p>
        </w:tc>
      </w:tr>
      <w:tr w14:paraId="73A0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82" w:type="dxa"/>
            <w:vAlign w:val="center"/>
          </w:tcPr>
          <w:p w14:paraId="7BB49ADB">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6CC7F6EB">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工</w:t>
            </w:r>
            <w:r>
              <w:rPr>
                <w:rFonts w:hint="eastAsia" w:ascii="宋体" w:hAnsi="宋体" w:cs="宋体"/>
                <w:color w:val="auto"/>
                <w:szCs w:val="21"/>
                <w:highlight w:val="none"/>
              </w:rPr>
              <w:t>期</w:t>
            </w:r>
          </w:p>
        </w:tc>
        <w:tc>
          <w:tcPr>
            <w:tcW w:w="6153" w:type="dxa"/>
            <w:vAlign w:val="center"/>
          </w:tcPr>
          <w:p w14:paraId="2C1C1814">
            <w:pPr>
              <w:pStyle w:val="12"/>
              <w:adjustRightInd w:val="0"/>
              <w:snapToGrid w:val="0"/>
              <w:spacing w:line="340" w:lineRule="exact"/>
              <w:rPr>
                <w:rFonts w:hAnsi="宋体" w:cs="宋体"/>
                <w:color w:val="auto"/>
                <w:sz w:val="21"/>
                <w:szCs w:val="21"/>
                <w:highlight w:val="none"/>
              </w:rPr>
            </w:pPr>
            <w:r>
              <w:rPr>
                <w:rFonts w:hint="eastAsia" w:hAnsi="宋体" w:cs="宋体"/>
                <w:color w:val="auto"/>
                <w:sz w:val="21"/>
                <w:szCs w:val="21"/>
                <w:highlight w:val="none"/>
              </w:rPr>
              <w:t>详见采购需求</w:t>
            </w:r>
          </w:p>
        </w:tc>
      </w:tr>
      <w:tr w14:paraId="3443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82" w:type="dxa"/>
            <w:vAlign w:val="center"/>
          </w:tcPr>
          <w:p w14:paraId="444CAB09">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2814215A">
            <w:pPr>
              <w:jc w:val="center"/>
              <w:rPr>
                <w:rFonts w:ascii="宋体" w:hAnsi="宋体" w:cs="宋体"/>
                <w:color w:val="auto"/>
                <w:szCs w:val="21"/>
                <w:highlight w:val="none"/>
              </w:rPr>
            </w:pPr>
            <w:r>
              <w:rPr>
                <w:rFonts w:hint="eastAsia" w:ascii="宋体" w:hAnsi="宋体" w:cs="宋体"/>
                <w:color w:val="auto"/>
                <w:szCs w:val="21"/>
                <w:highlight w:val="none"/>
              </w:rPr>
              <w:t>供应商资格要求</w:t>
            </w:r>
          </w:p>
        </w:tc>
        <w:tc>
          <w:tcPr>
            <w:tcW w:w="6153" w:type="dxa"/>
            <w:vAlign w:val="center"/>
          </w:tcPr>
          <w:p w14:paraId="3981A98D">
            <w:pPr>
              <w:tabs>
                <w:tab w:val="left" w:pos="8640"/>
              </w:tabs>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详见本项目竞争性磋商公告供应商的资格要求。</w:t>
            </w:r>
          </w:p>
        </w:tc>
      </w:tr>
      <w:tr w14:paraId="1FE3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82" w:type="dxa"/>
            <w:vAlign w:val="center"/>
          </w:tcPr>
          <w:p w14:paraId="43F7A84A">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7F2B2EDC">
            <w:pPr>
              <w:tabs>
                <w:tab w:val="left" w:pos="8640"/>
              </w:tabs>
              <w:adjustRightInd w:val="0"/>
              <w:snapToGrid w:val="0"/>
              <w:spacing w:line="360" w:lineRule="exact"/>
              <w:jc w:val="center"/>
              <w:rPr>
                <w:rFonts w:ascii="宋体" w:hAnsi="宋体" w:cs="宋体"/>
                <w:color w:val="auto"/>
                <w:szCs w:val="21"/>
                <w:highlight w:val="none"/>
              </w:rPr>
            </w:pPr>
            <w:r>
              <w:rPr>
                <w:rFonts w:hint="eastAsia" w:ascii="宋体" w:hAnsi="宋体"/>
                <w:color w:val="auto"/>
                <w:highlight w:val="none"/>
              </w:rPr>
              <w:t>资格审查方法</w:t>
            </w:r>
          </w:p>
        </w:tc>
        <w:tc>
          <w:tcPr>
            <w:tcW w:w="6153" w:type="dxa"/>
            <w:vAlign w:val="center"/>
          </w:tcPr>
          <w:p w14:paraId="4A93667C">
            <w:pPr>
              <w:tabs>
                <w:tab w:val="left" w:pos="8640"/>
              </w:tabs>
              <w:adjustRightInd w:val="0"/>
              <w:snapToGrid w:val="0"/>
              <w:spacing w:line="360" w:lineRule="exact"/>
              <w:rPr>
                <w:rFonts w:ascii="宋体" w:hAnsi="宋体" w:cs="宋体"/>
                <w:color w:val="auto"/>
                <w:szCs w:val="21"/>
                <w:highlight w:val="none"/>
              </w:rPr>
            </w:pPr>
            <w:r>
              <w:rPr>
                <w:rFonts w:hint="eastAsia" w:ascii="宋体" w:hAnsi="宋体"/>
                <w:color w:val="auto"/>
                <w:highlight w:val="none"/>
              </w:rPr>
              <w:t>采用资格后审</w:t>
            </w:r>
          </w:p>
        </w:tc>
      </w:tr>
      <w:tr w14:paraId="0BD7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2" w:type="dxa"/>
            <w:vAlign w:val="center"/>
          </w:tcPr>
          <w:p w14:paraId="0E9AB6EF">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20A5B0D3">
            <w:pPr>
              <w:jc w:val="center"/>
              <w:rPr>
                <w:rFonts w:ascii="宋体" w:hAnsi="宋体" w:cs="宋体"/>
                <w:color w:val="auto"/>
                <w:szCs w:val="21"/>
                <w:highlight w:val="none"/>
              </w:rPr>
            </w:pPr>
            <w:r>
              <w:rPr>
                <w:rFonts w:hint="eastAsia" w:ascii="宋体" w:hAnsi="宋体" w:cs="宋体"/>
                <w:color w:val="auto"/>
                <w:szCs w:val="21"/>
                <w:highlight w:val="none"/>
              </w:rPr>
              <w:t>响应文件的形式</w:t>
            </w:r>
          </w:p>
        </w:tc>
        <w:tc>
          <w:tcPr>
            <w:tcW w:w="6153" w:type="dxa"/>
            <w:vAlign w:val="center"/>
          </w:tcPr>
          <w:p w14:paraId="07DF2847">
            <w:pPr>
              <w:spacing w:line="360" w:lineRule="auto"/>
              <w:rPr>
                <w:rFonts w:ascii="宋体" w:hAnsi="宋体" w:cs="宋体"/>
                <w:color w:val="auto"/>
                <w:szCs w:val="21"/>
                <w:highlight w:val="none"/>
              </w:rPr>
            </w:pPr>
            <w:r>
              <w:rPr>
                <w:rFonts w:hint="eastAsia" w:ascii="宋体" w:hAnsi="宋体" w:cs="宋体"/>
                <w:color w:val="auto"/>
                <w:szCs w:val="21"/>
                <w:highlight w:val="none"/>
              </w:rPr>
              <w:t>电子响应文件即本文件所述磋商响应文件（包括“电子加密响应文件”和“备份响应文件”，在响应文件编制完成后同时生成）；</w:t>
            </w:r>
          </w:p>
          <w:p w14:paraId="0DC788C8">
            <w:pPr>
              <w:spacing w:line="360" w:lineRule="auto"/>
              <w:rPr>
                <w:rFonts w:ascii="宋体" w:hAnsi="宋体" w:cs="宋体"/>
                <w:color w:val="auto"/>
                <w:szCs w:val="21"/>
                <w:highlight w:val="none"/>
              </w:rPr>
            </w:pPr>
            <w:r>
              <w:rPr>
                <w:rFonts w:hint="eastAsia" w:ascii="宋体" w:hAnsi="宋体" w:cs="宋体"/>
                <w:color w:val="auto"/>
                <w:szCs w:val="21"/>
                <w:highlight w:val="none"/>
              </w:rPr>
              <w:t>（1）“电子加密响应文件”是指通过“政采云电子交易客户端”完成响应文件编制后生成并加密的数据电文形式的响应文件。</w:t>
            </w:r>
          </w:p>
          <w:p w14:paraId="427B9E76">
            <w:pPr>
              <w:spacing w:line="360" w:lineRule="auto"/>
              <w:rPr>
                <w:rFonts w:ascii="宋体" w:hAnsi="宋体" w:cs="宋体"/>
                <w:color w:val="auto"/>
                <w:szCs w:val="21"/>
                <w:highlight w:val="none"/>
              </w:rPr>
            </w:pPr>
            <w:r>
              <w:rPr>
                <w:rFonts w:hint="eastAsia" w:ascii="宋体" w:hAnsi="宋体" w:cs="宋体"/>
                <w:color w:val="auto"/>
                <w:szCs w:val="21"/>
                <w:highlight w:val="none"/>
              </w:rPr>
              <w:t>（2）“备份响应文件”是指与“电子加密响应文件”同时生成的数据电文形式的电子文件（备份标书，用于供应商标书解密异常时应急使用），其他方式编制的备份响应文件视为无效备份响应文件。</w:t>
            </w:r>
          </w:p>
        </w:tc>
      </w:tr>
      <w:tr w14:paraId="715A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2" w:type="dxa"/>
            <w:vAlign w:val="center"/>
          </w:tcPr>
          <w:p w14:paraId="0703EC58">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602C91F9">
            <w:pPr>
              <w:jc w:val="center"/>
              <w:rPr>
                <w:rFonts w:ascii="宋体" w:hAnsi="宋体" w:cs="宋体"/>
                <w:color w:val="auto"/>
                <w:szCs w:val="21"/>
                <w:highlight w:val="none"/>
              </w:rPr>
            </w:pPr>
            <w:r>
              <w:rPr>
                <w:rFonts w:hint="eastAsia" w:ascii="宋体" w:hAnsi="宋体" w:cs="宋体"/>
                <w:color w:val="auto"/>
                <w:szCs w:val="21"/>
                <w:highlight w:val="none"/>
              </w:rPr>
              <w:t>响应文件组成</w:t>
            </w:r>
          </w:p>
        </w:tc>
        <w:tc>
          <w:tcPr>
            <w:tcW w:w="6153" w:type="dxa"/>
            <w:vAlign w:val="center"/>
          </w:tcPr>
          <w:p w14:paraId="056A01E8">
            <w:pPr>
              <w:spacing w:line="360" w:lineRule="auto"/>
              <w:rPr>
                <w:rFonts w:ascii="宋体" w:hAnsi="宋体" w:cs="宋体"/>
                <w:color w:val="auto"/>
                <w:szCs w:val="21"/>
                <w:highlight w:val="none"/>
              </w:rPr>
            </w:pPr>
            <w:r>
              <w:rPr>
                <w:rFonts w:hint="eastAsia" w:ascii="宋体" w:hAnsi="宋体" w:cs="宋体"/>
                <w:b/>
                <w:bCs/>
                <w:color w:val="auto"/>
                <w:szCs w:val="21"/>
                <w:highlight w:val="none"/>
              </w:rPr>
              <w:t>完整的《投标文件》由“资格响应文件”、“</w:t>
            </w:r>
            <w:r>
              <w:rPr>
                <w:rFonts w:hint="eastAsia" w:ascii="宋体" w:hAnsi="宋体"/>
                <w:b/>
                <w:color w:val="auto"/>
                <w:szCs w:val="21"/>
                <w:highlight w:val="none"/>
              </w:rPr>
              <w:t>资信及商务技术文件</w:t>
            </w:r>
            <w:r>
              <w:rPr>
                <w:rFonts w:hint="eastAsia" w:ascii="宋体" w:hAnsi="宋体" w:cs="宋体"/>
                <w:b/>
                <w:bCs/>
                <w:color w:val="auto"/>
                <w:szCs w:val="21"/>
                <w:highlight w:val="none"/>
              </w:rPr>
              <w:t>”和“</w:t>
            </w:r>
            <w:r>
              <w:rPr>
                <w:rFonts w:hint="eastAsia" w:ascii="宋体" w:hAnsi="宋体"/>
                <w:b/>
                <w:color w:val="auto"/>
                <w:szCs w:val="21"/>
                <w:highlight w:val="none"/>
              </w:rPr>
              <w:t>投标报价文件</w:t>
            </w:r>
            <w:r>
              <w:rPr>
                <w:rFonts w:hint="eastAsia" w:ascii="宋体" w:hAnsi="宋体" w:cs="宋体"/>
                <w:b/>
                <w:bCs/>
                <w:color w:val="auto"/>
                <w:szCs w:val="21"/>
                <w:highlight w:val="none"/>
              </w:rPr>
              <w:t>”三个部分组成。</w:t>
            </w:r>
          </w:p>
        </w:tc>
      </w:tr>
      <w:tr w14:paraId="58DF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2" w:type="dxa"/>
            <w:vAlign w:val="center"/>
          </w:tcPr>
          <w:p w14:paraId="0636CBD9">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41EB912B">
            <w:pPr>
              <w:jc w:val="center"/>
              <w:rPr>
                <w:rFonts w:ascii="宋体" w:hAnsi="宋体" w:cs="宋体"/>
                <w:color w:val="auto"/>
                <w:szCs w:val="21"/>
                <w:highlight w:val="none"/>
              </w:rPr>
            </w:pPr>
            <w:r>
              <w:rPr>
                <w:rFonts w:hint="eastAsia" w:ascii="宋体" w:hAnsi="宋体" w:cs="宋体"/>
                <w:color w:val="auto"/>
                <w:szCs w:val="21"/>
                <w:highlight w:val="none"/>
              </w:rPr>
              <w:t>响应文件份数</w:t>
            </w:r>
          </w:p>
        </w:tc>
        <w:tc>
          <w:tcPr>
            <w:tcW w:w="6153" w:type="dxa"/>
            <w:vAlign w:val="center"/>
          </w:tcPr>
          <w:p w14:paraId="0DD22936">
            <w:pPr>
              <w:spacing w:line="360" w:lineRule="auto"/>
              <w:rPr>
                <w:rFonts w:ascii="宋体" w:hAnsi="宋体" w:eastAsia="Calibri" w:cs="宋体"/>
                <w:color w:val="auto"/>
                <w:szCs w:val="21"/>
                <w:highlight w:val="none"/>
              </w:rPr>
            </w:pPr>
            <w:r>
              <w:rPr>
                <w:rFonts w:hint="eastAsia" w:ascii="宋体" w:hAnsi="宋体" w:cs="宋体"/>
                <w:color w:val="auto"/>
                <w:szCs w:val="21"/>
                <w:highlight w:val="none"/>
              </w:rPr>
              <w:t>一份电子加密标书，一份备份标书文件（如有）</w:t>
            </w:r>
          </w:p>
          <w:p w14:paraId="6F148872">
            <w:pPr>
              <w:spacing w:line="360" w:lineRule="auto"/>
              <w:rPr>
                <w:rFonts w:ascii="宋体" w:hAnsi="宋体" w:cs="宋体"/>
                <w:color w:val="auto"/>
                <w:szCs w:val="21"/>
                <w:highlight w:val="none"/>
              </w:rPr>
            </w:pPr>
            <w:r>
              <w:rPr>
                <w:rFonts w:hint="eastAsia" w:ascii="宋体" w:hAnsi="宋体" w:cs="宋体"/>
                <w:color w:val="auto"/>
                <w:szCs w:val="21"/>
                <w:highlight w:val="none"/>
              </w:rPr>
              <w:t>每份电子响应文件应包括资格响应文件、商务技术响应文件及报价响应文件三部分内容。</w:t>
            </w:r>
          </w:p>
          <w:p w14:paraId="752B61A5">
            <w:pPr>
              <w:spacing w:line="360" w:lineRule="auto"/>
              <w:rPr>
                <w:rFonts w:ascii="宋体" w:hAnsi="宋体" w:cs="宋体"/>
                <w:color w:val="auto"/>
                <w:szCs w:val="21"/>
                <w:highlight w:val="none"/>
              </w:rPr>
            </w:pPr>
            <w:r>
              <w:rPr>
                <w:rFonts w:hint="eastAsia" w:ascii="宋体" w:hAnsi="宋体" w:cs="宋体"/>
                <w:b/>
                <w:bCs/>
                <w:color w:val="auto"/>
                <w:szCs w:val="21"/>
                <w:highlight w:val="none"/>
              </w:rPr>
              <w:t>成交供应商在领取成交通知书后需另行提供纸质版响应文件贰份。</w:t>
            </w:r>
          </w:p>
        </w:tc>
      </w:tr>
      <w:tr w14:paraId="0F21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82" w:type="dxa"/>
            <w:vAlign w:val="center"/>
          </w:tcPr>
          <w:p w14:paraId="61BEF1E9">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0781740C">
            <w:pPr>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153" w:type="dxa"/>
            <w:vAlign w:val="center"/>
          </w:tcPr>
          <w:p w14:paraId="1349C103">
            <w:pPr>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1DBE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82" w:type="dxa"/>
            <w:vAlign w:val="center"/>
          </w:tcPr>
          <w:p w14:paraId="29D087B3">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502EA35B">
            <w:pPr>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6153" w:type="dxa"/>
            <w:vAlign w:val="center"/>
          </w:tcPr>
          <w:p w14:paraId="1817D285">
            <w:pPr>
              <w:rPr>
                <w:rFonts w:ascii="宋体" w:hAnsi="宋体" w:cs="宋体"/>
                <w:color w:val="auto"/>
                <w:szCs w:val="21"/>
                <w:highlight w:val="none"/>
              </w:rPr>
            </w:pPr>
            <w:r>
              <w:rPr>
                <w:rFonts w:hint="eastAsia" w:ascii="宋体" w:hAnsi="宋体" w:cs="宋体"/>
                <w:color w:val="auto"/>
                <w:szCs w:val="21"/>
                <w:highlight w:val="none"/>
              </w:rPr>
              <w:t>不组织踏勘现场。</w:t>
            </w:r>
          </w:p>
          <w:p w14:paraId="3B11F1C7">
            <w:pPr>
              <w:rPr>
                <w:rFonts w:ascii="宋体" w:hAnsi="宋体" w:cs="宋体"/>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color w:val="auto"/>
                <w:szCs w:val="21"/>
                <w:highlight w:val="none"/>
              </w:rPr>
              <w:t>如中标，采购人不接受成交供应商因情况不明、风险考虑不足、要求变更等一切价格调整的理由。</w:t>
            </w:r>
          </w:p>
        </w:tc>
      </w:tr>
      <w:tr w14:paraId="5117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82" w:type="dxa"/>
            <w:vAlign w:val="center"/>
          </w:tcPr>
          <w:p w14:paraId="0DB0F75F">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1E511190">
            <w:pPr>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6153" w:type="dxa"/>
            <w:vAlign w:val="center"/>
          </w:tcPr>
          <w:p w14:paraId="4C552323">
            <w:pPr>
              <w:rPr>
                <w:rFonts w:ascii="宋体" w:hAnsi="宋体" w:cs="宋体"/>
                <w:color w:val="auto"/>
                <w:szCs w:val="21"/>
                <w:highlight w:val="none"/>
              </w:rPr>
            </w:pPr>
            <w:r>
              <w:rPr>
                <w:rFonts w:hint="eastAsia" w:ascii="宋体" w:hAnsi="宋体" w:cs="宋体"/>
                <w:color w:val="auto"/>
                <w:szCs w:val="21"/>
                <w:highlight w:val="none"/>
              </w:rPr>
              <w:t>磋商截止时间后90天内有效。</w:t>
            </w:r>
          </w:p>
        </w:tc>
      </w:tr>
      <w:tr w14:paraId="2FA8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82" w:type="dxa"/>
            <w:vMerge w:val="restart"/>
            <w:vAlign w:val="center"/>
          </w:tcPr>
          <w:p w14:paraId="592216AB">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Merge w:val="restart"/>
            <w:vAlign w:val="center"/>
          </w:tcPr>
          <w:p w14:paraId="3B71EFB0">
            <w:pPr>
              <w:jc w:val="center"/>
              <w:rPr>
                <w:rFonts w:ascii="宋体" w:hAnsi="宋体" w:cs="宋体"/>
                <w:color w:val="auto"/>
                <w:szCs w:val="21"/>
                <w:highlight w:val="none"/>
              </w:rPr>
            </w:pPr>
            <w:r>
              <w:rPr>
                <w:rFonts w:hint="eastAsia" w:ascii="宋体" w:hAnsi="宋体" w:cs="宋体"/>
                <w:color w:val="auto"/>
                <w:szCs w:val="21"/>
                <w:highlight w:val="none"/>
              </w:rPr>
              <w:t>响应文件的上传和递交</w:t>
            </w:r>
          </w:p>
        </w:tc>
        <w:tc>
          <w:tcPr>
            <w:tcW w:w="6153" w:type="dxa"/>
            <w:vAlign w:val="center"/>
          </w:tcPr>
          <w:p w14:paraId="3AC4DAE7">
            <w:pPr>
              <w:snapToGrid w:val="0"/>
              <w:spacing w:line="320" w:lineRule="exact"/>
              <w:rPr>
                <w:rFonts w:ascii="宋体" w:hAnsi="宋体" w:cs="Courier New"/>
                <w:color w:val="auto"/>
                <w:szCs w:val="21"/>
                <w:highlight w:val="none"/>
              </w:rPr>
            </w:pPr>
            <w:r>
              <w:rPr>
                <w:rFonts w:hint="eastAsia" w:ascii="宋体" w:hAnsi="宋体" w:cs="Courier New"/>
                <w:color w:val="auto"/>
                <w:szCs w:val="21"/>
                <w:highlight w:val="none"/>
              </w:rPr>
              <w:t>1.电子加密响应文件：响应文件制作完成并生成加密标书，在磋商截止时间前，供应商需将加密的响应文件上传至政采云平台，到达开标时间后，在线解密响应文件。</w:t>
            </w:r>
          </w:p>
          <w:p w14:paraId="177EA449">
            <w:pPr>
              <w:snapToGrid w:val="0"/>
              <w:spacing w:line="320" w:lineRule="exact"/>
              <w:rPr>
                <w:rFonts w:ascii="宋体" w:hAnsi="宋体" w:cs="Courier New"/>
                <w:b/>
                <w:bCs/>
                <w:color w:val="auto"/>
                <w:szCs w:val="21"/>
                <w:highlight w:val="none"/>
              </w:rPr>
            </w:pPr>
            <w:r>
              <w:rPr>
                <w:rFonts w:hint="eastAsia" w:ascii="宋体" w:hAnsi="宋体" w:cs="Courier New"/>
                <w:b/>
                <w:bCs/>
                <w:color w:val="auto"/>
                <w:szCs w:val="21"/>
                <w:highlight w:val="none"/>
              </w:rPr>
              <w:t>a.供应商应未能磋商截止时间前成功上传电子加密响应文件的磋商无效。</w:t>
            </w:r>
          </w:p>
          <w:p w14:paraId="5CDF697C">
            <w:pPr>
              <w:snapToGrid w:val="0"/>
              <w:spacing w:line="320" w:lineRule="exact"/>
              <w:rPr>
                <w:rFonts w:ascii="宋体" w:hAnsi="宋体"/>
                <w:color w:val="auto"/>
                <w:szCs w:val="21"/>
                <w:highlight w:val="none"/>
              </w:rPr>
            </w:pPr>
            <w:r>
              <w:rPr>
                <w:rFonts w:hint="eastAsia" w:ascii="宋体" w:hAnsi="宋体" w:cs="Courier New"/>
                <w:color w:val="auto"/>
                <w:szCs w:val="21"/>
                <w:highlight w:val="none"/>
              </w:rPr>
              <w:t>b.供应商成功上传电子加密响应文件后，可自行打印响应文件接收回执。</w:t>
            </w:r>
          </w:p>
        </w:tc>
      </w:tr>
      <w:tr w14:paraId="773B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82" w:type="dxa"/>
            <w:vMerge w:val="continue"/>
            <w:vAlign w:val="center"/>
          </w:tcPr>
          <w:p w14:paraId="22ACAC37">
            <w:pPr>
              <w:pStyle w:val="40"/>
              <w:tabs>
                <w:tab w:val="left" w:pos="420"/>
              </w:tabs>
              <w:adjustRightInd/>
              <w:spacing w:line="240" w:lineRule="auto"/>
              <w:jc w:val="both"/>
              <w:rPr>
                <w:rFonts w:hint="default" w:cs="宋体"/>
                <w:color w:val="auto"/>
                <w:sz w:val="21"/>
                <w:szCs w:val="21"/>
                <w:highlight w:val="none"/>
              </w:rPr>
            </w:pPr>
          </w:p>
        </w:tc>
        <w:tc>
          <w:tcPr>
            <w:tcW w:w="2043" w:type="dxa"/>
            <w:vMerge w:val="continue"/>
            <w:vAlign w:val="center"/>
          </w:tcPr>
          <w:p w14:paraId="7160C149">
            <w:pPr>
              <w:jc w:val="center"/>
              <w:rPr>
                <w:rFonts w:ascii="宋体" w:hAnsi="宋体" w:cs="宋体"/>
                <w:color w:val="auto"/>
                <w:szCs w:val="21"/>
                <w:highlight w:val="none"/>
              </w:rPr>
            </w:pPr>
          </w:p>
        </w:tc>
        <w:tc>
          <w:tcPr>
            <w:tcW w:w="6153" w:type="dxa"/>
            <w:vAlign w:val="center"/>
          </w:tcPr>
          <w:p w14:paraId="56478743">
            <w:pPr>
              <w:snapToGrid w:val="0"/>
              <w:spacing w:line="320" w:lineRule="exact"/>
              <w:rPr>
                <w:rFonts w:ascii="宋体" w:hAnsi="宋体" w:cs="Courier New"/>
                <w:color w:val="auto"/>
                <w:szCs w:val="21"/>
                <w:highlight w:val="none"/>
              </w:rPr>
            </w:pPr>
            <w:r>
              <w:rPr>
                <w:rFonts w:hint="eastAsia" w:ascii="宋体" w:hAnsi="宋体" w:cs="Courier New"/>
                <w:color w:val="auto"/>
                <w:szCs w:val="21"/>
                <w:highlight w:val="none"/>
              </w:rPr>
              <w:t>2.备份响应文件：磋商截止时间前，供应商可以将备份响应文件通过快递形式（或直接送达方式）递交至采购代理机构（须确保送达），以便</w:t>
            </w:r>
            <w:r>
              <w:rPr>
                <w:rFonts w:hint="eastAsia" w:ascii="宋体" w:hAnsi="宋体"/>
                <w:color w:val="auto"/>
                <w:szCs w:val="21"/>
                <w:highlight w:val="none"/>
              </w:rPr>
              <w:t>电子加密响应文件解密异常时应急使用</w:t>
            </w:r>
            <w:r>
              <w:rPr>
                <w:rFonts w:hint="eastAsia" w:ascii="宋体" w:hAnsi="宋体" w:cs="Courier New"/>
                <w:color w:val="auto"/>
                <w:szCs w:val="21"/>
                <w:highlight w:val="none"/>
              </w:rPr>
              <w:t>（邮寄地址：嘉兴港区乍浦镇雅山中路170号金旺广场五楼，陶晓燕收</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0573-85528457</w:t>
            </w:r>
            <w:r>
              <w:rPr>
                <w:rFonts w:hint="eastAsia" w:ascii="宋体" w:hAnsi="宋体" w:cs="Courier New"/>
                <w:color w:val="auto"/>
                <w:szCs w:val="21"/>
                <w:highlight w:val="none"/>
              </w:rPr>
              <w:t>）。</w:t>
            </w:r>
          </w:p>
          <w:p w14:paraId="47B7556C">
            <w:pPr>
              <w:snapToGrid w:val="0"/>
              <w:spacing w:line="320" w:lineRule="exact"/>
              <w:rPr>
                <w:rFonts w:ascii="宋体" w:hAnsi="宋体" w:cs="Courier New"/>
                <w:color w:val="auto"/>
                <w:szCs w:val="21"/>
                <w:highlight w:val="none"/>
              </w:rPr>
            </w:pPr>
            <w:r>
              <w:rPr>
                <w:rFonts w:hint="eastAsia" w:ascii="宋体" w:hAnsi="宋体" w:cs="Courier New"/>
                <w:color w:val="auto"/>
                <w:szCs w:val="21"/>
                <w:highlight w:val="none"/>
              </w:rPr>
              <w:t>a.备份响应文件递交要求：供应商须将备份响应文件以U盘形式放在密封袋中，密封后并在密封袋上注明项目名称、供应商单位名称并加盖公章。</w:t>
            </w:r>
            <w:r>
              <w:rPr>
                <w:rFonts w:hint="eastAsia" w:ascii="宋体" w:hAnsi="宋体" w:cs="Courier New"/>
                <w:b/>
                <w:color w:val="auto"/>
                <w:szCs w:val="21"/>
                <w:highlight w:val="none"/>
              </w:rPr>
              <w:t>邮寄方式送达的还须在包裹外包装上注明具体项目名称备份投标文件字样</w:t>
            </w:r>
            <w:r>
              <w:rPr>
                <w:rFonts w:hint="eastAsia" w:ascii="宋体" w:hAnsi="宋体" w:cs="Courier New"/>
                <w:color w:val="auto"/>
                <w:szCs w:val="21"/>
                <w:highlight w:val="none"/>
              </w:rPr>
              <w:t>。未密封包装或者逾期邮寄送达的“备份响应文件”将不予接收。</w:t>
            </w:r>
          </w:p>
          <w:p w14:paraId="57E1CD1E">
            <w:pPr>
              <w:snapToGrid w:val="0"/>
              <w:spacing w:line="320" w:lineRule="exact"/>
              <w:rPr>
                <w:rFonts w:ascii="宋体" w:hAnsi="宋体" w:cs="Courier New"/>
                <w:b/>
                <w:bCs/>
                <w:color w:val="auto"/>
                <w:szCs w:val="21"/>
                <w:highlight w:val="none"/>
              </w:rPr>
            </w:pPr>
            <w:r>
              <w:rPr>
                <w:rFonts w:hint="eastAsia" w:ascii="宋体" w:hAnsi="宋体" w:cs="Courier New"/>
                <w:b/>
                <w:bCs/>
                <w:color w:val="auto"/>
                <w:szCs w:val="21"/>
                <w:highlight w:val="none"/>
              </w:rPr>
              <w:t>供应商仅提交备份响应文件的，磋商无效。</w:t>
            </w:r>
          </w:p>
        </w:tc>
      </w:tr>
      <w:tr w14:paraId="7116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82" w:type="dxa"/>
            <w:vAlign w:val="center"/>
          </w:tcPr>
          <w:p w14:paraId="6F29979B">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5B1876B0">
            <w:pPr>
              <w:jc w:val="center"/>
              <w:rPr>
                <w:rFonts w:ascii="宋体" w:hAnsi="宋体" w:cs="宋体"/>
                <w:color w:val="auto"/>
                <w:szCs w:val="21"/>
                <w:highlight w:val="none"/>
              </w:rPr>
            </w:pPr>
            <w:r>
              <w:rPr>
                <w:rFonts w:hint="eastAsia" w:ascii="宋体" w:hAnsi="宋体" w:cs="宋体"/>
                <w:b/>
                <w:color w:val="auto"/>
                <w:szCs w:val="21"/>
                <w:highlight w:val="none"/>
              </w:rPr>
              <w:t>响应文件截止时间</w:t>
            </w:r>
          </w:p>
        </w:tc>
        <w:tc>
          <w:tcPr>
            <w:tcW w:w="6153" w:type="dxa"/>
            <w:vAlign w:val="center"/>
          </w:tcPr>
          <w:p w14:paraId="55C6B0C6">
            <w:pPr>
              <w:rPr>
                <w:rFonts w:ascii="宋体" w:hAnsi="宋体" w:cs="宋体"/>
                <w:color w:val="auto"/>
                <w:szCs w:val="21"/>
                <w:highlight w:val="none"/>
              </w:rPr>
            </w:pPr>
            <w:r>
              <w:rPr>
                <w:rFonts w:hint="eastAsia" w:ascii="宋体" w:hAnsi="宋体" w:cs="宋体"/>
                <w:color w:val="auto"/>
                <w:szCs w:val="21"/>
                <w:highlight w:val="none"/>
              </w:rPr>
              <w:t>详见公告</w:t>
            </w:r>
          </w:p>
        </w:tc>
      </w:tr>
      <w:tr w14:paraId="7088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2" w:type="dxa"/>
            <w:vAlign w:val="center"/>
          </w:tcPr>
          <w:p w14:paraId="514BFDA2">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37B03013">
            <w:pPr>
              <w:jc w:val="center"/>
              <w:rPr>
                <w:rFonts w:ascii="宋体" w:hAnsi="宋体" w:cs="宋体"/>
                <w:color w:val="auto"/>
                <w:szCs w:val="21"/>
                <w:highlight w:val="none"/>
              </w:rPr>
            </w:pPr>
            <w:r>
              <w:rPr>
                <w:rFonts w:hint="eastAsia" w:ascii="宋体" w:hAnsi="宋体" w:cs="宋体"/>
                <w:color w:val="auto"/>
                <w:szCs w:val="21"/>
                <w:highlight w:val="none"/>
              </w:rPr>
              <w:t>响应文件开启时间</w:t>
            </w:r>
          </w:p>
        </w:tc>
        <w:tc>
          <w:tcPr>
            <w:tcW w:w="6153" w:type="dxa"/>
            <w:vAlign w:val="center"/>
          </w:tcPr>
          <w:p w14:paraId="592A265F">
            <w:pPr>
              <w:rPr>
                <w:rFonts w:ascii="宋体" w:hAnsi="宋体" w:cs="宋体"/>
                <w:color w:val="auto"/>
                <w:szCs w:val="21"/>
                <w:highlight w:val="none"/>
              </w:rPr>
            </w:pPr>
            <w:r>
              <w:rPr>
                <w:rFonts w:hint="eastAsia" w:ascii="宋体" w:hAnsi="宋体" w:cs="宋体"/>
                <w:color w:val="auto"/>
                <w:szCs w:val="21"/>
                <w:highlight w:val="none"/>
              </w:rPr>
              <w:t>详见公告</w:t>
            </w:r>
          </w:p>
        </w:tc>
      </w:tr>
      <w:tr w14:paraId="49DB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2" w:type="dxa"/>
            <w:vAlign w:val="center"/>
          </w:tcPr>
          <w:p w14:paraId="068E5E29">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18C965FD">
            <w:pPr>
              <w:jc w:val="center"/>
              <w:rPr>
                <w:rFonts w:ascii="宋体" w:hAnsi="宋体" w:cs="宋体"/>
                <w:color w:val="auto"/>
                <w:szCs w:val="21"/>
                <w:highlight w:val="none"/>
              </w:rPr>
            </w:pPr>
            <w:r>
              <w:rPr>
                <w:rFonts w:hint="eastAsia" w:ascii="宋体" w:hAnsi="宋体" w:cs="宋体"/>
                <w:color w:val="auto"/>
                <w:szCs w:val="21"/>
                <w:highlight w:val="none"/>
              </w:rPr>
              <w:t>磋商地点</w:t>
            </w:r>
          </w:p>
        </w:tc>
        <w:tc>
          <w:tcPr>
            <w:tcW w:w="6153" w:type="dxa"/>
            <w:vAlign w:val="center"/>
          </w:tcPr>
          <w:p w14:paraId="670395B1">
            <w:pPr>
              <w:rPr>
                <w:rFonts w:ascii="宋体" w:hAnsi="宋体" w:cs="宋体"/>
                <w:color w:val="auto"/>
                <w:szCs w:val="21"/>
                <w:highlight w:val="none"/>
              </w:rPr>
            </w:pPr>
            <w:r>
              <w:rPr>
                <w:rFonts w:hint="eastAsia" w:ascii="宋体" w:hAnsi="宋体" w:cs="宋体"/>
                <w:color w:val="auto"/>
                <w:szCs w:val="21"/>
                <w:highlight w:val="none"/>
              </w:rPr>
              <w:t>详见公告</w:t>
            </w:r>
          </w:p>
        </w:tc>
      </w:tr>
      <w:tr w14:paraId="11D4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2" w:type="dxa"/>
            <w:vAlign w:val="center"/>
          </w:tcPr>
          <w:p w14:paraId="3834B635">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7373FF79">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响应文件开启程序</w:t>
            </w:r>
          </w:p>
        </w:tc>
        <w:tc>
          <w:tcPr>
            <w:tcW w:w="6153" w:type="dxa"/>
            <w:vAlign w:val="center"/>
          </w:tcPr>
          <w:p w14:paraId="78C7BE6D">
            <w:pPr>
              <w:adjustRightInd w:val="0"/>
              <w:snapToGrid w:val="0"/>
              <w:spacing w:line="320" w:lineRule="exact"/>
              <w:ind w:left="15" w:hanging="15" w:hangingChars="7"/>
              <w:rPr>
                <w:rFonts w:ascii="宋体" w:hAnsi="宋体"/>
                <w:b/>
                <w:color w:val="auto"/>
                <w:szCs w:val="21"/>
                <w:highlight w:val="none"/>
              </w:rPr>
            </w:pPr>
            <w:r>
              <w:rPr>
                <w:rFonts w:hint="eastAsia" w:ascii="宋体" w:hAnsi="宋体"/>
                <w:b/>
                <w:color w:val="auto"/>
                <w:szCs w:val="21"/>
                <w:highlight w:val="none"/>
              </w:rPr>
              <w:t>1.响应文件开启时间到后，采购代理机构点击【开始解密】，供应商应在30分钟内完成解密，供应商在规定的时间内都已完成解密，则系统自动结束解密；供应商超过解密时限，默认自动放弃；</w:t>
            </w:r>
          </w:p>
          <w:p w14:paraId="39AD75A7">
            <w:pPr>
              <w:adjustRightInd w:val="0"/>
              <w:snapToGrid w:val="0"/>
              <w:spacing w:line="320" w:lineRule="exact"/>
              <w:ind w:left="15" w:hanging="15" w:hangingChars="7"/>
              <w:rPr>
                <w:rFonts w:ascii="宋体" w:hAnsi="宋体"/>
                <w:b/>
                <w:color w:val="auto"/>
                <w:szCs w:val="21"/>
                <w:highlight w:val="none"/>
              </w:rPr>
            </w:pPr>
            <w:r>
              <w:rPr>
                <w:rFonts w:hint="eastAsia" w:ascii="宋体" w:hAnsi="宋体"/>
                <w:b/>
                <w:color w:val="auto"/>
                <w:szCs w:val="21"/>
                <w:highlight w:val="none"/>
              </w:rPr>
              <w:t>2.解密不成功时，如供应商已按规定递交了“备份响应文件”的，采购代理机构通过【异常处理】端口对备份响应文件上传、解密；</w:t>
            </w:r>
          </w:p>
          <w:p w14:paraId="0233E461">
            <w:pPr>
              <w:adjustRightInd w:val="0"/>
              <w:snapToGrid w:val="0"/>
              <w:spacing w:line="320" w:lineRule="exact"/>
              <w:ind w:left="15" w:hanging="15" w:hangingChars="7"/>
              <w:rPr>
                <w:rFonts w:ascii="宋体" w:hAnsi="宋体"/>
                <w:b/>
                <w:color w:val="auto"/>
                <w:szCs w:val="21"/>
                <w:highlight w:val="none"/>
              </w:rPr>
            </w:pPr>
            <w:r>
              <w:rPr>
                <w:rFonts w:hint="eastAsia" w:ascii="宋体" w:hAnsi="宋体"/>
                <w:b/>
                <w:color w:val="auto"/>
                <w:szCs w:val="21"/>
                <w:highlight w:val="none"/>
              </w:rPr>
              <w:t>3.结束解密后，供应商通过邮件形式将填写完整且经授权代表签署的《政府采购活动现场确认声明书》（格式见磋商文件第五部分）扫描件发至代理机构经办人邮箱（邮箱地址：784968527@qq.com联系人：陶女士 电话：0573-85528457）；</w:t>
            </w:r>
          </w:p>
          <w:p w14:paraId="00E85D5E">
            <w:pPr>
              <w:adjustRightInd w:val="0"/>
              <w:snapToGrid w:val="0"/>
              <w:spacing w:line="320" w:lineRule="exact"/>
              <w:ind w:left="15" w:hanging="15" w:hangingChars="7"/>
              <w:rPr>
                <w:rFonts w:ascii="宋体" w:hAnsi="宋体"/>
                <w:color w:val="auto"/>
                <w:szCs w:val="21"/>
                <w:highlight w:val="none"/>
              </w:rPr>
            </w:pPr>
            <w:r>
              <w:rPr>
                <w:rFonts w:hint="eastAsia" w:ascii="宋体" w:hAnsi="宋体"/>
                <w:b/>
                <w:color w:val="auto"/>
                <w:szCs w:val="21"/>
                <w:highlight w:val="none"/>
              </w:rPr>
              <w:t>4.采购组织机构点击【开启标书信息】，开启标书成功后进入</w:t>
            </w:r>
            <w:r>
              <w:rPr>
                <w:rFonts w:hint="eastAsia" w:ascii="宋体" w:hAnsi="宋体"/>
                <w:b/>
                <w:color w:val="auto"/>
                <w:szCs w:val="21"/>
                <w:highlight w:val="none"/>
                <w:lang w:val="en-US" w:eastAsia="zh-CN"/>
              </w:rPr>
              <w:t>评标</w:t>
            </w:r>
            <w:r>
              <w:rPr>
                <w:rFonts w:hint="eastAsia" w:ascii="宋体" w:hAnsi="宋体"/>
                <w:b/>
                <w:color w:val="auto"/>
                <w:szCs w:val="21"/>
                <w:highlight w:val="none"/>
              </w:rPr>
              <w:t>流程。</w:t>
            </w:r>
          </w:p>
        </w:tc>
      </w:tr>
      <w:tr w14:paraId="7F08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2" w:type="dxa"/>
            <w:vAlign w:val="center"/>
          </w:tcPr>
          <w:p w14:paraId="436872E7">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31AD786E">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磋商程序</w:t>
            </w:r>
          </w:p>
        </w:tc>
        <w:tc>
          <w:tcPr>
            <w:tcW w:w="6153" w:type="dxa"/>
            <w:vAlign w:val="center"/>
          </w:tcPr>
          <w:p w14:paraId="3A2903A9">
            <w:pPr>
              <w:numPr>
                <w:ilvl w:val="0"/>
                <w:numId w:val="2"/>
              </w:numPr>
              <w:adjustRightInd w:val="0"/>
              <w:snapToGrid w:val="0"/>
              <w:spacing w:line="320" w:lineRule="exact"/>
              <w:ind w:left="15" w:hanging="14" w:hangingChars="7"/>
              <w:rPr>
                <w:color w:val="auto"/>
                <w:highlight w:val="none"/>
              </w:rPr>
            </w:pPr>
            <w:r>
              <w:rPr>
                <w:rFonts w:hint="eastAsia"/>
                <w:color w:val="auto"/>
                <w:highlight w:val="none"/>
              </w:rPr>
              <w:t>对所有响应文件的初审</w:t>
            </w:r>
          </w:p>
          <w:p w14:paraId="2DA1121B">
            <w:pPr>
              <w:adjustRightInd w:val="0"/>
              <w:snapToGrid w:val="0"/>
              <w:spacing w:line="320" w:lineRule="exact"/>
              <w:rPr>
                <w:color w:val="auto"/>
                <w:highlight w:val="none"/>
              </w:rPr>
            </w:pPr>
            <w:r>
              <w:rPr>
                <w:rFonts w:hint="eastAsia"/>
                <w:color w:val="auto"/>
                <w:highlight w:val="none"/>
              </w:rPr>
              <w:t>初审包括资格条件、有效性和完整性进行审查。审查不合格的，其磋商响应将无效，不再进行后续磋商。</w:t>
            </w:r>
          </w:p>
          <w:p w14:paraId="45DD2EE9">
            <w:pPr>
              <w:adjustRightInd w:val="0"/>
              <w:snapToGrid w:val="0"/>
              <w:spacing w:line="320" w:lineRule="exact"/>
              <w:ind w:left="15" w:hanging="14" w:hangingChars="7"/>
              <w:rPr>
                <w:color w:val="auto"/>
                <w:highlight w:val="none"/>
              </w:rPr>
            </w:pPr>
            <w:r>
              <w:rPr>
                <w:rFonts w:hint="eastAsia"/>
                <w:color w:val="auto"/>
                <w:highlight w:val="none"/>
              </w:rPr>
              <w:t>具体审查内容见磋商须知第20条。</w:t>
            </w:r>
          </w:p>
          <w:p w14:paraId="7DF7A653">
            <w:pPr>
              <w:adjustRightInd w:val="0"/>
              <w:snapToGrid w:val="0"/>
              <w:spacing w:line="320" w:lineRule="exact"/>
              <w:ind w:left="15" w:hanging="14" w:hangingChars="7"/>
              <w:rPr>
                <w:color w:val="auto"/>
                <w:highlight w:val="none"/>
              </w:rPr>
            </w:pPr>
            <w:r>
              <w:rPr>
                <w:rFonts w:hint="eastAsia"/>
                <w:color w:val="auto"/>
                <w:highlight w:val="none"/>
              </w:rPr>
              <w:t>2.磋商</w:t>
            </w:r>
          </w:p>
          <w:p w14:paraId="09BEBB44">
            <w:pPr>
              <w:adjustRightInd w:val="0"/>
              <w:snapToGrid w:val="0"/>
              <w:spacing w:line="320" w:lineRule="exact"/>
              <w:ind w:left="15" w:hanging="14" w:hangingChars="7"/>
              <w:rPr>
                <w:color w:val="auto"/>
                <w:highlight w:val="none"/>
              </w:rPr>
            </w:pPr>
            <w:r>
              <w:rPr>
                <w:rFonts w:hint="eastAsia"/>
                <w:color w:val="auto"/>
                <w:highlight w:val="none"/>
              </w:rPr>
              <w:t>磋商小组通过在线询标（谈判）或钉钉的方式与每一供应商分别进行磋商（包括价格、技术等），供应商须对磋商小组提出的问题进行在线回复（须授权代表签字的，可签字后扫描上传或以电子签章方式）。</w:t>
            </w:r>
          </w:p>
          <w:p w14:paraId="5E95627A">
            <w:pPr>
              <w:adjustRightInd w:val="0"/>
              <w:snapToGrid w:val="0"/>
              <w:spacing w:line="320" w:lineRule="exact"/>
              <w:ind w:left="15" w:hanging="14" w:hangingChars="7"/>
              <w:rPr>
                <w:color w:val="auto"/>
                <w:highlight w:val="none"/>
              </w:rPr>
            </w:pPr>
            <w:r>
              <w:rPr>
                <w:rFonts w:hint="eastAsia"/>
                <w:color w:val="auto"/>
                <w:highlight w:val="none"/>
                <w:lang w:val="en-US" w:eastAsia="zh-CN"/>
              </w:rPr>
              <w:t>3</w:t>
            </w:r>
            <w:r>
              <w:rPr>
                <w:rFonts w:hint="eastAsia"/>
                <w:color w:val="auto"/>
                <w:highlight w:val="none"/>
              </w:rPr>
              <w:t>.最后报价</w:t>
            </w:r>
          </w:p>
          <w:p w14:paraId="00B0478F">
            <w:pPr>
              <w:adjustRightInd w:val="0"/>
              <w:snapToGrid w:val="0"/>
              <w:spacing w:line="320" w:lineRule="exact"/>
              <w:ind w:left="15" w:hanging="14" w:hangingChars="7"/>
              <w:rPr>
                <w:rFonts w:hint="eastAsia"/>
                <w:color w:val="auto"/>
                <w:highlight w:val="none"/>
              </w:rPr>
            </w:pPr>
            <w:r>
              <w:rPr>
                <w:color w:val="auto"/>
                <w:highlight w:val="none"/>
              </w:rPr>
              <w:t>磋商结束后，磋商小组要求所有实质性响应的供应商在规定时间内</w:t>
            </w:r>
            <w:r>
              <w:rPr>
                <w:rFonts w:hint="eastAsia"/>
                <w:color w:val="auto"/>
                <w:highlight w:val="none"/>
              </w:rPr>
              <w:t>上传</w:t>
            </w:r>
            <w:r>
              <w:rPr>
                <w:color w:val="auto"/>
                <w:highlight w:val="none"/>
              </w:rPr>
              <w:t>最后报价。最后报价是供应商响应文件的有效组成部分。</w:t>
            </w:r>
          </w:p>
          <w:p w14:paraId="59522983">
            <w:pPr>
              <w:adjustRightInd w:val="0"/>
              <w:snapToGrid w:val="0"/>
              <w:spacing w:line="320" w:lineRule="exact"/>
              <w:ind w:left="15" w:hanging="14" w:hangingChars="7"/>
              <w:rPr>
                <w:color w:val="auto"/>
                <w:highlight w:val="none"/>
              </w:rPr>
            </w:pPr>
            <w:r>
              <w:rPr>
                <w:rFonts w:hint="eastAsia"/>
                <w:color w:val="auto"/>
                <w:highlight w:val="none"/>
                <w:lang w:val="en-US" w:eastAsia="zh-CN"/>
              </w:rPr>
              <w:t>4</w:t>
            </w:r>
            <w:r>
              <w:rPr>
                <w:rFonts w:hint="eastAsia"/>
                <w:color w:val="auto"/>
                <w:highlight w:val="none"/>
              </w:rPr>
              <w:t>.综合评分</w:t>
            </w:r>
          </w:p>
          <w:p w14:paraId="77AA097A">
            <w:pPr>
              <w:adjustRightInd w:val="0"/>
              <w:snapToGrid w:val="0"/>
              <w:spacing w:line="320" w:lineRule="exact"/>
              <w:ind w:left="15" w:hanging="14" w:hangingChars="7"/>
              <w:rPr>
                <w:color w:val="auto"/>
                <w:highlight w:val="none"/>
              </w:rPr>
            </w:pPr>
            <w:r>
              <w:rPr>
                <w:color w:val="auto"/>
                <w:highlight w:val="none"/>
              </w:rPr>
              <w:t>商务技术评分</w:t>
            </w:r>
            <w:r>
              <w:rPr>
                <w:rFonts w:hint="eastAsia"/>
                <w:color w:val="auto"/>
                <w:highlight w:val="none"/>
              </w:rPr>
              <w:t>：由磋商小组对各供应商的技术商务充分审核、讨论及评议后，独立评分。</w:t>
            </w:r>
          </w:p>
          <w:p w14:paraId="25F355F9">
            <w:pPr>
              <w:adjustRightInd w:val="0"/>
              <w:snapToGrid w:val="0"/>
              <w:spacing w:line="320" w:lineRule="exact"/>
              <w:ind w:left="15" w:hanging="14" w:hangingChars="7"/>
              <w:rPr>
                <w:color w:val="auto"/>
                <w:highlight w:val="none"/>
              </w:rPr>
            </w:pPr>
            <w:r>
              <w:rPr>
                <w:color w:val="auto"/>
                <w:highlight w:val="none"/>
              </w:rPr>
              <w:t>商务技术评分汇总</w:t>
            </w:r>
            <w:r>
              <w:rPr>
                <w:rFonts w:hint="eastAsia"/>
                <w:color w:val="auto"/>
                <w:highlight w:val="none"/>
              </w:rPr>
              <w:t>。</w:t>
            </w:r>
          </w:p>
          <w:p w14:paraId="2F0D74A9">
            <w:pPr>
              <w:adjustRightInd w:val="0"/>
              <w:snapToGrid w:val="0"/>
              <w:spacing w:line="320" w:lineRule="exact"/>
              <w:ind w:left="15" w:hanging="14" w:hangingChars="7"/>
              <w:rPr>
                <w:color w:val="auto"/>
                <w:highlight w:val="none"/>
              </w:rPr>
            </w:pPr>
            <w:r>
              <w:rPr>
                <w:rFonts w:hint="eastAsia"/>
                <w:color w:val="auto"/>
                <w:highlight w:val="none"/>
              </w:rPr>
              <w:t>5.</w:t>
            </w:r>
            <w:r>
              <w:rPr>
                <w:color w:val="auto"/>
                <w:highlight w:val="none"/>
              </w:rPr>
              <w:t>开启</w:t>
            </w:r>
            <w:r>
              <w:rPr>
                <w:rFonts w:hint="eastAsia"/>
                <w:color w:val="auto"/>
                <w:highlight w:val="none"/>
              </w:rPr>
              <w:t>最后</w:t>
            </w:r>
            <w:r>
              <w:rPr>
                <w:color w:val="auto"/>
                <w:highlight w:val="none"/>
              </w:rPr>
              <w:t>报价</w:t>
            </w:r>
            <w:r>
              <w:rPr>
                <w:rFonts w:hint="eastAsia"/>
                <w:color w:val="auto"/>
                <w:highlight w:val="none"/>
              </w:rPr>
              <w:t>、报价评审：采购代理机构开启最后报价，由磋商小组对报价的合理性、准确性等进行审查核实。</w:t>
            </w:r>
          </w:p>
          <w:p w14:paraId="374E814E">
            <w:pPr>
              <w:adjustRightInd w:val="0"/>
              <w:snapToGrid w:val="0"/>
              <w:spacing w:line="320" w:lineRule="exact"/>
              <w:ind w:left="15" w:hanging="14" w:hangingChars="7"/>
              <w:rPr>
                <w:color w:val="auto"/>
                <w:highlight w:val="none"/>
              </w:rPr>
            </w:pPr>
            <w:r>
              <w:rPr>
                <w:rFonts w:hint="eastAsia"/>
                <w:color w:val="auto"/>
                <w:highlight w:val="none"/>
                <w:lang w:val="en-US" w:eastAsia="zh-CN"/>
              </w:rPr>
              <w:t>6</w:t>
            </w:r>
            <w:r>
              <w:rPr>
                <w:rFonts w:hint="eastAsia"/>
                <w:color w:val="auto"/>
                <w:highlight w:val="none"/>
              </w:rPr>
              <w:t>.</w:t>
            </w:r>
            <w:r>
              <w:rPr>
                <w:color w:val="auto"/>
                <w:highlight w:val="none"/>
              </w:rPr>
              <w:t>得分汇总</w:t>
            </w:r>
            <w:r>
              <w:rPr>
                <w:rFonts w:hint="eastAsia"/>
                <w:color w:val="auto"/>
                <w:highlight w:val="none"/>
              </w:rPr>
              <w:t>、</w:t>
            </w:r>
            <w:r>
              <w:rPr>
                <w:color w:val="auto"/>
                <w:highlight w:val="none"/>
              </w:rPr>
              <w:t>结果公布</w:t>
            </w:r>
            <w:r>
              <w:rPr>
                <w:rFonts w:hint="eastAsia"/>
                <w:color w:val="auto"/>
                <w:highlight w:val="none"/>
              </w:rPr>
              <w:t>：供应商可通过在线平台查看评审结果。</w:t>
            </w:r>
          </w:p>
          <w:p w14:paraId="5972A160">
            <w:pPr>
              <w:adjustRightInd w:val="0"/>
              <w:snapToGrid w:val="0"/>
              <w:spacing w:line="320" w:lineRule="exact"/>
              <w:ind w:left="15" w:hanging="14" w:hangingChars="7"/>
              <w:rPr>
                <w:rFonts w:hint="eastAsia"/>
                <w:color w:val="auto"/>
                <w:highlight w:val="none"/>
              </w:rPr>
            </w:pPr>
            <w:r>
              <w:rPr>
                <w:rFonts w:hint="eastAsia"/>
                <w:color w:val="auto"/>
                <w:highlight w:val="none"/>
              </w:rPr>
              <w:t>说明：供应商在磋商过程中如遇政采云平台原因无法实现在线操作的，可通过邮件、传真等形式补充提交。</w:t>
            </w:r>
          </w:p>
          <w:p w14:paraId="1481713B">
            <w:pPr>
              <w:adjustRightInd w:val="0"/>
              <w:snapToGrid w:val="0"/>
              <w:spacing w:line="320" w:lineRule="exact"/>
              <w:ind w:left="15" w:hanging="14" w:hangingChars="7"/>
              <w:rPr>
                <w:rFonts w:ascii="宋体" w:hAnsi="宋体"/>
                <w:color w:val="auto"/>
                <w:sz w:val="18"/>
                <w:highlight w:val="none"/>
              </w:rPr>
            </w:pPr>
            <w:r>
              <w:rPr>
                <w:rFonts w:hint="eastAsia"/>
                <w:color w:val="auto"/>
                <w:highlight w:val="none"/>
                <w:lang w:val="en-US" w:eastAsia="zh-CN"/>
              </w:rPr>
              <w:t>特别说明：政采云公司如对电子化开标及评审程序有调整的，按调整后的程序操作。</w:t>
            </w:r>
          </w:p>
        </w:tc>
      </w:tr>
      <w:tr w14:paraId="69A5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2" w:type="dxa"/>
            <w:vAlign w:val="center"/>
          </w:tcPr>
          <w:p w14:paraId="2C56F790">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79A14FEE">
            <w:pPr>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153" w:type="dxa"/>
            <w:vAlign w:val="center"/>
          </w:tcPr>
          <w:p w14:paraId="1C136399">
            <w:pPr>
              <w:rPr>
                <w:rFonts w:ascii="宋体" w:hAnsi="宋体" w:cs="宋体"/>
                <w:color w:val="auto"/>
                <w:szCs w:val="21"/>
                <w:highlight w:val="none"/>
              </w:rPr>
            </w:pPr>
            <w:r>
              <w:rPr>
                <w:rFonts w:hint="eastAsia" w:ascii="宋体" w:hAnsi="宋体" w:cs="宋体"/>
                <w:bCs/>
                <w:color w:val="auto"/>
                <w:szCs w:val="21"/>
                <w:highlight w:val="none"/>
              </w:rPr>
              <w:t xml:space="preserve">本项目不设置履约保证金 </w:t>
            </w:r>
          </w:p>
        </w:tc>
      </w:tr>
      <w:tr w14:paraId="0A7C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vAlign w:val="center"/>
          </w:tcPr>
          <w:p w14:paraId="1A1522FD">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40753B66">
            <w:pPr>
              <w:jc w:val="center"/>
              <w:rPr>
                <w:rFonts w:ascii="宋体" w:hAnsi="宋体" w:cs="宋体"/>
                <w:color w:val="auto"/>
                <w:szCs w:val="21"/>
                <w:highlight w:val="none"/>
              </w:rPr>
            </w:pPr>
            <w:r>
              <w:rPr>
                <w:rFonts w:hint="eastAsia" w:ascii="宋体" w:hAnsi="宋体" w:cs="宋体"/>
                <w:color w:val="auto"/>
                <w:szCs w:val="21"/>
                <w:highlight w:val="none"/>
              </w:rPr>
              <w:t>合同款的支付</w:t>
            </w:r>
          </w:p>
        </w:tc>
        <w:tc>
          <w:tcPr>
            <w:tcW w:w="6153" w:type="dxa"/>
            <w:vAlign w:val="center"/>
          </w:tcPr>
          <w:p w14:paraId="68B13BC9">
            <w:pPr>
              <w:rPr>
                <w:rFonts w:ascii="宋体" w:hAnsi="宋体" w:cs="宋体"/>
                <w:color w:val="auto"/>
                <w:szCs w:val="21"/>
                <w:highlight w:val="none"/>
              </w:rPr>
            </w:pPr>
            <w:r>
              <w:rPr>
                <w:rFonts w:hint="eastAsia" w:ascii="宋体" w:hAnsi="宋体" w:cs="宋体"/>
                <w:color w:val="auto"/>
                <w:szCs w:val="21"/>
                <w:highlight w:val="none"/>
              </w:rPr>
              <w:t>详见合同</w:t>
            </w:r>
          </w:p>
        </w:tc>
      </w:tr>
      <w:tr w14:paraId="51B1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82" w:type="dxa"/>
            <w:vAlign w:val="center"/>
          </w:tcPr>
          <w:p w14:paraId="490B2B64">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4C1FA442">
            <w:pPr>
              <w:jc w:val="center"/>
              <w:rPr>
                <w:rFonts w:ascii="宋体" w:hAnsi="宋体" w:cs="宋体"/>
                <w:color w:val="auto"/>
                <w:szCs w:val="21"/>
                <w:highlight w:val="none"/>
              </w:rPr>
            </w:pPr>
            <w:r>
              <w:rPr>
                <w:rFonts w:hint="eastAsia" w:ascii="宋体" w:hAnsi="宋体" w:cs="宋体"/>
                <w:color w:val="auto"/>
                <w:szCs w:val="21"/>
                <w:highlight w:val="none"/>
              </w:rPr>
              <w:t>转包</w:t>
            </w:r>
          </w:p>
        </w:tc>
        <w:tc>
          <w:tcPr>
            <w:tcW w:w="6153" w:type="dxa"/>
            <w:vAlign w:val="center"/>
          </w:tcPr>
          <w:p w14:paraId="3FED39CA">
            <w:pPr>
              <w:rPr>
                <w:rFonts w:ascii="宋体" w:hAnsi="宋体" w:cs="宋体"/>
                <w:color w:val="auto"/>
                <w:szCs w:val="21"/>
                <w:highlight w:val="none"/>
              </w:rPr>
            </w:pPr>
            <w:r>
              <w:rPr>
                <w:rFonts w:hint="eastAsia" w:ascii="宋体" w:hAnsi="宋体" w:cs="宋体"/>
                <w:color w:val="auto"/>
                <w:szCs w:val="21"/>
                <w:highlight w:val="none"/>
              </w:rPr>
              <w:t>未经采购人允许，本项目不得转包。</w:t>
            </w:r>
          </w:p>
        </w:tc>
      </w:tr>
      <w:tr w14:paraId="4EB3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82" w:type="dxa"/>
            <w:vAlign w:val="center"/>
          </w:tcPr>
          <w:p w14:paraId="5FE27623">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7DA22EBB">
            <w:pPr>
              <w:jc w:val="center"/>
              <w:rPr>
                <w:rFonts w:ascii="宋体" w:hAnsi="宋体" w:cs="宋体"/>
                <w:color w:val="auto"/>
                <w:szCs w:val="21"/>
                <w:highlight w:val="none"/>
              </w:rPr>
            </w:pPr>
            <w:r>
              <w:rPr>
                <w:rFonts w:hint="eastAsia" w:ascii="宋体" w:hAnsi="宋体" w:cs="宋体"/>
                <w:color w:val="auto"/>
                <w:szCs w:val="21"/>
                <w:highlight w:val="none"/>
              </w:rPr>
              <w:t>评审办法</w:t>
            </w:r>
          </w:p>
        </w:tc>
        <w:tc>
          <w:tcPr>
            <w:tcW w:w="6153" w:type="dxa"/>
            <w:vAlign w:val="center"/>
          </w:tcPr>
          <w:p w14:paraId="23AD9327">
            <w:pPr>
              <w:rPr>
                <w:rFonts w:ascii="宋体" w:hAnsi="宋体" w:cs="宋体"/>
                <w:color w:val="auto"/>
                <w:szCs w:val="21"/>
                <w:highlight w:val="none"/>
              </w:rPr>
            </w:pPr>
            <w:r>
              <w:rPr>
                <w:rFonts w:hint="eastAsia" w:ascii="宋体" w:hAnsi="宋体" w:cs="宋体"/>
                <w:color w:val="auto"/>
                <w:szCs w:val="21"/>
                <w:highlight w:val="none"/>
              </w:rPr>
              <w:t>综合评分法</w:t>
            </w:r>
          </w:p>
        </w:tc>
      </w:tr>
      <w:tr w14:paraId="0401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82" w:type="dxa"/>
            <w:vAlign w:val="center"/>
          </w:tcPr>
          <w:p w14:paraId="6F96BD61">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094DA197">
            <w:pPr>
              <w:jc w:val="center"/>
              <w:rPr>
                <w:rFonts w:ascii="宋体" w:hAnsi="宋体" w:cs="宋体"/>
                <w:color w:val="auto"/>
                <w:szCs w:val="21"/>
                <w:highlight w:val="none"/>
              </w:rPr>
            </w:pPr>
            <w:r>
              <w:rPr>
                <w:rFonts w:hint="eastAsia" w:ascii="宋体" w:hAnsi="宋体" w:cs="宋体"/>
                <w:color w:val="auto"/>
                <w:szCs w:val="21"/>
                <w:highlight w:val="none"/>
              </w:rPr>
              <w:t>质疑</w:t>
            </w:r>
          </w:p>
        </w:tc>
        <w:tc>
          <w:tcPr>
            <w:tcW w:w="6153" w:type="dxa"/>
            <w:vAlign w:val="center"/>
          </w:tcPr>
          <w:p w14:paraId="58B3B769">
            <w:pPr>
              <w:rPr>
                <w:rFonts w:ascii="宋体" w:hAnsi="宋体" w:cs="宋体"/>
                <w:color w:val="auto"/>
                <w:szCs w:val="21"/>
                <w:highlight w:val="none"/>
              </w:rPr>
            </w:pPr>
            <w:r>
              <w:rPr>
                <w:rFonts w:hint="eastAsia" w:ascii="宋体" w:hAnsi="宋体" w:cs="宋体"/>
                <w:color w:val="auto"/>
                <w:szCs w:val="21"/>
                <w:highlight w:val="none"/>
              </w:rPr>
              <w:t>根据《中华人民共和国政府采购法》第五十二条、《中华人民共和国政府采购法实施条例》第五十三条、《政府采购质疑和投诉办法》的规定：</w:t>
            </w:r>
          </w:p>
          <w:p w14:paraId="7FD1E1DD">
            <w:pPr>
              <w:rPr>
                <w:rFonts w:ascii="宋体" w:hAnsi="宋体" w:cs="宋体"/>
                <w:color w:val="auto"/>
                <w:szCs w:val="21"/>
                <w:highlight w:val="none"/>
              </w:rPr>
            </w:pPr>
            <w:r>
              <w:rPr>
                <w:rFonts w:hint="eastAsia" w:ascii="宋体" w:hAnsi="宋体" w:cs="宋体"/>
                <w:color w:val="auto"/>
                <w:szCs w:val="21"/>
                <w:highlight w:val="none"/>
              </w:rPr>
              <w:t>供应商认为磋商文件、磋商过程和成交、成交结果使自己的权益受到损害的，可以在知道或者应知其权益受到损害之日起七个工作日内，以书面形式向采购人、采购代理机构提出质疑。</w:t>
            </w:r>
          </w:p>
          <w:p w14:paraId="653862B8">
            <w:pPr>
              <w:rPr>
                <w:rFonts w:ascii="宋体" w:hAnsi="宋体" w:cs="宋体"/>
                <w:color w:val="auto"/>
                <w:szCs w:val="21"/>
                <w:highlight w:val="none"/>
              </w:rPr>
            </w:pPr>
            <w:r>
              <w:rPr>
                <w:rFonts w:hint="eastAsia" w:ascii="宋体" w:hAnsi="宋体" w:cs="宋体"/>
                <w:color w:val="auto"/>
                <w:szCs w:val="21"/>
                <w:highlight w:val="none"/>
              </w:rPr>
              <w:t>本项目要求供应商在法定质疑期内一次性提出针对同一采购程序环节的质疑。</w:t>
            </w:r>
          </w:p>
        </w:tc>
      </w:tr>
      <w:tr w14:paraId="71B1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82" w:type="dxa"/>
            <w:vAlign w:val="center"/>
          </w:tcPr>
          <w:p w14:paraId="69B0FB56">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6DC59BC2">
            <w:pPr>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6153" w:type="dxa"/>
            <w:vAlign w:val="center"/>
          </w:tcPr>
          <w:p w14:paraId="45ACCB0B">
            <w:pPr>
              <w:rPr>
                <w:rFonts w:ascii="宋体" w:hAnsi="宋体" w:cs="宋体"/>
                <w:color w:val="auto"/>
                <w:szCs w:val="21"/>
                <w:highlight w:val="none"/>
              </w:rPr>
            </w:pPr>
            <w:r>
              <w:rPr>
                <w:rFonts w:hint="eastAsia" w:ascii="宋体" w:hAnsi="宋体" w:cs="宋体"/>
                <w:color w:val="auto"/>
                <w:szCs w:val="21"/>
                <w:highlight w:val="none"/>
              </w:rPr>
              <w:t>质疑供应商对采购人、采购代理机构的答复不满意或者采购人、采购代理机构未在规定的时间内作出答复的，可以在答复期满后十五个工作日内向同级政府采购监督部门投诉。</w:t>
            </w:r>
          </w:p>
        </w:tc>
      </w:tr>
      <w:tr w14:paraId="3FE4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82" w:type="dxa"/>
            <w:vAlign w:val="center"/>
          </w:tcPr>
          <w:p w14:paraId="4B44E9BA">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1DD0CDD6">
            <w:pPr>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153" w:type="dxa"/>
            <w:vAlign w:val="center"/>
          </w:tcPr>
          <w:p w14:paraId="3CE41AEE">
            <w:pPr>
              <w:spacing w:line="380" w:lineRule="exact"/>
              <w:ind w:firstLine="105" w:firstLineChars="50"/>
              <w:rPr>
                <w:rFonts w:cs="宋体"/>
                <w:color w:val="auto"/>
                <w:sz w:val="21"/>
                <w:szCs w:val="21"/>
                <w:highlight w:val="none"/>
              </w:rPr>
            </w:pPr>
            <w:r>
              <w:rPr>
                <w:rFonts w:hint="eastAsia" w:cs="宋体"/>
                <w:b/>
                <w:bCs/>
                <w:color w:val="auto"/>
                <w:szCs w:val="21"/>
                <w:highlight w:val="none"/>
              </w:rPr>
              <w:t>磋商报价分二轮进行，首次报价在响应文件中体现；最终报价由各供应商在规定时间内通过政采云平台在线完成；在规定时间内没有提交最终报价的磋商供应商，其响应文件视为无效。</w:t>
            </w:r>
          </w:p>
        </w:tc>
      </w:tr>
      <w:tr w14:paraId="6E3F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jc w:val="center"/>
        </w:trPr>
        <w:tc>
          <w:tcPr>
            <w:tcW w:w="782" w:type="dxa"/>
            <w:vAlign w:val="center"/>
          </w:tcPr>
          <w:p w14:paraId="1ADED0E3">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3049F85F">
            <w:pPr>
              <w:jc w:val="center"/>
              <w:rPr>
                <w:rFonts w:ascii="宋体" w:hAnsi="宋体" w:cs="宋体"/>
                <w:color w:val="auto"/>
                <w:szCs w:val="21"/>
                <w:highlight w:val="none"/>
              </w:rPr>
            </w:pPr>
            <w:r>
              <w:rPr>
                <w:rFonts w:hint="eastAsia" w:ascii="宋体" w:hAnsi="宋体" w:cs="宋体"/>
                <w:color w:val="auto"/>
                <w:szCs w:val="21"/>
                <w:highlight w:val="none"/>
              </w:rPr>
              <w:t>注意事项</w:t>
            </w:r>
          </w:p>
        </w:tc>
        <w:tc>
          <w:tcPr>
            <w:tcW w:w="6153" w:type="dxa"/>
            <w:vAlign w:val="center"/>
          </w:tcPr>
          <w:p w14:paraId="31DE8474">
            <w:pPr>
              <w:pStyle w:val="9"/>
              <w:spacing w:line="380" w:lineRule="exact"/>
              <w:ind w:left="0" w:rightChars="0"/>
              <w:jc w:val="both"/>
              <w:rPr>
                <w:rFonts w:hint="default" w:cs="宋体"/>
                <w:snapToGrid w:val="0"/>
                <w:color w:val="auto"/>
                <w:kern w:val="0"/>
                <w:sz w:val="21"/>
                <w:szCs w:val="21"/>
                <w:highlight w:val="none"/>
              </w:rPr>
            </w:pPr>
            <w:r>
              <w:rPr>
                <w:rFonts w:cs="宋体"/>
                <w:snapToGrid w:val="0"/>
                <w:color w:val="auto"/>
                <w:kern w:val="0"/>
                <w:sz w:val="21"/>
                <w:szCs w:val="21"/>
                <w:highlight w:val="none"/>
              </w:rPr>
              <w:t>1.磋商供应商如发现磋商文件及其评审办法中歧视性不公正条款或违法违规等内容时，请于答疑截止日期前同时向采购人、采购代理机构反映，逾期不得再对磋商文件的条款提出质疑。</w:t>
            </w:r>
          </w:p>
          <w:p w14:paraId="60A17C3B">
            <w:pPr>
              <w:spacing w:line="380" w:lineRule="exact"/>
              <w:rPr>
                <w:rFonts w:ascii="宋体" w:hAnsi="宋体" w:cs="宋体"/>
                <w:color w:val="auto"/>
                <w:szCs w:val="21"/>
                <w:highlight w:val="none"/>
              </w:rPr>
            </w:pPr>
            <w:r>
              <w:rPr>
                <w:rFonts w:hint="eastAsia" w:ascii="宋体" w:hAnsi="宋体" w:cs="宋体"/>
                <w:color w:val="auto"/>
                <w:szCs w:val="21"/>
                <w:highlight w:val="none"/>
              </w:rPr>
              <w:t>2．该项目成交公示期间，磋商供应商不得通过非正当途径、更不得通过非正当手段获取法律法规规定磋商小组（包括其他相关人员）应当保密的相关内容。即便由此获得资料（提供来源并经查实的例外）并作为向采购人或采购代理机构或监督管理部门提出异（质）疑或投诉或法院起诉的理由，均属于非法索取的依据。</w:t>
            </w:r>
          </w:p>
          <w:p w14:paraId="7ED1ECBE">
            <w:pPr>
              <w:spacing w:line="380" w:lineRule="exact"/>
              <w:rPr>
                <w:rFonts w:ascii="宋体" w:hAnsi="宋体" w:cs="宋体"/>
                <w:color w:val="auto"/>
                <w:szCs w:val="21"/>
                <w:highlight w:val="none"/>
              </w:rPr>
            </w:pPr>
            <w:r>
              <w:rPr>
                <w:rFonts w:hint="eastAsia" w:ascii="宋体" w:hAnsi="宋体" w:cs="宋体"/>
                <w:color w:val="auto"/>
                <w:szCs w:val="21"/>
                <w:highlight w:val="none"/>
              </w:rPr>
              <w:t>3．质疑、投诉人未按前列序号第 23、24条规定进行质疑、投诉（申诉）、举报等，均属于扰乱市场不良行为，直至公示。</w:t>
            </w:r>
          </w:p>
          <w:p w14:paraId="78CC2BBE">
            <w:pPr>
              <w:spacing w:line="380" w:lineRule="exact"/>
              <w:rPr>
                <w:rFonts w:ascii="宋体" w:hAnsi="宋体" w:cs="宋体"/>
                <w:color w:val="auto"/>
                <w:szCs w:val="21"/>
                <w:highlight w:val="none"/>
              </w:rPr>
            </w:pPr>
            <w:r>
              <w:rPr>
                <w:rFonts w:hint="eastAsia" w:ascii="宋体" w:hAnsi="宋体" w:cs="宋体"/>
                <w:color w:val="auto"/>
                <w:szCs w:val="21"/>
                <w:highlight w:val="none"/>
              </w:rPr>
              <w:t>4.磋商文件中凡标注“▲”的条款均为实质性要求，未响应的响应文件将作无效标处理。</w:t>
            </w:r>
          </w:p>
          <w:p w14:paraId="69CC5672">
            <w:pPr>
              <w:pStyle w:val="6"/>
              <w:spacing w:line="380" w:lineRule="exact"/>
              <w:ind w:firstLine="0"/>
              <w:rPr>
                <w:rFonts w:cs="宋体"/>
                <w:color w:val="auto"/>
                <w:sz w:val="21"/>
                <w:szCs w:val="21"/>
                <w:highlight w:val="none"/>
              </w:rPr>
            </w:pPr>
            <w:r>
              <w:rPr>
                <w:rFonts w:hint="eastAsia" w:cs="宋体"/>
                <w:color w:val="auto"/>
                <w:sz w:val="21"/>
                <w:szCs w:val="21"/>
                <w:highlight w:val="none"/>
              </w:rPr>
              <w:t>5. 法定代表人授权书格式见附件，如投标单位无法定代表人，则由单位负责人代替。</w:t>
            </w:r>
          </w:p>
        </w:tc>
      </w:tr>
      <w:tr w14:paraId="598F99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782" w:type="dxa"/>
            <w:vMerge w:val="restart"/>
            <w:tcBorders>
              <w:top w:val="single" w:color="auto" w:sz="4" w:space="0"/>
              <w:left w:val="single" w:color="auto" w:sz="4" w:space="0"/>
              <w:bottom w:val="single" w:color="auto" w:sz="4" w:space="0"/>
              <w:right w:val="single" w:color="auto" w:sz="4" w:space="0"/>
            </w:tcBorders>
            <w:vAlign w:val="center"/>
          </w:tcPr>
          <w:p w14:paraId="6E2FA912">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vMerge w:val="restart"/>
            <w:tcBorders>
              <w:top w:val="single" w:color="auto" w:sz="4" w:space="0"/>
              <w:left w:val="single" w:color="auto" w:sz="4" w:space="0"/>
              <w:bottom w:val="single" w:color="auto" w:sz="4" w:space="0"/>
              <w:right w:val="single" w:color="auto" w:sz="4" w:space="0"/>
            </w:tcBorders>
            <w:vAlign w:val="center"/>
          </w:tcPr>
          <w:p w14:paraId="4ED9A3F8">
            <w:pPr>
              <w:adjustRightInd w:val="0"/>
              <w:snapToGrid w:val="0"/>
              <w:jc w:val="center"/>
              <w:rPr>
                <w:rFonts w:ascii="宋体" w:hAnsi="宋体" w:cs="宋体"/>
                <w:color w:val="auto"/>
                <w:highlight w:val="none"/>
              </w:rPr>
            </w:pPr>
            <w:r>
              <w:rPr>
                <w:rFonts w:hint="eastAsia" w:ascii="宋体" w:hAnsi="宋体" w:cs="宋体"/>
                <w:color w:val="auto"/>
                <w:highlight w:val="none"/>
              </w:rPr>
              <w:t>供应商信用信息事项</w:t>
            </w:r>
          </w:p>
        </w:tc>
        <w:tc>
          <w:tcPr>
            <w:tcW w:w="6153" w:type="dxa"/>
            <w:tcBorders>
              <w:top w:val="single" w:color="auto" w:sz="4" w:space="0"/>
              <w:left w:val="single" w:color="auto" w:sz="4" w:space="0"/>
              <w:bottom w:val="single" w:color="auto" w:sz="4" w:space="0"/>
              <w:right w:val="single" w:color="auto" w:sz="4" w:space="0"/>
            </w:tcBorders>
            <w:vAlign w:val="center"/>
          </w:tcPr>
          <w:p w14:paraId="19641DFE">
            <w:pPr>
              <w:adjustRightInd w:val="0"/>
              <w:snapToGrid w:val="0"/>
              <w:spacing w:line="320" w:lineRule="exact"/>
              <w:rPr>
                <w:rFonts w:ascii="宋体" w:hAnsi="宋体" w:cs="宋体"/>
                <w:color w:val="auto"/>
                <w:highlight w:val="none"/>
              </w:rPr>
            </w:pPr>
            <w:r>
              <w:rPr>
                <w:rFonts w:hint="eastAsia" w:ascii="宋体" w:hAnsi="宋体" w:cs="宋体"/>
                <w:color w:val="auto"/>
                <w:highlight w:val="none"/>
              </w:rPr>
              <w:t>信用信息查询渠道及截止时间：采购人或代理机构工作人员将通过“信用中国”网站(www.creditchina.gov.cn)、中国政府采购网(www.ccgp.gov.cn)渠道查询供应商磋商截止时间前的信用记录。</w:t>
            </w:r>
          </w:p>
        </w:tc>
      </w:tr>
      <w:tr w14:paraId="06FFA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14:paraId="48C98A97">
            <w:pPr>
              <w:jc w:val="center"/>
              <w:rPr>
                <w:rFonts w:ascii="宋体" w:hAnsi="宋体" w:cs="宋体"/>
                <w:color w:val="auto"/>
                <w:szCs w:val="21"/>
                <w:highlight w:val="none"/>
              </w:rPr>
            </w:pPr>
          </w:p>
        </w:tc>
        <w:tc>
          <w:tcPr>
            <w:tcW w:w="2043" w:type="dxa"/>
            <w:vMerge w:val="continue"/>
            <w:tcBorders>
              <w:top w:val="single" w:color="auto" w:sz="4" w:space="0"/>
              <w:left w:val="single" w:color="auto" w:sz="4" w:space="0"/>
              <w:bottom w:val="single" w:color="auto" w:sz="4" w:space="0"/>
              <w:right w:val="single" w:color="auto" w:sz="4" w:space="0"/>
            </w:tcBorders>
            <w:vAlign w:val="center"/>
          </w:tcPr>
          <w:p w14:paraId="3E9580AE">
            <w:pPr>
              <w:snapToGrid w:val="0"/>
              <w:spacing w:line="360" w:lineRule="auto"/>
              <w:rPr>
                <w:rFonts w:ascii="宋体" w:hAnsi="宋体" w:cs="宋体"/>
                <w:b/>
                <w:color w:val="auto"/>
                <w:sz w:val="24"/>
                <w:highlight w:val="none"/>
              </w:rPr>
            </w:pPr>
          </w:p>
        </w:tc>
        <w:tc>
          <w:tcPr>
            <w:tcW w:w="6153" w:type="dxa"/>
            <w:tcBorders>
              <w:top w:val="single" w:color="auto" w:sz="4" w:space="0"/>
              <w:left w:val="single" w:color="auto" w:sz="4" w:space="0"/>
              <w:bottom w:val="single" w:color="auto" w:sz="4" w:space="0"/>
              <w:right w:val="single" w:color="auto" w:sz="4" w:space="0"/>
            </w:tcBorders>
            <w:vAlign w:val="center"/>
          </w:tcPr>
          <w:p w14:paraId="23538DC2">
            <w:pPr>
              <w:adjustRightInd w:val="0"/>
              <w:snapToGrid w:val="0"/>
              <w:spacing w:line="320" w:lineRule="exact"/>
              <w:rPr>
                <w:rFonts w:ascii="宋体" w:hAnsi="宋体" w:cs="宋体"/>
                <w:color w:val="auto"/>
                <w:highlight w:val="none"/>
              </w:rPr>
            </w:pPr>
            <w:r>
              <w:rPr>
                <w:rFonts w:hint="eastAsia" w:ascii="宋体" w:hAnsi="宋体" w:cs="宋体"/>
                <w:color w:val="auto"/>
                <w:highlight w:val="none"/>
              </w:rPr>
              <w:t>信用信息查询记录和证据留存的具体方式：采购代理机构开标当天查询供应商的信用记录，查询结果经确认后与采购文件一起存档。</w:t>
            </w:r>
          </w:p>
        </w:tc>
      </w:tr>
      <w:tr w14:paraId="70E2CA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14:paraId="1E7E1DB4">
            <w:pPr>
              <w:jc w:val="center"/>
              <w:rPr>
                <w:rFonts w:ascii="宋体" w:hAnsi="宋体" w:cs="宋体"/>
                <w:color w:val="auto"/>
                <w:szCs w:val="21"/>
                <w:highlight w:val="none"/>
              </w:rPr>
            </w:pPr>
          </w:p>
        </w:tc>
        <w:tc>
          <w:tcPr>
            <w:tcW w:w="2043" w:type="dxa"/>
            <w:vMerge w:val="continue"/>
            <w:tcBorders>
              <w:top w:val="single" w:color="auto" w:sz="4" w:space="0"/>
              <w:left w:val="single" w:color="auto" w:sz="4" w:space="0"/>
              <w:bottom w:val="single" w:color="auto" w:sz="4" w:space="0"/>
              <w:right w:val="single" w:color="auto" w:sz="4" w:space="0"/>
            </w:tcBorders>
            <w:vAlign w:val="center"/>
          </w:tcPr>
          <w:p w14:paraId="4D084FEF">
            <w:pPr>
              <w:snapToGrid w:val="0"/>
              <w:spacing w:line="360" w:lineRule="auto"/>
              <w:rPr>
                <w:rFonts w:ascii="宋体" w:hAnsi="宋体" w:cs="宋体"/>
                <w:b/>
                <w:color w:val="auto"/>
                <w:sz w:val="24"/>
                <w:highlight w:val="none"/>
              </w:rPr>
            </w:pPr>
          </w:p>
        </w:tc>
        <w:tc>
          <w:tcPr>
            <w:tcW w:w="6153" w:type="dxa"/>
            <w:tcBorders>
              <w:top w:val="single" w:color="auto" w:sz="4" w:space="0"/>
              <w:left w:val="single" w:color="auto" w:sz="4" w:space="0"/>
              <w:bottom w:val="single" w:color="auto" w:sz="4" w:space="0"/>
              <w:right w:val="single" w:color="auto" w:sz="4" w:space="0"/>
            </w:tcBorders>
            <w:vAlign w:val="center"/>
          </w:tcPr>
          <w:p w14:paraId="78C53614">
            <w:pPr>
              <w:adjustRightInd w:val="0"/>
              <w:snapToGrid w:val="0"/>
              <w:spacing w:line="320" w:lineRule="exact"/>
              <w:rPr>
                <w:rFonts w:ascii="宋体" w:hAnsi="宋体" w:cs="宋体"/>
                <w:color w:val="auto"/>
                <w:highlight w:val="none"/>
              </w:rPr>
            </w:pPr>
            <w:r>
              <w:rPr>
                <w:rFonts w:hint="eastAsia" w:ascii="宋体" w:hAnsi="宋体" w:cs="宋体"/>
                <w:color w:val="auto"/>
                <w:highlight w:val="none"/>
              </w:rPr>
              <w:t>信用信息的使用规则：经查询列入失信被执行人名单、</w:t>
            </w:r>
            <w:r>
              <w:rPr>
                <w:rFonts w:hint="eastAsia" w:ascii="宋体" w:hAnsi="宋体" w:cs="宋体"/>
                <w:color w:val="auto"/>
                <w:highlight w:val="none"/>
                <w:lang w:eastAsia="zh-CN"/>
              </w:rPr>
              <w:t>重大税收违法失信主体</w:t>
            </w:r>
            <w:r>
              <w:rPr>
                <w:rFonts w:hint="eastAsia" w:ascii="宋体" w:hAnsi="宋体" w:cs="宋体"/>
                <w:color w:val="auto"/>
                <w:highlight w:val="none"/>
              </w:rPr>
              <w:t>、政府采购严重违法失信行为记录名单的投标人的投标文件将被拒绝。</w:t>
            </w:r>
          </w:p>
        </w:tc>
      </w:tr>
      <w:tr w14:paraId="05BFA5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383A726E">
            <w:pPr>
              <w:pStyle w:val="40"/>
              <w:numPr>
                <w:ilvl w:val="0"/>
                <w:numId w:val="1"/>
              </w:numPr>
              <w:tabs>
                <w:tab w:val="left" w:pos="420"/>
              </w:tabs>
              <w:adjustRightInd/>
              <w:spacing w:line="240" w:lineRule="auto"/>
              <w:rPr>
                <w:rFonts w:hint="default" w:cs="宋体"/>
                <w:color w:val="auto"/>
                <w:sz w:val="21"/>
                <w:szCs w:val="21"/>
                <w:highlight w:val="none"/>
              </w:rPr>
            </w:pPr>
          </w:p>
        </w:tc>
        <w:tc>
          <w:tcPr>
            <w:tcW w:w="2043" w:type="dxa"/>
            <w:tcBorders>
              <w:top w:val="single" w:color="auto" w:sz="4" w:space="0"/>
              <w:left w:val="single" w:color="auto" w:sz="4" w:space="0"/>
              <w:bottom w:val="single" w:color="auto" w:sz="4" w:space="0"/>
              <w:right w:val="single" w:color="auto" w:sz="4" w:space="0"/>
            </w:tcBorders>
            <w:vAlign w:val="center"/>
          </w:tcPr>
          <w:p w14:paraId="66AA387E">
            <w:pPr>
              <w:snapToGrid w:val="0"/>
              <w:spacing w:line="360" w:lineRule="auto"/>
              <w:rPr>
                <w:rFonts w:ascii="宋体" w:hAnsi="宋体" w:cs="宋体"/>
                <w:b/>
                <w:color w:val="auto"/>
                <w:sz w:val="24"/>
                <w:highlight w:val="none"/>
              </w:rPr>
            </w:pPr>
            <w:r>
              <w:rPr>
                <w:rFonts w:hint="eastAsia" w:ascii="宋体" w:hAnsi="宋体" w:cs="宋体"/>
                <w:color w:val="auto"/>
                <w:szCs w:val="21"/>
                <w:highlight w:val="none"/>
              </w:rPr>
              <w:t>采购代理服务费</w:t>
            </w:r>
          </w:p>
        </w:tc>
        <w:tc>
          <w:tcPr>
            <w:tcW w:w="6153" w:type="dxa"/>
            <w:tcBorders>
              <w:top w:val="single" w:color="auto" w:sz="4" w:space="0"/>
              <w:left w:val="single" w:color="auto" w:sz="4" w:space="0"/>
              <w:bottom w:val="single" w:color="auto" w:sz="4" w:space="0"/>
              <w:right w:val="single" w:color="auto" w:sz="4" w:space="0"/>
            </w:tcBorders>
            <w:vAlign w:val="center"/>
          </w:tcPr>
          <w:p w14:paraId="451C48A3">
            <w:pPr>
              <w:adjustRightInd w:val="0"/>
              <w:snapToGrid w:val="0"/>
              <w:spacing w:line="320" w:lineRule="exact"/>
              <w:rPr>
                <w:rFonts w:ascii="宋体" w:hAnsi="宋体" w:cs="宋体"/>
                <w:color w:val="auto"/>
                <w:highlight w:val="none"/>
              </w:rPr>
            </w:pPr>
            <w:r>
              <w:rPr>
                <w:rFonts w:hint="eastAsia" w:ascii="宋体" w:hAnsi="宋体" w:cs="宋体"/>
                <w:color w:val="auto"/>
                <w:highlight w:val="none"/>
              </w:rPr>
              <w:t>招标代理服务费按浙价服（2003）77号文件标准收取，由中标单位在领取中标通知书的同时支付给招标代理公司。 （计算后不足7000元按7000元计）</w:t>
            </w:r>
          </w:p>
        </w:tc>
      </w:tr>
      <w:tr w14:paraId="0C86CF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7481BD9E">
            <w:pPr>
              <w:pStyle w:val="40"/>
              <w:numPr>
                <w:ilvl w:val="0"/>
                <w:numId w:val="1"/>
              </w:numPr>
              <w:tabs>
                <w:tab w:val="left" w:pos="420"/>
              </w:tabs>
              <w:adjustRightInd/>
              <w:spacing w:line="240" w:lineRule="auto"/>
              <w:jc w:val="center"/>
              <w:rPr>
                <w:rFonts w:hint="default" w:cs="宋体"/>
                <w:color w:val="auto"/>
                <w:sz w:val="21"/>
                <w:szCs w:val="21"/>
                <w:highlight w:val="none"/>
              </w:rPr>
            </w:pPr>
          </w:p>
        </w:tc>
        <w:tc>
          <w:tcPr>
            <w:tcW w:w="2043" w:type="dxa"/>
            <w:tcBorders>
              <w:top w:val="single" w:color="auto" w:sz="4" w:space="0"/>
              <w:left w:val="single" w:color="auto" w:sz="4" w:space="0"/>
              <w:bottom w:val="single" w:color="auto" w:sz="4" w:space="0"/>
              <w:right w:val="single" w:color="auto" w:sz="4" w:space="0"/>
            </w:tcBorders>
            <w:vAlign w:val="center"/>
          </w:tcPr>
          <w:p w14:paraId="3C375C86">
            <w:pPr>
              <w:snapToGrid w:val="0"/>
              <w:spacing w:line="360" w:lineRule="auto"/>
              <w:rPr>
                <w:rFonts w:hint="eastAsia" w:ascii="宋体" w:hAnsi="宋体" w:cs="宋体"/>
                <w:color w:val="auto"/>
                <w:szCs w:val="21"/>
                <w:highlight w:val="none"/>
              </w:rPr>
            </w:pPr>
          </w:p>
        </w:tc>
        <w:tc>
          <w:tcPr>
            <w:tcW w:w="6153" w:type="dxa"/>
            <w:tcBorders>
              <w:top w:val="single" w:color="auto" w:sz="4" w:space="0"/>
              <w:left w:val="single" w:color="auto" w:sz="4" w:space="0"/>
              <w:bottom w:val="single" w:color="auto" w:sz="4" w:space="0"/>
              <w:right w:val="single" w:color="auto" w:sz="4" w:space="0"/>
            </w:tcBorders>
            <w:vAlign w:val="center"/>
          </w:tcPr>
          <w:p w14:paraId="741A3C09">
            <w:pPr>
              <w:adjustRightInd w:val="0"/>
              <w:snapToGrid w:val="0"/>
              <w:spacing w:line="380" w:lineRule="exact"/>
              <w:rPr>
                <w:rFonts w:hint="eastAsia" w:ascii="宋体" w:hAnsi="宋体"/>
                <w:b/>
                <w:bCs/>
                <w:color w:val="auto"/>
                <w:szCs w:val="21"/>
                <w:highlight w:val="none"/>
              </w:rPr>
            </w:pPr>
            <w:r>
              <w:rPr>
                <w:rFonts w:hint="eastAsia" w:ascii="宋体" w:hAnsi="宋体"/>
                <w:b/>
                <w:bCs/>
                <w:color w:val="auto"/>
                <w:szCs w:val="21"/>
                <w:highlight w:val="none"/>
              </w:rPr>
              <w:t>一、说明</w:t>
            </w:r>
          </w:p>
          <w:p w14:paraId="0BFF05D6">
            <w:pPr>
              <w:adjustRightInd w:val="0"/>
              <w:snapToGrid w:val="0"/>
              <w:spacing w:line="38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中小企业</w:t>
            </w:r>
          </w:p>
          <w:p w14:paraId="2276C60F">
            <w:pPr>
              <w:adjustRightInd w:val="0"/>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DF1149F">
            <w:pPr>
              <w:adjustRightInd w:val="0"/>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符合中小企业划分标准的个体工商户，在政府采购活动中视同中小企业。</w:t>
            </w:r>
          </w:p>
          <w:p w14:paraId="3B1B2616">
            <w:pPr>
              <w:adjustRightInd w:val="0"/>
              <w:snapToGrid w:val="0"/>
              <w:spacing w:line="38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在政府采购活动中，供应商提供的货物、工程或者服务符合下列情形的，享受本办法规定的中小企业扶持政策：</w:t>
            </w:r>
          </w:p>
          <w:p w14:paraId="16591C82">
            <w:pPr>
              <w:adjustRightInd w:val="0"/>
              <w:snapToGrid w:val="0"/>
              <w:spacing w:line="38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(一)在货物采购项目中，货物由中小企业制造，即货物由中小企业生产且使用该中小企业商号或者注册商标；</w:t>
            </w:r>
          </w:p>
          <w:p w14:paraId="754B45AE">
            <w:pPr>
              <w:adjustRightInd w:val="0"/>
              <w:snapToGrid w:val="0"/>
              <w:spacing w:line="38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(二)在工程采购项目中，工程由中小企业承建，即工程施工单位为中小企业；</w:t>
            </w:r>
          </w:p>
          <w:p w14:paraId="79993E15">
            <w:pPr>
              <w:adjustRightInd w:val="0"/>
              <w:snapToGrid w:val="0"/>
              <w:spacing w:line="38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(三)在服务采购项目中，服务由中小企业承接，即提供服务的人员为中小企业依照《中华人民共和国劳动合同法》订立劳动合同的从业人员。</w:t>
            </w:r>
          </w:p>
          <w:p w14:paraId="4A399649">
            <w:pPr>
              <w:adjustRightInd w:val="0"/>
              <w:snapToGrid w:val="0"/>
              <w:spacing w:line="38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在货物采购项目中，供应商提供的货物既有中小企业制造货物，也有大型企业制造货物的，不享受本办法规定的中小企业扶持政策。</w:t>
            </w:r>
          </w:p>
          <w:p w14:paraId="0AE95967">
            <w:pPr>
              <w:adjustRightInd w:val="0"/>
              <w:snapToGrid w:val="0"/>
              <w:spacing w:line="38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以联合体形式参加政府采购活动，联合体各方均为中小企业的，联合体视同中小企业。其中，联合体各方均为小微企业的，联合体视同小微企业。</w:t>
            </w:r>
          </w:p>
          <w:p w14:paraId="1EE1629B">
            <w:pPr>
              <w:adjustRightInd w:val="0"/>
              <w:snapToGrid w:val="0"/>
              <w:spacing w:line="38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残疾人福利性单位</w:t>
            </w:r>
          </w:p>
          <w:p w14:paraId="1389E61A">
            <w:pPr>
              <w:adjustRightInd w:val="0"/>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符合《关于促进残疾人就业政府采购政策的通知》（财库〔2017〕141号）规定的条件并提供提供《残疾人福利性单位声明函》的残疾人福利性单位视同小型、微型企业，享受预留份额、评审中价格扣除等政府采购促进中小企业发展的政府采购政策。</w:t>
            </w:r>
          </w:p>
          <w:p w14:paraId="15B9D34B">
            <w:pPr>
              <w:adjustRightInd w:val="0"/>
              <w:snapToGrid w:val="0"/>
              <w:spacing w:line="38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监狱企业</w:t>
            </w:r>
          </w:p>
          <w:p w14:paraId="5C0E8D5D">
            <w:pPr>
              <w:adjustRightInd w:val="0"/>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关于政府采购支持监狱企业发展有关问题的通知》（财库[2014]68号）的规定，投标人提供由省级以上监狱管理局、戒毒管理局（含新疆生产建设兵团）出具的属于监狱企业证明文件的，视同为小型和微型企业，享受预留份额、评审中价格扣除等政府采购促进中小企业发展的政府采购政策。</w:t>
            </w:r>
          </w:p>
          <w:p w14:paraId="7DE04C2D">
            <w:pPr>
              <w:adjustRightInd w:val="0"/>
              <w:snapToGrid w:val="0"/>
              <w:spacing w:line="380" w:lineRule="exact"/>
              <w:rPr>
                <w:rFonts w:hint="eastAsia" w:ascii="宋体" w:hAnsi="宋体"/>
                <w:b/>
                <w:bCs/>
                <w:color w:val="auto"/>
                <w:szCs w:val="21"/>
                <w:highlight w:val="none"/>
              </w:rPr>
            </w:pPr>
            <w:r>
              <w:rPr>
                <w:rFonts w:hint="eastAsia" w:ascii="宋体" w:hAnsi="宋体"/>
                <w:b/>
                <w:bCs/>
                <w:color w:val="auto"/>
                <w:szCs w:val="21"/>
                <w:highlight w:val="none"/>
              </w:rPr>
              <w:t>二、针对本项目的相关规定</w:t>
            </w:r>
          </w:p>
          <w:p w14:paraId="69555153">
            <w:pPr>
              <w:adjustRightInd w:val="0"/>
              <w:snapToGrid w:val="0"/>
              <w:spacing w:line="380" w:lineRule="exact"/>
              <w:rPr>
                <w:rFonts w:hint="eastAsia" w:ascii="宋体" w:hAnsi="宋体"/>
                <w:b/>
                <w:bCs/>
                <w:color w:val="auto"/>
                <w:szCs w:val="21"/>
                <w:highlight w:val="none"/>
              </w:rPr>
            </w:pPr>
            <w:r>
              <w:rPr>
                <w:rFonts w:hint="eastAsia" w:ascii="宋体" w:hAnsi="宋体"/>
                <w:b/>
                <w:bCs/>
                <w:color w:val="auto"/>
                <w:szCs w:val="21"/>
                <w:highlight w:val="none"/>
              </w:rPr>
              <w:t>1.本项目属于预留份额专门面向中小</w:t>
            </w:r>
            <w:r>
              <w:rPr>
                <w:rFonts w:hint="eastAsia" w:ascii="宋体" w:hAnsi="宋体"/>
                <w:b/>
                <w:bCs/>
                <w:color w:val="auto"/>
                <w:szCs w:val="21"/>
                <w:highlight w:val="none"/>
                <w:lang w:val="en-US" w:eastAsia="zh-CN"/>
              </w:rPr>
              <w:t>微</w:t>
            </w:r>
            <w:r>
              <w:rPr>
                <w:rFonts w:hint="eastAsia" w:ascii="宋体" w:hAnsi="宋体"/>
                <w:b/>
                <w:bCs/>
                <w:color w:val="auto"/>
                <w:szCs w:val="21"/>
                <w:highlight w:val="none"/>
              </w:rPr>
              <w:t>企业采购的项目。</w:t>
            </w:r>
          </w:p>
          <w:p w14:paraId="7E8E1B27">
            <w:pPr>
              <w:adjustRightInd w:val="0"/>
              <w:snapToGrid w:val="0"/>
              <w:spacing w:line="320" w:lineRule="exact"/>
              <w:rPr>
                <w:rFonts w:hint="eastAsia" w:ascii="宋体" w:hAnsi="宋体" w:cs="宋体"/>
                <w:color w:val="auto"/>
                <w:highlight w:val="none"/>
              </w:rPr>
            </w:pPr>
            <w:r>
              <w:rPr>
                <w:rFonts w:hint="eastAsia" w:ascii="宋体" w:hAnsi="宋体"/>
                <w:b/>
                <w:bCs/>
                <w:color w:val="auto"/>
                <w:szCs w:val="21"/>
                <w:highlight w:val="none"/>
              </w:rPr>
              <w:t>2.本项目采购标的对应的中小企业计划分标准所属行业</w:t>
            </w:r>
            <w:r>
              <w:rPr>
                <w:rFonts w:hint="eastAsia" w:ascii="宋体" w:hAnsi="宋体" w:eastAsia="宋体" w:cs="Times New Roman"/>
                <w:b/>
                <w:bCs/>
                <w:color w:val="auto"/>
                <w:szCs w:val="21"/>
                <w:highlight w:val="none"/>
              </w:rPr>
              <w:t>为：</w:t>
            </w:r>
            <w:r>
              <w:rPr>
                <w:rFonts w:hint="eastAsia" w:ascii="宋体" w:hAnsi="宋体" w:cs="Times New Roman"/>
                <w:b/>
                <w:bCs/>
                <w:color w:val="auto"/>
                <w:szCs w:val="21"/>
                <w:highlight w:val="none"/>
                <w:lang w:val="en-US" w:eastAsia="zh-CN"/>
              </w:rPr>
              <w:t>建筑</w:t>
            </w:r>
            <w:r>
              <w:rPr>
                <w:rFonts w:hint="eastAsia" w:ascii="宋体" w:hAnsi="宋体" w:cs="Times New Roman"/>
                <w:b/>
                <w:bCs/>
                <w:color w:val="auto"/>
                <w:szCs w:val="21"/>
                <w:highlight w:val="none"/>
                <w:lang w:eastAsia="zh-CN"/>
              </w:rPr>
              <w:t>业</w:t>
            </w:r>
            <w:r>
              <w:rPr>
                <w:rFonts w:hint="eastAsia" w:ascii="宋体" w:hAnsi="宋体" w:eastAsia="宋体" w:cs="Times New Roman"/>
                <w:b/>
                <w:bCs/>
                <w:color w:val="auto"/>
                <w:szCs w:val="21"/>
                <w:highlight w:val="none"/>
              </w:rPr>
              <w:t>。</w:t>
            </w:r>
          </w:p>
        </w:tc>
      </w:tr>
    </w:tbl>
    <w:p w14:paraId="4FD90CE8">
      <w:pPr>
        <w:pStyle w:val="2"/>
        <w:snapToGrid w:val="0"/>
        <w:spacing w:before="240" w:after="240" w:line="240" w:lineRule="auto"/>
        <w:rPr>
          <w:color w:val="auto"/>
          <w:highlight w:val="none"/>
        </w:rPr>
      </w:pPr>
      <w:r>
        <w:rPr>
          <w:rFonts w:ascii="宋体" w:hAnsi="宋体" w:eastAsia="宋体"/>
          <w:color w:val="auto"/>
          <w:sz w:val="32"/>
          <w:highlight w:val="none"/>
        </w:rPr>
        <w:br w:type="page"/>
      </w:r>
      <w:bookmarkStart w:id="7" w:name="_Toc9234"/>
      <w:r>
        <w:rPr>
          <w:rFonts w:hint="eastAsia" w:ascii="宋体" w:hAnsi="宋体" w:eastAsia="宋体"/>
          <w:color w:val="auto"/>
          <w:sz w:val="32"/>
          <w:highlight w:val="none"/>
        </w:rPr>
        <w:t>第二部分   磋商须知</w:t>
      </w:r>
      <w:bookmarkEnd w:id="4"/>
      <w:bookmarkEnd w:id="7"/>
    </w:p>
    <w:p w14:paraId="64C14073">
      <w:pPr>
        <w:pStyle w:val="3"/>
        <w:spacing w:before="0" w:after="0" w:line="460" w:lineRule="exact"/>
        <w:ind w:firstLine="420" w:firstLineChars="200"/>
        <w:rPr>
          <w:rFonts w:ascii="宋体" w:hAnsi="宋体" w:eastAsia="宋体" w:cs="宋体"/>
          <w:color w:val="auto"/>
          <w:sz w:val="21"/>
          <w:szCs w:val="21"/>
          <w:highlight w:val="none"/>
        </w:rPr>
      </w:pPr>
      <w:bookmarkStart w:id="8" w:name="_Toc27482"/>
      <w:bookmarkStart w:id="9" w:name="_Toc183786415"/>
      <w:bookmarkStart w:id="10" w:name="_Toc16194"/>
      <w:bookmarkStart w:id="11" w:name="_Toc22004"/>
      <w:r>
        <w:rPr>
          <w:rFonts w:hint="eastAsia" w:ascii="宋体" w:hAnsi="宋体" w:eastAsia="宋体" w:cs="宋体"/>
          <w:color w:val="auto"/>
          <w:sz w:val="21"/>
          <w:szCs w:val="21"/>
          <w:highlight w:val="none"/>
        </w:rPr>
        <w:t>一、总则</w:t>
      </w:r>
      <w:bookmarkEnd w:id="8"/>
      <w:bookmarkEnd w:id="9"/>
      <w:bookmarkEnd w:id="10"/>
      <w:bookmarkEnd w:id="11"/>
    </w:p>
    <w:p w14:paraId="141C2A8D">
      <w:pPr>
        <w:adjustRightInd w:val="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本次采购工作是按照《中华人民共和国政府采购法》、《中华人民共和国政府采购法实施条例》、《政府采购竞争性磋商采购方式管理暂行办法》等相关法律组织和实施，并由政府采购管理部门指导和监督。</w:t>
      </w:r>
    </w:p>
    <w:p w14:paraId="101116FC">
      <w:pPr>
        <w:adjustRightInd w:val="0"/>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1．适用范围</w:t>
      </w:r>
    </w:p>
    <w:p w14:paraId="179A567C">
      <w:pPr>
        <w:spacing w:line="4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1.1本次磋商工作仅适用于</w:t>
      </w:r>
      <w:r>
        <w:rPr>
          <w:rFonts w:hint="eastAsia"/>
          <w:b/>
          <w:bCs/>
          <w:color w:val="auto"/>
          <w:highlight w:val="none"/>
          <w:u w:val="single"/>
          <w:lang w:eastAsia="zh-CN"/>
        </w:rPr>
        <w:t>2026年度交通设施日常维护更新项目</w:t>
      </w:r>
      <w:r>
        <w:rPr>
          <w:rFonts w:hint="eastAsia" w:ascii="宋体" w:hAnsi="宋体" w:cs="宋体"/>
          <w:color w:val="auto"/>
          <w:szCs w:val="21"/>
          <w:highlight w:val="none"/>
          <w:u w:val="single"/>
        </w:rPr>
        <w:t>。</w:t>
      </w:r>
    </w:p>
    <w:p w14:paraId="702B1DA9">
      <w:pPr>
        <w:adjustRightInd w:val="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1.2本项目采购方式采用竞争性磋商方式。</w:t>
      </w:r>
    </w:p>
    <w:p w14:paraId="19FBCC20">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2．定义</w:t>
      </w:r>
    </w:p>
    <w:p w14:paraId="4C5F6FB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2.1采购人系</w:t>
      </w:r>
      <w:r>
        <w:rPr>
          <w:rFonts w:hint="eastAsia"/>
          <w:b/>
          <w:color w:val="auto"/>
          <w:highlight w:val="none"/>
          <w:u w:val="single"/>
          <w:lang w:eastAsia="zh-CN"/>
        </w:rPr>
        <w:t>嘉兴市公安局港区分局</w:t>
      </w:r>
      <w:r>
        <w:rPr>
          <w:rFonts w:hint="eastAsia" w:ascii="宋体" w:hAnsi="宋体" w:cs="宋体"/>
          <w:color w:val="auto"/>
          <w:szCs w:val="21"/>
          <w:highlight w:val="none"/>
        </w:rPr>
        <w:t>。采购人委托</w:t>
      </w:r>
      <w:r>
        <w:rPr>
          <w:rFonts w:hint="eastAsia" w:ascii="宋体" w:hAnsi="宋体" w:cs="宋体"/>
          <w:b/>
          <w:color w:val="auto"/>
          <w:szCs w:val="21"/>
          <w:highlight w:val="none"/>
          <w:u w:val="single"/>
        </w:rPr>
        <w:t>嘉兴市银建工程咨询评估有限公司</w:t>
      </w:r>
      <w:r>
        <w:rPr>
          <w:rFonts w:hint="eastAsia" w:ascii="宋体" w:hAnsi="宋体" w:cs="宋体"/>
          <w:color w:val="auto"/>
          <w:szCs w:val="21"/>
          <w:highlight w:val="none"/>
        </w:rPr>
        <w:t>为本项目采购代理机构。</w:t>
      </w:r>
    </w:p>
    <w:p w14:paraId="233921D2">
      <w:pPr>
        <w:adjustRightInd w:val="0"/>
        <w:spacing w:line="360" w:lineRule="auto"/>
        <w:ind w:firstLine="420" w:firstLineChars="200"/>
        <w:rPr>
          <w:rFonts w:ascii="宋体" w:hAnsi="宋体" w:cs="宋体"/>
          <w:color w:val="auto"/>
          <w:szCs w:val="21"/>
          <w:highlight w:val="none"/>
          <w:u w:val="single"/>
          <w:shd w:val="pct10" w:color="auto" w:fill="FFFFFF"/>
        </w:rPr>
      </w:pPr>
      <w:r>
        <w:rPr>
          <w:rFonts w:hint="eastAsia" w:ascii="宋体" w:hAnsi="宋体" w:cs="宋体"/>
          <w:color w:val="auto"/>
          <w:szCs w:val="21"/>
          <w:highlight w:val="none"/>
        </w:rPr>
        <w:t>2.2磋商供应商：响应本次采购，参加本次竞争性磋商的供应商。</w:t>
      </w:r>
    </w:p>
    <w:p w14:paraId="774886E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2.3服务：磋商供应商按合同规定，须承担服务的义务。</w:t>
      </w:r>
    </w:p>
    <w:p w14:paraId="5480A20C">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3．采购项目概况</w:t>
      </w:r>
    </w:p>
    <w:p w14:paraId="6A3B775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详见竞争性磋商公告相关内容，主要要求参见本文件第三部分。</w:t>
      </w:r>
    </w:p>
    <w:p w14:paraId="3AE1AD93">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4．合格的磋商供应商</w:t>
      </w:r>
    </w:p>
    <w:p w14:paraId="12DCCEC8">
      <w:pPr>
        <w:adjustRightInd w:val="0"/>
        <w:spacing w:line="360" w:lineRule="auto"/>
        <w:ind w:firstLine="420" w:firstLineChars="200"/>
        <w:rPr>
          <w:rFonts w:ascii="宋体" w:hAnsi="宋体" w:cs="宋体"/>
          <w:color w:val="auto"/>
          <w:szCs w:val="21"/>
          <w:highlight w:val="none"/>
        </w:rPr>
      </w:pPr>
      <w:bookmarkStart w:id="12" w:name="_Toc207946571"/>
      <w:bookmarkStart w:id="13" w:name="_Toc193523219"/>
      <w:bookmarkStart w:id="14" w:name="_Toc197657950"/>
      <w:bookmarkStart w:id="15" w:name="_Toc208913145"/>
      <w:bookmarkStart w:id="16" w:name="_Toc209520993"/>
      <w:bookmarkStart w:id="17" w:name="_Toc209435242"/>
      <w:bookmarkStart w:id="18" w:name="_Toc197156227"/>
      <w:bookmarkStart w:id="19" w:name="_Toc193538208"/>
      <w:bookmarkStart w:id="20" w:name="_Toc209504018"/>
      <w:bookmarkStart w:id="21" w:name="_Toc197053926"/>
      <w:bookmarkStart w:id="22" w:name="_Toc211412066"/>
      <w:bookmarkStart w:id="23" w:name="_Toc197163261"/>
      <w:bookmarkStart w:id="24" w:name="_Toc204683265"/>
      <w:bookmarkStart w:id="25" w:name="_Toc208287611"/>
      <w:r>
        <w:rPr>
          <w:rFonts w:hint="eastAsia" w:ascii="宋体" w:hAnsi="宋体" w:cs="宋体"/>
          <w:color w:val="auto"/>
          <w:szCs w:val="21"/>
          <w:highlight w:val="none"/>
        </w:rPr>
        <w:t>详见竞争性磋商采购公告磋商供应商的资格要求规定。</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921070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4.1合格的磋商供应商，详见采购公告规定的供应商必须具备的资格条件并经采购人或采购代理机构审查通过的。</w:t>
      </w:r>
    </w:p>
    <w:p w14:paraId="2E71351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4.2对供应商的限制</w:t>
      </w:r>
    </w:p>
    <w:p w14:paraId="1E0BC77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4.2.1单位负责人（指法定代表人或者法律、行政法规规定代表单位行使职权的主要负责人）为同一人或者存在直接控股、管理关系的不同供应商不得分别参加同一合同项下的采购活动。违反本条规定的，相关投标均无效；</w:t>
      </w:r>
    </w:p>
    <w:p w14:paraId="3EFE215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4.2.2以联合体形式参加政府采购活动的，联合体各方不得再单独参加或者与其他投标人另外组成联合体参加同一合同项下的政府采购活动；</w:t>
      </w:r>
    </w:p>
    <w:p w14:paraId="4B20E19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4.2.3为证明供应商拥有的业绩、荣誉、知识产权、项目案例等而在响应文件中提供的证明材料必须为磋商供应商自身所有。不同法人、其他组织的资料与磋商供应商无关。</w:t>
      </w:r>
    </w:p>
    <w:p w14:paraId="39303326">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5．磋商费用</w:t>
      </w:r>
    </w:p>
    <w:p w14:paraId="00261E5B">
      <w:pPr>
        <w:adjustRightInd w:val="0"/>
        <w:spacing w:line="360" w:lineRule="auto"/>
        <w:ind w:firstLine="420" w:firstLineChars="200"/>
        <w:rPr>
          <w:rFonts w:ascii="宋体" w:hAnsi="宋体" w:cs="宋体"/>
          <w:color w:val="auto"/>
          <w:szCs w:val="21"/>
          <w:highlight w:val="none"/>
        </w:rPr>
      </w:pPr>
      <w:bookmarkStart w:id="26" w:name="_Toc183786416"/>
      <w:r>
        <w:rPr>
          <w:rFonts w:hint="eastAsia" w:ascii="宋体" w:hAnsi="宋体" w:cs="宋体"/>
          <w:color w:val="auto"/>
          <w:szCs w:val="21"/>
          <w:highlight w:val="none"/>
        </w:rPr>
        <w:t>磋商供应商应承担其参加磋商所涉及的一切费用，不管结果如何，采购人对上述费用不负任何责任。</w:t>
      </w:r>
    </w:p>
    <w:p w14:paraId="2FF78381">
      <w:pPr>
        <w:pStyle w:val="3"/>
        <w:spacing w:before="120" w:after="120" w:line="360" w:lineRule="auto"/>
        <w:rPr>
          <w:rFonts w:ascii="宋体" w:hAnsi="宋体" w:eastAsia="宋体" w:cs="宋体"/>
          <w:color w:val="auto"/>
          <w:sz w:val="21"/>
          <w:szCs w:val="21"/>
          <w:highlight w:val="none"/>
        </w:rPr>
      </w:pPr>
      <w:bookmarkStart w:id="27" w:name="_Toc18825"/>
      <w:bookmarkStart w:id="28" w:name="_Toc18667"/>
      <w:bookmarkStart w:id="29" w:name="_Toc31583"/>
      <w:r>
        <w:rPr>
          <w:rFonts w:hint="eastAsia" w:ascii="宋体" w:hAnsi="宋体" w:eastAsia="宋体" w:cs="宋体"/>
          <w:color w:val="auto"/>
          <w:sz w:val="21"/>
          <w:szCs w:val="21"/>
          <w:highlight w:val="none"/>
        </w:rPr>
        <w:t>二、</w:t>
      </w:r>
      <w:bookmarkEnd w:id="26"/>
      <w:r>
        <w:rPr>
          <w:rFonts w:hint="eastAsia" w:ascii="宋体" w:hAnsi="宋体" w:eastAsia="宋体" w:cs="宋体"/>
          <w:color w:val="auto"/>
          <w:sz w:val="21"/>
          <w:szCs w:val="21"/>
          <w:highlight w:val="none"/>
        </w:rPr>
        <w:t>竞争性磋商文件</w:t>
      </w:r>
      <w:bookmarkEnd w:id="27"/>
      <w:bookmarkEnd w:id="28"/>
      <w:bookmarkEnd w:id="29"/>
    </w:p>
    <w:p w14:paraId="5079FCE7">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6.磋商文件的组成</w:t>
      </w:r>
    </w:p>
    <w:p w14:paraId="707144C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6.1本磋商文件包括目录所示内容及所有按本须知发出的补充资料。</w:t>
      </w:r>
    </w:p>
    <w:p w14:paraId="5DA7B37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6.2除上述所列内容外，采购人及采购代理机构的任何工作人员对磋商供应商所作的任何口头解释、介绍、答复，只能供磋商供应商参考，对采购人和磋商供应商无任何约束力。</w:t>
      </w:r>
    </w:p>
    <w:p w14:paraId="4F553E2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6.3磋商供应商应仔细阅读磋商文件的所有内容，按照文件要求提交响应文件，并保证所提交的全部资料的真实性。不按磋商文件的要求提供的响应文件和资料，可能导致磋商被拒绝。</w:t>
      </w:r>
    </w:p>
    <w:p w14:paraId="4F5751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磋商文件是磋商过程进行的有效依据，也是成交后签订合同的依据，对双方均具有约束力，凡不遵守磋商文件规定或对磋商文件的实质性内容不响应的报价，将可能被拒绝或以无效标处理。本磋商文件由采购人或采购代理机构进行解释。</w:t>
      </w:r>
    </w:p>
    <w:p w14:paraId="6FC9212F">
      <w:pPr>
        <w:adjustRightIn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7．磋商文件的澄清与修改</w:t>
      </w:r>
    </w:p>
    <w:p w14:paraId="7FCB0F8A">
      <w:pPr>
        <w:pStyle w:val="6"/>
        <w:ind w:firstLine="420" w:firstLineChars="200"/>
        <w:rPr>
          <w:rFonts w:cs="宋体"/>
          <w:color w:val="auto"/>
          <w:sz w:val="21"/>
          <w:szCs w:val="21"/>
          <w:highlight w:val="none"/>
        </w:rPr>
      </w:pPr>
      <w:bookmarkStart w:id="30" w:name="_Toc183786417"/>
      <w:r>
        <w:rPr>
          <w:rFonts w:hint="eastAsia" w:cs="宋体"/>
          <w:color w:val="auto"/>
          <w:sz w:val="21"/>
          <w:szCs w:val="21"/>
          <w:highlight w:val="none"/>
        </w:rPr>
        <w:t>7.1磋商供应商在获取竞争性磋商文件后，若有问题需要澄清或认为有必要与采购人进行技术交流，应于前附表规定时间前，将问题</w:t>
      </w:r>
      <w:r>
        <w:rPr>
          <w:rFonts w:hint="eastAsia" w:cs="宋体"/>
          <w:color w:val="auto"/>
          <w:sz w:val="21"/>
          <w:szCs w:val="21"/>
          <w:highlight w:val="none"/>
          <w:lang w:val="en-US" w:eastAsia="zh-CN"/>
        </w:rPr>
        <w:t>提交</w:t>
      </w:r>
      <w:r>
        <w:rPr>
          <w:rFonts w:hint="eastAsia" w:cs="宋体"/>
          <w:color w:val="auto"/>
          <w:sz w:val="21"/>
          <w:szCs w:val="21"/>
          <w:highlight w:val="none"/>
        </w:rPr>
        <w:t>至招标</w:t>
      </w:r>
      <w:r>
        <w:rPr>
          <w:rFonts w:hint="eastAsia" w:cs="宋体"/>
          <w:b/>
          <w:color w:val="auto"/>
          <w:sz w:val="21"/>
          <w:szCs w:val="21"/>
          <w:highlight w:val="none"/>
        </w:rPr>
        <w:t>代理公司，</w:t>
      </w:r>
      <w:r>
        <w:rPr>
          <w:rFonts w:hint="eastAsia" w:cs="宋体"/>
          <w:color w:val="auto"/>
          <w:sz w:val="21"/>
          <w:szCs w:val="21"/>
          <w:highlight w:val="none"/>
        </w:rPr>
        <w:t>同时将问题发电子邮件至邮箱</w:t>
      </w:r>
      <w:r>
        <w:rPr>
          <w:rFonts w:hint="eastAsia" w:cs="宋体"/>
          <w:b/>
          <w:color w:val="auto"/>
          <w:sz w:val="21"/>
          <w:szCs w:val="21"/>
          <w:highlight w:val="none"/>
        </w:rPr>
        <w:t>。</w:t>
      </w:r>
      <w:r>
        <w:rPr>
          <w:rFonts w:hint="eastAsia" w:cs="宋体"/>
          <w:color w:val="auto"/>
          <w:sz w:val="21"/>
          <w:szCs w:val="21"/>
          <w:highlight w:val="none"/>
          <w:lang w:val="zh-CN"/>
        </w:rPr>
        <w:t>（电子邮件只作方便工作之用，与书面文件有不一致的，以书面文件为准）。截止期后的疑问将不予受理、答复。</w:t>
      </w:r>
    </w:p>
    <w:p w14:paraId="0785BCCF">
      <w:pPr>
        <w:pStyle w:val="6"/>
        <w:ind w:right="-252" w:rightChars="-120" w:firstLine="420" w:firstLineChars="200"/>
        <w:rPr>
          <w:rFonts w:cs="宋体"/>
          <w:color w:val="auto"/>
          <w:sz w:val="21"/>
          <w:szCs w:val="21"/>
          <w:highlight w:val="none"/>
        </w:rPr>
      </w:pPr>
      <w:r>
        <w:rPr>
          <w:rFonts w:hint="eastAsia" w:cs="宋体"/>
          <w:color w:val="auto"/>
          <w:sz w:val="21"/>
          <w:szCs w:val="21"/>
          <w:highlight w:val="none"/>
        </w:rPr>
        <w:t>7.2磋商供应商要求解释或澄清的问题应以书面形式，并加盖公章、写明日期。</w:t>
      </w:r>
    </w:p>
    <w:p w14:paraId="6E5E29A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7.3上传响应文件截止之日前，采购人、采购代理机构或者磋商小组可以对已发出的磋商文件进行必要的澄清或者修改，澄清或者修改的内容作为磋商文件的组成部分。</w:t>
      </w:r>
    </w:p>
    <w:p w14:paraId="1377D6F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7.4竞争性磋商文件的澄清修改文件，将以更正公告的形式通知所有获取竞争性磋商文件的供应商，并对其具有约束力。供应商须随时关注网站的最新信息。</w:t>
      </w:r>
    </w:p>
    <w:p w14:paraId="349C600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澄清或者修改的内容可能影响响应文件编制的，采购人、采购代理机构将在上传响应文件截止时间至少5日前，以更正公告的形式通知所有获取磋商文件的供应商；不足5日的，采购人、采购代理机构可能会顺延上传响应文件截止时间。澄清或者修改的内容未对原磋商文件作出重大修改或不会影响响应文件编制的，上传响应文件截止时间不变。</w:t>
      </w:r>
    </w:p>
    <w:p w14:paraId="4382689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7.6竞争性磋商文件澄清、答复、修改、补充的内容为竞争性磋商文件的组成部分。</w:t>
      </w:r>
    </w:p>
    <w:p w14:paraId="3FBFA3DA">
      <w:pPr>
        <w:pStyle w:val="3"/>
        <w:spacing w:before="120" w:after="120" w:line="360" w:lineRule="auto"/>
        <w:rPr>
          <w:rFonts w:ascii="宋体" w:hAnsi="宋体" w:eastAsia="宋体" w:cs="宋体"/>
          <w:color w:val="auto"/>
          <w:sz w:val="21"/>
          <w:szCs w:val="21"/>
          <w:highlight w:val="none"/>
        </w:rPr>
      </w:pPr>
      <w:bookmarkStart w:id="31" w:name="_Toc7224"/>
      <w:bookmarkStart w:id="32" w:name="_Toc24095"/>
      <w:bookmarkStart w:id="33" w:name="_Toc2458"/>
      <w:r>
        <w:rPr>
          <w:rFonts w:hint="eastAsia" w:ascii="宋体" w:hAnsi="宋体" w:eastAsia="宋体" w:cs="宋体"/>
          <w:color w:val="auto"/>
          <w:sz w:val="21"/>
          <w:szCs w:val="21"/>
          <w:highlight w:val="none"/>
        </w:rPr>
        <w:t>三、响应文件</w:t>
      </w:r>
      <w:bookmarkEnd w:id="30"/>
      <w:r>
        <w:rPr>
          <w:rFonts w:hint="eastAsia" w:ascii="宋体" w:hAnsi="宋体" w:eastAsia="宋体" w:cs="宋体"/>
          <w:color w:val="auto"/>
          <w:sz w:val="21"/>
          <w:szCs w:val="21"/>
          <w:highlight w:val="none"/>
        </w:rPr>
        <w:t>编制要求</w:t>
      </w:r>
      <w:bookmarkEnd w:id="31"/>
      <w:bookmarkEnd w:id="32"/>
      <w:bookmarkEnd w:id="33"/>
    </w:p>
    <w:p w14:paraId="5F486C05">
      <w:pPr>
        <w:adjustRightInd w:val="0"/>
        <w:spacing w:line="360" w:lineRule="auto"/>
        <w:ind w:firstLine="481" w:firstLineChars="228"/>
        <w:rPr>
          <w:rFonts w:ascii="宋体" w:hAnsi="宋体" w:cs="宋体"/>
          <w:b/>
          <w:color w:val="auto"/>
          <w:szCs w:val="21"/>
          <w:highlight w:val="none"/>
        </w:rPr>
      </w:pPr>
      <w:r>
        <w:rPr>
          <w:rFonts w:hint="eastAsia" w:ascii="宋体" w:hAnsi="宋体" w:cs="宋体"/>
          <w:b/>
          <w:color w:val="auto"/>
          <w:szCs w:val="21"/>
          <w:highlight w:val="none"/>
        </w:rPr>
        <w:t>8．响应文件的组成</w:t>
      </w:r>
    </w:p>
    <w:p w14:paraId="3B60E62C">
      <w:pPr>
        <w:autoSpaceDE w:val="0"/>
        <w:autoSpaceDN w:val="0"/>
        <w:spacing w:line="360" w:lineRule="auto"/>
        <w:ind w:firstLine="570"/>
        <w:textAlignment w:val="bottom"/>
        <w:rPr>
          <w:rFonts w:ascii="宋体" w:hAnsi="宋体" w:cs="宋体"/>
          <w:color w:val="auto"/>
          <w:szCs w:val="21"/>
          <w:highlight w:val="none"/>
        </w:rPr>
      </w:pPr>
      <w:r>
        <w:rPr>
          <w:rFonts w:hint="eastAsia" w:ascii="宋体" w:hAnsi="宋体" w:cs="宋体"/>
          <w:color w:val="auto"/>
          <w:szCs w:val="21"/>
          <w:highlight w:val="none"/>
        </w:rPr>
        <w:t xml:space="preserve">磋商供应商向采购人上传的磋商响应文件（以下简称响应文件）由资格响应文件、商务技术响应文件及报价响应文件三部分内容组成，具体如下： </w:t>
      </w:r>
    </w:p>
    <w:p w14:paraId="6D3E1884">
      <w:pPr>
        <w:adjustRightInd w:val="0"/>
        <w:snapToGrid w:val="0"/>
        <w:spacing w:line="360" w:lineRule="auto"/>
        <w:ind w:firstLine="481" w:firstLineChars="228"/>
        <w:rPr>
          <w:rFonts w:ascii="宋体" w:hAnsi="宋体" w:cs="宋体"/>
          <w:b/>
          <w:color w:val="auto"/>
          <w:szCs w:val="21"/>
          <w:highlight w:val="none"/>
        </w:rPr>
      </w:pPr>
      <w:r>
        <w:rPr>
          <w:rFonts w:hint="eastAsia" w:ascii="宋体" w:hAnsi="宋体" w:cs="宋体"/>
          <w:b/>
          <w:color w:val="auto"/>
          <w:szCs w:val="21"/>
          <w:highlight w:val="none"/>
        </w:rPr>
        <w:t>8.1资格响应文件</w:t>
      </w:r>
    </w:p>
    <w:p w14:paraId="72014DAB">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ascii="宋体" w:hAnsi="宋体" w:cs="宋体"/>
          <w:b/>
          <w:bCs/>
          <w:color w:val="auto"/>
          <w:szCs w:val="21"/>
          <w:highlight w:val="none"/>
        </w:rPr>
        <w:t>8.1.1</w:t>
      </w:r>
      <w:r>
        <w:rPr>
          <w:rFonts w:hint="eastAsia" w:ascii="宋体" w:hAnsi="宋体" w:cs="宋体"/>
          <w:b/>
          <w:bCs/>
          <w:color w:val="auto"/>
          <w:szCs w:val="21"/>
          <w:highlight w:val="none"/>
        </w:rPr>
        <w:t>基本资格条件证明材料：</w:t>
      </w:r>
    </w:p>
    <w:p w14:paraId="6DC644DE">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（以下a~e项是基本资格条件对应证明材料的具体内容，各供应商须在响应文件中出具对应证明材料）</w:t>
      </w:r>
    </w:p>
    <w:p w14:paraId="1B42A8E9">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a.具有独立承担民事责任的能力：</w:t>
      </w:r>
    </w:p>
    <w:p w14:paraId="6AD4930A">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供应商须在响应文件中出具符合以下情况的证明材料复印件（五选一）：</w:t>
      </w:r>
    </w:p>
    <w:p w14:paraId="7FF75552">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①如供应商是企业（包括合伙企业），提供在工商部门注册的有效“企业法人营业执照”或“营业执照”；</w:t>
      </w:r>
    </w:p>
    <w:p w14:paraId="5F39BF39">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②如供应商是事业单位，提供有效的“事业单位法人证书”；</w:t>
      </w:r>
    </w:p>
    <w:p w14:paraId="7204CF25">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③如供应商是非企业专业服务机构的，提供执业许可证等证明文件；</w:t>
      </w:r>
    </w:p>
    <w:p w14:paraId="46D05DD4">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④如供应商是个体工商户，提供有效的“个体工商户营业执照”；</w:t>
      </w:r>
    </w:p>
    <w:p w14:paraId="3CB9DEFB">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⑤如供应商是自然人，提供有效的自然人身份证明（居民身份证正反面或公安机关出具的临时居民身份证正反面或港澳台胞证或护照）。</w:t>
      </w:r>
    </w:p>
    <w:p w14:paraId="53BA8366">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b.具有良好的商业信誉和健全的财务会计制度的证明材料：</w:t>
      </w:r>
    </w:p>
    <w:p w14:paraId="6AF583A7">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①良好的商业信誉：</w:t>
      </w:r>
    </w:p>
    <w:p w14:paraId="6B490485">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至本项目投标截止时间止未列入失信被执行人、</w:t>
      </w:r>
      <w:r>
        <w:rPr>
          <w:rFonts w:hint="eastAsia" w:ascii="宋体" w:hAnsi="宋体" w:cs="宋体"/>
          <w:b/>
          <w:bCs/>
          <w:color w:val="auto"/>
          <w:szCs w:val="21"/>
          <w:highlight w:val="none"/>
          <w:lang w:eastAsia="zh-CN"/>
        </w:rPr>
        <w:t>重大税收违法失信主体</w:t>
      </w:r>
      <w:r>
        <w:rPr>
          <w:rFonts w:hint="eastAsia" w:ascii="宋体" w:hAnsi="宋体" w:cs="宋体"/>
          <w:b/>
          <w:bCs/>
          <w:color w:val="auto"/>
          <w:szCs w:val="21"/>
          <w:highlight w:val="none"/>
        </w:rPr>
        <w:t>、政府采购严重违法失信行为记录名单。（代理机构以开标当日在“信用中国”网站（www.creditchina.gov.cn）、中国政府采购网（www.ccgp.gov.cn）网页查询记录为准）</w:t>
      </w:r>
    </w:p>
    <w:p w14:paraId="17FD085F">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对列入失信被执行人、</w:t>
      </w:r>
      <w:r>
        <w:rPr>
          <w:rFonts w:hint="eastAsia" w:ascii="宋体" w:hAnsi="宋体" w:cs="宋体"/>
          <w:b/>
          <w:bCs/>
          <w:color w:val="auto"/>
          <w:szCs w:val="21"/>
          <w:highlight w:val="none"/>
          <w:lang w:eastAsia="zh-CN"/>
        </w:rPr>
        <w:t>重大税收违法失信主体</w:t>
      </w:r>
      <w:r>
        <w:rPr>
          <w:rFonts w:hint="eastAsia" w:ascii="宋体" w:hAnsi="宋体" w:cs="宋体"/>
          <w:b/>
          <w:bCs/>
          <w:color w:val="auto"/>
          <w:szCs w:val="21"/>
          <w:highlight w:val="none"/>
        </w:rPr>
        <w:t>、政府采购严重违法失信行为记录名单的供应商，其投标将作无效标处理。</w:t>
      </w:r>
    </w:p>
    <w:p w14:paraId="66951389">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②健全的财务会计制度：</w:t>
      </w:r>
    </w:p>
    <w:p w14:paraId="7343B58B">
      <w:pPr>
        <w:autoSpaceDE w:val="0"/>
        <w:autoSpaceDN w:val="0"/>
        <w:adjustRightInd w:val="0"/>
        <w:snapToGrid w:val="0"/>
        <w:spacing w:line="440" w:lineRule="exact"/>
        <w:ind w:firstLine="422" w:firstLineChars="200"/>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供应商需在响应文件中出具《承诺函》</w:t>
      </w:r>
    </w:p>
    <w:p w14:paraId="19B58EB7">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c.具有履行合同所必需的设备和专业技术能力：</w:t>
      </w:r>
    </w:p>
    <w:p w14:paraId="21A58838">
      <w:pPr>
        <w:autoSpaceDE w:val="0"/>
        <w:autoSpaceDN w:val="0"/>
        <w:adjustRightInd w:val="0"/>
        <w:snapToGrid w:val="0"/>
        <w:spacing w:line="360" w:lineRule="auto"/>
        <w:ind w:firstLine="422" w:firstLineChars="200"/>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rPr>
        <w:t>供应商须在响应文件中出具具有履行合同所必需的设备和专业技术能力的《承诺函》</w:t>
      </w:r>
    </w:p>
    <w:p w14:paraId="6F6F1F1C">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d.有依法缴纳税收和社会保障资金的良好记录：</w:t>
      </w:r>
    </w:p>
    <w:p w14:paraId="4C68C9DF">
      <w:pPr>
        <w:autoSpaceDE w:val="0"/>
        <w:autoSpaceDN w:val="0"/>
        <w:adjustRightInd w:val="0"/>
        <w:snapToGrid w:val="0"/>
        <w:spacing w:line="440" w:lineRule="exact"/>
        <w:ind w:firstLine="632" w:firstLineChars="300"/>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供应商需在响应文件中出具《承诺函》</w:t>
      </w:r>
    </w:p>
    <w:p w14:paraId="2B8EA1FC">
      <w:pPr>
        <w:autoSpaceDE w:val="0"/>
        <w:autoSpaceDN w:val="0"/>
        <w:adjustRightInd w:val="0"/>
        <w:snapToGrid w:val="0"/>
        <w:spacing w:line="440" w:lineRule="exact"/>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e.参加政府采购活动前三年内，在经营活动中没有重大违法记录：</w:t>
      </w:r>
    </w:p>
    <w:p w14:paraId="1C5D1D87">
      <w:pPr>
        <w:autoSpaceDE w:val="0"/>
        <w:autoSpaceDN w:val="0"/>
        <w:adjustRightInd w:val="0"/>
        <w:snapToGrid w:val="0"/>
        <w:spacing w:line="440" w:lineRule="exact"/>
        <w:ind w:firstLine="632" w:firstLineChars="300"/>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供应商需在响应文件中出具《承诺函》</w:t>
      </w:r>
    </w:p>
    <w:p w14:paraId="2EA5CC54">
      <w:pPr>
        <w:autoSpaceDE w:val="0"/>
        <w:autoSpaceDN w:val="0"/>
        <w:adjustRightInd w:val="0"/>
        <w:snapToGrid w:val="0"/>
        <w:spacing w:line="440" w:lineRule="exact"/>
        <w:ind w:firstLine="211" w:firstLineChars="100"/>
        <w:textAlignment w:val="bottom"/>
        <w:rPr>
          <w:rFonts w:hint="eastAsia" w:ascii="宋体" w:hAnsi="宋体" w:cs="宋体"/>
          <w:b/>
          <w:bCs w:val="0"/>
          <w:color w:val="auto"/>
          <w:szCs w:val="21"/>
          <w:highlight w:val="none"/>
        </w:rPr>
      </w:pPr>
      <w:r>
        <w:rPr>
          <w:rFonts w:hint="eastAsia" w:ascii="宋体" w:hAnsi="宋体" w:cs="宋体"/>
          <w:b/>
          <w:bCs w:val="0"/>
          <w:color w:val="auto"/>
          <w:szCs w:val="21"/>
          <w:highlight w:val="none"/>
          <w:lang w:val="en-US" w:eastAsia="zh-CN"/>
        </w:rPr>
        <w:t>8.1.2</w:t>
      </w:r>
      <w:r>
        <w:rPr>
          <w:rFonts w:hint="eastAsia" w:ascii="宋体" w:hAnsi="宋体" w:cs="宋体"/>
          <w:b/>
          <w:bCs w:val="0"/>
          <w:color w:val="auto"/>
          <w:szCs w:val="21"/>
          <w:highlight w:val="none"/>
        </w:rPr>
        <w:t>落实政府采购政策需满足的资格要求：本项目属于预留份额专门面向中小企业采购的项目。（供应商要求为中小企业/小微企业</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rPr>
        <w:t>。</w:t>
      </w:r>
    </w:p>
    <w:p w14:paraId="4E059000">
      <w:pPr>
        <w:autoSpaceDE w:val="0"/>
        <w:autoSpaceDN w:val="0"/>
        <w:adjustRightInd w:val="0"/>
        <w:snapToGrid w:val="0"/>
        <w:spacing w:line="440" w:lineRule="exact"/>
        <w:textAlignment w:val="bottom"/>
        <w:rPr>
          <w:rFonts w:hint="eastAsia" w:ascii="宋体" w:hAnsi="宋体" w:cs="宋体"/>
          <w:bCs/>
          <w:color w:val="auto"/>
          <w:szCs w:val="21"/>
          <w:highlight w:val="none"/>
        </w:rPr>
      </w:pPr>
      <w:r>
        <w:rPr>
          <w:rFonts w:hint="eastAsia" w:ascii="宋体" w:hAnsi="宋体" w:cs="宋体"/>
          <w:bCs/>
          <w:color w:val="auto"/>
          <w:szCs w:val="21"/>
          <w:highlight w:val="none"/>
        </w:rPr>
        <w:t>①中小企业声明函；</w:t>
      </w:r>
    </w:p>
    <w:p w14:paraId="619B19B4">
      <w:pPr>
        <w:autoSpaceDE w:val="0"/>
        <w:autoSpaceDN w:val="0"/>
        <w:adjustRightInd w:val="0"/>
        <w:snapToGrid w:val="0"/>
        <w:spacing w:line="440" w:lineRule="exact"/>
        <w:textAlignment w:val="bottom"/>
        <w:rPr>
          <w:rFonts w:hint="eastAsia" w:ascii="宋体" w:hAnsi="宋体" w:cs="宋体"/>
          <w:bCs/>
          <w:color w:val="auto"/>
          <w:szCs w:val="21"/>
          <w:highlight w:val="none"/>
        </w:rPr>
      </w:pPr>
      <w:r>
        <w:rPr>
          <w:rFonts w:hint="eastAsia" w:ascii="宋体" w:hAnsi="宋体" w:cs="宋体"/>
          <w:bCs/>
          <w:color w:val="auto"/>
          <w:szCs w:val="21"/>
          <w:highlight w:val="none"/>
        </w:rPr>
        <w:t>②供应商为监狱企业的证明文件：省级以上监狱管理局、戒毒管理局（含新疆生产建设兵团）出具</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（如有）</w:t>
      </w:r>
    </w:p>
    <w:p w14:paraId="16964D78">
      <w:pPr>
        <w:autoSpaceDE w:val="0"/>
        <w:autoSpaceDN w:val="0"/>
        <w:adjustRightInd w:val="0"/>
        <w:snapToGrid w:val="0"/>
        <w:spacing w:line="440" w:lineRule="exact"/>
        <w:textAlignment w:val="bottom"/>
        <w:rPr>
          <w:rFonts w:hint="eastAsia" w:ascii="宋体" w:hAnsi="宋体" w:cs="宋体"/>
          <w:bCs/>
          <w:color w:val="auto"/>
          <w:szCs w:val="21"/>
          <w:highlight w:val="none"/>
        </w:rPr>
      </w:pPr>
      <w:r>
        <w:rPr>
          <w:rFonts w:hint="eastAsia" w:ascii="宋体" w:hAnsi="宋体" w:cs="宋体"/>
          <w:bCs/>
          <w:color w:val="auto"/>
          <w:szCs w:val="21"/>
          <w:highlight w:val="none"/>
        </w:rPr>
        <w:t>③供应商符合《财政部、民政部、中国残疾人联合会关于促进残疾人就业政府采购政策的通知》（财库〔2017〕141 号）政策规定的，须提供《残疾人福利性单位声明函》</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（如有）</w:t>
      </w:r>
    </w:p>
    <w:p w14:paraId="02CB0D9E">
      <w:pPr>
        <w:widowControl/>
        <w:adjustRightInd w:val="0"/>
        <w:snapToGrid w:val="0"/>
        <w:spacing w:line="440" w:lineRule="exact"/>
        <w:ind w:firstLine="420" w:firstLineChars="200"/>
        <w:rPr>
          <w:rFonts w:hint="eastAsia" w:ascii="Times New Roman" w:hAnsi="Times New Roman" w:eastAsia="宋体" w:cs="宋体"/>
          <w:b/>
          <w:bCs/>
          <w:color w:val="auto"/>
          <w:szCs w:val="21"/>
          <w:highlight w:val="none"/>
          <w:u w:val="single"/>
        </w:rPr>
      </w:pPr>
      <w:r>
        <w:rPr>
          <w:rFonts w:hint="eastAsia" w:ascii="宋体" w:hAnsi="宋体" w:cs="宋体"/>
          <w:bCs/>
          <w:color w:val="auto"/>
          <w:szCs w:val="21"/>
          <w:highlight w:val="none"/>
          <w:lang w:val="en-US" w:eastAsia="zh-CN"/>
        </w:rPr>
        <w:t>8.1.3</w:t>
      </w:r>
      <w:r>
        <w:rPr>
          <w:rFonts w:hint="eastAsia" w:cs="宋体"/>
          <w:b/>
          <w:bCs/>
          <w:color w:val="auto"/>
          <w:szCs w:val="21"/>
          <w:highlight w:val="none"/>
        </w:rPr>
        <w:t>特定资格要求的相关证明材料</w:t>
      </w:r>
      <w:r>
        <w:rPr>
          <w:rFonts w:hint="eastAsia" w:ascii="Times New Roman" w:hAnsi="Times New Roman" w:eastAsia="宋体" w:cs="宋体"/>
          <w:b/>
          <w:bCs/>
          <w:color w:val="auto"/>
          <w:szCs w:val="21"/>
          <w:highlight w:val="none"/>
          <w:u w:val="none"/>
          <w:lang w:eastAsia="zh-CN"/>
        </w:rPr>
        <w:t>。</w:t>
      </w:r>
    </w:p>
    <w:p w14:paraId="22F85B39">
      <w:pPr>
        <w:pStyle w:val="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val="0"/>
        <w:spacing w:line="240" w:lineRule="auto"/>
        <w:ind w:firstLine="420" w:firstLineChars="200"/>
        <w:jc w:val="both"/>
        <w:textAlignment w:val="auto"/>
        <w:rPr>
          <w:rFonts w:hint="eastAsia" w:ascii="宋体" w:hAnsi="宋体" w:cs="宋体"/>
          <w:b/>
          <w:bCs w:val="0"/>
          <w:color w:val="auto"/>
          <w:kern w:val="2"/>
          <w:sz w:val="21"/>
          <w:szCs w:val="21"/>
          <w:highlight w:val="none"/>
          <w:lang w:val="en-US" w:eastAsia="zh-CN" w:bidi="ar-SA"/>
        </w:rPr>
      </w:pPr>
      <w:r>
        <w:rPr>
          <w:rFonts w:hint="eastAsia" w:ascii="宋体" w:hAnsi="宋体" w:cs="宋体" w:eastAsiaTheme="minorEastAsia"/>
          <w:bCs/>
          <w:color w:val="auto"/>
          <w:kern w:val="2"/>
          <w:sz w:val="21"/>
          <w:szCs w:val="21"/>
          <w:highlight w:val="none"/>
          <w:lang w:val="en-US" w:eastAsia="zh-CN" w:bidi="ar-SA"/>
        </w:rPr>
        <w:t>（1）投标人须具有公路交通工程（公路安全设施）专业承包资质二级及以上，对应资质应在“浙江省建筑市场监管公共服务系统”上资质动态核查结果处于“合格”状态。</w:t>
      </w:r>
      <w:r>
        <w:rPr>
          <w:rFonts w:hint="eastAsia" w:ascii="Times New Roman" w:hAnsi="Times New Roman" w:eastAsia="宋体" w:cs="宋体"/>
          <w:b/>
          <w:bCs/>
          <w:color w:val="auto"/>
          <w:sz w:val="24"/>
          <w:szCs w:val="24"/>
          <w:highlight w:val="none"/>
          <w:u w:val="single"/>
          <w:lang w:val="en-US" w:eastAsia="zh-CN"/>
        </w:rPr>
        <w:t>提供投标人 2026年4月20日在“浙江省建筑市场监管公共服务系统”上，参与投标资质的“资质动态核查结果证明”。(注:动态核查打印件显示的核查发布日期在此日期(含)之后的，予以认可)</w:t>
      </w:r>
    </w:p>
    <w:p w14:paraId="5B1D1087">
      <w:pPr>
        <w:pStyle w:val="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val="0"/>
        <w:spacing w:line="240" w:lineRule="auto"/>
        <w:ind w:firstLine="420" w:firstLineChars="200"/>
        <w:jc w:val="both"/>
        <w:textAlignment w:val="auto"/>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eastAsiaTheme="minorEastAsia"/>
          <w:bCs/>
          <w:color w:val="auto"/>
          <w:kern w:val="2"/>
          <w:sz w:val="21"/>
          <w:szCs w:val="21"/>
          <w:highlight w:val="none"/>
          <w:lang w:val="en-US" w:eastAsia="zh-CN" w:bidi="ar-SA"/>
        </w:rPr>
        <w:t>（2）具有有效期内企业安全生产许可证。</w:t>
      </w:r>
      <w:r>
        <w:rPr>
          <w:rFonts w:hint="eastAsia" w:ascii="宋体" w:hAnsi="宋体" w:cs="宋体"/>
          <w:b/>
          <w:bCs w:val="0"/>
          <w:color w:val="auto"/>
          <w:kern w:val="2"/>
          <w:sz w:val="21"/>
          <w:szCs w:val="21"/>
          <w:highlight w:val="none"/>
          <w:lang w:val="en-US" w:eastAsia="zh-CN" w:bidi="ar-SA"/>
        </w:rPr>
        <w:t>提供</w:t>
      </w:r>
      <w:r>
        <w:rPr>
          <w:rFonts w:hint="eastAsia" w:cs="宋体"/>
          <w:b/>
          <w:bCs w:val="0"/>
          <w:color w:val="auto"/>
          <w:kern w:val="2"/>
          <w:sz w:val="21"/>
          <w:szCs w:val="21"/>
          <w:highlight w:val="none"/>
          <w:lang w:val="en-US" w:eastAsia="zh-CN" w:bidi="ar-SA"/>
        </w:rPr>
        <w:t>有效的</w:t>
      </w:r>
      <w:r>
        <w:rPr>
          <w:rFonts w:hint="eastAsia" w:ascii="宋体" w:hAnsi="宋体" w:cs="宋体"/>
          <w:b/>
          <w:bCs w:val="0"/>
          <w:color w:val="auto"/>
          <w:kern w:val="2"/>
          <w:sz w:val="21"/>
          <w:szCs w:val="21"/>
          <w:highlight w:val="none"/>
          <w:lang w:val="en-US" w:eastAsia="zh-CN" w:bidi="ar-SA"/>
        </w:rPr>
        <w:t>企业安全生产许可证证书扫描件</w:t>
      </w:r>
    </w:p>
    <w:p w14:paraId="5C02D687">
      <w:pPr>
        <w:adjustRightInd w:val="0"/>
        <w:snapToGrid w:val="0"/>
        <w:spacing w:line="240" w:lineRule="auto"/>
        <w:ind w:firstLine="420" w:firstLineChars="200"/>
        <w:rPr>
          <w:rFonts w:hint="default" w:ascii="宋体" w:hAnsi="宋体" w:cs="宋体" w:eastAsiaTheme="minorEastAsia"/>
          <w:b/>
          <w:bCs w:val="0"/>
          <w:color w:val="auto"/>
          <w:kern w:val="2"/>
          <w:sz w:val="21"/>
          <w:szCs w:val="21"/>
          <w:highlight w:val="none"/>
          <w:lang w:val="en-US" w:eastAsia="zh-CN" w:bidi="ar-SA"/>
        </w:rPr>
      </w:pPr>
      <w:r>
        <w:rPr>
          <w:rFonts w:hint="eastAsia" w:ascii="宋体" w:hAnsi="宋体" w:cs="宋体" w:eastAsiaTheme="minorEastAsia"/>
          <w:bCs/>
          <w:color w:val="auto"/>
          <w:kern w:val="2"/>
          <w:sz w:val="21"/>
          <w:szCs w:val="21"/>
          <w:highlight w:val="none"/>
          <w:lang w:val="en-US" w:eastAsia="zh-CN" w:bidi="ar-SA"/>
        </w:rPr>
        <w:t>（3）拟派项目负责人须具有公路工程二级及以上注册建造师证书，并有有效期内的公路水运施工企业项目负责人安全生产考核合格证书B类证书，注册在投标人单位。</w:t>
      </w:r>
      <w:r>
        <w:rPr>
          <w:rFonts w:hint="eastAsia" w:ascii="宋体" w:hAnsi="宋体" w:cs="宋体"/>
          <w:b/>
          <w:bCs w:val="0"/>
          <w:color w:val="auto"/>
          <w:kern w:val="2"/>
          <w:sz w:val="21"/>
          <w:szCs w:val="21"/>
          <w:highlight w:val="none"/>
          <w:lang w:val="en-US" w:eastAsia="zh-CN" w:bidi="ar-SA"/>
        </w:rPr>
        <w:t>提供项目负责人注册建造师证书及</w:t>
      </w:r>
      <w:r>
        <w:rPr>
          <w:rFonts w:hint="eastAsia" w:ascii="宋体" w:hAnsi="宋体" w:cs="宋体" w:eastAsiaTheme="minorEastAsia"/>
          <w:b/>
          <w:bCs w:val="0"/>
          <w:color w:val="auto"/>
          <w:kern w:val="2"/>
          <w:sz w:val="21"/>
          <w:szCs w:val="21"/>
          <w:highlight w:val="none"/>
          <w:lang w:val="en-US" w:eastAsia="zh-CN" w:bidi="ar-SA"/>
        </w:rPr>
        <w:t>B类证书</w:t>
      </w:r>
      <w:r>
        <w:rPr>
          <w:rFonts w:hint="eastAsia" w:ascii="宋体" w:hAnsi="宋体" w:cs="宋体"/>
          <w:b/>
          <w:bCs w:val="0"/>
          <w:color w:val="auto"/>
          <w:kern w:val="2"/>
          <w:sz w:val="21"/>
          <w:szCs w:val="21"/>
          <w:highlight w:val="none"/>
          <w:lang w:val="en-US" w:eastAsia="zh-CN" w:bidi="ar-SA"/>
        </w:rPr>
        <w:t>扫描件。</w:t>
      </w:r>
    </w:p>
    <w:p w14:paraId="7C91DF53">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上述资格证明文件是磋商小组对供应商资格进行合格性审查的评审依据，供应商应上传上述资料。未按要求出具上述证明材料或出具的证明材料不完整的，资格性审查均不予通过。</w:t>
      </w:r>
    </w:p>
    <w:p w14:paraId="2ECC0385">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8.2商务技术响应文件</w:t>
      </w:r>
    </w:p>
    <w:p w14:paraId="11FBF7A0">
      <w:pPr>
        <w:numPr>
          <w:ilvl w:val="0"/>
          <w:numId w:val="3"/>
        </w:numPr>
        <w:adjustRightInd w:val="0"/>
        <w:snapToGrid w:val="0"/>
        <w:spacing w:line="400" w:lineRule="exact"/>
        <w:ind w:left="5" w:firstLine="420" w:firstLineChars="200"/>
        <w:rPr>
          <w:rFonts w:ascii="宋体" w:hAnsi="宋体" w:cs="宋体"/>
          <w:color w:val="auto"/>
          <w:szCs w:val="21"/>
          <w:highlight w:val="none"/>
        </w:rPr>
      </w:pPr>
      <w:r>
        <w:rPr>
          <w:rFonts w:hint="eastAsia" w:ascii="宋体" w:hAnsi="宋体" w:cs="宋体"/>
          <w:color w:val="auto"/>
          <w:szCs w:val="21"/>
          <w:highlight w:val="none"/>
        </w:rPr>
        <w:t>磋商响应函</w:t>
      </w:r>
    </w:p>
    <w:p w14:paraId="185C5309">
      <w:pPr>
        <w:numPr>
          <w:ilvl w:val="0"/>
          <w:numId w:val="3"/>
        </w:numPr>
        <w:adjustRightInd w:val="0"/>
        <w:snapToGrid w:val="0"/>
        <w:spacing w:line="400" w:lineRule="exact"/>
        <w:ind w:left="5" w:firstLine="420" w:firstLineChars="200"/>
        <w:rPr>
          <w:rFonts w:ascii="宋体" w:hAnsi="宋体" w:cs="宋体"/>
          <w:color w:val="auto"/>
          <w:szCs w:val="21"/>
          <w:highlight w:val="none"/>
        </w:rPr>
      </w:pPr>
      <w:r>
        <w:rPr>
          <w:rFonts w:hint="eastAsia" w:ascii="宋体" w:hAnsi="宋体" w:cs="宋体"/>
          <w:color w:val="auto"/>
          <w:szCs w:val="21"/>
          <w:highlight w:val="none"/>
        </w:rPr>
        <w:t>法定代表人资格证明及法定代表人授权书（如为法定代表人参加磋商，则只需提供法定代表人资格证明书）</w:t>
      </w:r>
    </w:p>
    <w:p w14:paraId="551666DF">
      <w:pPr>
        <w:numPr>
          <w:ilvl w:val="0"/>
          <w:numId w:val="3"/>
        </w:numPr>
        <w:adjustRightInd w:val="0"/>
        <w:snapToGrid w:val="0"/>
        <w:spacing w:line="400" w:lineRule="exact"/>
        <w:ind w:left="5" w:firstLine="420" w:firstLineChars="200"/>
        <w:rPr>
          <w:rFonts w:ascii="宋体" w:hAnsi="宋体" w:cs="宋体"/>
          <w:color w:val="auto"/>
          <w:szCs w:val="21"/>
          <w:highlight w:val="none"/>
        </w:rPr>
      </w:pPr>
      <w:r>
        <w:rPr>
          <w:rFonts w:hint="eastAsia" w:ascii="宋体" w:hAnsi="宋体" w:cs="宋体"/>
          <w:color w:val="auto"/>
          <w:szCs w:val="21"/>
          <w:highlight w:val="none"/>
        </w:rPr>
        <w:t>商务条款偏离表</w:t>
      </w:r>
    </w:p>
    <w:p w14:paraId="24869E72">
      <w:pPr>
        <w:pStyle w:val="6"/>
        <w:spacing w:line="400" w:lineRule="exact"/>
        <w:ind w:firstLine="420" w:firstLineChars="200"/>
        <w:rPr>
          <w:rFonts w:cs="宋体"/>
          <w:color w:val="auto"/>
          <w:sz w:val="21"/>
          <w:szCs w:val="21"/>
          <w:highlight w:val="none"/>
        </w:rPr>
      </w:pPr>
      <w:r>
        <w:rPr>
          <w:rFonts w:hint="eastAsia" w:cs="宋体"/>
          <w:color w:val="auto"/>
          <w:sz w:val="21"/>
          <w:szCs w:val="21"/>
          <w:highlight w:val="none"/>
        </w:rPr>
        <w:t>(4)供应商基本情况表</w:t>
      </w:r>
    </w:p>
    <w:p w14:paraId="6E150B66">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(5)供应商拥有的其它资质、荣誉证书（如有）</w:t>
      </w:r>
    </w:p>
    <w:p w14:paraId="45FD2E4B">
      <w:pPr>
        <w:pStyle w:val="6"/>
        <w:spacing w:line="400" w:lineRule="exact"/>
        <w:ind w:firstLine="420" w:firstLineChars="200"/>
        <w:rPr>
          <w:rFonts w:cs="宋体"/>
          <w:color w:val="auto"/>
          <w:sz w:val="21"/>
          <w:szCs w:val="21"/>
          <w:highlight w:val="none"/>
        </w:rPr>
      </w:pPr>
      <w:r>
        <w:rPr>
          <w:rFonts w:hint="eastAsia" w:cs="宋体"/>
          <w:color w:val="auto"/>
          <w:sz w:val="21"/>
          <w:szCs w:val="21"/>
          <w:highlight w:val="none"/>
        </w:rPr>
        <w:t>(6)供应商承担过的类似项目业绩一览表</w:t>
      </w:r>
    </w:p>
    <w:p w14:paraId="1173B368">
      <w:pPr>
        <w:pStyle w:val="6"/>
        <w:spacing w:line="400" w:lineRule="exact"/>
        <w:ind w:firstLine="315" w:firstLineChars="150"/>
        <w:rPr>
          <w:rFonts w:hint="default" w:cs="宋体" w:eastAsiaTheme="minorEastAsia"/>
          <w:color w:val="auto"/>
          <w:sz w:val="21"/>
          <w:szCs w:val="21"/>
          <w:highlight w:val="none"/>
          <w:lang w:val="en-US" w:eastAsia="zh-CN"/>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7</w:t>
      </w:r>
      <w:r>
        <w:rPr>
          <w:rFonts w:hint="eastAsia" w:cs="宋体"/>
          <w:color w:val="auto"/>
          <w:sz w:val="21"/>
          <w:szCs w:val="21"/>
          <w:highlight w:val="none"/>
          <w:lang w:eastAsia="zh-CN"/>
        </w:rPr>
        <w:t>）</w:t>
      </w:r>
      <w:r>
        <w:rPr>
          <w:rFonts w:hint="eastAsia" w:cs="宋体"/>
          <w:color w:val="auto"/>
          <w:sz w:val="21"/>
          <w:szCs w:val="21"/>
          <w:highlight w:val="none"/>
          <w:lang w:val="en-US" w:eastAsia="zh-CN"/>
        </w:rPr>
        <w:t>项目拟投入设备一览表</w:t>
      </w:r>
    </w:p>
    <w:p w14:paraId="48A52E3F">
      <w:pPr>
        <w:pStyle w:val="6"/>
        <w:spacing w:line="400" w:lineRule="exact"/>
        <w:ind w:firstLine="315" w:firstLineChars="150"/>
        <w:rPr>
          <w:rFonts w:cs="宋体"/>
          <w:color w:val="auto"/>
          <w:sz w:val="21"/>
          <w:szCs w:val="21"/>
          <w:highlight w:val="none"/>
        </w:rPr>
      </w:pPr>
      <w:r>
        <w:rPr>
          <w:rFonts w:hint="eastAsia" w:cs="宋体"/>
          <w:color w:val="auto"/>
          <w:sz w:val="21"/>
          <w:szCs w:val="21"/>
          <w:highlight w:val="none"/>
        </w:rPr>
        <w:t>（</w:t>
      </w:r>
      <w:r>
        <w:rPr>
          <w:rFonts w:hint="eastAsia" w:cs="宋体"/>
          <w:color w:val="auto"/>
          <w:sz w:val="21"/>
          <w:szCs w:val="21"/>
          <w:highlight w:val="none"/>
          <w:lang w:val="en-US" w:eastAsia="zh-CN"/>
        </w:rPr>
        <w:t>8</w:t>
      </w:r>
      <w:r>
        <w:rPr>
          <w:rFonts w:hint="eastAsia" w:cs="宋体"/>
          <w:color w:val="auto"/>
          <w:sz w:val="21"/>
          <w:szCs w:val="21"/>
          <w:highlight w:val="none"/>
        </w:rPr>
        <w:t>）项目班子配备情况表</w:t>
      </w:r>
    </w:p>
    <w:p w14:paraId="02F177C4">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)拟投入本项目负责人简历</w:t>
      </w:r>
    </w:p>
    <w:p w14:paraId="7BF855BD">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)质量保证措施</w:t>
      </w:r>
    </w:p>
    <w:p w14:paraId="1DB0FDDA">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)项目整体</w:t>
      </w:r>
      <w:r>
        <w:rPr>
          <w:rFonts w:hint="eastAsia" w:ascii="宋体" w:hAnsi="宋体" w:cs="宋体"/>
          <w:color w:val="auto"/>
          <w:szCs w:val="21"/>
          <w:highlight w:val="none"/>
          <w:lang w:val="en-US" w:eastAsia="zh-CN"/>
        </w:rPr>
        <w:t>实施</w:t>
      </w:r>
      <w:r>
        <w:rPr>
          <w:rFonts w:hint="eastAsia" w:ascii="宋体" w:hAnsi="宋体" w:cs="宋体"/>
          <w:color w:val="auto"/>
          <w:szCs w:val="21"/>
          <w:highlight w:val="none"/>
        </w:rPr>
        <w:t>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w:t>
      </w:r>
      <w:r>
        <w:rPr>
          <w:rFonts w:hint="eastAsia" w:ascii="宋体" w:hAnsi="宋体" w:cs="仿宋_GB2312"/>
          <w:color w:val="auto"/>
          <w:highlight w:val="none"/>
        </w:rPr>
        <w:t>施工组织设计或施工方案、施工组织机构和施工机械配备、工期保证、劳动力计划、安全文明措施及综合管理水平</w:t>
      </w:r>
      <w:r>
        <w:rPr>
          <w:rFonts w:hint="eastAsia" w:ascii="宋体" w:hAnsi="宋体" w:cs="仿宋_GB2312"/>
          <w:color w:val="auto"/>
          <w:kern w:val="0"/>
          <w:szCs w:val="21"/>
          <w:highlight w:val="none"/>
        </w:rPr>
        <w:t>等</w:t>
      </w:r>
    </w:p>
    <w:p w14:paraId="5F625D45">
      <w:pPr>
        <w:snapToGrid w:val="0"/>
        <w:spacing w:line="400" w:lineRule="exact"/>
        <w:ind w:firstLine="420" w:firstLineChars="200"/>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)合理化建议</w:t>
      </w:r>
    </w:p>
    <w:p w14:paraId="313424DE">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)未尽事宜请各投标人按评标细则制作技术部份</w:t>
      </w:r>
    </w:p>
    <w:p w14:paraId="2D5DF6F2">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）磋商供应商认为需要提供的其它文件及资料</w:t>
      </w:r>
    </w:p>
    <w:p w14:paraId="687680D4">
      <w:pPr>
        <w:autoSpaceDE w:val="0"/>
        <w:autoSpaceDN w:val="0"/>
        <w:adjustRightInd w:val="0"/>
        <w:snapToGrid w:val="0"/>
        <w:spacing w:line="400" w:lineRule="exact"/>
        <w:ind w:firstLine="420" w:firstLineChars="200"/>
        <w:textAlignment w:val="bottom"/>
        <w:rPr>
          <w:color w:val="auto"/>
          <w:highlight w:val="none"/>
        </w:rPr>
      </w:pPr>
      <w:r>
        <w:rPr>
          <w:rFonts w:hint="eastAsia" w:ascii="宋体" w:hAnsi="宋体" w:cs="宋体"/>
          <w:color w:val="auto"/>
          <w:szCs w:val="21"/>
          <w:highlight w:val="none"/>
        </w:rPr>
        <w:t>注：以上内容为复印件</w:t>
      </w:r>
      <w:r>
        <w:rPr>
          <w:rFonts w:hint="eastAsia" w:ascii="宋体" w:hAnsi="宋体" w:cs="宋体"/>
          <w:color w:val="auto"/>
          <w:szCs w:val="21"/>
          <w:highlight w:val="none"/>
          <w:lang w:val="en-US" w:eastAsia="zh-CN"/>
        </w:rPr>
        <w:t>或扫描件</w:t>
      </w:r>
      <w:r>
        <w:rPr>
          <w:rFonts w:hint="eastAsia" w:ascii="宋体" w:hAnsi="宋体" w:cs="宋体"/>
          <w:color w:val="auto"/>
          <w:szCs w:val="21"/>
          <w:highlight w:val="none"/>
        </w:rPr>
        <w:t>的应加盖磋商供应商公章，附件中有参考格式的，参照格式，没有参考格式的，磋商供应商根据磋商文件要求自行编制。</w:t>
      </w:r>
    </w:p>
    <w:p w14:paraId="72A7F3C3">
      <w:pPr>
        <w:tabs>
          <w:tab w:val="left" w:pos="900"/>
        </w:tabs>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8.3报价响应文件</w:t>
      </w:r>
    </w:p>
    <w:p w14:paraId="4B9AC04F">
      <w:pPr>
        <w:numPr>
          <w:ilvl w:val="0"/>
          <w:numId w:val="4"/>
        </w:numPr>
        <w:tabs>
          <w:tab w:val="left" w:pos="90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磋商响应初始报价一览表</w:t>
      </w:r>
    </w:p>
    <w:p w14:paraId="1A144DBE">
      <w:pPr>
        <w:numPr>
          <w:ilvl w:val="0"/>
          <w:numId w:val="4"/>
        </w:numPr>
        <w:tabs>
          <w:tab w:val="left" w:pos="90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已标价工程量清单报价</w:t>
      </w:r>
      <w:r>
        <w:rPr>
          <w:rFonts w:hint="eastAsia" w:ascii="宋体" w:hAnsi="宋体"/>
          <w:color w:val="auto"/>
          <w:szCs w:val="21"/>
          <w:highlight w:val="none"/>
        </w:rPr>
        <w:t>表；</w:t>
      </w:r>
    </w:p>
    <w:p w14:paraId="71FAA586">
      <w:pPr>
        <w:numPr>
          <w:ilvl w:val="0"/>
          <w:numId w:val="0"/>
        </w:numPr>
        <w:tabs>
          <w:tab w:val="left" w:pos="90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磋商供应商认为需要提供的其它文件及资料。</w:t>
      </w:r>
    </w:p>
    <w:p w14:paraId="20A564D1">
      <w:pPr>
        <w:tabs>
          <w:tab w:val="left" w:pos="900"/>
        </w:tabs>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8.4磋商货币</w:t>
      </w:r>
    </w:p>
    <w:p w14:paraId="4EE3E6F9">
      <w:pPr>
        <w:autoSpaceDE w:val="0"/>
        <w:autoSpaceDN w:val="0"/>
        <w:snapToGrid w:val="0"/>
        <w:spacing w:line="360" w:lineRule="auto"/>
        <w:ind w:firstLine="411" w:firstLineChars="196"/>
        <w:textAlignment w:val="bottom"/>
        <w:rPr>
          <w:rFonts w:ascii="宋体" w:hAnsi="宋体" w:cs="宋体"/>
          <w:color w:val="auto"/>
          <w:szCs w:val="21"/>
          <w:highlight w:val="none"/>
        </w:rPr>
      </w:pPr>
      <w:r>
        <w:rPr>
          <w:rFonts w:hint="eastAsia" w:ascii="宋体" w:hAnsi="宋体" w:cs="宋体"/>
          <w:color w:val="auto"/>
          <w:szCs w:val="21"/>
          <w:highlight w:val="none"/>
        </w:rPr>
        <w:t>本次磋商项目货币为人民币。</w:t>
      </w:r>
    </w:p>
    <w:p w14:paraId="1A74690E">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8.5 磋商供应商应仔细阅读磋商文件中的所有内容，按照磋商文件的相关要求，详细编制响应文件，并保证响应文件的正确性和真实性，磋商供应商如与磋商文件商务、合同条款及技术各项要求有偏离，应填写《商务条款偏离表》，如有好的建议，应填写《建议书》。</w:t>
      </w:r>
    </w:p>
    <w:p w14:paraId="2E7DC4E1">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8.6 不按磋商文件的要求提供的响应文件可能导致被拒绝。</w:t>
      </w:r>
    </w:p>
    <w:p w14:paraId="03872A72">
      <w:pPr>
        <w:snapToGrid w:val="0"/>
        <w:spacing w:line="360" w:lineRule="auto"/>
        <w:ind w:left="480"/>
        <w:rPr>
          <w:rFonts w:ascii="宋体" w:hAnsi="宋体" w:cs="宋体"/>
          <w:b/>
          <w:color w:val="auto"/>
          <w:szCs w:val="21"/>
          <w:highlight w:val="none"/>
        </w:rPr>
      </w:pPr>
      <w:r>
        <w:rPr>
          <w:rFonts w:hint="eastAsia" w:ascii="宋体" w:hAnsi="宋体" w:cs="宋体"/>
          <w:b/>
          <w:color w:val="auto"/>
          <w:szCs w:val="21"/>
          <w:highlight w:val="none"/>
        </w:rPr>
        <w:t>9．报价要求</w:t>
      </w:r>
    </w:p>
    <w:p w14:paraId="52A05DDC">
      <w:pPr>
        <w:spacing w:line="360" w:lineRule="auto"/>
        <w:jc w:val="left"/>
        <w:rPr>
          <w:rFonts w:hint="eastAsia"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1</w:t>
      </w:r>
      <w:r>
        <w:rPr>
          <w:rFonts w:hint="eastAsia" w:ascii="宋体" w:hAnsi="宋体"/>
          <w:b/>
          <w:color w:val="auto"/>
          <w:szCs w:val="21"/>
          <w:highlight w:val="none"/>
          <w:lang w:eastAsia="zh-CN"/>
        </w:rPr>
        <w:t>）</w:t>
      </w:r>
      <w:r>
        <w:rPr>
          <w:rFonts w:hint="eastAsia" w:ascii="宋体" w:hAnsi="宋体"/>
          <w:b/>
          <w:color w:val="auto"/>
          <w:szCs w:val="21"/>
          <w:highlight w:val="none"/>
        </w:rPr>
        <w:t>各投标单位根据企业自身实力，参照《建设工程工程量清单计价规范》（GB50500-2013版）、《市政工程工程量计算规范》（GB50857-2013）</w:t>
      </w:r>
      <w:r>
        <w:rPr>
          <w:rFonts w:hint="eastAsia" w:ascii="宋体" w:hAnsi="宋体"/>
          <w:b/>
          <w:color w:val="auto"/>
          <w:szCs w:val="21"/>
          <w:highlight w:val="none"/>
          <w:lang w:val="zh-CN"/>
        </w:rPr>
        <w:t>、</w:t>
      </w:r>
      <w:r>
        <w:rPr>
          <w:rFonts w:hint="eastAsia" w:ascii="宋体" w:hAnsi="宋体"/>
          <w:b/>
          <w:color w:val="auto"/>
          <w:szCs w:val="21"/>
          <w:highlight w:val="none"/>
          <w:lang w:val="zh-CN" w:eastAsia="zh-CN"/>
        </w:rPr>
        <w:t>《房屋建筑与装饰工程工程量计算规范》(GB50854-2013)、《通用安装工程工程量计算规范》(GB50856-2013)、</w:t>
      </w:r>
      <w:r>
        <w:rPr>
          <w:rFonts w:hint="eastAsia" w:ascii="宋体" w:hAnsi="宋体"/>
          <w:b/>
          <w:color w:val="auto"/>
          <w:szCs w:val="21"/>
          <w:highlight w:val="none"/>
        </w:rPr>
        <w:t>《浙江省建设工程工程量清单计价指引</w:t>
      </w:r>
      <w:r>
        <w:rPr>
          <w:rFonts w:hint="eastAsia" w:ascii="宋体" w:hAnsi="宋体"/>
          <w:b/>
          <w:color w:val="auto"/>
          <w:szCs w:val="21"/>
          <w:highlight w:val="none"/>
          <w:lang w:val="en-US" w:eastAsia="zh-CN"/>
        </w:rPr>
        <w:t>房屋建筑与装饰、市政、通用安装</w:t>
      </w:r>
      <w:r>
        <w:rPr>
          <w:rFonts w:hint="eastAsia" w:ascii="宋体" w:hAnsi="宋体"/>
          <w:b/>
          <w:color w:val="auto"/>
          <w:szCs w:val="21"/>
          <w:highlight w:val="none"/>
        </w:rPr>
        <w:t>》（2013版）、《浙江省建设工程计价规则》（2018版）、《浙江省房屋建筑与装饰工程预算定额》（2018版）、《浙江省通用安装工程预算定额》（2018版）、</w:t>
      </w:r>
      <w:r>
        <w:rPr>
          <w:rFonts w:hint="eastAsia" w:ascii="宋体" w:hAnsi="宋体"/>
          <w:b/>
          <w:color w:val="auto"/>
          <w:szCs w:val="21"/>
          <w:highlight w:val="none"/>
          <w:lang w:val="zh-CN"/>
        </w:rPr>
        <w:t>《浙江省市政工程预算定额》（2018版）</w:t>
      </w:r>
      <w:r>
        <w:rPr>
          <w:rFonts w:hint="eastAsia" w:ascii="宋体" w:hAnsi="宋体"/>
          <w:b/>
          <w:color w:val="auto"/>
          <w:szCs w:val="21"/>
          <w:highlight w:val="none"/>
        </w:rPr>
        <w:t>、《浙江省建设工程施工机械台班费用定额》（2018版）等2018版计价依据。</w:t>
      </w:r>
    </w:p>
    <w:p w14:paraId="051718F0">
      <w:pPr>
        <w:spacing w:line="360" w:lineRule="auto"/>
        <w:jc w:val="left"/>
        <w:rPr>
          <w:rFonts w:hint="eastAsia"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2</w:t>
      </w:r>
      <w:r>
        <w:rPr>
          <w:rFonts w:hint="eastAsia" w:ascii="宋体" w:hAnsi="宋体"/>
          <w:b/>
          <w:color w:val="auto"/>
          <w:szCs w:val="21"/>
          <w:highlight w:val="none"/>
          <w:lang w:eastAsia="zh-CN"/>
        </w:rPr>
        <w:t>）</w:t>
      </w:r>
      <w:r>
        <w:rPr>
          <w:rFonts w:hint="eastAsia" w:ascii="宋体" w:hAnsi="宋体"/>
          <w:b/>
          <w:color w:val="auto"/>
          <w:szCs w:val="21"/>
          <w:highlight w:val="none"/>
        </w:rPr>
        <w:t>安全文明施工基本费为必须计取的措施项目，本工程为</w:t>
      </w:r>
      <w:r>
        <w:rPr>
          <w:rFonts w:hint="eastAsia" w:ascii="宋体" w:hAnsi="宋体"/>
          <w:b/>
          <w:color w:val="auto"/>
          <w:szCs w:val="21"/>
          <w:highlight w:val="none"/>
          <w:lang w:val="en-US" w:eastAsia="zh-CN"/>
        </w:rPr>
        <w:t>非</w:t>
      </w:r>
      <w:r>
        <w:rPr>
          <w:rFonts w:hint="eastAsia" w:ascii="宋体" w:hAnsi="宋体"/>
          <w:b/>
          <w:color w:val="auto"/>
          <w:szCs w:val="21"/>
          <w:highlight w:val="none"/>
        </w:rPr>
        <w:t>市区一般工程。 安全文明施工基本费的计取按照《浙江省建设工程计价规则》（2018版）</w:t>
      </w:r>
      <w:r>
        <w:rPr>
          <w:rFonts w:hint="eastAsia" w:ascii="宋体" w:hAnsi="宋体" w:eastAsia="宋体" w:cs="Times New Roman"/>
          <w:b/>
          <w:color w:val="auto"/>
          <w:szCs w:val="21"/>
          <w:highlight w:val="none"/>
        </w:rPr>
        <w:t xml:space="preserve">和《省建设厅关于调整我省2018 </w:t>
      </w:r>
      <w:r>
        <w:rPr>
          <w:rFonts w:hint="default" w:ascii="宋体" w:hAnsi="宋体" w:eastAsia="宋体" w:cs="Times New Roman"/>
          <w:b/>
          <w:color w:val="auto"/>
          <w:szCs w:val="21"/>
          <w:highlight w:val="none"/>
        </w:rPr>
        <w:t>版建筑安装工程安全文明施工费的通知</w:t>
      </w:r>
      <w:r>
        <w:rPr>
          <w:rFonts w:hint="eastAsia" w:ascii="宋体" w:hAnsi="宋体" w:eastAsia="宋体" w:cs="Times New Roman"/>
          <w:b/>
          <w:color w:val="auto"/>
          <w:szCs w:val="21"/>
          <w:highlight w:val="none"/>
        </w:rPr>
        <w:t>》（浙建建函〔2025〕</w:t>
      </w:r>
      <w:r>
        <w:rPr>
          <w:rFonts w:hint="default" w:ascii="宋体" w:hAnsi="宋体" w:eastAsia="宋体" w:cs="Times New Roman"/>
          <w:b/>
          <w:color w:val="auto"/>
          <w:szCs w:val="21"/>
          <w:highlight w:val="none"/>
        </w:rPr>
        <w:t xml:space="preserve">320 </w:t>
      </w:r>
      <w:r>
        <w:rPr>
          <w:rFonts w:hint="eastAsia" w:ascii="宋体" w:hAnsi="宋体" w:eastAsia="宋体" w:cs="Times New Roman"/>
          <w:b/>
          <w:color w:val="auto"/>
          <w:szCs w:val="21"/>
          <w:highlight w:val="none"/>
        </w:rPr>
        <w:t>号）</w:t>
      </w:r>
      <w:r>
        <w:rPr>
          <w:rFonts w:hint="eastAsia" w:ascii="宋体" w:hAnsi="宋体"/>
          <w:b/>
          <w:color w:val="auto"/>
          <w:szCs w:val="21"/>
          <w:highlight w:val="none"/>
        </w:rPr>
        <w:t>要求，费率不</w:t>
      </w:r>
      <w:r>
        <w:rPr>
          <w:rFonts w:hint="eastAsia" w:ascii="宋体" w:hAnsi="宋体" w:eastAsia="宋体" w:cs="Times New Roman"/>
          <w:b/>
          <w:color w:val="auto"/>
          <w:szCs w:val="21"/>
          <w:highlight w:val="none"/>
        </w:rPr>
        <w:t>得低于</w:t>
      </w:r>
      <w:r>
        <w:rPr>
          <w:rFonts w:hint="default" w:ascii="宋体" w:hAnsi="宋体" w:eastAsia="宋体" w:cs="Times New Roman"/>
          <w:b/>
          <w:color w:val="auto"/>
          <w:szCs w:val="21"/>
          <w:highlight w:val="none"/>
        </w:rPr>
        <w:t>建设主管部门</w:t>
      </w:r>
      <w:r>
        <w:rPr>
          <w:rFonts w:hint="eastAsia" w:ascii="宋体" w:hAnsi="宋体" w:eastAsia="宋体" w:cs="Times New Roman"/>
          <w:b/>
          <w:color w:val="auto"/>
          <w:szCs w:val="21"/>
          <w:highlight w:val="none"/>
        </w:rPr>
        <w:t>颁发的取费计价文件规定的弹性费率下限计算值。</w:t>
      </w:r>
    </w:p>
    <w:p w14:paraId="7F2C414A">
      <w:pPr>
        <w:pStyle w:val="22"/>
        <w:spacing w:line="360" w:lineRule="auto"/>
        <w:ind w:left="0" w:leftChars="0" w:firstLine="0" w:firstLineChars="0"/>
        <w:rPr>
          <w:rFonts w:hint="eastAsia" w:ascii="宋体" w:hAnsi="宋体"/>
          <w:b/>
          <w:color w:val="auto"/>
          <w:szCs w:val="21"/>
          <w:highlight w:val="none"/>
        </w:rPr>
      </w:pPr>
      <w:r>
        <w:rPr>
          <w:rFonts w:hint="eastAsia" w:ascii="宋体" w:hAnsi="宋体"/>
          <w:b/>
          <w:color w:val="auto"/>
          <w:sz w:val="21"/>
          <w:szCs w:val="21"/>
          <w:highlight w:val="none"/>
          <w:lang w:eastAsia="zh-CN"/>
        </w:rPr>
        <w:t>（</w:t>
      </w:r>
      <w:r>
        <w:rPr>
          <w:rFonts w:hint="eastAsia" w:ascii="宋体" w:hAnsi="宋体"/>
          <w:b/>
          <w:color w:val="auto"/>
          <w:sz w:val="21"/>
          <w:szCs w:val="21"/>
          <w:highlight w:val="none"/>
          <w:lang w:val="en-US" w:eastAsia="zh-CN"/>
        </w:rPr>
        <w:t>3</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危险作业意外伤害保险费并入“企业管理费”内。</w:t>
      </w:r>
      <w:r>
        <w:rPr>
          <w:rFonts w:hint="eastAsia" w:ascii="宋体" w:hAnsi="宋体"/>
          <w:b/>
          <w:color w:val="auto"/>
          <w:szCs w:val="21"/>
          <w:highlight w:val="none"/>
        </w:rPr>
        <w:t>规费根据嘉建办〔</w:t>
      </w:r>
      <w:r>
        <w:rPr>
          <w:rFonts w:ascii="宋体" w:hAnsi="宋体"/>
          <w:b/>
          <w:color w:val="auto"/>
          <w:szCs w:val="21"/>
          <w:highlight w:val="none"/>
        </w:rPr>
        <w:t>2019</w:t>
      </w:r>
      <w:r>
        <w:rPr>
          <w:rFonts w:hint="eastAsia" w:ascii="宋体" w:hAnsi="宋体"/>
          <w:b/>
          <w:color w:val="auto"/>
          <w:szCs w:val="21"/>
          <w:highlight w:val="none"/>
        </w:rPr>
        <w:t>〕</w:t>
      </w:r>
      <w:r>
        <w:rPr>
          <w:rFonts w:ascii="宋体" w:hAnsi="宋体"/>
          <w:b/>
          <w:color w:val="auto"/>
          <w:szCs w:val="21"/>
          <w:highlight w:val="none"/>
        </w:rPr>
        <w:t>34</w:t>
      </w:r>
      <w:r>
        <w:rPr>
          <w:rFonts w:hint="eastAsia" w:ascii="宋体" w:hAnsi="宋体"/>
          <w:b/>
          <w:color w:val="auto"/>
          <w:szCs w:val="21"/>
          <w:highlight w:val="none"/>
        </w:rPr>
        <w:t>号文件，投标单位报价时可根据自身项目缴纳规费的实际情况，自主确定其投标费率，但最低不得低于《浙江省建设工程计价规则》（2018版）规定的标准费率的30%。</w:t>
      </w:r>
    </w:p>
    <w:p w14:paraId="6BC12F36">
      <w:pPr>
        <w:spacing w:line="360" w:lineRule="auto"/>
        <w:jc w:val="left"/>
        <w:rPr>
          <w:rFonts w:hint="eastAsia"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4</w:t>
      </w:r>
      <w:r>
        <w:rPr>
          <w:rFonts w:hint="eastAsia" w:ascii="宋体" w:hAnsi="宋体"/>
          <w:b/>
          <w:color w:val="auto"/>
          <w:szCs w:val="21"/>
          <w:highlight w:val="none"/>
          <w:lang w:eastAsia="zh-CN"/>
        </w:rPr>
        <w:t>）</w:t>
      </w:r>
      <w:r>
        <w:rPr>
          <w:rFonts w:hint="eastAsia" w:ascii="宋体" w:hAnsi="宋体"/>
          <w:b/>
          <w:color w:val="auto"/>
          <w:szCs w:val="21"/>
          <w:highlight w:val="none"/>
        </w:rPr>
        <w:t>税金属不可竞争费用，按浙建建发（2019）92号规定的税率计取。</w:t>
      </w:r>
    </w:p>
    <w:p w14:paraId="285182EB">
      <w:pPr>
        <w:spacing w:line="360" w:lineRule="auto"/>
        <w:jc w:val="left"/>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（5）材料费可参照2026年第2期《嘉兴造价管理》、《浙江造价信息》或按市场行情自行报价。</w:t>
      </w:r>
    </w:p>
    <w:p w14:paraId="3D633296">
      <w:pPr>
        <w:spacing w:line="360" w:lineRule="auto"/>
        <w:jc w:val="left"/>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（6）本工程采用固定单价合同，除专用合同条款另有约定外，工程量清单范围内的项目单价固定，结算时一律不做调整。</w:t>
      </w:r>
    </w:p>
    <w:p w14:paraId="036A4B4C">
      <w:pPr>
        <w:spacing w:line="360" w:lineRule="auto"/>
        <w:jc w:val="left"/>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（7）本工程招标人提供工程量清单，投标时分部分项工程量清单不得变动，否则按不响应招标文件处理。结算时投标单价不变,工程量按实调整。</w:t>
      </w:r>
    </w:p>
    <w:p w14:paraId="124CC9B7">
      <w:pPr>
        <w:spacing w:line="360" w:lineRule="auto"/>
        <w:jc w:val="left"/>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8）本工程施工用水、电、生活用水由承包人自行承担，竣工结算时招标人不另增加费用。施工、生活用水、电如有缺口，由承包人自行解决，在投标报价时充分考虑；因承包人没有及时支付而发生停水、停电，由此产生的费用及造成的工期拖延均由承包人自行承担。</w:t>
      </w:r>
    </w:p>
    <w:p w14:paraId="1136DF23">
      <w:pPr>
        <w:spacing w:line="360" w:lineRule="auto"/>
        <w:jc w:val="left"/>
        <w:rPr>
          <w:rFonts w:hint="eastAsia" w:ascii="宋体" w:hAnsi="宋体" w:cs="宋体"/>
          <w:b/>
          <w:bCs/>
          <w:color w:val="auto"/>
          <w:szCs w:val="21"/>
          <w:highlight w:val="none"/>
        </w:rPr>
      </w:pPr>
      <w:r>
        <w:rPr>
          <w:rFonts w:hint="eastAsia" w:ascii="宋体" w:hAnsi="宋体"/>
          <w:b/>
          <w:color w:val="auto"/>
          <w:szCs w:val="21"/>
          <w:highlight w:val="none"/>
          <w:lang w:val="en-US" w:eastAsia="zh-CN"/>
        </w:rPr>
        <w:t>（9）施工过程中应注意对各类公用管线（包括：自来水管、污水管、雨水管、电力管线、电信管线、</w:t>
      </w:r>
      <w:r>
        <w:rPr>
          <w:rFonts w:hint="eastAsia" w:ascii="宋体" w:hAnsi="宋体" w:cs="宋体"/>
          <w:b/>
          <w:bCs/>
          <w:color w:val="auto"/>
          <w:szCs w:val="21"/>
          <w:highlight w:val="none"/>
        </w:rPr>
        <w:t>有线电视管线等其他埋地管道、管线）及其配套设施(包括井盖的升降调整)的保护，如有损坏，应负责赔偿，该部分保护、赔偿及相关协调所产生的费用应综合考虑在投标报价中，结算时不作调整。</w:t>
      </w:r>
    </w:p>
    <w:p w14:paraId="384AA8EC">
      <w:pPr>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投标时已充分考虑施工进出场、大型机械进出场的措施费用和安全防护费用，包括市政、市容、环保、交通、治安等，结算时不作调整。</w:t>
      </w:r>
    </w:p>
    <w:p w14:paraId="7D25548F">
      <w:pPr>
        <w:snapToGrid w:val="0"/>
        <w:spacing w:line="400" w:lineRule="exact"/>
        <w:jc w:val="left"/>
        <w:rPr>
          <w:rFonts w:hint="eastAsia"/>
          <w:b/>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.a、</w:t>
      </w:r>
      <w:r>
        <w:rPr>
          <w:rFonts w:ascii="宋体" w:hAnsi="宋体" w:cs="宋体"/>
          <w:b/>
          <w:bCs/>
          <w:color w:val="auto"/>
          <w:szCs w:val="21"/>
          <w:highlight w:val="none"/>
        </w:rPr>
        <w:t>施工时应注意施工场地的保洁，要满足环卫要求，建筑垃圾、废弃物等应及时清运，清运后堆放场地由施工单位自行考虑。发包人不提供多余土方、建筑垃圾、废料的堆放及处理场地，投标单位自行考虑解决措施，运输路线、运距（包含二次搬运）由施工单位勘察现场后自行确定，并报建设单位备案。多余土方、建筑垃圾堆放位置须按规定进行审批，若发现未经审批违法堆放现象，发包人有权暂停发放工程款，待整改完成后后再行发放，同时扣罚本合同价款的10%的工程款作为罚金，由此引起的所有责任均由承包人承担。</w:t>
      </w:r>
      <w:r>
        <w:rPr>
          <w:rFonts w:hint="eastAsia" w:ascii="宋体" w:hAnsi="宋体" w:cs="宋体"/>
          <w:b/>
          <w:bCs/>
          <w:color w:val="auto"/>
          <w:szCs w:val="21"/>
          <w:highlight w:val="none"/>
        </w:rPr>
        <w:t>b、</w:t>
      </w:r>
      <w:r>
        <w:rPr>
          <w:b/>
          <w:color w:val="auto"/>
          <w:szCs w:val="21"/>
          <w:highlight w:val="none"/>
        </w:rPr>
        <w:t>施工过程中产生的淤泥、弃土，中标单位不得偷排、偷倒，若堆放在港区境内的须在征得港区城管部门书面同意后，方可拉至城管部</w:t>
      </w:r>
      <w:r>
        <w:rPr>
          <w:rFonts w:hint="eastAsia"/>
          <w:b/>
          <w:color w:val="auto"/>
          <w:szCs w:val="21"/>
          <w:highlight w:val="none"/>
          <w:lang w:val="en-US" w:eastAsia="zh-CN"/>
        </w:rPr>
        <w:t>门</w:t>
      </w:r>
      <w:r>
        <w:rPr>
          <w:b/>
          <w:color w:val="auto"/>
          <w:szCs w:val="21"/>
          <w:highlight w:val="none"/>
        </w:rPr>
        <w:t>指定堆放点。如被发现违反规定偷排偷倒的，发现一次处以2万元罚款，如第二次再犯则处以5万元以上罚款。请施工单位综合考虑，自行报价。</w:t>
      </w:r>
    </w:p>
    <w:p w14:paraId="6DAFF6FB">
      <w:pPr>
        <w:tabs>
          <w:tab w:val="left" w:pos="525"/>
        </w:tabs>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施工过程中如涉及与电力、交通等部门协调的由承包人自行解决，发包人只提供协助服务，所需费用计入投标报价中。</w:t>
      </w:r>
    </w:p>
    <w:p w14:paraId="30FAA163">
      <w:pPr>
        <w:autoSpaceDN w:val="0"/>
        <w:spacing w:line="360" w:lineRule="auto"/>
        <w:jc w:val="left"/>
        <w:rPr>
          <w:rFonts w:hint="eastAsia" w:ascii="宋体" w:hAnsi="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rPr>
        <w:t>工程质量检测（包括所有原材料进场复试）等按设计、施工、验收规范要求送检，除按规定必须由招标人承担的以外，所需一切费用计入投标报价内。</w:t>
      </w:r>
    </w:p>
    <w:p w14:paraId="39AF26B9">
      <w:pPr>
        <w:autoSpaceDN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施工现场和生活区域段需要布置的临时围墙、临时道路、临时水管、临时电缆线等产生的费用由各投标单位投标报价时自行考虑，今后结算不另增加费用。</w:t>
      </w:r>
    </w:p>
    <w:p w14:paraId="3C5E6930">
      <w:pPr>
        <w:autoSpaceDN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凡施工过程中涉及需要坐标点、水准点定位的，投标单位须在投标报价中综合考虑，结算时不作调整。</w:t>
      </w:r>
    </w:p>
    <w:p w14:paraId="7140BCA3">
      <w:pPr>
        <w:autoSpaceDN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投标人在填报价格及费用时应充分考虑国家现行技术标准、规范要求。</w:t>
      </w:r>
    </w:p>
    <w:p w14:paraId="50E85251">
      <w:pPr>
        <w:autoSpaceDN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投标人应到工地踏勘以充分了解工地位置、情况、道路、储存空间、装卸限制及任何其他足以影响承包的情况，任何因忽视或误解工地情况而导致的索赔或工期延长申请将不被批准。</w:t>
      </w:r>
    </w:p>
    <w:p w14:paraId="65581EE4">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10．磋商保证金（本项目不适用）</w:t>
      </w:r>
    </w:p>
    <w:p w14:paraId="239922A6">
      <w:pPr>
        <w:pStyle w:val="6"/>
        <w:snapToGrid w:val="0"/>
        <w:ind w:firstLine="422" w:firstLineChars="200"/>
        <w:rPr>
          <w:rFonts w:cs="宋体"/>
          <w:b/>
          <w:color w:val="auto"/>
          <w:sz w:val="21"/>
          <w:szCs w:val="21"/>
          <w:highlight w:val="none"/>
        </w:rPr>
      </w:pPr>
      <w:r>
        <w:rPr>
          <w:rFonts w:hint="eastAsia" w:cs="宋体"/>
          <w:b/>
          <w:color w:val="auto"/>
          <w:sz w:val="21"/>
          <w:szCs w:val="21"/>
          <w:highlight w:val="none"/>
        </w:rPr>
        <w:t>11．响应文件的有效期</w:t>
      </w:r>
    </w:p>
    <w:p w14:paraId="2A64D1F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w:t>
      </w:r>
      <w:r>
        <w:rPr>
          <w:rFonts w:hint="eastAsia" w:ascii="宋体" w:hAnsi="宋体" w:cs="宋体"/>
          <w:color w:val="auto"/>
          <w:szCs w:val="21"/>
          <w:highlight w:val="none"/>
          <w:lang w:val="zh-CN"/>
        </w:rPr>
        <w:t>响应文件的有效期为</w:t>
      </w:r>
      <w:r>
        <w:rPr>
          <w:rFonts w:hint="eastAsia" w:ascii="宋体" w:hAnsi="宋体" w:cs="宋体"/>
          <w:color w:val="auto"/>
          <w:szCs w:val="21"/>
          <w:highlight w:val="none"/>
        </w:rPr>
        <w:t>磋商截止时间</w:t>
      </w:r>
      <w:r>
        <w:rPr>
          <w:rFonts w:hint="eastAsia" w:ascii="宋体" w:hAnsi="宋体" w:cs="宋体"/>
          <w:color w:val="auto"/>
          <w:szCs w:val="21"/>
          <w:highlight w:val="none"/>
          <w:lang w:val="zh-CN"/>
        </w:rPr>
        <w:t>之日后90日历天。不足有效期的视为非实质性响应，其磋商将被拒绝。</w:t>
      </w:r>
    </w:p>
    <w:p w14:paraId="4920814E">
      <w:pPr>
        <w:tabs>
          <w:tab w:val="left" w:pos="900"/>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11.2在原定有效期满之前，如果出现特殊情况，采购人可以以书面形式向磋商供应商提出延长磋商有效期的要求，磋商供应商对此须以书面形式予以答复。</w:t>
      </w:r>
    </w:p>
    <w:p w14:paraId="2D8DAA2E">
      <w:pPr>
        <w:snapToGrid w:val="0"/>
        <w:spacing w:line="360" w:lineRule="auto"/>
        <w:ind w:firstLine="422" w:firstLineChars="200"/>
        <w:rPr>
          <w:rFonts w:ascii="宋体" w:hAnsi="宋体" w:cs="宋体"/>
          <w:b/>
          <w:color w:val="auto"/>
          <w:szCs w:val="21"/>
          <w:highlight w:val="none"/>
        </w:rPr>
      </w:pPr>
      <w:bookmarkStart w:id="34" w:name="_Toc183786418"/>
      <w:r>
        <w:rPr>
          <w:rFonts w:hint="eastAsia" w:ascii="宋体" w:hAnsi="宋体" w:cs="宋体"/>
          <w:b/>
          <w:color w:val="auto"/>
          <w:szCs w:val="21"/>
          <w:highlight w:val="none"/>
        </w:rPr>
        <w:t>12．响应文件的规定</w:t>
      </w:r>
    </w:p>
    <w:p w14:paraId="3648CA63">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12.1响应文件的形式</w:t>
      </w:r>
    </w:p>
    <w:p w14:paraId="2801A1A2">
      <w:pPr>
        <w:tabs>
          <w:tab w:val="left" w:pos="900"/>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详见前附表。</w:t>
      </w:r>
    </w:p>
    <w:p w14:paraId="26513596">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12.2响应文件的份数</w:t>
      </w:r>
    </w:p>
    <w:p w14:paraId="4885A0AB">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详见前附表。</w:t>
      </w:r>
    </w:p>
    <w:p w14:paraId="38B77560">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12.3特别说明：</w:t>
      </w:r>
    </w:p>
    <w:p w14:paraId="2340CE62">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供应商应根据“政采云供应商项目采购-电子招投标操作指南”及本磋商文件规定的格式和顺序编制电子响应文件并进行关联定位。以便磋商小组在</w:t>
      </w:r>
      <w:r>
        <w:rPr>
          <w:rFonts w:hint="eastAsia" w:ascii="宋体" w:hAnsi="宋体" w:cs="宋体"/>
          <w:b/>
          <w:color w:val="auto"/>
          <w:szCs w:val="21"/>
          <w:highlight w:val="none"/>
          <w:lang w:val="en-US" w:eastAsia="zh-CN"/>
        </w:rPr>
        <w:t>磋商</w:t>
      </w:r>
      <w:r>
        <w:rPr>
          <w:rFonts w:hint="eastAsia" w:ascii="宋体" w:hAnsi="宋体" w:cs="宋体"/>
          <w:b/>
          <w:color w:val="auto"/>
          <w:szCs w:val="21"/>
          <w:highlight w:val="none"/>
        </w:rPr>
        <w:t>过程中，点击评分项，可直接定位到该评分项内容。</w:t>
      </w:r>
    </w:p>
    <w:p w14:paraId="15455548">
      <w:pPr>
        <w:snapToGrid w:val="0"/>
        <w:spacing w:line="360" w:lineRule="auto"/>
        <w:ind w:firstLine="422" w:firstLineChars="200"/>
        <w:jc w:val="left"/>
        <w:rPr>
          <w:rFonts w:ascii="宋体" w:hAnsi="宋体" w:cs="宋体"/>
          <w:b/>
          <w:color w:val="auto"/>
          <w:szCs w:val="21"/>
          <w:highlight w:val="none"/>
        </w:rPr>
      </w:pPr>
      <w:r>
        <w:rPr>
          <w:rFonts w:ascii="宋体" w:hAnsi="宋体" w:cs="宋体"/>
          <w:b/>
          <w:color w:val="auto"/>
          <w:szCs w:val="21"/>
          <w:highlight w:val="none"/>
        </w:rPr>
        <w:t>如对</w:t>
      </w:r>
      <w:r>
        <w:rPr>
          <w:rFonts w:hint="eastAsia" w:ascii="宋体" w:hAnsi="宋体" w:cs="宋体"/>
          <w:b/>
          <w:color w:val="auto"/>
          <w:szCs w:val="21"/>
          <w:highlight w:val="none"/>
        </w:rPr>
        <w:t>磋商</w:t>
      </w:r>
      <w:r>
        <w:rPr>
          <w:rFonts w:ascii="宋体" w:hAnsi="宋体" w:cs="宋体"/>
          <w:b/>
          <w:color w:val="auto"/>
          <w:szCs w:val="21"/>
          <w:highlight w:val="none"/>
        </w:rPr>
        <w:t>文件的某项要求，</w:t>
      </w:r>
      <w:r>
        <w:rPr>
          <w:rFonts w:hint="eastAsia" w:ascii="宋体" w:hAnsi="宋体" w:cs="宋体"/>
          <w:b/>
          <w:color w:val="auto"/>
          <w:szCs w:val="21"/>
          <w:highlight w:val="none"/>
        </w:rPr>
        <w:t>供应商上传的</w:t>
      </w:r>
      <w:r>
        <w:rPr>
          <w:rFonts w:ascii="宋体" w:hAnsi="宋体" w:cs="宋体"/>
          <w:b/>
          <w:color w:val="auto"/>
          <w:szCs w:val="21"/>
          <w:highlight w:val="none"/>
        </w:rPr>
        <w:t>响应文件未能提供相应的内容与其对应，则</w:t>
      </w:r>
      <w:r>
        <w:rPr>
          <w:rFonts w:hint="eastAsia" w:ascii="宋体" w:hAnsi="宋体" w:cs="宋体"/>
          <w:b/>
          <w:color w:val="auto"/>
          <w:szCs w:val="21"/>
          <w:highlight w:val="none"/>
        </w:rPr>
        <w:t>磋商小组</w:t>
      </w:r>
      <w:r>
        <w:rPr>
          <w:rFonts w:ascii="宋体" w:hAnsi="宋体" w:cs="宋体"/>
          <w:b/>
          <w:color w:val="auto"/>
          <w:szCs w:val="21"/>
          <w:highlight w:val="none"/>
        </w:rPr>
        <w:t>在</w:t>
      </w:r>
      <w:r>
        <w:rPr>
          <w:rFonts w:hint="eastAsia" w:ascii="宋体" w:hAnsi="宋体" w:cs="宋体"/>
          <w:b/>
          <w:color w:val="auto"/>
          <w:szCs w:val="21"/>
          <w:highlight w:val="none"/>
        </w:rPr>
        <w:t>对该内容进行评分</w:t>
      </w:r>
      <w:r>
        <w:rPr>
          <w:rFonts w:ascii="宋体" w:hAnsi="宋体" w:cs="宋体"/>
          <w:b/>
          <w:color w:val="auto"/>
          <w:szCs w:val="21"/>
          <w:highlight w:val="none"/>
        </w:rPr>
        <w:t>时会提示</w:t>
      </w:r>
      <w:r>
        <w:rPr>
          <w:rFonts w:hint="eastAsia" w:ascii="宋体" w:hAnsi="宋体" w:cs="宋体"/>
          <w:b/>
          <w:color w:val="auto"/>
          <w:szCs w:val="21"/>
          <w:highlight w:val="none"/>
        </w:rPr>
        <w:t>供应商</w:t>
      </w:r>
      <w:r>
        <w:rPr>
          <w:rFonts w:ascii="宋体" w:hAnsi="宋体" w:cs="宋体"/>
          <w:b/>
          <w:color w:val="auto"/>
          <w:szCs w:val="21"/>
          <w:highlight w:val="none"/>
        </w:rPr>
        <w:t>未对此项</w:t>
      </w:r>
      <w:r>
        <w:rPr>
          <w:rFonts w:hint="eastAsia" w:ascii="宋体" w:hAnsi="宋体" w:cs="宋体"/>
          <w:b/>
          <w:color w:val="auto"/>
          <w:szCs w:val="21"/>
          <w:highlight w:val="none"/>
        </w:rPr>
        <w:t>招标</w:t>
      </w:r>
      <w:r>
        <w:rPr>
          <w:rFonts w:ascii="宋体" w:hAnsi="宋体" w:cs="宋体"/>
          <w:b/>
          <w:color w:val="auto"/>
          <w:szCs w:val="21"/>
          <w:highlight w:val="none"/>
        </w:rPr>
        <w:t>要求提供相应内容。由此</w:t>
      </w:r>
      <w:r>
        <w:rPr>
          <w:rFonts w:hint="eastAsia" w:ascii="宋体" w:hAnsi="宋体" w:cs="宋体"/>
          <w:b/>
          <w:color w:val="auto"/>
          <w:szCs w:val="21"/>
          <w:highlight w:val="none"/>
        </w:rPr>
        <w:t>可能导致相关评分项不得分，该后果</w:t>
      </w:r>
      <w:r>
        <w:rPr>
          <w:rFonts w:ascii="宋体" w:hAnsi="宋体" w:cs="宋体"/>
          <w:b/>
          <w:color w:val="auto"/>
          <w:szCs w:val="21"/>
          <w:highlight w:val="none"/>
        </w:rPr>
        <w:t>由</w:t>
      </w:r>
      <w:r>
        <w:rPr>
          <w:rFonts w:hint="eastAsia" w:ascii="宋体" w:hAnsi="宋体" w:cs="宋体"/>
          <w:b/>
          <w:color w:val="auto"/>
          <w:szCs w:val="21"/>
          <w:highlight w:val="none"/>
        </w:rPr>
        <w:t>供应商</w:t>
      </w:r>
      <w:r>
        <w:rPr>
          <w:rFonts w:ascii="宋体" w:hAnsi="宋体" w:cs="宋体"/>
          <w:b/>
          <w:color w:val="auto"/>
          <w:szCs w:val="21"/>
          <w:highlight w:val="none"/>
        </w:rPr>
        <w:t>自行承担。</w:t>
      </w:r>
    </w:p>
    <w:p w14:paraId="58C6DD64">
      <w:pPr>
        <w:pStyle w:val="3"/>
        <w:spacing w:before="120" w:after="120" w:line="360" w:lineRule="auto"/>
        <w:rPr>
          <w:rFonts w:ascii="宋体" w:hAnsi="宋体" w:eastAsia="宋体" w:cs="宋体"/>
          <w:color w:val="auto"/>
          <w:sz w:val="21"/>
          <w:szCs w:val="21"/>
          <w:highlight w:val="none"/>
        </w:rPr>
      </w:pPr>
      <w:bookmarkStart w:id="35" w:name="_Toc15357"/>
      <w:bookmarkStart w:id="36" w:name="_Toc904"/>
      <w:bookmarkStart w:id="37" w:name="_Toc2981"/>
      <w:r>
        <w:rPr>
          <w:rFonts w:hint="eastAsia" w:ascii="宋体" w:hAnsi="宋体" w:eastAsia="宋体" w:cs="宋体"/>
          <w:color w:val="auto"/>
          <w:sz w:val="21"/>
          <w:szCs w:val="21"/>
          <w:highlight w:val="none"/>
        </w:rPr>
        <w:t>四、响应文件的</w:t>
      </w:r>
      <w:bookmarkEnd w:id="34"/>
      <w:r>
        <w:rPr>
          <w:rFonts w:hint="eastAsia" w:ascii="宋体" w:hAnsi="宋体" w:eastAsia="宋体" w:cs="宋体"/>
          <w:color w:val="auto"/>
          <w:sz w:val="21"/>
          <w:szCs w:val="21"/>
          <w:highlight w:val="none"/>
        </w:rPr>
        <w:t>递交</w:t>
      </w:r>
      <w:bookmarkEnd w:id="35"/>
      <w:bookmarkEnd w:id="36"/>
      <w:bookmarkEnd w:id="37"/>
    </w:p>
    <w:p w14:paraId="215FD1D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13.响应文件的上传和递交</w:t>
      </w:r>
    </w:p>
    <w:p w14:paraId="65F09290">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详见前附表</w:t>
      </w:r>
      <w:r>
        <w:rPr>
          <w:rFonts w:hint="eastAsia" w:ascii="宋体" w:hAnsi="宋体" w:cs="宋体"/>
          <w:color w:val="auto"/>
          <w:szCs w:val="21"/>
          <w:highlight w:val="none"/>
        </w:rPr>
        <w:t>。</w:t>
      </w:r>
    </w:p>
    <w:p w14:paraId="0E6BA27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14．磋商截止时间</w:t>
      </w:r>
    </w:p>
    <w:p w14:paraId="3B9B77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14.1磋商截止时间即上传响应文件截止时间。在磋商截止时间以后送达或上传的响应文件均为无效文件，采购人、采购代理机构、磋商小组拒绝接收。</w:t>
      </w:r>
    </w:p>
    <w:p w14:paraId="22A723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14.2采购人因故推迟磋商截止时间，将以书面形式通知所有磋商供应商。在这种情况下，采购人和磋商供应商的权利和义务将受到新的截止时间的约束。</w:t>
      </w:r>
    </w:p>
    <w:p w14:paraId="49F9C5BB">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15．响应文件的修改与撤回</w:t>
      </w:r>
    </w:p>
    <w:p w14:paraId="019C48B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磋商供应商可以在上传电子响应文件以后，在规定的响应文件上传截止时间前，可以对所上传的响应文件进行补充、修改或者撤回，补充或者修改电子响应文件的，应当先行撤回原文件，补充、修改后重新传输递交。磋商响应截止时间前未完成上功上传的，视为响应文件撤回，磋商无效。</w:t>
      </w:r>
    </w:p>
    <w:p w14:paraId="1B22472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 在磋商响应截止期之后，供应商不得对其响应文件作任何修改。</w:t>
      </w:r>
    </w:p>
    <w:p w14:paraId="20A342C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 从磋商截止期至磋商有效期期满这段时间内，供应商不得撤回其响应文件。</w:t>
      </w:r>
    </w:p>
    <w:p w14:paraId="17685074">
      <w:pPr>
        <w:pStyle w:val="3"/>
        <w:spacing w:before="120" w:after="120" w:line="360" w:lineRule="auto"/>
        <w:rPr>
          <w:rFonts w:ascii="宋体" w:hAnsi="宋体" w:eastAsia="宋体" w:cs="宋体"/>
          <w:color w:val="auto"/>
          <w:sz w:val="21"/>
          <w:szCs w:val="21"/>
          <w:highlight w:val="none"/>
        </w:rPr>
      </w:pPr>
      <w:bookmarkStart w:id="38" w:name="_Toc207550884"/>
      <w:bookmarkStart w:id="39" w:name="_Toc5695"/>
      <w:bookmarkStart w:id="40" w:name="_Toc1472"/>
      <w:bookmarkStart w:id="41" w:name="_Toc4815"/>
      <w:bookmarkStart w:id="42" w:name="_Toc183786419"/>
      <w:r>
        <w:rPr>
          <w:rFonts w:hint="eastAsia" w:ascii="宋体" w:hAnsi="宋体" w:eastAsia="宋体" w:cs="宋体"/>
          <w:color w:val="auto"/>
          <w:sz w:val="21"/>
          <w:szCs w:val="21"/>
          <w:highlight w:val="none"/>
        </w:rPr>
        <w:t>五、开启响应文件</w:t>
      </w:r>
      <w:bookmarkEnd w:id="38"/>
      <w:bookmarkEnd w:id="39"/>
      <w:bookmarkEnd w:id="40"/>
      <w:bookmarkEnd w:id="41"/>
    </w:p>
    <w:p w14:paraId="4C87222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16.1采购组织机构将按照磋商文件规定的时间通过“政府采购云平台”组织开标、开启响应文件，所有供应商均应当准时在线参加，因未在线或未在规定时间内解密响应文件导致磋商无效等一切后果由供应商自己承担。</w:t>
      </w:r>
    </w:p>
    <w:p w14:paraId="107426A3">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16.2响应文件开启程序详见前附表。</w:t>
      </w:r>
    </w:p>
    <w:p w14:paraId="3EDBA3EA">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16.3响应文件有下列情况之一的将不予接受：</w:t>
      </w:r>
    </w:p>
    <w:p w14:paraId="54EEF4FD">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（1）未能磋商截止时间前成功上传电子加密响应文件的；</w:t>
      </w:r>
    </w:p>
    <w:p w14:paraId="32BA5774">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（2）仅提交备份响应文件的。</w:t>
      </w:r>
    </w:p>
    <w:p w14:paraId="39BFEDD0">
      <w:pPr>
        <w:pStyle w:val="3"/>
        <w:spacing w:line="360" w:lineRule="auto"/>
        <w:rPr>
          <w:rFonts w:ascii="宋体" w:hAnsi="宋体" w:eastAsia="宋体" w:cs="宋体"/>
          <w:color w:val="auto"/>
          <w:sz w:val="21"/>
          <w:szCs w:val="21"/>
          <w:highlight w:val="none"/>
        </w:rPr>
      </w:pPr>
      <w:bookmarkStart w:id="43" w:name="_Toc20853"/>
      <w:bookmarkStart w:id="44" w:name="_Toc7075"/>
      <w:bookmarkStart w:id="45" w:name="_Toc2227"/>
      <w:r>
        <w:rPr>
          <w:rFonts w:hint="eastAsia" w:ascii="宋体" w:hAnsi="宋体" w:eastAsia="宋体" w:cs="宋体"/>
          <w:color w:val="auto"/>
          <w:sz w:val="21"/>
          <w:szCs w:val="21"/>
          <w:highlight w:val="none"/>
        </w:rPr>
        <w:t>六、</w:t>
      </w:r>
      <w:bookmarkEnd w:id="42"/>
      <w:r>
        <w:rPr>
          <w:rFonts w:hint="eastAsia" w:ascii="宋体" w:hAnsi="宋体" w:eastAsia="宋体" w:cs="宋体"/>
          <w:color w:val="auto"/>
          <w:sz w:val="21"/>
          <w:szCs w:val="21"/>
          <w:highlight w:val="none"/>
        </w:rPr>
        <w:t>磋商人员及相关原则</w:t>
      </w:r>
      <w:bookmarkEnd w:id="43"/>
      <w:bookmarkEnd w:id="44"/>
      <w:bookmarkEnd w:id="45"/>
    </w:p>
    <w:p w14:paraId="572BAFA0">
      <w:pPr>
        <w:spacing w:line="360" w:lineRule="auto"/>
        <w:ind w:firstLine="482"/>
        <w:rPr>
          <w:rFonts w:ascii="宋体" w:hAnsi="宋体" w:cs="宋体"/>
          <w:b/>
          <w:color w:val="auto"/>
          <w:szCs w:val="21"/>
          <w:highlight w:val="none"/>
        </w:rPr>
      </w:pPr>
      <w:bookmarkStart w:id="46" w:name="_Toc183786420"/>
      <w:r>
        <w:rPr>
          <w:rFonts w:hint="eastAsia" w:ascii="宋体" w:hAnsi="宋体" w:cs="宋体"/>
          <w:b/>
          <w:color w:val="auto"/>
          <w:szCs w:val="21"/>
          <w:highlight w:val="none"/>
        </w:rPr>
        <w:t>17．参加磋商人员</w:t>
      </w:r>
    </w:p>
    <w:p w14:paraId="72D0F19D">
      <w:pPr>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17.1供应商应派法定代表人或其授权代表在线参加磋商。该授权代表须与电子响应文件中出具的法定代表人资格证明及授权委托书（格式详见第五章）一致。授权代表如是法定代表人的，只须提供法定代表人证明并出示相关证明、证件即可。如是法定代表人授权两个及以上代表参加磋商的，应按实参加，并在相应文件上同时签署。如是法定代表人参加磋商且又授权其代表参加磋商，则磋商工作将以法定代表人的授权代表为准。</w:t>
      </w:r>
    </w:p>
    <w:p w14:paraId="4D3BEA70">
      <w:pPr>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17.2电子响应文件中未能出示上述文件或者证件的，磋商小组将拒绝与该供应商磋商。</w:t>
      </w:r>
    </w:p>
    <w:p w14:paraId="2B5FFBD4">
      <w:pPr>
        <w:spacing w:line="360" w:lineRule="auto"/>
        <w:ind w:firstLine="480"/>
        <w:rPr>
          <w:rFonts w:ascii="宋体" w:hAnsi="宋体" w:cs="宋体"/>
          <w:b/>
          <w:color w:val="auto"/>
          <w:szCs w:val="21"/>
          <w:highlight w:val="none"/>
        </w:rPr>
      </w:pPr>
      <w:r>
        <w:rPr>
          <w:rFonts w:hint="eastAsia" w:ascii="宋体" w:hAnsi="宋体" w:cs="宋体"/>
          <w:b/>
          <w:color w:val="auto"/>
          <w:szCs w:val="21"/>
          <w:highlight w:val="none"/>
        </w:rPr>
        <w:t>18.磋商小组</w:t>
      </w:r>
    </w:p>
    <w:p w14:paraId="200BA3B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18.1磋商小组由采购人代表和政采云评审专家共3人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w:t>
      </w:r>
      <w:r>
        <w:rPr>
          <w:rFonts w:hint="eastAsia" w:ascii="宋体" w:hAnsi="宋体" w:cs="宋体"/>
          <w:color w:val="auto"/>
          <w:szCs w:val="21"/>
          <w:highlight w:val="none"/>
          <w:lang w:eastAsia="zh-CN"/>
        </w:rPr>
        <w:t>）</w:t>
      </w:r>
      <w:r>
        <w:rPr>
          <w:rFonts w:hint="eastAsia" w:ascii="宋体" w:hAnsi="宋体" w:cs="宋体"/>
          <w:color w:val="auto"/>
          <w:szCs w:val="21"/>
          <w:highlight w:val="none"/>
        </w:rPr>
        <w:t>以上单数组成，其中评审专家人数不少于磋商小组成员总数的2/3。</w:t>
      </w:r>
    </w:p>
    <w:p w14:paraId="4480C0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18.2评审专家应当遵守评审工作纪律，不得泄露评审情况和评审中获悉的商业秘密。</w:t>
      </w:r>
    </w:p>
    <w:p w14:paraId="2877D67A">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18.3磋商小组在评审过程中发现供应商有行贿、提供虚假材料或者串通等违法行为的，应当及时向财政部门报告。</w:t>
      </w:r>
    </w:p>
    <w:p w14:paraId="37B13D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18.4评审专家在评审过程中受到非法干涉的，应当及时向财政、监察等部门举报。</w:t>
      </w:r>
    </w:p>
    <w:p w14:paraId="3FDE39F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19．磋商评审原则</w:t>
      </w:r>
    </w:p>
    <w:p w14:paraId="6E27D79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19.1磋商小组成员应当按照客观、公正、审慎的原则，根据磋商文件规定的评审程序、评审方法和评审标准进行独立评审。</w:t>
      </w:r>
    </w:p>
    <w:p w14:paraId="6C6A8889">
      <w:pPr>
        <w:spacing w:line="341" w:lineRule="auto"/>
        <w:ind w:firstLine="480"/>
        <w:rPr>
          <w:rFonts w:ascii="宋体" w:hAnsi="宋体" w:cs="宋体"/>
          <w:color w:val="auto"/>
          <w:szCs w:val="21"/>
          <w:highlight w:val="none"/>
        </w:rPr>
      </w:pPr>
      <w:r>
        <w:rPr>
          <w:rFonts w:hint="eastAsia" w:ascii="宋体" w:hAnsi="宋体" w:cs="宋体"/>
          <w:color w:val="auto"/>
          <w:szCs w:val="21"/>
          <w:highlight w:val="none"/>
        </w:rPr>
        <w:t>19.2客观、公正的对待所有供应商，对所有供应商均采用相同的程序和标准，依据磋商评审程序列。</w:t>
      </w:r>
    </w:p>
    <w:p w14:paraId="09A4124E">
      <w:pPr>
        <w:spacing w:line="341" w:lineRule="auto"/>
        <w:ind w:firstLine="480"/>
        <w:rPr>
          <w:rFonts w:ascii="宋体" w:hAnsi="宋体" w:cs="宋体"/>
          <w:color w:val="auto"/>
          <w:szCs w:val="21"/>
          <w:highlight w:val="none"/>
        </w:rPr>
      </w:pPr>
      <w:r>
        <w:rPr>
          <w:rFonts w:hint="eastAsia" w:ascii="宋体" w:hAnsi="宋体" w:cs="宋体"/>
          <w:color w:val="auto"/>
          <w:szCs w:val="21"/>
          <w:highlight w:val="none"/>
        </w:rPr>
        <w:t>19.3在磋商期间，磋商供应商不得向磋商小组成员询问与其无关的磋商情况，不得进行旨在影响磋商结果的活动，否则将取消其磋商资格。</w:t>
      </w:r>
    </w:p>
    <w:p w14:paraId="1137DF40">
      <w:pPr>
        <w:spacing w:line="341" w:lineRule="auto"/>
        <w:ind w:firstLine="480"/>
        <w:rPr>
          <w:rFonts w:ascii="宋体" w:hAnsi="宋体" w:cs="宋体"/>
          <w:color w:val="auto"/>
          <w:szCs w:val="21"/>
          <w:highlight w:val="none"/>
        </w:rPr>
      </w:pPr>
      <w:r>
        <w:rPr>
          <w:rFonts w:hint="eastAsia" w:ascii="宋体" w:hAnsi="宋体" w:cs="宋体"/>
          <w:color w:val="auto"/>
          <w:szCs w:val="21"/>
          <w:highlight w:val="none"/>
        </w:rPr>
        <w:t>19.4在磋商过程中，评审专家不得与磋商供应商私下交换意见，在竞争性磋商工作结束后，评审专家或知情者应严格保密，不得将磋商评审情况告诉与之无关的人（包括磋商供应商）。</w:t>
      </w:r>
    </w:p>
    <w:p w14:paraId="22555B81">
      <w:pPr>
        <w:spacing w:line="341"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19.5在磋商和评定成交供应商的过程中，如有磋商供应商联合故意抬高报价或其他不正当行为，采购人有权中止磋商。</w:t>
      </w:r>
    </w:p>
    <w:p w14:paraId="419E61FC">
      <w:pPr>
        <w:spacing w:line="341"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19.6采购人不向未成交供应商解释原因，不退还响应文件。</w:t>
      </w:r>
    </w:p>
    <w:p w14:paraId="310378E5">
      <w:pPr>
        <w:pStyle w:val="3"/>
        <w:spacing w:before="156" w:beforeLines="50" w:after="156" w:afterLines="50"/>
        <w:rPr>
          <w:rFonts w:ascii="宋体" w:hAnsi="宋体" w:eastAsia="宋体" w:cs="宋体"/>
          <w:color w:val="auto"/>
          <w:sz w:val="21"/>
          <w:szCs w:val="21"/>
          <w:highlight w:val="none"/>
        </w:rPr>
      </w:pPr>
      <w:bookmarkStart w:id="47" w:name="_Toc8655"/>
      <w:bookmarkStart w:id="48" w:name="_Toc32428"/>
      <w:bookmarkStart w:id="49" w:name="_Toc4400"/>
      <w:bookmarkStart w:id="50" w:name="_Toc444781155"/>
      <w:r>
        <w:rPr>
          <w:rFonts w:hint="eastAsia" w:ascii="宋体" w:hAnsi="宋体" w:eastAsia="宋体" w:cs="宋体"/>
          <w:color w:val="auto"/>
          <w:sz w:val="21"/>
          <w:szCs w:val="21"/>
          <w:highlight w:val="none"/>
        </w:rPr>
        <w:t>七、磋商程序</w:t>
      </w:r>
      <w:bookmarkEnd w:id="47"/>
      <w:bookmarkEnd w:id="48"/>
      <w:bookmarkEnd w:id="49"/>
      <w:bookmarkEnd w:id="50"/>
    </w:p>
    <w:p w14:paraId="2DC6CC6D">
      <w:pPr>
        <w:snapToGrid w:val="0"/>
        <w:spacing w:line="360" w:lineRule="auto"/>
        <w:ind w:firstLine="480"/>
        <w:rPr>
          <w:rFonts w:ascii="宋体" w:hAnsi="宋体" w:cs="宋体"/>
          <w:b/>
          <w:color w:val="auto"/>
          <w:szCs w:val="21"/>
          <w:highlight w:val="none"/>
        </w:rPr>
      </w:pPr>
      <w:r>
        <w:rPr>
          <w:rFonts w:hint="eastAsia" w:ascii="宋体" w:hAnsi="宋体" w:cs="宋体"/>
          <w:b/>
          <w:color w:val="auto"/>
          <w:szCs w:val="21"/>
          <w:highlight w:val="none"/>
        </w:rPr>
        <w:t>20. 对所有响应文件的初审</w:t>
      </w:r>
    </w:p>
    <w:p w14:paraId="0F1099A4">
      <w:pPr>
        <w:adjustRightInd w:val="0"/>
        <w:snapToGrid w:val="0"/>
        <w:spacing w:line="360" w:lineRule="auto"/>
        <w:ind w:firstLine="480"/>
        <w:rPr>
          <w:rFonts w:ascii="宋体" w:hAnsi="宋体" w:eastAsia="Calibri" w:cs="宋体"/>
          <w:i/>
          <w:iCs/>
          <w:color w:val="auto"/>
          <w:szCs w:val="21"/>
          <w:highlight w:val="none"/>
        </w:rPr>
      </w:pPr>
      <w:r>
        <w:rPr>
          <w:rFonts w:hint="eastAsia" w:ascii="宋体" w:hAnsi="宋体" w:cs="宋体"/>
          <w:color w:val="auto"/>
          <w:szCs w:val="21"/>
          <w:highlight w:val="none"/>
        </w:rPr>
        <w:t>20.1初审包括资格条件、有效性和完整性进行审查。审查不合格的，其磋商响应将无效，不再进行后续磋商。如有下列情形的，初审不合格：</w:t>
      </w:r>
    </w:p>
    <w:p w14:paraId="0E998E81">
      <w:pPr>
        <w:numPr>
          <w:ilvl w:val="0"/>
          <w:numId w:val="5"/>
        </w:num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资格证明文件不全的或者不符合采购文件标明的资格要求的；</w:t>
      </w:r>
    </w:p>
    <w:p w14:paraId="354A1EB2">
      <w:pPr>
        <w:numPr>
          <w:ilvl w:val="0"/>
          <w:numId w:val="5"/>
        </w:num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响应文件无法定代表人或其委托授权代表签名或盖章。</w:t>
      </w:r>
    </w:p>
    <w:p w14:paraId="6AB54A87">
      <w:pPr>
        <w:numPr>
          <w:ilvl w:val="0"/>
          <w:numId w:val="5"/>
        </w:num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授权委托人与响应文件中授权委托书所载内容有异的。</w:t>
      </w:r>
    </w:p>
    <w:p w14:paraId="4940D8BA">
      <w:pPr>
        <w:numPr>
          <w:ilvl w:val="0"/>
          <w:numId w:val="5"/>
        </w:num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仅提交“备份响应文件”的。</w:t>
      </w:r>
    </w:p>
    <w:p w14:paraId="0BFFC8FA">
      <w:pPr>
        <w:numPr>
          <w:ilvl w:val="0"/>
          <w:numId w:val="5"/>
        </w:num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响应文件内容虚假的。</w:t>
      </w:r>
    </w:p>
    <w:p w14:paraId="6A19A3D9">
      <w:pPr>
        <w:numPr>
          <w:ilvl w:val="0"/>
          <w:numId w:val="5"/>
        </w:num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响应文件有采购人不能接受的附加条件的。</w:t>
      </w:r>
    </w:p>
    <w:p w14:paraId="6C5071E7">
      <w:pPr>
        <w:numPr>
          <w:ilvl w:val="0"/>
          <w:numId w:val="5"/>
        </w:num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磋商有效期、</w:t>
      </w:r>
      <w:r>
        <w:rPr>
          <w:rFonts w:hint="eastAsia" w:ascii="宋体" w:hAnsi="宋体" w:cs="宋体"/>
          <w:b/>
          <w:color w:val="auto"/>
          <w:szCs w:val="21"/>
          <w:highlight w:val="none"/>
          <w:lang w:val="en-US" w:eastAsia="zh-CN"/>
        </w:rPr>
        <w:t>工</w:t>
      </w:r>
      <w:r>
        <w:rPr>
          <w:rFonts w:hint="eastAsia" w:ascii="宋体" w:hAnsi="宋体" w:cs="宋体"/>
          <w:b/>
          <w:color w:val="auto"/>
          <w:szCs w:val="21"/>
          <w:highlight w:val="none"/>
        </w:rPr>
        <w:t>期等商务条款不能满足磋商文件要求的。</w:t>
      </w:r>
    </w:p>
    <w:p w14:paraId="598D3B13">
      <w:pPr>
        <w:numPr>
          <w:ilvl w:val="0"/>
          <w:numId w:val="5"/>
        </w:num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文件组成漏项或未按规定的格式编制，内容不全或内容字迹模糊辨认不清的</w:t>
      </w:r>
      <w:r>
        <w:rPr>
          <w:rFonts w:hint="eastAsia" w:ascii="宋体" w:hAnsi="宋体" w:cs="宋体"/>
          <w:b/>
          <w:color w:val="auto"/>
          <w:szCs w:val="21"/>
          <w:highlight w:val="none"/>
          <w:lang w:eastAsia="zh-CN"/>
        </w:rPr>
        <w:t>。</w:t>
      </w:r>
    </w:p>
    <w:p w14:paraId="5143432F">
      <w:pPr>
        <w:numPr>
          <w:ilvl w:val="0"/>
          <w:numId w:val="5"/>
        </w:num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磋商文件明确规定的其他无效条款的。</w:t>
      </w:r>
    </w:p>
    <w:p w14:paraId="0C79BDE8">
      <w:pPr>
        <w:pStyle w:val="12"/>
        <w:ind w:firstLine="361" w:firstLineChars="200"/>
        <w:jc w:val="left"/>
        <w:rPr>
          <w:b/>
          <w:color w:val="auto"/>
          <w:sz w:val="21"/>
          <w:szCs w:val="21"/>
          <w:highlight w:val="none"/>
        </w:rPr>
      </w:pPr>
      <w:r>
        <w:rPr>
          <w:rFonts w:hint="eastAsia" w:ascii="宋体" w:hAnsi="宋体" w:cs="宋体"/>
          <w:b/>
          <w:color w:val="auto"/>
          <w:szCs w:val="21"/>
          <w:highlight w:val="none"/>
        </w:rPr>
        <w:t xml:space="preserve">   </w:t>
      </w:r>
      <w:r>
        <w:rPr>
          <w:rFonts w:hint="eastAsia"/>
          <w:b/>
          <w:color w:val="auto"/>
          <w:sz w:val="21"/>
          <w:szCs w:val="21"/>
          <w:highlight w:val="none"/>
          <w:lang w:val="en-US" w:eastAsia="zh-CN"/>
        </w:rPr>
        <w:t>20.2</w:t>
      </w:r>
      <w:r>
        <w:rPr>
          <w:rFonts w:hint="eastAsia"/>
          <w:b/>
          <w:color w:val="auto"/>
          <w:sz w:val="21"/>
          <w:szCs w:val="21"/>
          <w:highlight w:val="none"/>
        </w:rPr>
        <w:t>无效标条款</w:t>
      </w:r>
    </w:p>
    <w:p w14:paraId="6011B1CA">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20.2</w:t>
      </w:r>
      <w:r>
        <w:rPr>
          <w:rFonts w:hint="eastAsia" w:ascii="宋体" w:hAnsi="宋体"/>
          <w:color w:val="auto"/>
          <w:szCs w:val="21"/>
          <w:highlight w:val="none"/>
        </w:rPr>
        <w:t>.1根据《政府采购货物和服务招标投标管理办法》有下列情形之一的，视为投标人串通投标，其投标无效：</w:t>
      </w:r>
    </w:p>
    <w:p w14:paraId="1CC1B635">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(一)不同投标人的投标文件由同一单位或者个人编制;</w:t>
      </w:r>
    </w:p>
    <w:p w14:paraId="5B79732E">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(二)不同投标人委托同一单位或者个人办理投标事宜;</w:t>
      </w:r>
    </w:p>
    <w:p w14:paraId="22F18F33">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(三)不同投标人的投标文件载明的项目管理成员或者联系人员为同一人;</w:t>
      </w:r>
    </w:p>
    <w:p w14:paraId="4FE0B877">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(四)不同投标人的投标文件异常一致或者投标报价呈规律性差异;</w:t>
      </w:r>
    </w:p>
    <w:p w14:paraId="5DA7F4A5">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(五)不同投标人的投标文件相互混装;</w:t>
      </w:r>
    </w:p>
    <w:p w14:paraId="6A626687">
      <w:pPr>
        <w:pStyle w:val="12"/>
        <w:spacing w:line="440" w:lineRule="exact"/>
        <w:ind w:firstLine="420" w:firstLineChars="200"/>
        <w:jc w:val="left"/>
        <w:rPr>
          <w:rFonts w:hint="eastAsia"/>
          <w:color w:val="auto"/>
          <w:sz w:val="21"/>
          <w:szCs w:val="21"/>
          <w:highlight w:val="none"/>
        </w:rPr>
      </w:pPr>
      <w:r>
        <w:rPr>
          <w:rFonts w:hint="eastAsia"/>
          <w:color w:val="auto"/>
          <w:sz w:val="21"/>
          <w:szCs w:val="21"/>
          <w:highlight w:val="none"/>
          <w:lang w:val="en-US" w:eastAsia="zh-CN"/>
        </w:rPr>
        <w:t>20.2.2</w:t>
      </w:r>
      <w:r>
        <w:rPr>
          <w:rFonts w:hint="eastAsia"/>
          <w:color w:val="auto"/>
          <w:sz w:val="21"/>
          <w:szCs w:val="21"/>
          <w:highlight w:val="none"/>
        </w:rPr>
        <w:t>供应商存在下列情形之一的，其投标（响应）文件无效：</w:t>
      </w:r>
    </w:p>
    <w:p w14:paraId="79EF7E0C">
      <w:pPr>
        <w:pStyle w:val="12"/>
        <w:numPr>
          <w:ilvl w:val="0"/>
          <w:numId w:val="6"/>
        </w:numPr>
        <w:spacing w:line="440" w:lineRule="exact"/>
        <w:ind w:firstLine="422" w:firstLineChars="200"/>
        <w:jc w:val="left"/>
        <w:rPr>
          <w:rFonts w:hint="eastAsia"/>
          <w:b/>
          <w:bCs/>
          <w:color w:val="auto"/>
          <w:sz w:val="21"/>
          <w:szCs w:val="21"/>
          <w:highlight w:val="none"/>
          <w:lang w:eastAsia="zh-CN"/>
        </w:rPr>
      </w:pPr>
      <w:r>
        <w:rPr>
          <w:rFonts w:hint="eastAsia"/>
          <w:b/>
          <w:bCs/>
          <w:color w:val="auto"/>
          <w:sz w:val="21"/>
          <w:szCs w:val="21"/>
          <w:highlight w:val="none"/>
        </w:rPr>
        <w:t>不同供应商的电子投标(响应)文件上传计算机的网卡MAC地址或硬盘序列号等硬件信息相同的</w:t>
      </w:r>
      <w:r>
        <w:rPr>
          <w:rFonts w:hint="eastAsia"/>
          <w:b/>
          <w:bCs/>
          <w:color w:val="auto"/>
          <w:sz w:val="21"/>
          <w:szCs w:val="21"/>
          <w:highlight w:val="none"/>
          <w:lang w:eastAsia="zh-CN"/>
        </w:rPr>
        <w:t>；</w:t>
      </w:r>
    </w:p>
    <w:p w14:paraId="4BE9AB09">
      <w:pPr>
        <w:pStyle w:val="12"/>
        <w:numPr>
          <w:ilvl w:val="0"/>
          <w:numId w:val="6"/>
        </w:numPr>
        <w:spacing w:line="440" w:lineRule="exact"/>
        <w:ind w:firstLine="422" w:firstLineChars="200"/>
        <w:jc w:val="left"/>
        <w:rPr>
          <w:rFonts w:hint="eastAsia"/>
          <w:b/>
          <w:bCs/>
          <w:color w:val="auto"/>
          <w:sz w:val="21"/>
          <w:szCs w:val="21"/>
          <w:highlight w:val="none"/>
        </w:rPr>
      </w:pPr>
      <w:r>
        <w:rPr>
          <w:rFonts w:hint="eastAsia"/>
          <w:b/>
          <w:bCs/>
          <w:color w:val="auto"/>
          <w:sz w:val="21"/>
          <w:szCs w:val="21"/>
          <w:highlight w:val="none"/>
        </w:rPr>
        <w:t>上传的电子投标(响应)文件若出现使用本项目其他投标(响应)供应商的数字证书加密的，或者加盖本项目其他投标(响应)供应商的电子印章的</w:t>
      </w:r>
      <w:r>
        <w:rPr>
          <w:rFonts w:hint="eastAsia"/>
          <w:b/>
          <w:bCs/>
          <w:color w:val="auto"/>
          <w:sz w:val="21"/>
          <w:szCs w:val="21"/>
          <w:highlight w:val="none"/>
          <w:lang w:eastAsia="zh-CN"/>
        </w:rPr>
        <w:t>；</w:t>
      </w:r>
    </w:p>
    <w:p w14:paraId="521E014F">
      <w:pPr>
        <w:pStyle w:val="12"/>
        <w:numPr>
          <w:ilvl w:val="0"/>
          <w:numId w:val="6"/>
        </w:numPr>
        <w:spacing w:line="440" w:lineRule="exact"/>
        <w:ind w:firstLine="422" w:firstLineChars="200"/>
        <w:jc w:val="left"/>
        <w:rPr>
          <w:rFonts w:hint="eastAsia"/>
          <w:b/>
          <w:bCs/>
          <w:color w:val="auto"/>
          <w:sz w:val="21"/>
          <w:szCs w:val="21"/>
          <w:highlight w:val="none"/>
        </w:rPr>
      </w:pPr>
      <w:r>
        <w:rPr>
          <w:rFonts w:hint="eastAsia"/>
          <w:b/>
          <w:bCs/>
          <w:color w:val="auto"/>
          <w:sz w:val="21"/>
          <w:szCs w:val="21"/>
          <w:highlight w:val="none"/>
        </w:rPr>
        <w:t>不同供应商的投标(响应)文件的内容存在3处(含)以上错误一致的</w:t>
      </w:r>
      <w:r>
        <w:rPr>
          <w:rFonts w:hint="eastAsia"/>
          <w:b/>
          <w:bCs/>
          <w:color w:val="auto"/>
          <w:sz w:val="21"/>
          <w:szCs w:val="21"/>
          <w:highlight w:val="none"/>
          <w:lang w:eastAsia="zh-CN"/>
        </w:rPr>
        <w:t>；</w:t>
      </w:r>
    </w:p>
    <w:p w14:paraId="0B07F35F">
      <w:pPr>
        <w:pStyle w:val="12"/>
        <w:numPr>
          <w:ilvl w:val="0"/>
          <w:numId w:val="6"/>
        </w:numPr>
        <w:spacing w:line="440" w:lineRule="exact"/>
        <w:ind w:firstLine="422" w:firstLineChars="200"/>
        <w:jc w:val="left"/>
        <w:rPr>
          <w:rFonts w:hint="eastAsia"/>
          <w:b/>
          <w:bCs/>
          <w:color w:val="auto"/>
          <w:sz w:val="21"/>
          <w:szCs w:val="21"/>
          <w:highlight w:val="none"/>
        </w:rPr>
      </w:pPr>
      <w:r>
        <w:rPr>
          <w:rFonts w:hint="eastAsia"/>
          <w:b/>
          <w:bCs/>
          <w:color w:val="auto"/>
          <w:sz w:val="21"/>
          <w:szCs w:val="21"/>
          <w:highlight w:val="none"/>
        </w:rPr>
        <w:t>不同供应商联系人为同一人或不同联系人的联系电话一致的。</w:t>
      </w:r>
      <w:r>
        <w:rPr>
          <w:rFonts w:hint="eastAsia"/>
          <w:b/>
          <w:bCs/>
          <w:color w:val="auto"/>
          <w:sz w:val="21"/>
          <w:szCs w:val="21"/>
          <w:highlight w:val="none"/>
          <w:lang w:val="en-US" w:eastAsia="zh-CN"/>
        </w:rPr>
        <w:t xml:space="preserve"> </w:t>
      </w:r>
    </w:p>
    <w:p w14:paraId="6D1CE87A">
      <w:pPr>
        <w:pStyle w:val="12"/>
        <w:numPr>
          <w:ilvl w:val="0"/>
          <w:numId w:val="0"/>
        </w:numPr>
        <w:spacing w:line="440" w:lineRule="exact"/>
        <w:ind w:firstLine="420" w:firstLineChars="200"/>
        <w:jc w:val="left"/>
        <w:rPr>
          <w:rFonts w:hint="eastAsia"/>
          <w:color w:val="auto"/>
          <w:sz w:val="21"/>
          <w:szCs w:val="21"/>
          <w:highlight w:val="none"/>
        </w:rPr>
      </w:pPr>
      <w:r>
        <w:rPr>
          <w:rFonts w:hint="eastAsia"/>
          <w:color w:val="auto"/>
          <w:sz w:val="21"/>
          <w:szCs w:val="21"/>
          <w:highlight w:val="none"/>
          <w:lang w:val="en-US" w:eastAsia="zh-CN"/>
        </w:rPr>
        <w:t>在资格审查过程中，发现供应商有采购文件约定的上述情形的，采购人、采购代理机构应当根据采购文件认定其投标(响应)无效；在评审过程中，发现供应商有采购文件约定的上述情形的，评审小组应当根据采购文件认定其投标(响应)无效，评审报告应详细记录相关情况。资格审查、评审结束后由采购代理机构或采购人书面报告本级财政部门。</w:t>
      </w:r>
    </w:p>
    <w:p w14:paraId="49CDC25E">
      <w:pPr>
        <w:adjustRightInd w:val="0"/>
        <w:snapToGrid w:val="0"/>
        <w:spacing w:line="360" w:lineRule="auto"/>
        <w:ind w:firstLine="420" w:firstLineChars="200"/>
        <w:rPr>
          <w:rFonts w:ascii="宋体" w:hAnsi="宋体" w:cs="宋体"/>
          <w:color w:val="auto"/>
          <w:szCs w:val="21"/>
          <w:highlight w:val="none"/>
        </w:rPr>
      </w:pPr>
      <w:r>
        <w:rPr>
          <w:rFonts w:hint="eastAsia"/>
          <w:color w:val="auto"/>
          <w:sz w:val="21"/>
          <w:szCs w:val="21"/>
          <w:highlight w:val="none"/>
          <w:lang w:val="en-US" w:eastAsia="zh-CN"/>
        </w:rPr>
        <w:t>20.3</w:t>
      </w:r>
      <w:r>
        <w:rPr>
          <w:rFonts w:hint="eastAsia" w:ascii="宋体" w:hAnsi="宋体" w:cs="宋体"/>
          <w:color w:val="auto"/>
          <w:szCs w:val="21"/>
          <w:highlight w:val="none"/>
        </w:rPr>
        <w:t xml:space="preserve"> 磋商小组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850C315">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磋商小组要求供应商澄清、说明或者更正响应文件通过“政府采购云平台”在线答复形式提交，并进行电子签章，或者由法定代表人或其授权的代表签字后扫描上传提交。</w:t>
      </w:r>
    </w:p>
    <w:p w14:paraId="3FC9D85B">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授权代表对澄清、说明或者补正内容未签字确认的，将自行承担由此可能导致的对其不利的评审结果，磋商小组按少数服从多数原则对相关内容进行评判。</w:t>
      </w:r>
    </w:p>
    <w:p w14:paraId="4B735EAD">
      <w:pPr>
        <w:snapToGrid w:val="0"/>
        <w:spacing w:line="360" w:lineRule="auto"/>
        <w:ind w:firstLine="480"/>
        <w:rPr>
          <w:rFonts w:ascii="宋体" w:hAnsi="宋体" w:cs="宋体"/>
          <w:b/>
          <w:bCs/>
          <w:color w:val="auto"/>
          <w:szCs w:val="21"/>
          <w:highlight w:val="none"/>
          <w:lang w:val="zh-CN"/>
        </w:rPr>
      </w:pPr>
      <w:r>
        <w:rPr>
          <w:rFonts w:hint="eastAsia" w:ascii="宋体" w:hAnsi="宋体" w:cs="宋体"/>
          <w:b/>
          <w:bCs/>
          <w:color w:val="auto"/>
          <w:szCs w:val="21"/>
          <w:highlight w:val="none"/>
          <w:lang w:val="zh-CN"/>
        </w:rPr>
        <w:t>21.磋商</w:t>
      </w:r>
    </w:p>
    <w:p w14:paraId="2D678214">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21.1 初审合格的供应商进入下一步的磋商活动。</w:t>
      </w:r>
    </w:p>
    <w:p w14:paraId="0EE3498F">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21.2磋商小组所有成员应当集中与单一供应商分别进行磋商，并给予所有参加磋商的供应商平等的磋商机会。</w:t>
      </w:r>
    </w:p>
    <w:p w14:paraId="3503D3E2">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21.3在磋商过程中，磋商小组可以根据磋商文件和磋商情况实质性变动采购需求中的技术、服务要求以及合同草案条款。实质性变动的内容，须经采购人代表确认。</w:t>
      </w:r>
    </w:p>
    <w:p w14:paraId="3FB5F87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21.4磋商文件作出的实质性变动是磋商文件的有效组成部分，磋商小组应当及时在线告之所有参加磋商的供应商。</w:t>
      </w:r>
    </w:p>
    <w:p w14:paraId="04A2A78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21.5供应商应当按照磋商文件的变动情况和磋商小组的要求重新提交响应文件，并由其法定代表人或授权代表签字或者加盖公章（电子签章）。由授权代表签字的，应当附法定代表人授权书。</w:t>
      </w:r>
    </w:p>
    <w:p w14:paraId="459ED76C">
      <w:pPr>
        <w:adjustRightInd w:val="0"/>
        <w:snapToGrid w:val="0"/>
        <w:spacing w:line="360" w:lineRule="auto"/>
        <w:ind w:firstLine="480"/>
        <w:rPr>
          <w:rFonts w:ascii="宋体" w:hAnsi="宋体" w:cs="宋体"/>
          <w:i/>
          <w:iCs/>
          <w:color w:val="auto"/>
          <w:szCs w:val="21"/>
          <w:highlight w:val="none"/>
        </w:rPr>
      </w:pPr>
      <w:r>
        <w:rPr>
          <w:rFonts w:hint="eastAsia" w:ascii="宋体" w:hAnsi="宋体" w:cs="宋体"/>
          <w:b/>
          <w:bCs/>
          <w:color w:val="auto"/>
          <w:szCs w:val="21"/>
          <w:highlight w:val="none"/>
        </w:rPr>
        <w:t>21.6在报价响应文件磋商时，如发现下列情形之一的，响应文件将被视为无效标：</w:t>
      </w:r>
    </w:p>
    <w:p w14:paraId="77135643">
      <w:pPr>
        <w:numPr>
          <w:ilvl w:val="0"/>
          <w:numId w:val="0"/>
        </w:num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供应商的磋商报价超过了本项目采购预算和最高限价的；</w:t>
      </w:r>
    </w:p>
    <w:p w14:paraId="2359EFA5">
      <w:pPr>
        <w:pStyle w:val="6"/>
        <w:adjustRightInd w:val="0"/>
        <w:snapToGrid w:val="0"/>
        <w:spacing w:line="440" w:lineRule="exact"/>
        <w:ind w:firstLine="422" w:firstLineChars="200"/>
        <w:rPr>
          <w:rFonts w:hint="default"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（二）经评标委员会评审认定属于异常低价投标（响应）的；</w:t>
      </w:r>
    </w:p>
    <w:p w14:paraId="7C7B874E">
      <w:pPr>
        <w:pStyle w:val="6"/>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根据财库〔2026〕2号文，出现下列情形之一的，评审委员会应当启动异常低价投标（响应）审查程序：</w:t>
      </w:r>
    </w:p>
    <w:p w14:paraId="2FB89DAD">
      <w:pPr>
        <w:pStyle w:val="6"/>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5E7E2C7C">
      <w:pPr>
        <w:pStyle w:val="6"/>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683702A0">
      <w:pPr>
        <w:pStyle w:val="6"/>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3.投标（响应）报价低于采购项目最高限价45%的，即投标（响应）报价&lt;采购项目最高限价×45%；</w:t>
      </w:r>
    </w:p>
    <w:p w14:paraId="24A9610D">
      <w:pPr>
        <w:pStyle w:val="6"/>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4.评审委员会基于专业判断，认为供应商报价过低，有可能影响产品质量或者不能诚信履约的其他情形。</w:t>
      </w:r>
    </w:p>
    <w:p w14:paraId="7C6FB60A">
      <w:pPr>
        <w:pStyle w:val="6"/>
        <w:adjustRightInd w:val="0"/>
        <w:snapToGrid w:val="0"/>
        <w:spacing w:line="440" w:lineRule="exact"/>
        <w:ind w:firstLine="422" w:firstLineChars="200"/>
        <w:rPr>
          <w:rFonts w:hint="default" w:eastAsia="宋体"/>
          <w:b/>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相关法律法规对供应商报价有规定的，从其规定。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FA36246">
      <w:pPr>
        <w:numPr>
          <w:ilvl w:val="0"/>
          <w:numId w:val="0"/>
        </w:num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响应文件有采购人不能接受的附加条件的；</w:t>
      </w:r>
    </w:p>
    <w:p w14:paraId="48EE77D7">
      <w:pPr>
        <w:numPr>
          <w:ilvl w:val="0"/>
          <w:numId w:val="0"/>
        </w:num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不符合法律、法规和本磋商文件规定的其他实质性要求的。</w:t>
      </w:r>
    </w:p>
    <w:p w14:paraId="6AF92225">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22.综合评分</w:t>
      </w:r>
    </w:p>
    <w:p w14:paraId="7D9D299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22.1综合评分法，是指响应文件满足磋商文件全部实质性要求且按评审因素的量化指标评审，得分最高的供应商为成交候选供应商的评审方法。</w:t>
      </w:r>
    </w:p>
    <w:p w14:paraId="2558FDC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22.2磋商结束后，磋商小组依据评分细则对各供应商的技术商务进行评分，具体如下：</w:t>
      </w:r>
    </w:p>
    <w:p w14:paraId="656DD72F">
      <w:pPr>
        <w:numPr>
          <w:ilvl w:val="0"/>
          <w:numId w:val="7"/>
        </w:num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商务部分：磋商小组对照评分标准和响应文件所附相关证明材料充分审核后，按照少数服从多数的原则集体统一评分。</w:t>
      </w:r>
    </w:p>
    <w:p w14:paraId="0AD6E665">
      <w:pPr>
        <w:numPr>
          <w:ilvl w:val="0"/>
          <w:numId w:val="7"/>
        </w:num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部分：磋商小组对各供应商的技术充分审核、讨论及评议后，每人一份评分表，进行独自打分并签名。在统计得分时，如发现某一单项评分超过评分细则规定的分值范围，则该张评分表无效。供应商技术部分的得分为磋商小组各成员有效评分的算术平均值。</w:t>
      </w:r>
    </w:p>
    <w:p w14:paraId="12084A51">
      <w:pPr>
        <w:numPr>
          <w:ilvl w:val="0"/>
          <w:numId w:val="7"/>
        </w:num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最后报价：磋商结束后，磋商小组应当要求所有实质性响应的供应商在规定时间内提交最后报价。最后报价是供应商响应文件的有效组成部分。</w:t>
      </w:r>
    </w:p>
    <w:p w14:paraId="670A285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已上传电子响应文件的供应商，在上传最后报价之前，若因磋商文件实质性变动导致供应商无法满足采购需求的，允许供应商退出磋商。</w:t>
      </w:r>
    </w:p>
    <w:p w14:paraId="5C17DBE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22.3磋商报价错误修正：</w:t>
      </w:r>
    </w:p>
    <w:p w14:paraId="1D277E8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磋商小组将对确定为实质上响应磋商文件要求的响应文件进行校核，看其是否有计算上、累计上或表达上的错误，修正错误的原则如下:</w:t>
      </w:r>
    </w:p>
    <w:p w14:paraId="2AC15DE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（1）响应文件中报价一览表内容与响应文件中明细表内容不一致的，以报价一览表为准；</w:t>
      </w:r>
    </w:p>
    <w:p w14:paraId="6484AC8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（2）响应文件的大写金额和小写金额不一致的，以大写金额为准；</w:t>
      </w:r>
    </w:p>
    <w:p w14:paraId="388C745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（3）如分项价格或单价有遗报，应视作已含在磋商总价中；其磋商总价不予调整。其分项价或单价由磋商小组在磋商总价不变的前提下根据合理的原则对其予以确定；</w:t>
      </w:r>
    </w:p>
    <w:p w14:paraId="03C90B2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（4）当单价与数量的乘积与合价不一致时，以单价为准，除非磋商小组认为单价有明显的小数点错误，此时应以标出的合价为准，并修改单价。</w:t>
      </w:r>
    </w:p>
    <w:p w14:paraId="378CC33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（5）单价金额小数点有明显错位的，应以总价为准，并修改单价。</w:t>
      </w:r>
    </w:p>
    <w:p w14:paraId="15CBA1B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hAnsi="宋体"/>
          <w:b/>
          <w:color w:val="auto"/>
          <w:highlight w:val="none"/>
        </w:rPr>
        <w:t>客户端填写的报价与以pdf格式上传文件中的报价不一致的，应以Pdf格式上传文件中的报价为准。</w:t>
      </w:r>
    </w:p>
    <w:p w14:paraId="47A9A31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按上述修正错误的原则及方法调整或修正响应文件的磋商报价，供应商同意后，调整后的磋商报价对供应商起约束作用。如果供应商不接受修正后的报价，则其磋商将被拒绝并且其磋商保证金也将被没收，并不影响评审工作。</w:t>
      </w:r>
    </w:p>
    <w:p w14:paraId="613094EE">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22.4评审办法</w:t>
      </w:r>
    </w:p>
    <w:p w14:paraId="020914A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本次评标采用综合评分法。总分100分，资信商务及技术文件为</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0分，报价文件为</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 按各供应商最终得分由高到低顺序排列。合格供应商的评标得分为各项目汇总得分，成交候选资格按评标得分由高到低顺序排列，得分相同的，按磋商报价由低到高顺序排列；得分且磋商报价相同的，按资信及商务技术得分由高到低顺序排列,如还不能确定排名的,则以获取采购文件时间的先后进行确定。成交供应商拒绝与采购人签订合同的，采购人可以按照评审报告推荐的成交候选人名单顺序，确定下一候选人为成交供应商，也可以重新开展政府采购活动。评分过程中采用四舍五入法，并保留小数2位。</w:t>
      </w:r>
    </w:p>
    <w:p w14:paraId="7CFD934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供应商评标综合得分=价格分+资信商务及技术分</w:t>
      </w:r>
    </w:p>
    <w:p w14:paraId="18217031">
      <w:pPr>
        <w:numPr>
          <w:ilvl w:val="0"/>
          <w:numId w:val="8"/>
        </w:numPr>
        <w:snapToGrid w:val="0"/>
        <w:spacing w:line="44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资信商务及技术</w:t>
      </w: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0分）</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9"/>
        <w:gridCol w:w="6622"/>
        <w:gridCol w:w="1140"/>
      </w:tblGrid>
      <w:tr w14:paraId="722B3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3C5213B1">
            <w:pPr>
              <w:widowControl/>
              <w:snapToGrid w:val="0"/>
              <w:spacing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3736F30">
            <w:pPr>
              <w:widowControl/>
              <w:snapToGrid w:val="0"/>
              <w:spacing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评   审   项   目</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EA8E3CC">
            <w:pPr>
              <w:widowControl/>
              <w:snapToGrid w:val="0"/>
              <w:spacing w:line="24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分值</w:t>
            </w:r>
          </w:p>
        </w:tc>
      </w:tr>
      <w:tr w14:paraId="6FA27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13BB496F">
            <w:pPr>
              <w:widowControl/>
              <w:snapToGrid w:val="0"/>
              <w:spacing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BA80595">
            <w:pPr>
              <w:widowControl/>
              <w:snapToGrid w:val="0"/>
              <w:spacing w:line="24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施工部署及现场施工组织管理机构</w:t>
            </w:r>
            <w:bookmarkStart w:id="51" w:name="OLE_LINK3"/>
          </w:p>
          <w:p w14:paraId="5AD81582">
            <w:pPr>
              <w:widowControl/>
              <w:snapToGrid w:val="0"/>
              <w:spacing w:line="240" w:lineRule="atLeast"/>
              <w:rPr>
                <w:rFonts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(打分区间为4,4.5,5,5.5,6,6.5,7,7.5,8,8.5,9,9.5,10)</w:t>
            </w:r>
            <w:bookmarkEnd w:id="51"/>
          </w:p>
        </w:tc>
        <w:tc>
          <w:tcPr>
            <w:tcW w:w="1140" w:type="dxa"/>
            <w:tcBorders>
              <w:top w:val="single" w:color="auto" w:sz="4" w:space="0"/>
              <w:left w:val="single" w:color="auto" w:sz="4" w:space="0"/>
              <w:bottom w:val="single" w:color="auto" w:sz="4" w:space="0"/>
              <w:right w:val="single" w:color="auto" w:sz="4" w:space="0"/>
            </w:tcBorders>
            <w:noWrap w:val="0"/>
            <w:vAlign w:val="center"/>
          </w:tcPr>
          <w:p w14:paraId="679FC209">
            <w:pPr>
              <w:widowControl/>
              <w:snapToGrid w:val="0"/>
              <w:spacing w:line="24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0D6DB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3B427D24">
            <w:pPr>
              <w:widowControl/>
              <w:snapToGrid w:val="0"/>
              <w:spacing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8EC8945">
            <w:pPr>
              <w:widowControl/>
              <w:snapToGrid w:val="0"/>
              <w:spacing w:line="24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施工总平面布置</w:t>
            </w:r>
          </w:p>
          <w:p w14:paraId="5C5373E9">
            <w:pPr>
              <w:widowControl/>
              <w:snapToGrid w:val="0"/>
              <w:spacing w:line="240" w:lineRule="atLeast"/>
              <w:rPr>
                <w:rFonts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(打分区间为3,3.5,4,4.5,5,5.5,6,6.5,7,7.5,8,8.5,9)</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2813927">
            <w:pPr>
              <w:widowControl/>
              <w:snapToGrid w:val="0"/>
              <w:spacing w:line="24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分</w:t>
            </w:r>
          </w:p>
        </w:tc>
      </w:tr>
      <w:tr w14:paraId="4C864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6BE5FAAD">
            <w:pPr>
              <w:widowControl/>
              <w:snapToGrid w:val="0"/>
              <w:spacing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418C84">
            <w:pPr>
              <w:widowControl/>
              <w:snapToGrid w:val="0"/>
              <w:spacing w:line="24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施工总进度计划及保证措施</w:t>
            </w:r>
          </w:p>
          <w:p w14:paraId="68BC6D75">
            <w:pPr>
              <w:widowControl/>
              <w:snapToGrid w:val="0"/>
              <w:spacing w:line="240" w:lineRule="atLeast"/>
              <w:rPr>
                <w:rFonts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(打分区间为3,3.5,4,4.5,5,5.5,6,6.5,7,7.5,8,8.5,9)</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212075E">
            <w:pPr>
              <w:widowControl/>
              <w:snapToGrid w:val="0"/>
              <w:spacing w:line="24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分</w:t>
            </w:r>
          </w:p>
        </w:tc>
      </w:tr>
      <w:tr w14:paraId="522E3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070F51A3">
            <w:pPr>
              <w:widowControl/>
              <w:snapToGrid w:val="0"/>
              <w:spacing w:line="240" w:lineRule="atLeast"/>
              <w:jc w:val="center"/>
              <w:rPr>
                <w:rFonts w:hint="eastAsia"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41E85A9">
            <w:pPr>
              <w:widowControl/>
              <w:snapToGrid w:val="0"/>
              <w:spacing w:line="240" w:lineRule="atLeast"/>
              <w:rPr>
                <w:rFonts w:hint="eastAsia" w:ascii="CESI宋体-GB2312" w:hAnsi="CESI宋体-GB2312" w:eastAsia="CESI宋体-GB2312" w:cs="CESI宋体-GB2312"/>
                <w:color w:val="auto"/>
                <w:szCs w:val="30"/>
                <w:highlight w:val="none"/>
              </w:rPr>
            </w:pPr>
            <w:r>
              <w:rPr>
                <w:rFonts w:hint="eastAsia" w:ascii="CESI宋体-GB2312" w:hAnsi="CESI宋体-GB2312" w:eastAsia="CESI宋体-GB2312" w:cs="CESI宋体-GB2312"/>
                <w:color w:val="auto"/>
                <w:szCs w:val="30"/>
                <w:highlight w:val="none"/>
              </w:rPr>
              <w:t>难点、重点分析及实施方案</w:t>
            </w:r>
          </w:p>
          <w:p w14:paraId="0A1E6D74">
            <w:pPr>
              <w:widowControl/>
              <w:snapToGrid w:val="0"/>
              <w:spacing w:line="240" w:lineRule="atLeast"/>
              <w:rPr>
                <w:rFonts w:hint="eastAsia" w:ascii="CESI宋体-GB2312" w:hAnsi="CESI宋体-GB2312" w:eastAsia="CESI宋体-GB2312" w:cs="CESI宋体-GB2312"/>
                <w:color w:val="auto"/>
                <w:szCs w:val="30"/>
                <w:highlight w:val="none"/>
              </w:rPr>
            </w:pPr>
            <w:r>
              <w:rPr>
                <w:rFonts w:hint="eastAsia" w:ascii="宋体" w:hAnsi="宋体" w:cs="宋体"/>
                <w:color w:val="auto"/>
                <w:kern w:val="0"/>
                <w:sz w:val="21"/>
                <w:szCs w:val="21"/>
                <w:highlight w:val="none"/>
                <w:lang w:val="en-US" w:eastAsia="zh-CN"/>
              </w:rPr>
              <w:t>(打分区间为5,5.5,6,6.5,7,7.5,8,8.5,9,9.5,10,10.5,11)</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3DDA452">
            <w:pPr>
              <w:widowControl/>
              <w:snapToGrid w:val="0"/>
              <w:spacing w:line="240" w:lineRule="atLeast"/>
              <w:jc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5-11分</w:t>
            </w:r>
          </w:p>
        </w:tc>
      </w:tr>
      <w:tr w14:paraId="50CD2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0A2B1CEB">
            <w:pPr>
              <w:widowControl/>
              <w:snapToGrid w:val="0"/>
              <w:spacing w:line="240" w:lineRule="atLeast"/>
              <w:jc w:val="center"/>
              <w:rPr>
                <w:rFonts w:hint="eastAsia"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E39AE7D">
            <w:pPr>
              <w:widowControl/>
              <w:snapToGrid w:val="0"/>
              <w:spacing w:line="240" w:lineRule="atLeast"/>
              <w:rPr>
                <w:rFonts w:hint="eastAsia" w:ascii="CESI宋体-GB2312" w:hAnsi="CESI宋体-GB2312" w:eastAsia="CESI宋体-GB2312" w:cs="CESI宋体-GB2312"/>
                <w:color w:val="auto"/>
                <w:szCs w:val="30"/>
                <w:highlight w:val="none"/>
              </w:rPr>
            </w:pPr>
            <w:r>
              <w:rPr>
                <w:rFonts w:hint="eastAsia" w:ascii="CESI宋体-GB2312" w:hAnsi="CESI宋体-GB2312" w:eastAsia="CESI宋体-GB2312" w:cs="CESI宋体-GB2312"/>
                <w:color w:val="auto"/>
                <w:szCs w:val="30"/>
                <w:highlight w:val="none"/>
              </w:rPr>
              <w:t>主要分部分项工程施工方法</w:t>
            </w:r>
          </w:p>
          <w:p w14:paraId="0FC4CB88">
            <w:pPr>
              <w:widowControl/>
              <w:snapToGrid w:val="0"/>
              <w:spacing w:line="240" w:lineRule="atLeast"/>
              <w:rPr>
                <w:rFonts w:hint="eastAsia" w:ascii="CESI宋体-GB2312" w:hAnsi="CESI宋体-GB2312" w:eastAsia="CESI宋体-GB2312" w:cs="CESI宋体-GB2312"/>
                <w:color w:val="auto"/>
                <w:szCs w:val="30"/>
                <w:highlight w:val="none"/>
              </w:rPr>
            </w:pPr>
            <w:r>
              <w:rPr>
                <w:rFonts w:hint="eastAsia" w:ascii="宋体" w:hAnsi="宋体" w:cs="宋体"/>
                <w:color w:val="auto"/>
                <w:kern w:val="0"/>
                <w:sz w:val="21"/>
                <w:szCs w:val="21"/>
                <w:highlight w:val="none"/>
                <w:lang w:val="en-US" w:eastAsia="zh-CN"/>
              </w:rPr>
              <w:t>(打分区间为5,5.5,6,6.5,7,7.5,8,8.5,9,9.5,10,10.5,11)</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6F2C11B">
            <w:pPr>
              <w:widowControl/>
              <w:snapToGrid w:val="0"/>
              <w:spacing w:line="24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5-11分</w:t>
            </w:r>
          </w:p>
        </w:tc>
      </w:tr>
      <w:tr w14:paraId="257B6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285D2ACC">
            <w:pPr>
              <w:widowControl/>
              <w:snapToGrid w:val="0"/>
              <w:spacing w:line="240" w:lineRule="atLeast"/>
              <w:jc w:val="center"/>
              <w:rPr>
                <w:rFonts w:hint="eastAsia" w:ascii="宋体" w:hAnsi="宋体" w:cs="宋体" w:eastAsiaTheme="minorEastAsia"/>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4B8F65C">
            <w:pPr>
              <w:widowControl/>
              <w:snapToGrid w:val="0"/>
              <w:spacing w:line="24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质量保证体系及控制要点</w:t>
            </w:r>
          </w:p>
          <w:p w14:paraId="546C586D">
            <w:pPr>
              <w:widowControl/>
              <w:snapToGrid w:val="0"/>
              <w:spacing w:line="240" w:lineRule="atLeast"/>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(打分区间为2,2.5,3,3.5,4,4.5,5)</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1E9DD1F">
            <w:pPr>
              <w:widowControl/>
              <w:snapToGrid w:val="0"/>
              <w:spacing w:line="24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79424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05C2B274">
            <w:pPr>
              <w:widowControl/>
              <w:snapToGrid w:val="0"/>
              <w:spacing w:line="240" w:lineRule="atLeast"/>
              <w:jc w:val="center"/>
              <w:rPr>
                <w:rFonts w:hint="eastAsia" w:ascii="宋体" w:hAnsi="宋体" w:cs="宋体" w:eastAsiaTheme="minorEastAsia"/>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BD10B04">
            <w:pPr>
              <w:widowControl/>
              <w:snapToGrid w:val="0"/>
              <w:spacing w:line="24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安全保证体系及安全文明施工措施要点</w:t>
            </w:r>
          </w:p>
          <w:p w14:paraId="634D4642">
            <w:pPr>
              <w:widowControl/>
              <w:snapToGrid w:val="0"/>
              <w:spacing w:line="240" w:lineRule="atLeast"/>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(打分区间为2,2.5,3,3.5,4,4.5,5,5.5)</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AE33737">
            <w:pPr>
              <w:widowControl/>
              <w:snapToGrid w:val="0"/>
              <w:spacing w:line="24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5.5</w:t>
            </w:r>
            <w:r>
              <w:rPr>
                <w:rFonts w:hint="eastAsia" w:ascii="宋体" w:hAnsi="宋体" w:cs="宋体"/>
                <w:color w:val="auto"/>
                <w:kern w:val="0"/>
                <w:szCs w:val="21"/>
                <w:highlight w:val="none"/>
              </w:rPr>
              <w:t>分</w:t>
            </w:r>
          </w:p>
        </w:tc>
      </w:tr>
      <w:tr w14:paraId="123CE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1F8852F9">
            <w:pPr>
              <w:widowControl/>
              <w:snapToGrid w:val="0"/>
              <w:spacing w:line="240" w:lineRule="atLeas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FEA520F">
            <w:pPr>
              <w:widowControl/>
              <w:snapToGrid w:val="0"/>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投标人拟投入本项目的车辆情况（0-5分）：</w:t>
            </w:r>
          </w:p>
          <w:p w14:paraId="3B323C44">
            <w:pPr>
              <w:widowControl/>
              <w:numPr>
                <w:ilvl w:val="0"/>
                <w:numId w:val="0"/>
              </w:numPr>
              <w:snapToGrid w:val="0"/>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（1）投标人同时具有</w:t>
            </w:r>
            <w:r>
              <w:rPr>
                <w:rFonts w:hint="eastAsia" w:ascii="宋体" w:hAnsi="宋体" w:eastAsia="宋体" w:cs="宋体"/>
                <w:color w:val="auto"/>
                <w:sz w:val="21"/>
                <w:szCs w:val="21"/>
                <w:highlight w:val="none"/>
              </w:rPr>
              <w:t>1台登高车或升降平台、3台普通货车、1台吊车的得4分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没有或投入不齐全的不得分。</w:t>
            </w:r>
          </w:p>
          <w:p w14:paraId="76E743FC">
            <w:pPr>
              <w:widowControl/>
              <w:numPr>
                <w:ilvl w:val="0"/>
                <w:numId w:val="0"/>
              </w:numPr>
              <w:snapToGrid w:val="0"/>
              <w:spacing w:line="24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（2）在满足（1）的基础上，</w:t>
            </w:r>
            <w:r>
              <w:rPr>
                <w:rFonts w:hint="eastAsia" w:ascii="宋体" w:hAnsi="宋体" w:eastAsia="宋体" w:cs="宋体"/>
                <w:color w:val="auto"/>
                <w:sz w:val="21"/>
                <w:szCs w:val="21"/>
                <w:highlight w:val="none"/>
              </w:rPr>
              <w:t>三种车辆中每额外增加1辆加1分，加分最多不超过1分</w:t>
            </w:r>
            <w:r>
              <w:rPr>
                <w:rFonts w:hint="eastAsia" w:ascii="宋体" w:hAnsi="宋体" w:eastAsia="宋体" w:cs="宋体"/>
                <w:color w:val="auto"/>
                <w:sz w:val="21"/>
                <w:szCs w:val="21"/>
                <w:highlight w:val="none"/>
                <w:lang w:eastAsia="zh-CN"/>
              </w:rPr>
              <w:t>。</w:t>
            </w:r>
          </w:p>
          <w:p w14:paraId="3E14026A">
            <w:pPr>
              <w:widowControl/>
              <w:numPr>
                <w:ilvl w:val="0"/>
                <w:numId w:val="0"/>
              </w:numPr>
              <w:snapToGrid w:val="0"/>
              <w:spacing w:line="240" w:lineRule="atLeast"/>
              <w:rPr>
                <w:rFonts w:hint="eastAsia" w:ascii="宋体" w:hAnsi="宋体" w:cs="宋体"/>
                <w:color w:val="auto"/>
                <w:kern w:val="0"/>
                <w:szCs w:val="21"/>
                <w:highlight w:val="none"/>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投标文件中需提供相关车辆的行驶证</w:t>
            </w:r>
            <w:r>
              <w:rPr>
                <w:rFonts w:hint="eastAsia" w:ascii="宋体" w:hAnsi="宋体" w:eastAsia="宋体" w:cs="宋体"/>
                <w:b/>
                <w:bCs/>
                <w:color w:val="auto"/>
                <w:sz w:val="21"/>
                <w:szCs w:val="21"/>
                <w:highlight w:val="none"/>
                <w:lang w:eastAsia="zh-CN"/>
              </w:rPr>
              <w:t>、购买发票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以上车辆必须为投标人自有，租赁不得分。</w:t>
            </w:r>
            <w:r>
              <w:rPr>
                <w:rFonts w:hint="eastAsia" w:ascii="宋体" w:hAnsi="宋体" w:eastAsia="宋体" w:cs="宋体"/>
                <w:b/>
                <w:bCs/>
                <w:color w:val="auto"/>
                <w:sz w:val="21"/>
                <w:szCs w:val="21"/>
                <w:highlight w:val="none"/>
              </w:rPr>
              <w:t>上述资料提供不齐全或不提供的不得分。</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0E2FEC1">
            <w:pPr>
              <w:widowControl/>
              <w:snapToGrid w:val="0"/>
              <w:spacing w:line="240" w:lineRule="atLeas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0-5分</w:t>
            </w:r>
          </w:p>
        </w:tc>
      </w:tr>
      <w:tr w14:paraId="012AD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70CFE5F6">
            <w:pPr>
              <w:widowControl/>
              <w:snapToGrid w:val="0"/>
              <w:spacing w:line="240" w:lineRule="atLeast"/>
              <w:jc w:val="center"/>
              <w:rPr>
                <w:rFonts w:hint="eastAsia"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EE41C54">
            <w:pPr>
              <w:widowControl/>
              <w:snapToGrid w:val="0"/>
              <w:spacing w:line="240" w:lineRule="atLeast"/>
              <w:rPr>
                <w:rFonts w:hint="eastAsia"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业绩：投标单位</w:t>
            </w:r>
            <w:r>
              <w:rPr>
                <w:rFonts w:hint="eastAsia" w:ascii="宋体" w:hAnsi="宋体" w:cs="宋体"/>
                <w:color w:val="auto"/>
                <w:kern w:val="0"/>
                <w:szCs w:val="21"/>
                <w:highlight w:val="none"/>
              </w:rPr>
              <w:t>自202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月1日以来承接过已竣工的</w:t>
            </w:r>
            <w:r>
              <w:rPr>
                <w:rFonts w:hint="eastAsia" w:ascii="宋体" w:hAnsi="宋体" w:cs="宋体"/>
                <w:color w:val="auto"/>
                <w:kern w:val="0"/>
                <w:szCs w:val="21"/>
                <w:highlight w:val="none"/>
                <w:lang w:val="en-US" w:eastAsia="zh-CN"/>
              </w:rPr>
              <w:t>交通安全设施施工</w:t>
            </w:r>
            <w:r>
              <w:rPr>
                <w:rFonts w:hint="eastAsia" w:ascii="宋体" w:hAnsi="宋体" w:cs="宋体"/>
                <w:color w:val="auto"/>
                <w:kern w:val="0"/>
                <w:szCs w:val="21"/>
                <w:highlight w:val="none"/>
              </w:rPr>
              <w:t>业绩</w:t>
            </w:r>
            <w:r>
              <w:rPr>
                <w:rFonts w:hint="eastAsia" w:ascii="宋体" w:hAnsi="宋体" w:cs="宋体"/>
                <w:color w:val="auto"/>
                <w:kern w:val="0"/>
                <w:szCs w:val="21"/>
                <w:highlight w:val="none"/>
                <w:lang w:val="en-US" w:eastAsia="zh-CN"/>
              </w:rPr>
              <w:t>的，有1个得0.5分，最高得1.5分</w:t>
            </w:r>
            <w:r>
              <w:rPr>
                <w:rFonts w:hint="eastAsia" w:ascii="宋体" w:hAnsi="宋体" w:cs="宋体"/>
                <w:color w:val="auto"/>
                <w:kern w:val="0"/>
                <w:szCs w:val="21"/>
                <w:highlight w:val="none"/>
              </w:rPr>
              <w:t>（提供中标通知书扫描件、合同扫描件、竣工验收相关资料扫描件，三者缺一不可，时间以合同签订时间为准）</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DE800B1">
            <w:pPr>
              <w:widowControl/>
              <w:snapToGrid w:val="0"/>
              <w:spacing w:line="24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31879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7EDA647C">
            <w:pPr>
              <w:widowControl/>
              <w:snapToGrid w:val="0"/>
              <w:spacing w:line="240" w:lineRule="atLeas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E14B94">
            <w:pPr>
              <w:widowControl/>
              <w:snapToGrid w:val="0"/>
              <w:spacing w:line="240" w:lineRule="atLeast"/>
              <w:rPr>
                <w:rFonts w:hint="default" w:ascii="宋体" w:hAnsi="宋体" w:cs="宋体"/>
                <w:color w:val="auto"/>
                <w:kern w:val="0"/>
                <w:szCs w:val="21"/>
                <w:highlight w:val="none"/>
                <w:lang w:val="en-US" w:eastAsia="zh-CN"/>
              </w:rPr>
            </w:pPr>
            <w:r>
              <w:rPr>
                <w:rFonts w:hint="eastAsia" w:ascii="宋体" w:hAnsi="宋体" w:eastAsia="宋体" w:cs="宋体"/>
                <w:color w:val="auto"/>
                <w:highlight w:val="none"/>
              </w:rPr>
              <w:t>企业体系认证：投标人具有有效期内的质量管理体系认证证书、环境管理体系认证证书、职业健康安全管理认证证书，每个得</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分，最高得</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分。（投标文件中提供认证证书</w:t>
            </w:r>
            <w:r>
              <w:rPr>
                <w:rFonts w:hint="eastAsia" w:ascii="宋体" w:hAnsi="宋体" w:cs="宋体"/>
                <w:color w:val="auto"/>
                <w:highlight w:val="none"/>
                <w:lang w:eastAsia="zh-CN"/>
              </w:rPr>
              <w:t>扫描</w:t>
            </w:r>
            <w:r>
              <w:rPr>
                <w:rFonts w:hint="eastAsia" w:ascii="宋体" w:hAnsi="宋体" w:eastAsia="宋体" w:cs="宋体"/>
                <w:color w:val="auto"/>
                <w:highlight w:val="none"/>
              </w:rPr>
              <w:t xml:space="preserve">件）。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F8299C1">
            <w:pPr>
              <w:widowControl/>
              <w:snapToGrid w:val="0"/>
              <w:spacing w:line="240" w:lineRule="atLeast"/>
              <w:jc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0-3分</w:t>
            </w:r>
          </w:p>
        </w:tc>
      </w:tr>
      <w:tr w14:paraId="607FC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7641" w:type="dxa"/>
            <w:gridSpan w:val="2"/>
            <w:tcBorders>
              <w:top w:val="single" w:color="auto" w:sz="4" w:space="0"/>
              <w:left w:val="single" w:color="auto" w:sz="4" w:space="0"/>
              <w:bottom w:val="single" w:color="auto" w:sz="4" w:space="0"/>
              <w:right w:val="single" w:color="auto" w:sz="4" w:space="0"/>
            </w:tcBorders>
            <w:noWrap w:val="0"/>
            <w:vAlign w:val="center"/>
          </w:tcPr>
          <w:p w14:paraId="37353067">
            <w:pPr>
              <w:widowControl/>
              <w:snapToGrid w:val="0"/>
              <w:spacing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总计</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834D82D">
            <w:pPr>
              <w:snapToGrid w:val="0"/>
              <w:spacing w:line="24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0分</w:t>
            </w:r>
          </w:p>
        </w:tc>
      </w:tr>
    </w:tbl>
    <w:p w14:paraId="449FCE9E">
      <w:pPr>
        <w:widowControl/>
        <w:snapToGrid w:val="0"/>
        <w:spacing w:line="440" w:lineRule="exact"/>
        <w:ind w:firstLine="426"/>
        <w:jc w:val="left"/>
        <w:rPr>
          <w:rFonts w:ascii="宋体" w:cs="宋体"/>
          <w:color w:val="auto"/>
          <w:szCs w:val="21"/>
          <w:highlight w:val="none"/>
          <w:lang w:val="zh-CN"/>
        </w:rPr>
      </w:pPr>
      <w:r>
        <w:rPr>
          <w:rFonts w:hint="eastAsia"/>
          <w:color w:val="auto"/>
          <w:highlight w:val="none"/>
        </w:rPr>
        <w:t>备注：</w:t>
      </w:r>
      <w:r>
        <w:rPr>
          <w:rFonts w:hint="eastAsia" w:ascii="宋体" w:cs="宋体"/>
          <w:color w:val="auto"/>
          <w:szCs w:val="21"/>
          <w:highlight w:val="none"/>
          <w:lang w:val="zh-CN"/>
        </w:rPr>
        <w:t>结果保留</w:t>
      </w:r>
      <w:r>
        <w:rPr>
          <w:rFonts w:hint="eastAsia" w:ascii="宋体" w:cs="宋体"/>
          <w:color w:val="auto"/>
          <w:szCs w:val="21"/>
          <w:highlight w:val="none"/>
          <w:lang w:val="en-US" w:eastAsia="zh-CN"/>
        </w:rPr>
        <w:t>2位小数。</w:t>
      </w:r>
      <w:r>
        <w:rPr>
          <w:rFonts w:hint="eastAsia" w:ascii="宋体" w:cs="宋体"/>
          <w:color w:val="auto"/>
          <w:szCs w:val="21"/>
          <w:highlight w:val="none"/>
          <w:lang w:val="zh-CN"/>
        </w:rPr>
        <w:t>若缺项或不满足要求的则该项为0分。</w:t>
      </w:r>
    </w:p>
    <w:p w14:paraId="1AE62EDD">
      <w:pPr>
        <w:pStyle w:val="6"/>
        <w:spacing w:line="440" w:lineRule="exact"/>
        <w:rPr>
          <w:rFonts w:hAnsi="Calibri" w:cs="宋体"/>
          <w:b/>
          <w:bCs/>
          <w:color w:val="auto"/>
          <w:sz w:val="21"/>
          <w:szCs w:val="21"/>
          <w:highlight w:val="none"/>
          <w:lang w:val="zh-CN"/>
        </w:rPr>
      </w:pPr>
      <w:r>
        <w:rPr>
          <w:rFonts w:hint="eastAsia" w:hAnsi="Times New Roman"/>
          <w:color w:val="auto"/>
          <w:sz w:val="21"/>
          <w:highlight w:val="none"/>
          <w:lang w:val="zh-CN"/>
        </w:rPr>
        <w:t xml:space="preserve">  </w:t>
      </w:r>
      <w:r>
        <w:rPr>
          <w:rFonts w:hint="eastAsia"/>
          <w:b/>
          <w:bCs/>
          <w:color w:val="auto"/>
          <w:highlight w:val="none"/>
        </w:rPr>
        <w:t>3.报价评审（</w:t>
      </w:r>
      <w:r>
        <w:rPr>
          <w:rFonts w:hint="eastAsia" w:hAnsi="Calibri" w:cs="宋体"/>
          <w:b/>
          <w:bCs/>
          <w:color w:val="auto"/>
          <w:sz w:val="21"/>
          <w:szCs w:val="21"/>
          <w:highlight w:val="none"/>
          <w:lang w:val="zh-CN"/>
        </w:rPr>
        <w:t>满分</w:t>
      </w:r>
      <w:r>
        <w:rPr>
          <w:rFonts w:hint="eastAsia" w:hAnsi="Calibri" w:cs="宋体"/>
          <w:b/>
          <w:bCs/>
          <w:color w:val="auto"/>
          <w:sz w:val="21"/>
          <w:szCs w:val="21"/>
          <w:highlight w:val="none"/>
          <w:lang w:val="en-US" w:eastAsia="zh-CN"/>
        </w:rPr>
        <w:t>30</w:t>
      </w:r>
      <w:r>
        <w:rPr>
          <w:rFonts w:hint="eastAsia" w:hAnsi="Calibri" w:cs="宋体"/>
          <w:b/>
          <w:bCs/>
          <w:color w:val="auto"/>
          <w:sz w:val="21"/>
          <w:szCs w:val="21"/>
          <w:highlight w:val="none"/>
          <w:lang w:val="zh-CN"/>
        </w:rPr>
        <w:t>分）</w:t>
      </w:r>
    </w:p>
    <w:p w14:paraId="7E8C4DA1">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各供应商的最后总报价得分统一采用低价优先法计算，即满足采购文件要求且最后价格最低的磋商报价为评标基准价，其价格分为满分。其他供应商的商务报价得分统一按照下列公式计算：</w:t>
      </w:r>
    </w:p>
    <w:p w14:paraId="74120490">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磋商报价得分=（评标基准价/最后报价）×价格权值（即</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%）×100</w:t>
      </w:r>
    </w:p>
    <w:p w14:paraId="13CA50FC">
      <w:pPr>
        <w:snapToGrid w:val="0"/>
        <w:spacing w:line="440" w:lineRule="exact"/>
        <w:ind w:firstLine="420" w:firstLineChars="200"/>
        <w:rPr>
          <w:rFonts w:ascii="宋体" w:hAnsi="宋体"/>
          <w:color w:val="auto"/>
          <w:szCs w:val="21"/>
          <w:highlight w:val="none"/>
        </w:rPr>
      </w:pPr>
      <w:r>
        <w:rPr>
          <w:color w:val="auto"/>
          <w:szCs w:val="21"/>
          <w:highlight w:val="none"/>
        </w:rPr>
        <w:t>此项由评标委员会集体核实后统一打分</w:t>
      </w:r>
      <w:r>
        <w:rPr>
          <w:rFonts w:hint="eastAsia" w:ascii="宋体" w:hAnsi="宋体"/>
          <w:color w:val="auto"/>
          <w:szCs w:val="21"/>
          <w:highlight w:val="none"/>
        </w:rPr>
        <w:t>。</w:t>
      </w:r>
    </w:p>
    <w:p w14:paraId="646E24DC">
      <w:pPr>
        <w:pStyle w:val="3"/>
        <w:ind w:firstLine="211" w:firstLineChars="100"/>
        <w:jc w:val="both"/>
        <w:rPr>
          <w:rFonts w:hint="default" w:ascii="新宋体" w:hAnsi="新宋体" w:eastAsia="新宋体" w:cs="Times New Roman"/>
          <w:b/>
          <w:bCs/>
          <w:color w:val="auto"/>
          <w:kern w:val="2"/>
          <w:sz w:val="21"/>
          <w:szCs w:val="21"/>
          <w:highlight w:val="none"/>
          <w:lang w:val="en-US" w:eastAsia="zh-CN" w:bidi="ar-SA"/>
        </w:rPr>
      </w:pPr>
      <w:r>
        <w:rPr>
          <w:rFonts w:hint="eastAsia" w:ascii="新宋体" w:hAnsi="新宋体" w:eastAsia="新宋体" w:cs="Times New Roman"/>
          <w:b/>
          <w:bCs/>
          <w:color w:val="auto"/>
          <w:kern w:val="2"/>
          <w:sz w:val="21"/>
          <w:szCs w:val="21"/>
          <w:highlight w:val="none"/>
          <w:lang w:val="en-US" w:eastAsia="zh-CN" w:bidi="ar-SA"/>
        </w:rPr>
        <w:t>本项目属于预留份额专门面向中小微企业采购的项目，不再重复享受价格扣除的优惠政策。</w:t>
      </w:r>
    </w:p>
    <w:p w14:paraId="2D7C3EB6">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23.推荐成交候选供应商</w:t>
      </w:r>
    </w:p>
    <w:p w14:paraId="36FE1C6A">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23.1各供应商的最终得分为商务技术及报价</w:t>
      </w:r>
      <w:r>
        <w:rPr>
          <w:rFonts w:hint="eastAsia" w:ascii="宋体" w:hAnsi="宋体"/>
          <w:color w:val="auto"/>
          <w:szCs w:val="21"/>
          <w:highlight w:val="none"/>
          <w:lang w:eastAsia="zh-CN"/>
        </w:rPr>
        <w:t>二</w:t>
      </w:r>
      <w:r>
        <w:rPr>
          <w:rFonts w:hint="eastAsia" w:ascii="宋体" w:hAnsi="宋体"/>
          <w:color w:val="auto"/>
          <w:szCs w:val="21"/>
          <w:highlight w:val="none"/>
        </w:rPr>
        <w:t>部分的总和。</w:t>
      </w:r>
    </w:p>
    <w:p w14:paraId="4641E490">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23.2磋商小组应当根据综合评分情况，按照评审得分由高到低顺序推荐3名成交候选供应商，并编写评审报告。</w:t>
      </w:r>
    </w:p>
    <w:p w14:paraId="593AF9B3">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24.确定成交供应商</w:t>
      </w:r>
    </w:p>
    <w:p w14:paraId="014DE76F">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24.1采购代理机构应当在评审结束后2个工作日内将评审报告送采购人确认。</w:t>
      </w:r>
    </w:p>
    <w:p w14:paraId="5332A2DB">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F2612C9">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24.2采购人或者采购代理机构应当在成交供应商确定后2个工作日内，在省级以上财政部门指定的政府采购信息发布媒体上公告成交结果，同时向成交供应商发出成交通知书。</w:t>
      </w:r>
    </w:p>
    <w:p w14:paraId="02D64E1B">
      <w:pPr>
        <w:pStyle w:val="3"/>
        <w:spacing w:before="120" w:after="120" w:line="440" w:lineRule="exact"/>
        <w:rPr>
          <w:rFonts w:ascii="宋体" w:hAnsi="宋体" w:eastAsia="宋体" w:cs="宋体"/>
          <w:color w:val="auto"/>
          <w:sz w:val="21"/>
          <w:szCs w:val="21"/>
          <w:highlight w:val="none"/>
        </w:rPr>
      </w:pPr>
      <w:bookmarkStart w:id="52" w:name="_Toc207550888"/>
      <w:bookmarkStart w:id="53" w:name="_Toc3038"/>
      <w:bookmarkStart w:id="54" w:name="_Toc23451"/>
      <w:bookmarkStart w:id="55" w:name="_Toc20305"/>
      <w:r>
        <w:rPr>
          <w:rFonts w:hint="eastAsia" w:ascii="宋体" w:hAnsi="宋体" w:eastAsia="宋体" w:cs="宋体"/>
          <w:color w:val="auto"/>
          <w:sz w:val="21"/>
          <w:szCs w:val="21"/>
          <w:highlight w:val="none"/>
        </w:rPr>
        <w:t>九、</w:t>
      </w:r>
      <w:bookmarkEnd w:id="52"/>
      <w:r>
        <w:rPr>
          <w:rFonts w:hint="eastAsia" w:ascii="宋体" w:hAnsi="宋体" w:eastAsia="宋体" w:cs="宋体"/>
          <w:color w:val="auto"/>
          <w:sz w:val="21"/>
          <w:szCs w:val="21"/>
          <w:highlight w:val="none"/>
        </w:rPr>
        <w:t>签订合同</w:t>
      </w:r>
      <w:bookmarkEnd w:id="53"/>
      <w:bookmarkEnd w:id="54"/>
      <w:bookmarkEnd w:id="55"/>
    </w:p>
    <w:p w14:paraId="34468AB8">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25.签订合同</w:t>
      </w:r>
    </w:p>
    <w:p w14:paraId="572C372D">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25.1采购人与成交供应商应当在成交通知书发出之日起30日内，按照磋商文件确定的合同文本以及采购标的和服务要求等事项签订政府采购合同。</w:t>
      </w:r>
    </w:p>
    <w:p w14:paraId="714D8439">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25.2成交供应商拒绝签订政府采购合同的，采购人可以选择排名第二的候选供应商作为成交供应商并签订政府采购合同，也可以重新开展采购活动。排名第二的候选供应商拒绝签订政府采购合同的，采购人可以选择排名第三的候选供应商作为成交供应商并签订政府采购合同，也可以重新开展采购活动。拒绝签订政府采购合同的成交供应商不得参加对该项目重新开展的采购活动。</w:t>
      </w:r>
    </w:p>
    <w:p w14:paraId="582B4C56">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25.3拒签合同的责任</w:t>
      </w:r>
    </w:p>
    <w:p w14:paraId="3980CFFA">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成交供应商接到成交通知书后，在规定时间内借故否认已经承诺的条件而拒签合同者，以磋商违约处理。成交供应商承担由此造成的直接经济损失，采购人保留向其索赔的权力。</w:t>
      </w:r>
    </w:p>
    <w:p w14:paraId="39139495">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25.4签订合同后，成交供应商不得将本项目进行转包。未经采购人同意，成交供应商不得采用转包的形式履行合同。否则，采购人有权终止合同。转包造成采购人损失的，成交供应商还应承担相应的赔偿责任。</w:t>
      </w:r>
    </w:p>
    <w:p w14:paraId="1A289096">
      <w:pPr>
        <w:pStyle w:val="3"/>
        <w:spacing w:before="120" w:after="120" w:line="440" w:lineRule="exact"/>
        <w:rPr>
          <w:rFonts w:ascii="宋体" w:hAnsi="宋体" w:eastAsia="宋体" w:cs="宋体"/>
          <w:color w:val="auto"/>
          <w:sz w:val="21"/>
          <w:szCs w:val="21"/>
          <w:highlight w:val="none"/>
        </w:rPr>
      </w:pPr>
      <w:bookmarkStart w:id="56" w:name="_Toc207550890"/>
      <w:bookmarkStart w:id="57" w:name="_Toc1652"/>
      <w:bookmarkStart w:id="58" w:name="_Toc24760"/>
      <w:bookmarkStart w:id="59" w:name="_Toc8947"/>
      <w:r>
        <w:rPr>
          <w:rFonts w:hint="eastAsia" w:ascii="宋体" w:hAnsi="宋体" w:eastAsia="宋体" w:cs="宋体"/>
          <w:color w:val="auto"/>
          <w:sz w:val="21"/>
          <w:szCs w:val="21"/>
          <w:highlight w:val="none"/>
        </w:rPr>
        <w:t>十、</w:t>
      </w:r>
      <w:bookmarkEnd w:id="56"/>
      <w:r>
        <w:rPr>
          <w:rFonts w:hint="eastAsia" w:ascii="宋体" w:hAnsi="宋体" w:eastAsia="宋体" w:cs="宋体"/>
          <w:color w:val="auto"/>
          <w:sz w:val="21"/>
          <w:szCs w:val="21"/>
          <w:highlight w:val="none"/>
        </w:rPr>
        <w:t>终止竞争性磋商采购活动</w:t>
      </w:r>
      <w:bookmarkEnd w:id="57"/>
      <w:bookmarkEnd w:id="58"/>
      <w:bookmarkEnd w:id="59"/>
    </w:p>
    <w:p w14:paraId="27FA1996">
      <w:pPr>
        <w:adjustRightInd w:val="0"/>
        <w:snapToGrid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cs="宋体"/>
          <w:color w:val="auto"/>
          <w:szCs w:val="21"/>
          <w:highlight w:val="none"/>
        </w:rPr>
        <w:t>6</w:t>
      </w:r>
      <w:r>
        <w:rPr>
          <w:rFonts w:hint="eastAsia" w:ascii="宋体" w:hAnsi="宋体" w:cs="宋体"/>
          <w:color w:val="auto"/>
          <w:szCs w:val="21"/>
          <w:highlight w:val="none"/>
          <w:lang w:val="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终止竞争性磋商采购活动</w:t>
      </w:r>
    </w:p>
    <w:p w14:paraId="2880AA8B">
      <w:pPr>
        <w:adjustRightInd w:val="0"/>
        <w:snapToGrid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cs="宋体"/>
          <w:color w:val="auto"/>
          <w:szCs w:val="21"/>
          <w:highlight w:val="none"/>
        </w:rPr>
        <w:t>6</w:t>
      </w:r>
      <w:r>
        <w:rPr>
          <w:rFonts w:hint="eastAsia" w:ascii="宋体" w:hAnsi="宋体" w:cs="宋体"/>
          <w:color w:val="auto"/>
          <w:szCs w:val="21"/>
          <w:highlight w:val="none"/>
          <w:lang w:val="zh-CN"/>
        </w:rPr>
        <w:t>.1在竞争性磋商采购活动过程中，出现下列情形之一的，</w:t>
      </w:r>
      <w:r>
        <w:rPr>
          <w:rFonts w:hint="eastAsia" w:ascii="宋体" w:hAnsi="宋体" w:cs="宋体"/>
          <w:color w:val="auto"/>
          <w:szCs w:val="21"/>
          <w:highlight w:val="none"/>
        </w:rPr>
        <w:t>采购人或者采购代理机构应当终止竞争性磋商采购活动，发布项目终止公告并说明原因，重新开展采购活动：</w:t>
      </w:r>
    </w:p>
    <w:p w14:paraId="3A97BE70">
      <w:pPr>
        <w:adjustRightInd w:val="0"/>
        <w:snapToGrid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（1）因情况变化，不再符合规定的竞争性磋商采购方式适用情形的；</w:t>
      </w:r>
    </w:p>
    <w:p w14:paraId="1057E4EE">
      <w:pPr>
        <w:adjustRightInd w:val="0"/>
        <w:snapToGrid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（2）出现影响采购公正的违法、违规行为的。</w:t>
      </w:r>
    </w:p>
    <w:p w14:paraId="408C2CFE">
      <w:pPr>
        <w:adjustRightInd w:val="0"/>
        <w:snapToGrid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w:t>
      </w:r>
      <w:r>
        <w:rPr>
          <w:rFonts w:hint="eastAsia" w:ascii="宋体" w:hAnsi="宋体" w:cs="宋体"/>
          <w:color w:val="auto"/>
          <w:szCs w:val="21"/>
          <w:highlight w:val="none"/>
        </w:rPr>
        <w:t>在采购过程中符合要求的供应商或者报价未超过采购预算的供应商不足</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家的</w:t>
      </w:r>
      <w:r>
        <w:rPr>
          <w:rFonts w:hint="eastAsia" w:ascii="宋体" w:hAnsi="宋体" w:cs="宋体"/>
          <w:color w:val="auto"/>
          <w:szCs w:val="21"/>
          <w:highlight w:val="none"/>
          <w:lang w:val="zh-CN"/>
        </w:rPr>
        <w:t>。</w:t>
      </w:r>
    </w:p>
    <w:p w14:paraId="3CBE6719">
      <w:pPr>
        <w:adjustRightInd w:val="0"/>
        <w:snapToGrid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（4）因重大变故，采购任务取消的。</w:t>
      </w:r>
    </w:p>
    <w:p w14:paraId="278F788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26.2在采购活动中因重大变故，采购任务取消的，采购人或者采购代理机构应当终止采购活动，通知所有参加采购活动的供应商，并将项目实施情况和采购任务取消原因报送本级财政部门。</w:t>
      </w:r>
    </w:p>
    <w:p w14:paraId="1B2F45B2">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26.3采购过程中出现以下情形，导致电子交易平台无法正常运行，或者无法保证电子交易的公平、公正和安全时，采购组织机构可中止电子交易活动：</w:t>
      </w:r>
    </w:p>
    <w:p w14:paraId="55162088">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0ECF02B3">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17710BAD">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3274C874">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1F72CE7C">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0E7E3D00">
      <w:pPr>
        <w:adjustRightInd w:val="0"/>
        <w:snapToGrid w:val="0"/>
        <w:spacing w:line="44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bookmarkEnd w:id="5"/>
      <w:bookmarkEnd w:id="6"/>
      <w:bookmarkEnd w:id="46"/>
      <w:bookmarkStart w:id="60" w:name="_Toc18611"/>
    </w:p>
    <w:p w14:paraId="0EF6C5A7">
      <w:pPr>
        <w:pStyle w:val="3"/>
        <w:spacing w:before="120" w:after="120" w:line="440" w:lineRule="exact"/>
        <w:rPr>
          <w:rFonts w:ascii="宋体" w:hAnsi="宋体" w:eastAsia="宋体" w:cs="宋体"/>
          <w:color w:val="auto"/>
          <w:sz w:val="21"/>
          <w:szCs w:val="21"/>
          <w:highlight w:val="none"/>
        </w:rPr>
      </w:pPr>
      <w:bookmarkStart w:id="61" w:name="_Toc12023"/>
      <w:bookmarkStart w:id="62" w:name="_Toc13006"/>
      <w:bookmarkStart w:id="63" w:name="_Toc4460"/>
      <w:r>
        <w:rPr>
          <w:rFonts w:hint="eastAsia" w:ascii="宋体" w:hAnsi="宋体" w:eastAsia="宋体" w:cs="宋体"/>
          <w:color w:val="auto"/>
          <w:sz w:val="21"/>
          <w:szCs w:val="21"/>
          <w:highlight w:val="none"/>
        </w:rPr>
        <w:t>十一、其他</w:t>
      </w:r>
      <w:bookmarkEnd w:id="60"/>
      <w:bookmarkEnd w:id="61"/>
      <w:bookmarkEnd w:id="62"/>
      <w:bookmarkEnd w:id="63"/>
    </w:p>
    <w:p w14:paraId="7FA8DEB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27.磋商截止前被“信用中国”网站(www.creditchina.gov.cn)列入失信被执行人、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或被“中国政府采购网”(www.ccgp.gov.cn)列入政府采购严重违法失信行为记录名单等存在不良信用记录的供应商将被拒绝参加本项目采购活动。具体以磋商截止当日采购代理机构在上述两个网站上查询到的信息为准。</w:t>
      </w:r>
    </w:p>
    <w:p w14:paraId="4E814A55">
      <w:pPr>
        <w:adjustRightInd w:val="0"/>
        <w:snapToGrid w:val="0"/>
        <w:spacing w:line="440" w:lineRule="exact"/>
        <w:ind w:firstLine="420" w:firstLineChars="200"/>
        <w:rPr>
          <w:color w:val="auto"/>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277B82E7">
      <w:pPr>
        <w:pStyle w:val="2"/>
        <w:pageBreakBefore/>
        <w:snapToGrid w:val="0"/>
        <w:spacing w:before="240" w:after="240" w:line="240" w:lineRule="auto"/>
        <w:rPr>
          <w:rFonts w:ascii="宋体" w:hAnsi="宋体" w:eastAsia="宋体"/>
          <w:color w:val="auto"/>
          <w:sz w:val="32"/>
          <w:highlight w:val="none"/>
        </w:rPr>
      </w:pPr>
      <w:bookmarkStart w:id="64" w:name="_Toc30854"/>
      <w:r>
        <w:rPr>
          <w:rFonts w:hint="eastAsia" w:ascii="宋体" w:hAnsi="宋体" w:eastAsia="宋体"/>
          <w:color w:val="auto"/>
          <w:sz w:val="32"/>
          <w:highlight w:val="none"/>
        </w:rPr>
        <w:t>第三部分 用户需求书</w:t>
      </w:r>
      <w:bookmarkEnd w:id="64"/>
    </w:p>
    <w:p w14:paraId="01215737">
      <w:pPr>
        <w:pStyle w:val="36"/>
        <w:numPr>
          <w:ilvl w:val="0"/>
          <w:numId w:val="0"/>
        </w:numPr>
        <w:spacing w:line="360" w:lineRule="auto"/>
        <w:ind w:firstLine="420" w:firstLineChars="200"/>
        <w:rPr>
          <w:rFonts w:hint="default" w:ascii="宋体" w:hAnsi="宋体" w:cs="宋体" w:eastAsiaTheme="minorEastAsia"/>
          <w:color w:val="auto"/>
          <w:kern w:val="2"/>
          <w:sz w:val="21"/>
          <w:szCs w:val="21"/>
          <w:highlight w:val="none"/>
          <w:lang w:val="en-US" w:eastAsia="zh-CN" w:bidi="ar-SA"/>
        </w:rPr>
      </w:pPr>
      <w:bookmarkStart w:id="65" w:name="_Toc177870559"/>
      <w:bookmarkStart w:id="66" w:name="_Toc170792807"/>
      <w:r>
        <w:rPr>
          <w:rFonts w:hint="eastAsia" w:ascii="宋体" w:hAnsi="宋体" w:cs="宋体" w:eastAsiaTheme="minorEastAsia"/>
          <w:color w:val="auto"/>
          <w:kern w:val="2"/>
          <w:sz w:val="21"/>
          <w:szCs w:val="21"/>
          <w:highlight w:val="none"/>
          <w:lang w:val="en-US" w:eastAsia="zh-CN" w:bidi="ar-SA"/>
        </w:rPr>
        <w:t>一、招标工程量清单：详见附件</w:t>
      </w:r>
    </w:p>
    <w:p w14:paraId="4A7F84F0">
      <w:pPr>
        <w:pStyle w:val="36"/>
        <w:numPr>
          <w:ilvl w:val="0"/>
          <w:numId w:val="0"/>
        </w:numPr>
        <w:spacing w:line="360" w:lineRule="auto"/>
        <w:ind w:firstLine="420" w:firstLineChars="200"/>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二、付款时间：合同签订生效具备实施条件后7个工作日内支付合同价的40%，工程完成并通过验收合格后支付至已完成合格工程量的85%；结算审定完成且竣工资料备案完成后支付至结算审定价的100%。</w:t>
      </w:r>
    </w:p>
    <w:p w14:paraId="73C8134C">
      <w:pPr>
        <w:pStyle w:val="36"/>
        <w:numPr>
          <w:ilvl w:val="0"/>
          <w:numId w:val="0"/>
        </w:numPr>
        <w:spacing w:line="360" w:lineRule="auto"/>
        <w:ind w:firstLine="420" w:firstLineChars="200"/>
        <w:rPr>
          <w:rFonts w:hint="default"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三、工期：12个月。</w:t>
      </w:r>
    </w:p>
    <w:p w14:paraId="4F411CCD">
      <w:pPr>
        <w:pStyle w:val="36"/>
        <w:numPr>
          <w:ilvl w:val="0"/>
          <w:numId w:val="0"/>
        </w:numPr>
        <w:spacing w:line="360" w:lineRule="auto"/>
        <w:ind w:firstLine="420" w:firstLineChars="200"/>
        <w:rPr>
          <w:rFonts w:hint="default"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四、</w:t>
      </w:r>
      <w:bookmarkStart w:id="67" w:name="_Toc5843"/>
      <w:r>
        <w:rPr>
          <w:rFonts w:hint="eastAsia" w:ascii="宋体" w:hAnsi="宋体" w:cs="宋体" w:eastAsiaTheme="minorEastAsia"/>
          <w:color w:val="auto"/>
          <w:kern w:val="2"/>
          <w:sz w:val="21"/>
          <w:szCs w:val="21"/>
          <w:highlight w:val="none"/>
          <w:lang w:val="en-US" w:eastAsia="zh-CN" w:bidi="ar-SA"/>
        </w:rPr>
        <w:t>关于推荐品牌：除采购文件明确的品牌外，欢迎其他能满足本项目技术需求且性能与所明确品牌相当的产品参加本项目投标。</w:t>
      </w:r>
      <w:bookmarkEnd w:id="67"/>
    </w:p>
    <w:bookmarkEnd w:id="65"/>
    <w:bookmarkEnd w:id="66"/>
    <w:p w14:paraId="7EA365C2">
      <w:pPr>
        <w:ind w:firstLine="411" w:firstLineChars="196"/>
        <w:rPr>
          <w:rFonts w:eastAsia="宋体"/>
          <w:color w:val="auto"/>
          <w:highlight w:val="none"/>
        </w:rPr>
      </w:pPr>
    </w:p>
    <w:p w14:paraId="34BDEBC0">
      <w:pPr>
        <w:spacing w:line="440" w:lineRule="exact"/>
        <w:ind w:left="420" w:leftChars="200" w:firstLine="320" w:firstLineChars="100"/>
        <w:jc w:val="center"/>
        <w:rPr>
          <w:rFonts w:ascii="宋体" w:hAnsi="宋体"/>
          <w:color w:val="auto"/>
          <w:sz w:val="32"/>
          <w:highlight w:val="none"/>
        </w:rPr>
      </w:pPr>
    </w:p>
    <w:p w14:paraId="60465D35">
      <w:pPr>
        <w:spacing w:line="440" w:lineRule="exact"/>
        <w:ind w:left="420" w:leftChars="200" w:firstLine="320" w:firstLineChars="100"/>
        <w:jc w:val="center"/>
        <w:rPr>
          <w:rFonts w:ascii="宋体" w:hAnsi="宋体"/>
          <w:color w:val="auto"/>
          <w:sz w:val="32"/>
          <w:highlight w:val="none"/>
        </w:rPr>
      </w:pPr>
    </w:p>
    <w:p w14:paraId="27EB4159">
      <w:pPr>
        <w:pStyle w:val="37"/>
        <w:rPr>
          <w:rFonts w:ascii="宋体" w:hAnsi="宋体"/>
          <w:color w:val="auto"/>
          <w:sz w:val="32"/>
          <w:highlight w:val="none"/>
        </w:rPr>
      </w:pPr>
    </w:p>
    <w:p w14:paraId="75E84835">
      <w:pPr>
        <w:pStyle w:val="37"/>
        <w:rPr>
          <w:rFonts w:ascii="宋体" w:hAnsi="宋体"/>
          <w:color w:val="auto"/>
          <w:sz w:val="32"/>
          <w:highlight w:val="none"/>
        </w:rPr>
      </w:pPr>
    </w:p>
    <w:p w14:paraId="061E99F8">
      <w:pPr>
        <w:pStyle w:val="37"/>
        <w:rPr>
          <w:rFonts w:ascii="宋体" w:hAnsi="宋体"/>
          <w:color w:val="auto"/>
          <w:sz w:val="32"/>
          <w:highlight w:val="none"/>
        </w:rPr>
      </w:pPr>
    </w:p>
    <w:p w14:paraId="2B5AEE09">
      <w:pPr>
        <w:pStyle w:val="37"/>
        <w:rPr>
          <w:rFonts w:ascii="宋体" w:hAnsi="宋体"/>
          <w:color w:val="auto"/>
          <w:sz w:val="32"/>
          <w:highlight w:val="none"/>
        </w:rPr>
      </w:pPr>
    </w:p>
    <w:p w14:paraId="7B7FA8BA">
      <w:pPr>
        <w:pStyle w:val="37"/>
        <w:rPr>
          <w:rFonts w:ascii="宋体" w:hAnsi="宋体"/>
          <w:color w:val="auto"/>
          <w:sz w:val="32"/>
          <w:highlight w:val="none"/>
        </w:rPr>
      </w:pPr>
    </w:p>
    <w:p w14:paraId="4F3FD484">
      <w:pPr>
        <w:pStyle w:val="37"/>
        <w:rPr>
          <w:rFonts w:ascii="宋体" w:hAnsi="宋体"/>
          <w:color w:val="auto"/>
          <w:sz w:val="32"/>
          <w:highlight w:val="none"/>
        </w:rPr>
      </w:pPr>
    </w:p>
    <w:p w14:paraId="42C263B8">
      <w:pPr>
        <w:pStyle w:val="37"/>
        <w:rPr>
          <w:rFonts w:ascii="宋体" w:hAnsi="宋体"/>
          <w:color w:val="auto"/>
          <w:sz w:val="32"/>
          <w:highlight w:val="none"/>
        </w:rPr>
      </w:pPr>
    </w:p>
    <w:p w14:paraId="667A6BFB">
      <w:pPr>
        <w:pStyle w:val="37"/>
        <w:rPr>
          <w:rFonts w:ascii="宋体" w:hAnsi="宋体"/>
          <w:color w:val="auto"/>
          <w:sz w:val="32"/>
          <w:highlight w:val="none"/>
        </w:rPr>
      </w:pPr>
    </w:p>
    <w:p w14:paraId="216F4311">
      <w:pPr>
        <w:pStyle w:val="37"/>
        <w:rPr>
          <w:rFonts w:ascii="宋体" w:hAnsi="宋体"/>
          <w:color w:val="auto"/>
          <w:sz w:val="32"/>
          <w:highlight w:val="none"/>
        </w:rPr>
      </w:pPr>
    </w:p>
    <w:p w14:paraId="50629E97">
      <w:pPr>
        <w:pStyle w:val="37"/>
        <w:rPr>
          <w:rFonts w:ascii="宋体" w:hAnsi="宋体"/>
          <w:color w:val="auto"/>
          <w:sz w:val="32"/>
          <w:highlight w:val="none"/>
        </w:rPr>
      </w:pPr>
    </w:p>
    <w:p w14:paraId="0A6986D7">
      <w:pPr>
        <w:pStyle w:val="37"/>
        <w:rPr>
          <w:rFonts w:ascii="宋体" w:hAnsi="宋体"/>
          <w:color w:val="auto"/>
          <w:sz w:val="32"/>
          <w:highlight w:val="none"/>
        </w:rPr>
      </w:pPr>
    </w:p>
    <w:p w14:paraId="18146D8F">
      <w:pPr>
        <w:spacing w:line="440" w:lineRule="exact"/>
        <w:ind w:left="420" w:leftChars="200" w:firstLine="320" w:firstLineChars="100"/>
        <w:jc w:val="center"/>
        <w:rPr>
          <w:b/>
          <w:color w:val="auto"/>
          <w:sz w:val="24"/>
          <w:highlight w:val="none"/>
        </w:rPr>
      </w:pPr>
      <w:r>
        <w:rPr>
          <w:rFonts w:ascii="宋体" w:hAnsi="宋体"/>
          <w:color w:val="auto"/>
          <w:sz w:val="32"/>
          <w:highlight w:val="none"/>
        </w:rPr>
        <w:t>第四部分</w:t>
      </w:r>
      <w:r>
        <w:rPr>
          <w:rFonts w:hint="eastAsia" w:ascii="宋体" w:hAnsi="宋体"/>
          <w:color w:val="auto"/>
          <w:sz w:val="32"/>
          <w:highlight w:val="none"/>
        </w:rPr>
        <w:t xml:space="preserve"> </w:t>
      </w:r>
      <w:r>
        <w:rPr>
          <w:rFonts w:ascii="宋体" w:hAnsi="宋体"/>
          <w:color w:val="auto"/>
          <w:sz w:val="32"/>
          <w:highlight w:val="none"/>
        </w:rPr>
        <w:t>合同</w:t>
      </w:r>
      <w:r>
        <w:rPr>
          <w:rFonts w:hint="eastAsia" w:ascii="宋体" w:hAnsi="宋体"/>
          <w:color w:val="auto"/>
          <w:sz w:val="32"/>
          <w:highlight w:val="none"/>
        </w:rPr>
        <w:t>主要条款</w:t>
      </w:r>
    </w:p>
    <w:p w14:paraId="409E1DC2">
      <w:pPr>
        <w:spacing w:line="360" w:lineRule="auto"/>
        <w:ind w:firstLine="970" w:firstLineChars="345"/>
        <w:jc w:val="center"/>
        <w:rPr>
          <w:rFonts w:ascii="宋体" w:hAnsi="宋体"/>
          <w:b/>
          <w:color w:val="auto"/>
          <w:sz w:val="28"/>
          <w:szCs w:val="28"/>
          <w:highlight w:val="none"/>
        </w:rPr>
      </w:pPr>
      <w:bookmarkStart w:id="68" w:name="_Toc8138"/>
      <w:r>
        <w:rPr>
          <w:rFonts w:hint="eastAsia" w:ascii="宋体" w:hAnsi="宋体"/>
          <w:b/>
          <w:color w:val="auto"/>
          <w:sz w:val="28"/>
          <w:szCs w:val="28"/>
          <w:highlight w:val="none"/>
        </w:rPr>
        <w:t>（以最终合同为准）</w:t>
      </w:r>
    </w:p>
    <w:p w14:paraId="094BCB73">
      <w:pPr>
        <w:keepNext w:val="0"/>
        <w:keepLines w:val="0"/>
        <w:pageBreakBefore w:val="0"/>
        <w:numPr>
          <w:ilvl w:val="0"/>
          <w:numId w:val="9"/>
        </w:numPr>
        <w:kinsoku/>
        <w:wordWrap/>
        <w:overflowPunct/>
        <w:topLinePunct w:val="0"/>
        <w:autoSpaceDE/>
        <w:autoSpaceDN/>
        <w:bidi w:val="0"/>
        <w:spacing w:line="420" w:lineRule="exact"/>
        <w:jc w:val="center"/>
        <w:textAlignment w:val="auto"/>
        <w:rPr>
          <w:rFonts w:hint="eastAsia" w:ascii="宋体" w:hAnsi="宋体"/>
          <w:b/>
          <w:color w:val="auto"/>
          <w:sz w:val="28"/>
          <w:szCs w:val="28"/>
          <w:highlight w:val="none"/>
        </w:rPr>
      </w:pPr>
      <w:r>
        <w:rPr>
          <w:rFonts w:hint="eastAsia" w:ascii="宋体" w:hAnsi="宋体"/>
          <w:b/>
          <w:color w:val="auto"/>
          <w:sz w:val="28"/>
          <w:szCs w:val="28"/>
          <w:highlight w:val="none"/>
        </w:rPr>
        <w:t>通用必备条款部分</w:t>
      </w:r>
    </w:p>
    <w:p w14:paraId="71B476CC">
      <w:pPr>
        <w:keepNext w:val="0"/>
        <w:keepLines w:val="0"/>
        <w:pageBreakBefore w:val="0"/>
        <w:kinsoku/>
        <w:wordWrap/>
        <w:overflowPunct/>
        <w:topLinePunct w:val="0"/>
        <w:autoSpaceDE/>
        <w:autoSpaceDN/>
        <w:bidi w:val="0"/>
        <w:spacing w:line="420" w:lineRule="exact"/>
        <w:ind w:firstLine="970" w:firstLineChars="345"/>
        <w:jc w:val="center"/>
        <w:textAlignment w:val="auto"/>
        <w:rPr>
          <w:rFonts w:ascii="宋体" w:hAnsi="宋体"/>
          <w:b/>
          <w:color w:val="auto"/>
          <w:sz w:val="28"/>
          <w:szCs w:val="28"/>
          <w:highlight w:val="none"/>
        </w:rPr>
      </w:pPr>
      <w:r>
        <w:rPr>
          <w:rFonts w:hint="eastAsia" w:ascii="宋体" w:hAnsi="宋体"/>
          <w:b/>
          <w:color w:val="auto"/>
          <w:sz w:val="28"/>
          <w:szCs w:val="28"/>
          <w:highlight w:val="none"/>
        </w:rPr>
        <w:t>（以最终合同为准）</w:t>
      </w:r>
    </w:p>
    <w:p w14:paraId="05FF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合同编号：</w:t>
      </w:r>
      <w:r>
        <w:rPr>
          <w:rFonts w:hint="eastAsia" w:ascii="宋体" w:hAnsi="宋体" w:eastAsia="宋体" w:cs="宋体"/>
          <w:color w:val="auto"/>
          <w:kern w:val="0"/>
          <w:sz w:val="21"/>
          <w:szCs w:val="21"/>
          <w:highlight w:val="none"/>
          <w:lang w:val="en-US" w:eastAsia="zh-CN"/>
        </w:rPr>
        <w:t xml:space="preserve"> </w:t>
      </w:r>
    </w:p>
    <w:p w14:paraId="6D027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政府采购计划（预算）确认号：</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HYPERLINK "https://pay.zcygov.cn/purchaseplan_front/" \l "/plan/list/view?id=1000000000016429715&amp;_app_=zcy.procurement" \t "https://www.zcygov.cn/delegation-order/_procurement_/order/orderInfo/detail/_blank"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lang w:eastAsia="zh-CN"/>
        </w:rPr>
        <w:t>临[2026]444号</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 xml:space="preserve"> </w:t>
      </w:r>
    </w:p>
    <w:p w14:paraId="416CBFEF">
      <w:pPr>
        <w:spacing w:line="50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预算金额：</w:t>
      </w:r>
      <w:r>
        <w:rPr>
          <w:rFonts w:hint="eastAsia" w:ascii="宋体" w:hAnsi="宋体" w:eastAsia="宋体" w:cs="宋体"/>
          <w:b/>
          <w:color w:val="auto"/>
          <w:sz w:val="21"/>
          <w:szCs w:val="21"/>
          <w:highlight w:val="none"/>
          <w:lang w:val="en-US" w:eastAsia="zh-CN"/>
        </w:rPr>
        <w:t xml:space="preserve">900000元 </w:t>
      </w:r>
      <w:r>
        <w:rPr>
          <w:rFonts w:hint="eastAsia" w:ascii="宋体" w:hAnsi="宋体" w:eastAsia="宋体" w:cs="宋体"/>
          <w:b/>
          <w:color w:val="auto"/>
          <w:sz w:val="21"/>
          <w:szCs w:val="21"/>
          <w:highlight w:val="none"/>
        </w:rPr>
        <w:t>。</w:t>
      </w:r>
    </w:p>
    <w:p w14:paraId="39D7D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采购人（以下称甲方）：</w:t>
      </w:r>
      <w:r>
        <w:rPr>
          <w:rFonts w:hint="eastAsia" w:ascii="宋体" w:hAnsi="宋体" w:eastAsia="宋体" w:cs="宋体"/>
          <w:color w:val="auto"/>
          <w:kern w:val="0"/>
          <w:sz w:val="21"/>
          <w:szCs w:val="21"/>
          <w:highlight w:val="none"/>
          <w:u w:val="single"/>
          <w:lang w:val="en-US" w:eastAsia="zh-CN"/>
        </w:rPr>
        <w:t>嘉兴市公安局港区分局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p>
    <w:p w14:paraId="57039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供应商（以下称乙方）：</w:t>
      </w:r>
    </w:p>
    <w:p w14:paraId="70F12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采购代理机构：</w:t>
      </w:r>
      <w:r>
        <w:rPr>
          <w:rFonts w:hint="eastAsia" w:ascii="宋体" w:hAnsi="宋体" w:eastAsia="宋体" w:cs="宋体"/>
          <w:color w:val="auto"/>
          <w:kern w:val="0"/>
          <w:sz w:val="21"/>
          <w:szCs w:val="21"/>
          <w:highlight w:val="none"/>
          <w:u w:val="single"/>
        </w:rPr>
        <w:t>嘉兴市银建工程咨询评估有限公司</w:t>
      </w:r>
    </w:p>
    <w:p w14:paraId="299E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采购方式</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竞争性磋商</w:t>
      </w:r>
    </w:p>
    <w:p w14:paraId="35CB73C0">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根据《中华人民共和国政府采购法》、《中华人民共和国民法典》等法律法规的规定，甲乙双方按照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项目采购结果签订本合同。</w:t>
      </w:r>
    </w:p>
    <w:p w14:paraId="207C7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第一条 合同组成</w:t>
      </w:r>
    </w:p>
    <w:p w14:paraId="5E01E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本次政府采购活动的相关文件为本合同的组成部分，这些文件包括但不限于：</w:t>
      </w:r>
    </w:p>
    <w:p w14:paraId="71965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（1）本合同文本；</w:t>
      </w:r>
    </w:p>
    <w:p w14:paraId="6B94B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（2）采购文件与采购响应文件；</w:t>
      </w:r>
    </w:p>
    <w:p w14:paraId="5D79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（3）中标或成交通知书；</w:t>
      </w:r>
    </w:p>
    <w:p w14:paraId="60CD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组成本合同的所有文件必须为书面形式。政府采购合同备案时，须提供以上（1）、（3）两项，如由社会中介机构代理，须提供代理协议，合同如有变更的，须提供变更协议。</w:t>
      </w:r>
    </w:p>
    <w:p w14:paraId="70033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第二条 合同标的与相关属性</w:t>
      </w:r>
    </w:p>
    <w:p w14:paraId="74D29407">
      <w:pPr>
        <w:spacing w:beforeLines="50"/>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kern w:val="0"/>
          <w:sz w:val="21"/>
          <w:szCs w:val="21"/>
          <w:highlight w:val="none"/>
        </w:rPr>
        <w:t>1、本次采购的是</w:t>
      </w:r>
      <w:r>
        <w:rPr>
          <w:rFonts w:hint="eastAsia" w:ascii="宋体" w:hAnsi="宋体" w:eastAsia="宋体" w:cs="宋体"/>
          <w:color w:val="auto"/>
          <w:sz w:val="21"/>
          <w:szCs w:val="21"/>
          <w:highlight w:val="none"/>
          <w:u w:val="single"/>
          <w:lang w:val="en-US" w:eastAsia="zh-CN"/>
        </w:rPr>
        <w:t xml:space="preserve">                               </w:t>
      </w:r>
    </w:p>
    <w:p w14:paraId="79A1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2、乙方是否属于中小微企业：□是□否</w:t>
      </w:r>
    </w:p>
    <w:p w14:paraId="43FA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3、本合同项下产品属于（可多选）：□环保产品；□节能产品；□进口产品</w:t>
      </w:r>
    </w:p>
    <w:p w14:paraId="73179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第三条 合同价款</w:t>
      </w:r>
    </w:p>
    <w:p w14:paraId="4D463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1、本合同项下总价款为（大写）人民币，分项价款见“价格清单”（如有）。</w:t>
      </w:r>
    </w:p>
    <w:p w14:paraId="118AF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2、本合同总价款含所有税费(包括货款、标准附件、备品备件、专用工具、包装、运输、装卸、保险、税金、货到就位以及安装、调试、培训、保修等一切税金和费用。)</w:t>
      </w:r>
    </w:p>
    <w:p w14:paraId="3C95B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3、本合同付款方式为以下第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w:t>
      </w:r>
    </w:p>
    <w:p w14:paraId="6BCF8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（1）本合同项下的采购资金系甲方自行支付，付款程序为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097D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（2）本合同项下的采购资金须财政直接支付，付款程序为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2751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p>
    <w:p w14:paraId="11EFA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543" w:leftChars="285" w:hanging="945" w:hangingChars="4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4、本合同项下的采购资金付款进度按招投标文件规定，未规定时按以下</w:t>
      </w:r>
    </w:p>
    <w:p w14:paraId="76549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543" w:leftChars="285" w:hanging="945" w:hangingChars="4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项支付：</w:t>
      </w:r>
    </w:p>
    <w:p w14:paraId="0C2E1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（1）一次性付款：乙方合同履行达到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（条件）时，一次性付款；</w:t>
      </w:r>
    </w:p>
    <w:p w14:paraId="4A17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14" w:leftChars="228" w:hanging="735" w:hangingChars="3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（2）分期付款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支付；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时支付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AC91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14" w:leftChars="228" w:hanging="735" w:hangingChars="3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时支付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2248F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若收取了履约保证金，则不应重复设置尾款支付条件。</w:t>
      </w:r>
    </w:p>
    <w:p w14:paraId="5173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第四条 履约保证金</w:t>
      </w:r>
    </w:p>
    <w:p w14:paraId="1E8B0F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按以下第_________项处理：</w:t>
      </w:r>
    </w:p>
    <w:p w14:paraId="201C66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1、本项目设置履约保证金，乙方应于_________（时间）向甲方提交履约保证金_________元（不得高于本合同金额的</w:t>
      </w:r>
      <w:r>
        <w:rPr>
          <w:rFonts w:hint="eastAsia" w:ascii="宋体" w:hAnsi="宋体" w:eastAsia="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%）。履约保证金在_________（时间）退还乙方。</w:t>
      </w:r>
    </w:p>
    <w:p w14:paraId="1B9E86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2、本项目不设置履约保证金。</w:t>
      </w:r>
    </w:p>
    <w:p w14:paraId="22209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第五条 合同的变更和终止</w:t>
      </w:r>
    </w:p>
    <w:p w14:paraId="5EB58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除《政府采购法》第49条、第50条第二款规定的情形外，本合同一经签订，甲乙双方不得擅自终止合同或对合同实质性条款进行变更。确有特殊情况的，须经同级财政部门备案同意。</w:t>
      </w:r>
    </w:p>
    <w:p w14:paraId="67742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第六条 合同的转让与分包</w:t>
      </w:r>
    </w:p>
    <w:p w14:paraId="1A294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乙方不得擅自部分或全部转让其应履行的合同义务。乙方分包的，应经过甲方书面同意。</w:t>
      </w:r>
    </w:p>
    <w:p w14:paraId="2E36D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第七条 争议的解决</w:t>
      </w:r>
    </w:p>
    <w:p w14:paraId="1BB4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1、因履行本合同引起的或与本合同有关的争议，甲、乙双方应首先通过友好协商解决，如果协商不能解决争议，则采取以下第  种方式解决争议：</w:t>
      </w:r>
    </w:p>
    <w:p w14:paraId="37066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（1）向甲方所在地有管辖权的人民法院提起诉讼；</w:t>
      </w:r>
    </w:p>
    <w:p w14:paraId="7546F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（2）向仲裁委员申请仲裁。</w:t>
      </w:r>
    </w:p>
    <w:p w14:paraId="63EA7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第八条 合同备案及其他</w:t>
      </w:r>
    </w:p>
    <w:p w14:paraId="5198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份，1份报送政府采购监督管理部门备案，其余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A8E5C0D">
      <w:pPr>
        <w:spacing w:line="360" w:lineRule="exact"/>
        <w:rPr>
          <w:rFonts w:hint="eastAsia" w:ascii="宋体" w:hAnsi="宋体" w:eastAsia="宋体" w:cs="宋体"/>
          <w:color w:val="auto"/>
          <w:sz w:val="21"/>
          <w:szCs w:val="21"/>
          <w:highlight w:val="none"/>
        </w:rPr>
      </w:pPr>
    </w:p>
    <w:p w14:paraId="62453A8C">
      <w:pPr>
        <w:spacing w:line="360" w:lineRule="exact"/>
        <w:ind w:firstLine="2205" w:firstLineChars="10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二、特殊专用条款部分</w:t>
      </w:r>
    </w:p>
    <w:p w14:paraId="06069487">
      <w:pPr>
        <w:pStyle w:val="4"/>
        <w:numPr>
          <w:ilvl w:val="2"/>
          <w:numId w:val="0"/>
        </w:numPr>
        <w:tabs>
          <w:tab w:val="left" w:pos="360"/>
        </w:tabs>
        <w:ind w:right="-540" w:rightChars="-257" w:firstLine="835" w:firstLineChars="396"/>
        <w:jc w:val="center"/>
        <w:rPr>
          <w:rFonts w:hint="eastAsia" w:ascii="宋体" w:hAnsi="宋体" w:eastAsia="宋体" w:cs="宋体"/>
          <w:b w:val="0"/>
          <w:color w:val="auto"/>
          <w:sz w:val="21"/>
          <w:szCs w:val="21"/>
          <w:highlight w:val="none"/>
        </w:rPr>
      </w:pPr>
      <w:bookmarkStart w:id="69" w:name="_Toc351203652"/>
      <w:r>
        <w:rPr>
          <w:rFonts w:hint="eastAsia" w:ascii="宋体" w:hAnsi="宋体" w:eastAsia="宋体" w:cs="宋体"/>
          <w:color w:val="auto"/>
          <w:sz w:val="21"/>
          <w:szCs w:val="21"/>
          <w:highlight w:val="none"/>
        </w:rPr>
        <w:t>第一部分 合同协议书</w:t>
      </w:r>
    </w:p>
    <w:p w14:paraId="6375B20C">
      <w:pPr>
        <w:tabs>
          <w:tab w:val="left" w:pos="360"/>
        </w:tabs>
        <w:spacing w:line="360" w:lineRule="auto"/>
        <w:ind w:right="-540" w:rightChars="-25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        </w:t>
      </w:r>
    </w:p>
    <w:p w14:paraId="58D4D8FE">
      <w:pPr>
        <w:tabs>
          <w:tab w:val="left" w:pos="360"/>
        </w:tabs>
        <w:spacing w:line="360" w:lineRule="auto"/>
        <w:ind w:right="-540" w:rightChars="-25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        </w:t>
      </w:r>
    </w:p>
    <w:p w14:paraId="265BD1DA">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1"/>
          <w:szCs w:val="21"/>
          <w:highlight w:val="none"/>
          <w:u w:val="single"/>
          <w:lang w:val="zh-CN"/>
        </w:rPr>
        <w:t xml:space="preserve">2026年度交通设施日常维护更新项目  </w:t>
      </w:r>
      <w:r>
        <w:rPr>
          <w:rFonts w:hint="eastAsia" w:ascii="宋体" w:hAnsi="宋体" w:eastAsia="宋体" w:cs="宋体"/>
          <w:color w:val="auto"/>
          <w:sz w:val="21"/>
          <w:szCs w:val="21"/>
          <w:highlight w:val="none"/>
        </w:rPr>
        <w:t>施工及有关事项协商一致，共同达成如下协议：</w:t>
      </w:r>
    </w:p>
    <w:p w14:paraId="03E9313B">
      <w:pPr>
        <w:pStyle w:val="7"/>
        <w:tabs>
          <w:tab w:val="left" w:pos="360"/>
        </w:tabs>
        <w:spacing w:before="120" w:after="120" w:line="360" w:lineRule="auto"/>
        <w:ind w:right="-540" w:rightChars="-257"/>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70" w:name="_Toc351203481"/>
      <w:r>
        <w:rPr>
          <w:rFonts w:hint="eastAsia" w:ascii="宋体" w:hAnsi="宋体" w:eastAsia="宋体" w:cs="宋体"/>
          <w:b w:val="0"/>
          <w:color w:val="auto"/>
          <w:sz w:val="21"/>
          <w:szCs w:val="21"/>
          <w:highlight w:val="none"/>
        </w:rPr>
        <w:t>一、工程概况</w:t>
      </w:r>
      <w:bookmarkEnd w:id="70"/>
    </w:p>
    <w:p w14:paraId="35E04768">
      <w:pPr>
        <w:tabs>
          <w:tab w:val="left" w:pos="360"/>
        </w:tabs>
        <w:spacing w:line="360" w:lineRule="auto"/>
        <w:ind w:right="-540" w:rightChars="-257"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eastAsia="zh-CN"/>
        </w:rPr>
        <w:t xml:space="preserve">2026年度交通设施日常维护更新项目  </w:t>
      </w:r>
      <w:r>
        <w:rPr>
          <w:rFonts w:hint="eastAsia" w:ascii="宋体" w:hAnsi="宋体" w:eastAsia="宋体" w:cs="宋体"/>
          <w:color w:val="auto"/>
          <w:sz w:val="21"/>
          <w:szCs w:val="21"/>
          <w:highlight w:val="none"/>
          <w:u w:val="single"/>
        </w:rPr>
        <w:t xml:space="preserve"> 。</w:t>
      </w:r>
    </w:p>
    <w:p w14:paraId="6E70CF72">
      <w:pPr>
        <w:tabs>
          <w:tab w:val="left" w:pos="360"/>
        </w:tabs>
        <w:spacing w:line="360" w:lineRule="auto"/>
        <w:ind w:right="-540" w:rightChars="-257" w:firstLine="411" w:firstLineChars="196"/>
        <w:rPr>
          <w:rFonts w:hint="eastAsia" w:ascii="宋体" w:hAnsi="宋体" w:eastAsia="宋体" w:cs="宋体"/>
          <w:color w:val="auto"/>
          <w:sz w:val="21"/>
          <w:szCs w:val="21"/>
          <w:highlight w:val="none"/>
          <w:u w:val="single"/>
          <w:lang w:val="zh-CN"/>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嘉兴港区</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lang w:val="zh-CN"/>
        </w:rPr>
        <w:t></w:t>
      </w:r>
    </w:p>
    <w:p w14:paraId="3C680F4E">
      <w:pPr>
        <w:tabs>
          <w:tab w:val="left" w:pos="360"/>
        </w:tabs>
        <w:spacing w:line="360" w:lineRule="auto"/>
        <w:ind w:right="-540" w:rightChars="-257" w:firstLine="411" w:firstLineChars="196"/>
        <w:rPr>
          <w:rFonts w:hint="eastAsia" w:ascii="宋体" w:hAnsi="宋体" w:eastAsia="宋体" w:cs="宋体"/>
          <w:color w:val="auto"/>
          <w:sz w:val="21"/>
          <w:szCs w:val="21"/>
          <w:highlight w:val="none"/>
          <w:u w:val="single"/>
          <w:lang w:val="zh-CN"/>
        </w:rPr>
      </w:pPr>
      <w:r>
        <w:rPr>
          <w:rFonts w:hint="eastAsia" w:ascii="宋体" w:hAnsi="宋体" w:eastAsia="宋体" w:cs="宋体"/>
          <w:bCs/>
          <w:color w:val="auto"/>
          <w:sz w:val="21"/>
          <w:szCs w:val="21"/>
          <w:highlight w:val="none"/>
        </w:rPr>
        <w:t>3.工程立项批准文号</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zh-CN"/>
        </w:rPr>
        <w:t>。</w:t>
      </w:r>
    </w:p>
    <w:p w14:paraId="3EF99C45">
      <w:pPr>
        <w:tabs>
          <w:tab w:val="left" w:pos="360"/>
        </w:tabs>
        <w:spacing w:line="360" w:lineRule="auto"/>
        <w:ind w:right="-540" w:rightChars="-257"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4.资金来源：</w:t>
      </w:r>
      <w:r>
        <w:rPr>
          <w:rFonts w:hint="eastAsia" w:ascii="宋体" w:hAnsi="宋体" w:eastAsia="宋体" w:cs="宋体"/>
          <w:bCs/>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w:t>
      </w:r>
    </w:p>
    <w:p w14:paraId="26057D36">
      <w:pPr>
        <w:tabs>
          <w:tab w:val="left" w:pos="360"/>
        </w:tabs>
        <w:spacing w:line="360" w:lineRule="auto"/>
        <w:ind w:right="-540" w:rightChars="-257"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5.工程内容：</w:t>
      </w:r>
      <w:r>
        <w:rPr>
          <w:rFonts w:hint="eastAsia" w:ascii="宋体" w:hAnsi="宋体" w:eastAsia="宋体" w:cs="宋体"/>
          <w:color w:val="auto"/>
          <w:sz w:val="21"/>
          <w:szCs w:val="21"/>
          <w:highlight w:val="none"/>
          <w:u w:val="single"/>
        </w:rPr>
        <w:t>见招标文件</w:t>
      </w:r>
      <w:r>
        <w:rPr>
          <w:rFonts w:hint="eastAsia" w:ascii="宋体" w:hAnsi="宋体" w:eastAsia="宋体" w:cs="宋体"/>
          <w:bCs/>
          <w:color w:val="auto"/>
          <w:sz w:val="21"/>
          <w:szCs w:val="21"/>
          <w:highlight w:val="none"/>
        </w:rPr>
        <w:t>。</w:t>
      </w:r>
    </w:p>
    <w:p w14:paraId="67562C47">
      <w:pPr>
        <w:tabs>
          <w:tab w:val="left" w:pos="360"/>
        </w:tabs>
        <w:spacing w:line="360" w:lineRule="auto"/>
        <w:ind w:right="-540" w:rightChars="-257" w:firstLine="411" w:firstLineChars="196"/>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群体工程应附《承包人承揽工程项目一览表》（附件1）。</w:t>
      </w:r>
    </w:p>
    <w:p w14:paraId="39E2DE86">
      <w:pPr>
        <w:tabs>
          <w:tab w:val="left" w:pos="360"/>
        </w:tabs>
        <w:spacing w:line="360" w:lineRule="auto"/>
        <w:ind w:right="-540" w:rightChars="-257"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6.工程承包范围：</w:t>
      </w:r>
    </w:p>
    <w:p w14:paraId="671F1F2D">
      <w:pPr>
        <w:pStyle w:val="7"/>
        <w:tabs>
          <w:tab w:val="left" w:pos="360"/>
        </w:tabs>
        <w:spacing w:before="120" w:after="120" w:line="360" w:lineRule="auto"/>
        <w:ind w:right="-540" w:rightChars="-257" w:firstLine="315" w:firstLineChars="150"/>
        <w:rPr>
          <w:rFonts w:hint="eastAsia" w:ascii="宋体" w:hAnsi="宋体" w:eastAsia="宋体" w:cs="宋体"/>
          <w:b w:val="0"/>
          <w:bCs w:val="0"/>
          <w:color w:val="auto"/>
          <w:sz w:val="21"/>
          <w:szCs w:val="21"/>
          <w:highlight w:val="none"/>
          <w:u w:val="single"/>
          <w:lang w:val="en-US" w:eastAsia="zh-CN"/>
        </w:rPr>
      </w:pPr>
      <w:bookmarkStart w:id="71" w:name="_Toc351203482"/>
      <w:r>
        <w:rPr>
          <w:rFonts w:hint="eastAsia" w:ascii="宋体" w:hAnsi="宋体" w:eastAsia="宋体" w:cs="宋体"/>
          <w:b w:val="0"/>
          <w:bCs w:val="0"/>
          <w:color w:val="auto"/>
          <w:sz w:val="21"/>
          <w:szCs w:val="21"/>
          <w:highlight w:val="none"/>
          <w:u w:val="single"/>
          <w:lang w:val="en-US" w:eastAsia="zh-CN"/>
        </w:rPr>
        <w:t>详见工程量清单。</w:t>
      </w:r>
    </w:p>
    <w:p w14:paraId="229F2316">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二、合同工期</w:t>
      </w:r>
      <w:bookmarkEnd w:id="71"/>
    </w:p>
    <w:p w14:paraId="1BB56CFD">
      <w:pPr>
        <w:tabs>
          <w:tab w:val="left" w:pos="360"/>
        </w:tabs>
        <w:spacing w:line="360" w:lineRule="auto"/>
        <w:ind w:right="-540" w:rightChars="-257"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08653079">
      <w:pPr>
        <w:tabs>
          <w:tab w:val="left" w:pos="360"/>
        </w:tabs>
        <w:spacing w:line="360" w:lineRule="auto"/>
        <w:ind w:right="-540" w:rightChars="-257"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4105B466">
      <w:pPr>
        <w:tabs>
          <w:tab w:val="left" w:pos="360"/>
        </w:tabs>
        <w:spacing w:line="360" w:lineRule="auto"/>
        <w:ind w:right="-540" w:rightChars="-257" w:firstLine="45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p>
    <w:p w14:paraId="533DA776">
      <w:pPr>
        <w:tabs>
          <w:tab w:val="left" w:pos="360"/>
        </w:tabs>
        <w:spacing w:line="360" w:lineRule="auto"/>
        <w:ind w:right="-540" w:rightChars="-257"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372C4BA7">
      <w:pPr>
        <w:pStyle w:val="7"/>
        <w:tabs>
          <w:tab w:val="left" w:pos="360"/>
        </w:tabs>
        <w:spacing w:before="120" w:after="120" w:line="360" w:lineRule="auto"/>
        <w:ind w:right="-540" w:rightChars="-257"/>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72" w:name="_Toc351203483"/>
      <w:r>
        <w:rPr>
          <w:rFonts w:hint="eastAsia" w:ascii="宋体" w:hAnsi="宋体" w:eastAsia="宋体" w:cs="宋体"/>
          <w:b w:val="0"/>
          <w:color w:val="auto"/>
          <w:sz w:val="21"/>
          <w:szCs w:val="21"/>
          <w:highlight w:val="none"/>
        </w:rPr>
        <w:t>三、质量标准</w:t>
      </w:r>
      <w:bookmarkEnd w:id="72"/>
    </w:p>
    <w:p w14:paraId="0C20373B">
      <w:pPr>
        <w:tabs>
          <w:tab w:val="left" w:pos="360"/>
        </w:tabs>
        <w:spacing w:line="360" w:lineRule="auto"/>
        <w:ind w:right="-540" w:rightChars="-257"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合格标准。</w:t>
      </w:r>
      <w:r>
        <w:rPr>
          <w:rFonts w:hint="eastAsia" w:ascii="宋体" w:hAnsi="宋体" w:eastAsia="宋体" w:cs="宋体"/>
          <w:bCs/>
          <w:color w:val="auto"/>
          <w:sz w:val="21"/>
          <w:szCs w:val="21"/>
          <w:highlight w:val="none"/>
          <w:u w:val="single"/>
        </w:rPr>
        <w:t xml:space="preserve"> </w:t>
      </w:r>
    </w:p>
    <w:p w14:paraId="3B62BF40">
      <w:pPr>
        <w:pStyle w:val="7"/>
        <w:tabs>
          <w:tab w:val="left" w:pos="360"/>
        </w:tabs>
        <w:spacing w:before="120" w:after="120" w:line="360" w:lineRule="auto"/>
        <w:ind w:right="-540" w:rightChars="-257"/>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73" w:name="_Toc351203484"/>
      <w:r>
        <w:rPr>
          <w:rFonts w:hint="eastAsia" w:ascii="宋体" w:hAnsi="宋体" w:eastAsia="宋体" w:cs="宋体"/>
          <w:b w:val="0"/>
          <w:color w:val="auto"/>
          <w:sz w:val="21"/>
          <w:szCs w:val="21"/>
          <w:highlight w:val="none"/>
        </w:rPr>
        <w:t>四、签约合同价与合同价格形式</w:t>
      </w:r>
      <w:bookmarkEnd w:id="73"/>
      <w:r>
        <w:rPr>
          <w:rFonts w:hint="eastAsia" w:ascii="宋体" w:hAnsi="宋体" w:eastAsia="宋体" w:cs="宋体"/>
          <w:b w:val="0"/>
          <w:color w:val="auto"/>
          <w:sz w:val="21"/>
          <w:szCs w:val="21"/>
          <w:highlight w:val="none"/>
        </w:rPr>
        <w:tab/>
      </w:r>
    </w:p>
    <w:p w14:paraId="0E6B72DB">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14:paraId="5A02D56B">
      <w:pPr>
        <w:tabs>
          <w:tab w:val="left" w:pos="360"/>
        </w:tabs>
        <w:spacing w:line="360" w:lineRule="auto"/>
        <w:ind w:right="-540" w:rightChars="-257"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264F0679">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75161B13">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01A1A52F">
      <w:pPr>
        <w:tabs>
          <w:tab w:val="left" w:pos="360"/>
        </w:tabs>
        <w:spacing w:line="360" w:lineRule="auto"/>
        <w:ind w:right="-540" w:rightChars="-257"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610BC351">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（2）材料和工程设备暂估价金额：</w:t>
      </w:r>
    </w:p>
    <w:p w14:paraId="2AB0396B">
      <w:pPr>
        <w:tabs>
          <w:tab w:val="left" w:pos="360"/>
        </w:tabs>
        <w:spacing w:line="360" w:lineRule="auto"/>
        <w:ind w:right="-540" w:rightChars="-257"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51D0CC95">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（3）专业工程暂估价金额：</w:t>
      </w:r>
    </w:p>
    <w:p w14:paraId="7613B0AD">
      <w:pPr>
        <w:tabs>
          <w:tab w:val="left" w:pos="360"/>
        </w:tabs>
        <w:spacing w:line="360" w:lineRule="auto"/>
        <w:ind w:right="-540" w:rightChars="-257"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03303C8F">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w:t>
      </w:r>
    </w:p>
    <w:p w14:paraId="1F149F50">
      <w:pPr>
        <w:tabs>
          <w:tab w:val="left" w:pos="360"/>
        </w:tabs>
        <w:spacing w:line="360" w:lineRule="auto"/>
        <w:ind w:right="-540" w:rightChars="-257"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0321B246">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  固定单价                    </w:t>
      </w:r>
      <w:r>
        <w:rPr>
          <w:rFonts w:hint="eastAsia" w:ascii="宋体" w:hAnsi="宋体" w:eastAsia="宋体" w:cs="宋体"/>
          <w:color w:val="auto"/>
          <w:sz w:val="21"/>
          <w:szCs w:val="21"/>
          <w:highlight w:val="none"/>
        </w:rPr>
        <w:t>。</w:t>
      </w:r>
    </w:p>
    <w:p w14:paraId="34C91ED6">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74" w:name="_Toc351203485"/>
      <w:r>
        <w:rPr>
          <w:rFonts w:hint="eastAsia" w:ascii="宋体" w:hAnsi="宋体" w:eastAsia="宋体" w:cs="宋体"/>
          <w:b w:val="0"/>
          <w:color w:val="auto"/>
          <w:sz w:val="21"/>
          <w:szCs w:val="21"/>
          <w:highlight w:val="none"/>
        </w:rPr>
        <w:t>五、</w:t>
      </w:r>
      <w:bookmarkEnd w:id="74"/>
      <w:r>
        <w:rPr>
          <w:rFonts w:hint="eastAsia" w:ascii="宋体" w:hAnsi="宋体" w:eastAsia="宋体" w:cs="宋体"/>
          <w:b w:val="0"/>
          <w:color w:val="auto"/>
          <w:sz w:val="21"/>
          <w:szCs w:val="21"/>
          <w:highlight w:val="none"/>
        </w:rPr>
        <w:t>项目经理</w:t>
      </w:r>
    </w:p>
    <w:p w14:paraId="21BB7193">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03E21ED">
      <w:pPr>
        <w:pStyle w:val="7"/>
        <w:tabs>
          <w:tab w:val="left" w:pos="360"/>
        </w:tabs>
        <w:spacing w:before="120" w:after="120" w:line="360" w:lineRule="auto"/>
        <w:ind w:right="-540" w:rightChars="-257"/>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75" w:name="_Toc351203486"/>
      <w:r>
        <w:rPr>
          <w:rFonts w:hint="eastAsia" w:ascii="宋体" w:hAnsi="宋体" w:eastAsia="宋体" w:cs="宋体"/>
          <w:b w:val="0"/>
          <w:color w:val="auto"/>
          <w:sz w:val="21"/>
          <w:szCs w:val="21"/>
          <w:highlight w:val="none"/>
        </w:rPr>
        <w:t>六、合同文件构成</w:t>
      </w:r>
      <w:bookmarkEnd w:id="75"/>
    </w:p>
    <w:p w14:paraId="5B9A5099">
      <w:pPr>
        <w:tabs>
          <w:tab w:val="left" w:pos="360"/>
        </w:tabs>
        <w:spacing w:line="360" w:lineRule="auto"/>
        <w:ind w:right="-540" w:rightChars="-257"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0EEF940">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（1）中标通知书（如果有）；</w:t>
      </w:r>
    </w:p>
    <w:p w14:paraId="22A05E27">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（2）投标函及其附录（如果有）； </w:t>
      </w:r>
    </w:p>
    <w:p w14:paraId="3FB65569">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7916D518">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3AA85E3F">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14:paraId="2409F63B">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（6）已标价工程量清单或预算书；</w:t>
      </w:r>
    </w:p>
    <w:p w14:paraId="510AF10E">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）其他合同文件。</w:t>
      </w:r>
    </w:p>
    <w:p w14:paraId="358F2E1D">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1E16404C">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065797A9">
      <w:pPr>
        <w:pStyle w:val="7"/>
        <w:tabs>
          <w:tab w:val="left" w:pos="360"/>
        </w:tabs>
        <w:spacing w:before="120" w:after="120" w:line="360" w:lineRule="auto"/>
        <w:ind w:right="-540" w:rightChars="-257"/>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76" w:name="_Toc351203487"/>
      <w:r>
        <w:rPr>
          <w:rFonts w:hint="eastAsia" w:ascii="宋体" w:hAnsi="宋体" w:eastAsia="宋体" w:cs="宋体"/>
          <w:b w:val="0"/>
          <w:color w:val="auto"/>
          <w:sz w:val="21"/>
          <w:szCs w:val="21"/>
          <w:highlight w:val="none"/>
        </w:rPr>
        <w:t>七、承诺</w:t>
      </w:r>
      <w:bookmarkEnd w:id="76"/>
    </w:p>
    <w:p w14:paraId="781B5E8F">
      <w:pPr>
        <w:tabs>
          <w:tab w:val="left" w:pos="360"/>
        </w:tabs>
        <w:spacing w:line="360" w:lineRule="auto"/>
        <w:ind w:right="-540" w:rightChars="-257"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14:paraId="7A196B6A">
      <w:pPr>
        <w:tabs>
          <w:tab w:val="left" w:pos="360"/>
        </w:tabs>
        <w:spacing w:line="360" w:lineRule="auto"/>
        <w:ind w:right="-540" w:rightChars="-257"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3E81866A">
      <w:pPr>
        <w:tabs>
          <w:tab w:val="left" w:pos="360"/>
        </w:tabs>
        <w:spacing w:line="360" w:lineRule="auto"/>
        <w:ind w:right="-540" w:rightChars="-257"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3.发包人和承包人通过招投标形式签订合同的，双方理解并承诺不再就同一工程另行签订与合同实质性内容相背离的协议。</w:t>
      </w:r>
    </w:p>
    <w:p w14:paraId="79C14FA6">
      <w:pPr>
        <w:tabs>
          <w:tab w:val="left" w:pos="360"/>
        </w:tabs>
        <w:spacing w:line="360" w:lineRule="auto"/>
        <w:ind w:right="-540" w:rightChars="-257"/>
        <w:rPr>
          <w:rFonts w:hint="eastAsia" w:ascii="宋体" w:hAnsi="宋体" w:eastAsia="宋体" w:cs="宋体"/>
          <w:bCs/>
          <w:color w:val="auto"/>
          <w:sz w:val="21"/>
          <w:szCs w:val="21"/>
          <w:highlight w:val="none"/>
        </w:rPr>
      </w:pPr>
      <w:bookmarkStart w:id="77" w:name="_Toc351203488"/>
      <w:r>
        <w:rPr>
          <w:rFonts w:hint="eastAsia" w:ascii="宋体" w:hAnsi="宋体" w:eastAsia="宋体" w:cs="宋体"/>
          <w:b/>
          <w:color w:val="auto"/>
          <w:sz w:val="21"/>
          <w:szCs w:val="21"/>
          <w:highlight w:val="none"/>
        </w:rPr>
        <w:t xml:space="preserve">    八、词语含义</w:t>
      </w:r>
      <w:bookmarkEnd w:id="77"/>
    </w:p>
    <w:p w14:paraId="5A310DE4">
      <w:pPr>
        <w:tabs>
          <w:tab w:val="left" w:pos="360"/>
        </w:tabs>
        <w:spacing w:line="360" w:lineRule="auto"/>
        <w:ind w:right="-540" w:rightChars="-257"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5181FE00">
      <w:pPr>
        <w:pStyle w:val="7"/>
        <w:tabs>
          <w:tab w:val="left" w:pos="360"/>
        </w:tabs>
        <w:spacing w:before="120" w:after="120" w:line="360" w:lineRule="auto"/>
        <w:ind w:right="-540" w:rightChars="-257"/>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78" w:name="_Toc351203489"/>
      <w:r>
        <w:rPr>
          <w:rFonts w:hint="eastAsia" w:ascii="宋体" w:hAnsi="宋体" w:eastAsia="宋体" w:cs="宋体"/>
          <w:b w:val="0"/>
          <w:color w:val="auto"/>
          <w:sz w:val="21"/>
          <w:szCs w:val="21"/>
          <w:highlight w:val="none"/>
        </w:rPr>
        <w:t>九、签订时间</w:t>
      </w:r>
      <w:bookmarkEnd w:id="78"/>
    </w:p>
    <w:p w14:paraId="3B27E925">
      <w:pPr>
        <w:tabs>
          <w:tab w:val="left" w:pos="360"/>
        </w:tabs>
        <w:spacing w:line="360" w:lineRule="auto"/>
        <w:ind w:right="-540" w:rightChars="-257"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55E134CF">
      <w:pPr>
        <w:pStyle w:val="7"/>
        <w:tabs>
          <w:tab w:val="left" w:pos="360"/>
        </w:tabs>
        <w:spacing w:before="120" w:after="120" w:line="360" w:lineRule="auto"/>
        <w:ind w:right="-540" w:rightChars="-257"/>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79" w:name="_Toc351203490"/>
      <w:r>
        <w:rPr>
          <w:rFonts w:hint="eastAsia" w:ascii="宋体" w:hAnsi="宋体" w:eastAsia="宋体" w:cs="宋体"/>
          <w:b w:val="0"/>
          <w:color w:val="auto"/>
          <w:sz w:val="21"/>
          <w:szCs w:val="21"/>
          <w:highlight w:val="none"/>
        </w:rPr>
        <w:t>十、签订地点</w:t>
      </w:r>
      <w:bookmarkEnd w:id="79"/>
    </w:p>
    <w:p w14:paraId="4B83F714">
      <w:pPr>
        <w:tabs>
          <w:tab w:val="left" w:pos="360"/>
        </w:tabs>
        <w:spacing w:line="360" w:lineRule="auto"/>
        <w:ind w:right="-540" w:rightChars="-257"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14:paraId="449BC791">
      <w:pPr>
        <w:pStyle w:val="7"/>
        <w:tabs>
          <w:tab w:val="left" w:pos="360"/>
        </w:tabs>
        <w:spacing w:before="120" w:after="120" w:line="360" w:lineRule="auto"/>
        <w:ind w:right="-540" w:rightChars="-257"/>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80" w:name="_Toc351203491"/>
      <w:r>
        <w:rPr>
          <w:rFonts w:hint="eastAsia" w:ascii="宋体" w:hAnsi="宋体" w:eastAsia="宋体" w:cs="宋体"/>
          <w:b w:val="0"/>
          <w:color w:val="auto"/>
          <w:sz w:val="21"/>
          <w:szCs w:val="21"/>
          <w:highlight w:val="none"/>
        </w:rPr>
        <w:t>十一、补充协议</w:t>
      </w:r>
      <w:bookmarkEnd w:id="80"/>
    </w:p>
    <w:p w14:paraId="2819AE8B">
      <w:pPr>
        <w:tabs>
          <w:tab w:val="left" w:pos="360"/>
        </w:tabs>
        <w:spacing w:line="360" w:lineRule="auto"/>
        <w:ind w:right="-540" w:rightChars="-257"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736BB284">
      <w:pPr>
        <w:pStyle w:val="7"/>
        <w:tabs>
          <w:tab w:val="left" w:pos="360"/>
        </w:tabs>
        <w:spacing w:before="120" w:after="120" w:line="360" w:lineRule="auto"/>
        <w:ind w:right="-540" w:rightChars="-257"/>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81" w:name="_Toc351203492"/>
      <w:r>
        <w:rPr>
          <w:rFonts w:hint="eastAsia" w:ascii="宋体" w:hAnsi="宋体" w:eastAsia="宋体" w:cs="宋体"/>
          <w:b w:val="0"/>
          <w:color w:val="auto"/>
          <w:sz w:val="21"/>
          <w:szCs w:val="21"/>
          <w:highlight w:val="none"/>
        </w:rPr>
        <w:t>十二、合同生效</w:t>
      </w:r>
      <w:bookmarkEnd w:id="81"/>
    </w:p>
    <w:p w14:paraId="57ED6BC0">
      <w:pPr>
        <w:tabs>
          <w:tab w:val="left" w:pos="360"/>
        </w:tabs>
        <w:spacing w:line="360" w:lineRule="auto"/>
        <w:ind w:right="-540" w:rightChars="-257"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生效。</w:t>
      </w:r>
    </w:p>
    <w:p w14:paraId="2CE27D71">
      <w:pPr>
        <w:pStyle w:val="7"/>
        <w:tabs>
          <w:tab w:val="left" w:pos="360"/>
        </w:tabs>
        <w:spacing w:before="120" w:after="120" w:line="360" w:lineRule="auto"/>
        <w:ind w:right="-540" w:rightChars="-257"/>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82" w:name="_Toc351203493"/>
      <w:r>
        <w:rPr>
          <w:rFonts w:hint="eastAsia" w:ascii="宋体" w:hAnsi="宋体" w:eastAsia="宋体" w:cs="宋体"/>
          <w:b w:val="0"/>
          <w:color w:val="auto"/>
          <w:sz w:val="21"/>
          <w:szCs w:val="21"/>
          <w:highlight w:val="none"/>
        </w:rPr>
        <w:t>十三、合同份数</w:t>
      </w:r>
      <w:bookmarkEnd w:id="82"/>
    </w:p>
    <w:p w14:paraId="440A5B36">
      <w:pPr>
        <w:tabs>
          <w:tab w:val="left" w:pos="360"/>
        </w:tabs>
        <w:spacing w:line="360" w:lineRule="auto"/>
        <w:ind w:right="-540" w:rightChars="-257"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w:t>
      </w:r>
    </w:p>
    <w:p w14:paraId="5649878C">
      <w:pPr>
        <w:tabs>
          <w:tab w:val="left" w:pos="360"/>
        </w:tabs>
        <w:spacing w:line="360" w:lineRule="auto"/>
        <w:ind w:right="-540" w:rightChars="-257"/>
        <w:rPr>
          <w:rFonts w:hint="eastAsia" w:ascii="宋体" w:hAnsi="宋体" w:eastAsia="宋体" w:cs="宋体"/>
          <w:color w:val="auto"/>
          <w:sz w:val="21"/>
          <w:szCs w:val="21"/>
          <w:highlight w:val="none"/>
        </w:rPr>
      </w:pPr>
    </w:p>
    <w:p w14:paraId="137D2479">
      <w:pPr>
        <w:tabs>
          <w:tab w:val="left" w:pos="360"/>
        </w:tabs>
        <w:spacing w:line="360" w:lineRule="auto"/>
        <w:ind w:right="-540" w:rightChars="-257"/>
        <w:rPr>
          <w:rFonts w:hint="eastAsia" w:ascii="宋体" w:hAnsi="宋体" w:eastAsia="宋体" w:cs="宋体"/>
          <w:color w:val="auto"/>
          <w:sz w:val="21"/>
          <w:szCs w:val="21"/>
          <w:highlight w:val="none"/>
        </w:rPr>
      </w:pPr>
    </w:p>
    <w:p w14:paraId="185DD688">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  (公章)             承包人：  (公章)</w:t>
      </w:r>
    </w:p>
    <w:p w14:paraId="7382B083">
      <w:pPr>
        <w:tabs>
          <w:tab w:val="left" w:pos="360"/>
        </w:tabs>
        <w:spacing w:line="360" w:lineRule="auto"/>
        <w:ind w:right="-540" w:rightChars="-25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3FC38515">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法定代表人或其委托代理人：</w:t>
      </w:r>
    </w:p>
    <w:p w14:paraId="0BFB6E7D">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                    （签字或盖章）</w:t>
      </w:r>
    </w:p>
    <w:p w14:paraId="114C6299">
      <w:pPr>
        <w:tabs>
          <w:tab w:val="left" w:pos="360"/>
        </w:tabs>
        <w:spacing w:line="360" w:lineRule="auto"/>
        <w:ind w:right="-540" w:rightChars="-257"/>
        <w:rPr>
          <w:rFonts w:hint="eastAsia" w:ascii="宋体" w:hAnsi="宋体" w:eastAsia="宋体" w:cs="宋体"/>
          <w:color w:val="auto"/>
          <w:sz w:val="21"/>
          <w:szCs w:val="21"/>
          <w:highlight w:val="none"/>
          <w:u w:val="single"/>
        </w:rPr>
      </w:pPr>
    </w:p>
    <w:p w14:paraId="13228C24">
      <w:pPr>
        <w:tabs>
          <w:tab w:val="left" w:pos="360"/>
          <w:tab w:val="left" w:pos="441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7A1C68A3">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      </w:t>
      </w:r>
    </w:p>
    <w:p w14:paraId="733B2E5A">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2A48A96">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u w:val="single"/>
        </w:rPr>
        <w:t xml:space="preserve">             </w:t>
      </w:r>
    </w:p>
    <w:p w14:paraId="733C756B">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rPr>
        <w:t xml:space="preserve">             </w:t>
      </w:r>
    </w:p>
    <w:p w14:paraId="782EC77D">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091DC738">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   </w:t>
      </w:r>
    </w:p>
    <w:p w14:paraId="1C3E6526">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电子信箱：</w:t>
      </w:r>
      <w:r>
        <w:rPr>
          <w:rFonts w:hint="eastAsia" w:ascii="宋体" w:hAnsi="宋体" w:eastAsia="宋体" w:cs="宋体"/>
          <w:color w:val="auto"/>
          <w:sz w:val="21"/>
          <w:szCs w:val="21"/>
          <w:highlight w:val="none"/>
          <w:u w:val="single"/>
        </w:rPr>
        <w:t xml:space="preserve">   </w:t>
      </w:r>
    </w:p>
    <w:p w14:paraId="260C62E3">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14:paraId="60E901F7">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14:paraId="06F507B4">
      <w:pPr>
        <w:pStyle w:val="4"/>
        <w:tabs>
          <w:tab w:val="left" w:pos="360"/>
        </w:tabs>
        <w:ind w:right="-540" w:rightChars="-2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83" w:name="_Toc351203494"/>
      <w:r>
        <w:rPr>
          <w:rFonts w:hint="eastAsia" w:ascii="宋体" w:hAnsi="宋体" w:eastAsia="宋体" w:cs="宋体"/>
          <w:color w:val="auto"/>
          <w:sz w:val="21"/>
          <w:szCs w:val="21"/>
          <w:highlight w:val="none"/>
        </w:rPr>
        <w:t>第二部分 通用合同条款</w:t>
      </w:r>
      <w:bookmarkEnd w:id="83"/>
      <w:bookmarkStart w:id="84" w:name="_Toc337558727"/>
    </w:p>
    <w:bookmarkEnd w:id="84"/>
    <w:p w14:paraId="728C9978">
      <w:pPr>
        <w:pStyle w:val="4"/>
        <w:tabs>
          <w:tab w:val="left" w:pos="360"/>
        </w:tabs>
        <w:ind w:right="-540" w:rightChars="-257"/>
        <w:rPr>
          <w:rFonts w:hint="eastAsia" w:ascii="宋体" w:hAnsi="宋体" w:eastAsia="宋体" w:cs="宋体"/>
          <w:color w:val="auto"/>
          <w:sz w:val="21"/>
          <w:szCs w:val="21"/>
          <w:highlight w:val="none"/>
        </w:rPr>
      </w:pPr>
      <w:bookmarkStart w:id="85" w:name="_Toc351203632"/>
      <w:r>
        <w:rPr>
          <w:rFonts w:hint="eastAsia" w:ascii="宋体" w:hAnsi="宋体" w:eastAsia="宋体" w:cs="宋体"/>
          <w:color w:val="auto"/>
          <w:sz w:val="21"/>
          <w:szCs w:val="21"/>
          <w:highlight w:val="none"/>
        </w:rPr>
        <w:t>详见《建设工程施工合同（示范文本）》（GF-2017-0201）通用合同条款</w:t>
      </w:r>
    </w:p>
    <w:p w14:paraId="6A83654E">
      <w:pPr>
        <w:pStyle w:val="4"/>
        <w:tabs>
          <w:tab w:val="left" w:pos="360"/>
        </w:tabs>
        <w:ind w:right="-540" w:rightChars="-2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第三部分 专用合同条款</w:t>
      </w:r>
      <w:bookmarkEnd w:id="85"/>
    </w:p>
    <w:p w14:paraId="220106E9">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86" w:name="_Toc351203633"/>
      <w:r>
        <w:rPr>
          <w:rFonts w:hint="eastAsia" w:ascii="宋体" w:hAnsi="宋体" w:eastAsia="宋体" w:cs="宋体"/>
          <w:b w:val="0"/>
          <w:color w:val="auto"/>
          <w:sz w:val="21"/>
          <w:szCs w:val="21"/>
          <w:highlight w:val="none"/>
        </w:rPr>
        <w:t>1</w:t>
      </w:r>
      <w:bookmarkStart w:id="87" w:name="_Toc296347155"/>
      <w:bookmarkStart w:id="88" w:name="_Toc297048342"/>
      <w:bookmarkStart w:id="89" w:name="_Toc296346657"/>
      <w:bookmarkStart w:id="90" w:name="_Toc296891196"/>
      <w:bookmarkStart w:id="91" w:name="_Toc297120456"/>
      <w:bookmarkStart w:id="92" w:name="_Toc296944495"/>
      <w:bookmarkStart w:id="93" w:name="_Toc292559866"/>
      <w:bookmarkStart w:id="94" w:name="_Toc296503156"/>
      <w:bookmarkStart w:id="95" w:name="_Toc292559361"/>
      <w:bookmarkStart w:id="96" w:name="_Toc296890984"/>
      <w:r>
        <w:rPr>
          <w:rFonts w:hint="eastAsia" w:ascii="宋体" w:hAnsi="宋体" w:eastAsia="宋体" w:cs="宋体"/>
          <w:b w:val="0"/>
          <w:color w:val="auto"/>
          <w:sz w:val="21"/>
          <w:szCs w:val="21"/>
          <w:highlight w:val="none"/>
        </w:rPr>
        <w:t>. 一般约定</w:t>
      </w:r>
      <w:bookmarkEnd w:id="86"/>
    </w:p>
    <w:bookmarkEnd w:id="87"/>
    <w:bookmarkEnd w:id="88"/>
    <w:bookmarkEnd w:id="89"/>
    <w:bookmarkEnd w:id="90"/>
    <w:bookmarkEnd w:id="91"/>
    <w:bookmarkEnd w:id="92"/>
    <w:bookmarkEnd w:id="93"/>
    <w:bookmarkEnd w:id="94"/>
    <w:bookmarkEnd w:id="95"/>
    <w:bookmarkEnd w:id="96"/>
    <w:p w14:paraId="756BDC08">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词语定义</w:t>
      </w:r>
    </w:p>
    <w:p w14:paraId="12246916">
      <w:pPr>
        <w:tabs>
          <w:tab w:val="left" w:pos="360"/>
        </w:tabs>
        <w:spacing w:line="360" w:lineRule="auto"/>
        <w:ind w:right="-540" w:rightChars="-25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14:paraId="6E5A1E4C">
      <w:pPr>
        <w:tabs>
          <w:tab w:val="left" w:pos="360"/>
        </w:tabs>
        <w:spacing w:line="360" w:lineRule="auto"/>
        <w:ind w:left="1320" w:right="-540" w:rightChars="-257" w:hanging="1155" w:hangingChars="5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1.1.1.10其他合同文件包括：</w:t>
      </w:r>
      <w:r>
        <w:rPr>
          <w:rFonts w:hint="eastAsia" w:ascii="宋体" w:hAnsi="宋体" w:eastAsia="宋体" w:cs="宋体"/>
          <w:color w:val="auto"/>
          <w:sz w:val="21"/>
          <w:szCs w:val="21"/>
          <w:highlight w:val="none"/>
          <w:u w:val="single"/>
        </w:rPr>
        <w:t>招标文件及招标补充文件、工程量清单、</w:t>
      </w:r>
      <w:r>
        <w:rPr>
          <w:rFonts w:hint="eastAsia" w:ascii="宋体" w:hAnsi="宋体" w:eastAsia="宋体" w:cs="宋体"/>
          <w:color w:val="auto"/>
          <w:sz w:val="21"/>
          <w:szCs w:val="21"/>
          <w:highlight w:val="none"/>
        </w:rPr>
        <w:t>双方有关</w:t>
      </w:r>
      <w:r>
        <w:rPr>
          <w:rFonts w:hint="eastAsia" w:ascii="宋体" w:hAnsi="宋体" w:eastAsia="宋体" w:cs="宋体"/>
          <w:color w:val="auto"/>
          <w:sz w:val="21"/>
          <w:szCs w:val="21"/>
          <w:highlight w:val="none"/>
          <w:u w:val="single"/>
        </w:rPr>
        <w:t xml:space="preserve">工程的洽商、变更等书面协议和文件             </w:t>
      </w:r>
      <w:r>
        <w:rPr>
          <w:rFonts w:hint="eastAsia" w:ascii="宋体" w:hAnsi="宋体" w:eastAsia="宋体" w:cs="宋体"/>
          <w:color w:val="auto"/>
          <w:sz w:val="21"/>
          <w:szCs w:val="21"/>
          <w:highlight w:val="none"/>
        </w:rPr>
        <w:t>。</w:t>
      </w:r>
    </w:p>
    <w:p w14:paraId="39DD91A6">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307652C5">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1.1.2.4监理人：</w:t>
      </w:r>
    </w:p>
    <w:p w14:paraId="3F7A489A">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08D64148">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104158">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8AA1DF3">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0AD1C44">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058448">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14:paraId="5274ED42">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6DECD743">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18E2A7F8">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7EA47850">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1DAF620F">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A0B6D0D">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27854360">
      <w:pPr>
        <w:tabs>
          <w:tab w:val="left" w:pos="360"/>
        </w:tabs>
        <w:spacing w:line="360" w:lineRule="auto"/>
        <w:ind w:right="-540" w:rightChars="-257"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lang w:val="zh-CN"/>
        </w:rPr>
        <w:t>发包人指定的与该项目有关的</w:t>
      </w:r>
      <w:r>
        <w:rPr>
          <w:rFonts w:hint="eastAsia" w:ascii="宋体" w:hAnsi="宋体" w:eastAsia="宋体" w:cs="宋体"/>
          <w:color w:val="auto"/>
          <w:sz w:val="21"/>
          <w:szCs w:val="21"/>
          <w:highlight w:val="none"/>
          <w:u w:val="single"/>
        </w:rPr>
        <w:t>临时设施、临时道路、围墙等临时占用土地。</w:t>
      </w:r>
    </w:p>
    <w:p w14:paraId="459617F6">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 xml:space="preserve"> 用地红线范围内的建筑物、构筑物占地          </w:t>
      </w:r>
      <w:r>
        <w:rPr>
          <w:rFonts w:hint="eastAsia" w:ascii="宋体" w:hAnsi="宋体" w:eastAsia="宋体" w:cs="宋体"/>
          <w:color w:val="auto"/>
          <w:kern w:val="0"/>
          <w:sz w:val="21"/>
          <w:szCs w:val="21"/>
          <w:highlight w:val="none"/>
        </w:rPr>
        <w:t>。</w:t>
      </w:r>
    </w:p>
    <w:p w14:paraId="31A2C787">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 xml:space="preserve"> 发包人指定的</w:t>
      </w:r>
      <w:r>
        <w:rPr>
          <w:rFonts w:hint="eastAsia" w:ascii="宋体" w:hAnsi="宋体" w:eastAsia="宋体" w:cs="宋体"/>
          <w:color w:val="auto"/>
          <w:sz w:val="21"/>
          <w:szCs w:val="21"/>
          <w:highlight w:val="none"/>
          <w:u w:val="single"/>
          <w:lang w:val="zh-CN"/>
        </w:rPr>
        <w:t>与该项目有关的</w:t>
      </w:r>
      <w:r>
        <w:rPr>
          <w:rFonts w:hint="eastAsia" w:ascii="宋体" w:hAnsi="宋体" w:eastAsia="宋体" w:cs="宋体"/>
          <w:color w:val="auto"/>
          <w:sz w:val="21"/>
          <w:szCs w:val="21"/>
          <w:highlight w:val="none"/>
          <w:u w:val="single"/>
        </w:rPr>
        <w:t>临时设施、临时道路、围墙等临时占用土地</w:t>
      </w:r>
      <w:r>
        <w:rPr>
          <w:rFonts w:hint="eastAsia" w:ascii="宋体" w:hAnsi="宋体" w:eastAsia="宋体" w:cs="宋体"/>
          <w:color w:val="auto"/>
          <w:kern w:val="0"/>
          <w:sz w:val="21"/>
          <w:szCs w:val="21"/>
          <w:highlight w:val="none"/>
        </w:rPr>
        <w:t>。</w:t>
      </w:r>
    </w:p>
    <w:p w14:paraId="07C01BE0">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1.3法律 </w:t>
      </w:r>
    </w:p>
    <w:p w14:paraId="593C9609">
      <w:pPr>
        <w:tabs>
          <w:tab w:val="left" w:pos="360"/>
        </w:tabs>
        <w:autoSpaceDE w:val="0"/>
        <w:autoSpaceDN w:val="0"/>
        <w:adjustRightInd w:val="0"/>
        <w:spacing w:line="360" w:lineRule="auto"/>
        <w:ind w:left="596" w:leftChars="284"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省、市建设行政主管部门发布的规范性文件</w:t>
      </w:r>
      <w:r>
        <w:rPr>
          <w:rFonts w:hint="eastAsia" w:ascii="宋体" w:hAnsi="宋体" w:eastAsia="宋体" w:cs="宋体"/>
          <w:color w:val="auto"/>
          <w:sz w:val="21"/>
          <w:szCs w:val="21"/>
          <w:highlight w:val="none"/>
        </w:rPr>
        <w:t>。</w:t>
      </w:r>
    </w:p>
    <w:p w14:paraId="18F68D2E">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标准和规范</w:t>
      </w:r>
    </w:p>
    <w:p w14:paraId="4D9257FF">
      <w:pPr>
        <w:tabs>
          <w:tab w:val="left" w:pos="360"/>
        </w:tabs>
        <w:spacing w:line="360" w:lineRule="auto"/>
        <w:ind w:left="596" w:leftChars="284" w:right="-540" w:rightChars="-25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采用现行有效的适用于本工程的施工和验</w:t>
      </w:r>
    </w:p>
    <w:p w14:paraId="3F9AA462">
      <w:pPr>
        <w:tabs>
          <w:tab w:val="left" w:pos="360"/>
        </w:tabs>
        <w:spacing w:line="360" w:lineRule="auto"/>
        <w:ind w:right="-540" w:rightChars="-25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收标准、规范，包括《建设工程项目管理规范》（GB/T50326-20</w:t>
      </w:r>
      <w:r>
        <w:rPr>
          <w:rFonts w:hint="eastAsia" w:ascii="宋体" w:hAnsi="宋体" w:eastAsia="宋体" w:cs="宋体"/>
          <w:color w:val="auto"/>
          <w:sz w:val="21"/>
          <w:szCs w:val="21"/>
          <w:highlight w:val="none"/>
          <w:u w:val="single"/>
          <w:lang w:val="en-US" w:eastAsia="zh-CN"/>
        </w:rPr>
        <w:t>17</w:t>
      </w:r>
      <w:r>
        <w:rPr>
          <w:rFonts w:hint="eastAsia" w:ascii="宋体" w:hAnsi="宋体" w:eastAsia="宋体" w:cs="宋体"/>
          <w:color w:val="auto"/>
          <w:sz w:val="21"/>
          <w:szCs w:val="21"/>
          <w:highlight w:val="none"/>
          <w:u w:val="single"/>
        </w:rPr>
        <w:t xml:space="preserve">），若不同标准和规范之间要求不一致的，以较高标准为优先。 </w:t>
      </w:r>
    </w:p>
    <w:p w14:paraId="430940D6">
      <w:pPr>
        <w:tabs>
          <w:tab w:val="left" w:pos="360"/>
        </w:tabs>
        <w:spacing w:line="360" w:lineRule="auto"/>
        <w:ind w:left="596" w:leftChars="284" w:right="-540" w:rightChars="-257"/>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3C37880E">
      <w:pPr>
        <w:tabs>
          <w:tab w:val="left" w:pos="360"/>
        </w:tabs>
        <w:spacing w:line="360" w:lineRule="auto"/>
        <w:ind w:right="-540" w:rightChars="-25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583091F4">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37D6842F">
      <w:pPr>
        <w:tabs>
          <w:tab w:val="left" w:pos="360"/>
        </w:tabs>
        <w:spacing w:line="360" w:lineRule="auto"/>
        <w:ind w:left="596" w:leftChars="284"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sz w:val="21"/>
          <w:szCs w:val="21"/>
          <w:highlight w:val="none"/>
        </w:rPr>
        <w:t>。</w:t>
      </w:r>
    </w:p>
    <w:p w14:paraId="23B6931E">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合同文件的优先顺序</w:t>
      </w:r>
    </w:p>
    <w:p w14:paraId="63CD2AB5">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14880022">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w:t>
      </w:r>
    </w:p>
    <w:p w14:paraId="3F81D6E2">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14:paraId="1992DC1E">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（3）投标函及其附录；</w:t>
      </w:r>
    </w:p>
    <w:p w14:paraId="3F610AEA">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（4）专用合同条款及其附件；</w:t>
      </w:r>
    </w:p>
    <w:p w14:paraId="5429F93F">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（5）通用合同条款；</w:t>
      </w:r>
    </w:p>
    <w:p w14:paraId="475A2796">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（6）技术标准和要求；</w:t>
      </w:r>
    </w:p>
    <w:p w14:paraId="310F399B">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（7）已标价工程量清单或预算书；</w:t>
      </w:r>
    </w:p>
    <w:p w14:paraId="3ACE1676">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）其他合同文件。</w:t>
      </w:r>
    </w:p>
    <w:p w14:paraId="7EFDA363">
      <w:pPr>
        <w:spacing w:line="360" w:lineRule="auto"/>
        <w:ind w:firstLine="447" w:firstLineChars="2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58FA2E1C">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图纸和承包人文件</w:t>
      </w:r>
      <w:r>
        <w:rPr>
          <w:rFonts w:hint="eastAsia" w:ascii="宋体" w:hAnsi="宋体" w:eastAsia="宋体" w:cs="宋体"/>
          <w:color w:val="auto"/>
          <w:sz w:val="21"/>
          <w:szCs w:val="21"/>
          <w:highlight w:val="none"/>
        </w:rPr>
        <w:tab/>
      </w:r>
    </w:p>
    <w:p w14:paraId="248137B0">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4F5DAE61">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9CF64F8">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w:t>
      </w:r>
    </w:p>
    <w:p w14:paraId="682720D3">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w:t>
      </w:r>
    </w:p>
    <w:p w14:paraId="1D591354">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0F1F32F5">
      <w:pPr>
        <w:tabs>
          <w:tab w:val="left" w:pos="360"/>
        </w:tabs>
        <w:spacing w:line="360" w:lineRule="auto"/>
        <w:ind w:left="596" w:leftChars="284"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 xml:space="preserve">修正的施工组织设计、工程施工总进度计划、专项施工方案 </w:t>
      </w:r>
      <w:r>
        <w:rPr>
          <w:rFonts w:hint="eastAsia" w:ascii="宋体" w:hAnsi="宋体" w:eastAsia="宋体" w:cs="宋体"/>
          <w:color w:val="auto"/>
          <w:sz w:val="21"/>
          <w:szCs w:val="21"/>
          <w:highlight w:val="none"/>
        </w:rPr>
        <w:t>；</w:t>
      </w:r>
    </w:p>
    <w:p w14:paraId="51CD97ED">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签订合同后一周内</w:t>
      </w:r>
      <w:r>
        <w:rPr>
          <w:rFonts w:hint="eastAsia" w:ascii="宋体" w:hAnsi="宋体" w:eastAsia="宋体" w:cs="宋体"/>
          <w:color w:val="auto"/>
          <w:sz w:val="21"/>
          <w:szCs w:val="21"/>
          <w:highlight w:val="none"/>
        </w:rPr>
        <w:t>；</w:t>
      </w:r>
    </w:p>
    <w:p w14:paraId="52381185">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四份          </w:t>
      </w:r>
      <w:r>
        <w:rPr>
          <w:rFonts w:hint="eastAsia" w:ascii="宋体" w:hAnsi="宋体" w:eastAsia="宋体" w:cs="宋体"/>
          <w:color w:val="auto"/>
          <w:sz w:val="21"/>
          <w:szCs w:val="21"/>
          <w:highlight w:val="none"/>
        </w:rPr>
        <w:t>；</w:t>
      </w:r>
    </w:p>
    <w:p w14:paraId="01EFA2ED">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 纸质      </w:t>
      </w:r>
      <w:r>
        <w:rPr>
          <w:rFonts w:hint="eastAsia" w:ascii="宋体" w:hAnsi="宋体" w:eastAsia="宋体" w:cs="宋体"/>
          <w:color w:val="auto"/>
          <w:sz w:val="21"/>
          <w:szCs w:val="21"/>
          <w:highlight w:val="none"/>
        </w:rPr>
        <w:t>；</w:t>
      </w:r>
    </w:p>
    <w:p w14:paraId="7BC9237B">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收到文件后一周内       </w:t>
      </w:r>
      <w:r>
        <w:rPr>
          <w:rFonts w:hint="eastAsia" w:ascii="宋体" w:hAnsi="宋体" w:eastAsia="宋体" w:cs="宋体"/>
          <w:color w:val="auto"/>
          <w:sz w:val="21"/>
          <w:szCs w:val="21"/>
          <w:highlight w:val="none"/>
        </w:rPr>
        <w:t>。</w:t>
      </w:r>
    </w:p>
    <w:p w14:paraId="36B94812">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1D3066A5">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w:t>
      </w:r>
    </w:p>
    <w:p w14:paraId="13EE109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联络</w:t>
      </w:r>
    </w:p>
    <w:p w14:paraId="76D5CCE9">
      <w:pPr>
        <w:tabs>
          <w:tab w:val="left" w:pos="360"/>
        </w:tabs>
        <w:spacing w:line="360" w:lineRule="auto"/>
        <w:ind w:right="-540" w:rightChars="-25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4A1EB824">
      <w:pPr>
        <w:tabs>
          <w:tab w:val="left" w:pos="360"/>
        </w:tabs>
        <w:spacing w:line="360" w:lineRule="auto"/>
        <w:ind w:right="-540" w:rightChars="-25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现场办公室      </w:t>
      </w:r>
      <w:r>
        <w:rPr>
          <w:rFonts w:hint="eastAsia" w:ascii="宋体" w:hAnsi="宋体" w:eastAsia="宋体" w:cs="宋体"/>
          <w:color w:val="auto"/>
          <w:kern w:val="0"/>
          <w:sz w:val="21"/>
          <w:szCs w:val="21"/>
          <w:highlight w:val="none"/>
        </w:rPr>
        <w:t>；</w:t>
      </w:r>
    </w:p>
    <w:p w14:paraId="4448F4F1">
      <w:pPr>
        <w:tabs>
          <w:tab w:val="left" w:pos="360"/>
        </w:tabs>
        <w:spacing w:line="360" w:lineRule="auto"/>
        <w:ind w:right="-540" w:rightChars="-25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               </w:t>
      </w:r>
      <w:r>
        <w:rPr>
          <w:rFonts w:hint="eastAsia" w:ascii="宋体" w:hAnsi="宋体" w:eastAsia="宋体" w:cs="宋体"/>
          <w:color w:val="auto"/>
          <w:kern w:val="0"/>
          <w:sz w:val="21"/>
          <w:szCs w:val="21"/>
          <w:highlight w:val="none"/>
        </w:rPr>
        <w:t>。</w:t>
      </w:r>
    </w:p>
    <w:p w14:paraId="24CCE42A">
      <w:pPr>
        <w:tabs>
          <w:tab w:val="left" w:pos="360"/>
        </w:tabs>
        <w:spacing w:line="360" w:lineRule="auto"/>
        <w:ind w:right="-540" w:rightChars="-25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             </w:t>
      </w:r>
      <w:r>
        <w:rPr>
          <w:rFonts w:hint="eastAsia" w:ascii="宋体" w:hAnsi="宋体" w:eastAsia="宋体" w:cs="宋体"/>
          <w:color w:val="auto"/>
          <w:kern w:val="0"/>
          <w:sz w:val="21"/>
          <w:szCs w:val="21"/>
          <w:highlight w:val="none"/>
        </w:rPr>
        <w:t>；</w:t>
      </w:r>
    </w:p>
    <w:p w14:paraId="4D1C7CED">
      <w:pPr>
        <w:tabs>
          <w:tab w:val="left" w:pos="360"/>
        </w:tabs>
        <w:spacing w:line="360" w:lineRule="auto"/>
        <w:ind w:right="-540" w:rightChars="-25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             </w:t>
      </w:r>
      <w:r>
        <w:rPr>
          <w:rFonts w:hint="eastAsia" w:ascii="宋体" w:hAnsi="宋体" w:eastAsia="宋体" w:cs="宋体"/>
          <w:color w:val="auto"/>
          <w:kern w:val="0"/>
          <w:sz w:val="21"/>
          <w:szCs w:val="21"/>
          <w:highlight w:val="none"/>
        </w:rPr>
        <w:t>。</w:t>
      </w:r>
    </w:p>
    <w:p w14:paraId="654B726A">
      <w:pPr>
        <w:tabs>
          <w:tab w:val="left" w:pos="360"/>
        </w:tabs>
        <w:spacing w:line="360" w:lineRule="auto"/>
        <w:ind w:right="-540" w:rightChars="-25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kern w:val="0"/>
          <w:sz w:val="21"/>
          <w:szCs w:val="21"/>
          <w:highlight w:val="none"/>
        </w:rPr>
        <w:t>；</w:t>
      </w:r>
    </w:p>
    <w:p w14:paraId="14C3DAEE">
      <w:pPr>
        <w:tabs>
          <w:tab w:val="left" w:pos="360"/>
        </w:tabs>
        <w:spacing w:line="360" w:lineRule="auto"/>
        <w:ind w:right="-540" w:rightChars="-25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kern w:val="0"/>
          <w:sz w:val="21"/>
          <w:szCs w:val="21"/>
          <w:highlight w:val="none"/>
        </w:rPr>
        <w:t>。</w:t>
      </w:r>
    </w:p>
    <w:p w14:paraId="0AC6B990">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交通运输</w:t>
      </w:r>
    </w:p>
    <w:p w14:paraId="6EF59199">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97" w:name="_Toc303539100"/>
      <w:bookmarkStart w:id="98" w:name="_Toc318581155"/>
      <w:bookmarkStart w:id="99" w:name="_Toc312677986"/>
      <w:bookmarkStart w:id="100" w:name="_Toc304295521"/>
      <w:bookmarkStart w:id="101" w:name="_Toc300934943"/>
      <w:r>
        <w:rPr>
          <w:rFonts w:hint="eastAsia" w:ascii="宋体" w:hAnsi="宋体" w:eastAsia="宋体" w:cs="宋体"/>
          <w:color w:val="auto"/>
          <w:sz w:val="21"/>
          <w:szCs w:val="21"/>
          <w:highlight w:val="none"/>
        </w:rPr>
        <w:t>.10.1 出入现场的权利</w:t>
      </w:r>
    </w:p>
    <w:p w14:paraId="3866DE27">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关于出入现场的权利的约定：</w:t>
      </w:r>
      <w:r>
        <w:rPr>
          <w:rFonts w:hint="eastAsia" w:ascii="宋体" w:hAnsi="宋体" w:eastAsia="宋体" w:cs="宋体"/>
          <w:color w:val="auto"/>
          <w:sz w:val="21"/>
          <w:szCs w:val="21"/>
          <w:highlight w:val="none"/>
          <w:u w:val="single"/>
        </w:rPr>
        <w:t>建设单位协助承包单位办理相关进出场手续，费用由承包单位承担   </w:t>
      </w:r>
      <w:r>
        <w:rPr>
          <w:rFonts w:hint="eastAsia" w:ascii="宋体" w:hAnsi="宋体" w:eastAsia="宋体" w:cs="宋体"/>
          <w:color w:val="auto"/>
          <w:sz w:val="21"/>
          <w:szCs w:val="21"/>
          <w:highlight w:val="none"/>
        </w:rPr>
        <w:t>。</w:t>
      </w:r>
    </w:p>
    <w:bookmarkEnd w:id="97"/>
    <w:bookmarkEnd w:id="98"/>
    <w:bookmarkEnd w:id="99"/>
    <w:bookmarkEnd w:id="100"/>
    <w:bookmarkEnd w:id="101"/>
    <w:p w14:paraId="67556B37">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02" w:name="_Toc318581156"/>
      <w:bookmarkStart w:id="103" w:name="_Toc312677987"/>
      <w:bookmarkStart w:id="104" w:name="_Toc300934944"/>
      <w:bookmarkStart w:id="105" w:name="_Toc304295522"/>
      <w:bookmarkStart w:id="106" w:name="_Toc303539101"/>
      <w:r>
        <w:rPr>
          <w:rFonts w:hint="eastAsia" w:ascii="宋体" w:hAnsi="宋体" w:eastAsia="宋体" w:cs="宋体"/>
          <w:color w:val="auto"/>
          <w:sz w:val="21"/>
          <w:szCs w:val="21"/>
          <w:highlight w:val="none"/>
        </w:rPr>
        <w:t>.10.3 场内交通</w:t>
      </w:r>
    </w:p>
    <w:p w14:paraId="19F16F38">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按项目用地红线</w:t>
      </w:r>
      <w:r>
        <w:rPr>
          <w:rFonts w:hint="eastAsia" w:ascii="宋体" w:hAnsi="宋体" w:eastAsia="宋体" w:cs="宋体"/>
          <w:color w:val="auto"/>
          <w:sz w:val="21"/>
          <w:szCs w:val="21"/>
          <w:highlight w:val="none"/>
        </w:rPr>
        <w:t>。</w:t>
      </w:r>
    </w:p>
    <w:p w14:paraId="37C5A0DD">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 xml:space="preserve"> 无        </w:t>
      </w:r>
      <w:r>
        <w:rPr>
          <w:rFonts w:hint="eastAsia" w:ascii="宋体" w:hAnsi="宋体" w:eastAsia="宋体" w:cs="宋体"/>
          <w:color w:val="auto"/>
          <w:sz w:val="21"/>
          <w:szCs w:val="21"/>
          <w:highlight w:val="none"/>
        </w:rPr>
        <w:t>。</w:t>
      </w:r>
      <w:bookmarkEnd w:id="102"/>
      <w:bookmarkEnd w:id="103"/>
      <w:bookmarkEnd w:id="104"/>
      <w:bookmarkEnd w:id="105"/>
      <w:bookmarkEnd w:id="106"/>
      <w:r>
        <w:rPr>
          <w:rFonts w:hint="eastAsia" w:ascii="宋体" w:hAnsi="宋体" w:eastAsia="宋体" w:cs="宋体"/>
          <w:color w:val="auto"/>
          <w:sz w:val="21"/>
          <w:szCs w:val="21"/>
          <w:highlight w:val="none"/>
        </w:rPr>
        <w:t xml:space="preserve">  </w:t>
      </w:r>
      <w:bookmarkStart w:id="107" w:name="_Toc318581157"/>
    </w:p>
    <w:p w14:paraId="713CE7D2">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14:paraId="2603262E">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运输超大件或超重件所需的道路和桥梁临时加固改造费用和其他有关费用由 </w:t>
      </w:r>
      <w:r>
        <w:rPr>
          <w:rFonts w:hint="eastAsia" w:ascii="宋体" w:hAnsi="宋体" w:eastAsia="宋体" w:cs="宋体"/>
          <w:color w:val="auto"/>
          <w:sz w:val="21"/>
          <w:szCs w:val="21"/>
          <w:highlight w:val="none"/>
          <w:u w:val="single"/>
        </w:rPr>
        <w:t xml:space="preserve"> 承包人</w:t>
      </w:r>
      <w:r>
        <w:rPr>
          <w:rFonts w:hint="eastAsia" w:ascii="宋体" w:hAnsi="宋体" w:eastAsia="宋体" w:cs="宋体"/>
          <w:color w:val="auto"/>
          <w:sz w:val="21"/>
          <w:szCs w:val="21"/>
          <w:highlight w:val="none"/>
        </w:rPr>
        <w:t>承担。</w:t>
      </w:r>
    </w:p>
    <w:bookmarkEnd w:id="107"/>
    <w:p w14:paraId="3BE4D38E">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知识产权</w:t>
      </w:r>
    </w:p>
    <w:p w14:paraId="3B857562">
      <w:pPr>
        <w:tabs>
          <w:tab w:val="left" w:pos="360"/>
        </w:tabs>
        <w:spacing w:line="360" w:lineRule="auto"/>
        <w:ind w:right="-540" w:rightChars="-257"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按通用条款</w:t>
      </w:r>
    </w:p>
    <w:p w14:paraId="5297B441">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09AA2F">
      <w:pPr>
        <w:tabs>
          <w:tab w:val="left" w:pos="360"/>
        </w:tabs>
        <w:spacing w:line="360" w:lineRule="auto"/>
        <w:ind w:left="596" w:leftChars="284"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按通用条款         </w:t>
      </w:r>
      <w:r>
        <w:rPr>
          <w:rFonts w:hint="eastAsia" w:ascii="宋体" w:hAnsi="宋体" w:eastAsia="宋体" w:cs="宋体"/>
          <w:color w:val="auto"/>
          <w:sz w:val="21"/>
          <w:szCs w:val="21"/>
          <w:highlight w:val="none"/>
        </w:rPr>
        <w:t>。</w:t>
      </w:r>
    </w:p>
    <w:p w14:paraId="29C8A476">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 xml:space="preserve">按通用条款     </w:t>
      </w:r>
      <w:r>
        <w:rPr>
          <w:rFonts w:hint="eastAsia" w:ascii="宋体" w:hAnsi="宋体" w:eastAsia="宋体" w:cs="宋体"/>
          <w:color w:val="auto"/>
          <w:sz w:val="21"/>
          <w:szCs w:val="21"/>
          <w:highlight w:val="none"/>
        </w:rPr>
        <w:t>。</w:t>
      </w:r>
    </w:p>
    <w:p w14:paraId="2F127D4F">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 xml:space="preserve">按通用条款         </w:t>
      </w:r>
      <w:r>
        <w:rPr>
          <w:rFonts w:hint="eastAsia" w:ascii="宋体" w:hAnsi="宋体" w:eastAsia="宋体" w:cs="宋体"/>
          <w:color w:val="auto"/>
          <w:sz w:val="21"/>
          <w:szCs w:val="21"/>
          <w:highlight w:val="none"/>
        </w:rPr>
        <w:t>。</w:t>
      </w:r>
    </w:p>
    <w:p w14:paraId="4558C1F4">
      <w:pPr>
        <w:tabs>
          <w:tab w:val="left" w:pos="360"/>
        </w:tabs>
        <w:spacing w:line="360" w:lineRule="auto"/>
        <w:ind w:right="-540" w:rightChars="-25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 xml:space="preserve">按通用条款         </w:t>
      </w:r>
      <w:r>
        <w:rPr>
          <w:rFonts w:hint="eastAsia" w:ascii="宋体" w:hAnsi="宋体" w:eastAsia="宋体" w:cs="宋体"/>
          <w:color w:val="auto"/>
          <w:sz w:val="21"/>
          <w:szCs w:val="21"/>
          <w:highlight w:val="none"/>
        </w:rPr>
        <w:t>。</w:t>
      </w:r>
    </w:p>
    <w:p w14:paraId="6AD8FCFB">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1.13工程量清单错误的修正</w:t>
      </w:r>
    </w:p>
    <w:p w14:paraId="1A59CEEE">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 xml:space="preserve">    调整        </w:t>
      </w:r>
      <w:r>
        <w:rPr>
          <w:rFonts w:hint="eastAsia" w:ascii="宋体" w:hAnsi="宋体" w:eastAsia="宋体" w:cs="宋体"/>
          <w:color w:val="auto"/>
          <w:kern w:val="0"/>
          <w:sz w:val="21"/>
          <w:szCs w:val="21"/>
          <w:highlight w:val="none"/>
        </w:rPr>
        <w:t>。</w:t>
      </w:r>
    </w:p>
    <w:p w14:paraId="484A54EB">
      <w:pPr>
        <w:spacing w:line="360" w:lineRule="auto"/>
        <w:ind w:firstLine="480"/>
        <w:rPr>
          <w:rFonts w:hint="eastAsia" w:ascii="宋体" w:hAnsi="宋体" w:eastAsia="宋体" w:cs="宋体"/>
          <w:color w:val="auto"/>
          <w:sz w:val="21"/>
          <w:szCs w:val="21"/>
          <w:highlight w:val="none"/>
          <w:u w:val="single"/>
        </w:rPr>
      </w:pPr>
      <w:bookmarkStart w:id="108" w:name="_Toc351203634"/>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竣工结算时，结算工程量根据《建设工程工程量清单计价规范》（GB50500-2013）、竣工资料（包括竣工图、设计变更图纸、设计变更联系单、发包人认可的签证单、补充性文件）等按实结算。</w:t>
      </w:r>
    </w:p>
    <w:p w14:paraId="6AA69BA7">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bookmarkStart w:id="109" w:name="_Toc297120457"/>
      <w:bookmarkStart w:id="110" w:name="_Toc296347156"/>
      <w:bookmarkStart w:id="111" w:name="_Toc292559362"/>
      <w:bookmarkStart w:id="112" w:name="_Toc296891197"/>
      <w:bookmarkStart w:id="113" w:name="_Toc296503157"/>
      <w:bookmarkStart w:id="114" w:name="_Toc296346658"/>
      <w:bookmarkStart w:id="115" w:name="_Toc296944496"/>
      <w:bookmarkStart w:id="116" w:name="_Toc297048343"/>
      <w:bookmarkStart w:id="117" w:name="_Toc292559867"/>
      <w:bookmarkStart w:id="118" w:name="_Toc296890985"/>
      <w:r>
        <w:rPr>
          <w:rFonts w:hint="eastAsia" w:ascii="宋体" w:hAnsi="宋体" w:eastAsia="宋体" w:cs="宋体"/>
          <w:b w:val="0"/>
          <w:color w:val="auto"/>
          <w:sz w:val="21"/>
          <w:szCs w:val="21"/>
          <w:highlight w:val="none"/>
        </w:rPr>
        <w:t>. 发包人</w:t>
      </w:r>
      <w:bookmarkEnd w:id="108"/>
    </w:p>
    <w:bookmarkEnd w:id="109"/>
    <w:bookmarkEnd w:id="110"/>
    <w:bookmarkEnd w:id="111"/>
    <w:bookmarkEnd w:id="112"/>
    <w:bookmarkEnd w:id="113"/>
    <w:bookmarkEnd w:id="114"/>
    <w:bookmarkEnd w:id="115"/>
    <w:bookmarkEnd w:id="116"/>
    <w:bookmarkEnd w:id="117"/>
    <w:bookmarkEnd w:id="118"/>
    <w:p w14:paraId="704E0ACF">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发包人代表</w:t>
      </w:r>
    </w:p>
    <w:p w14:paraId="4CE06120">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391CE370">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3AFEFBC0">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68C2AA45">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2626E1F">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65F857E9">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4F2256F9">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1F848DC">
      <w:pPr>
        <w:tabs>
          <w:tab w:val="left" w:pos="360"/>
        </w:tabs>
        <w:spacing w:line="360" w:lineRule="auto"/>
        <w:ind w:right="-540" w:rightChars="-257"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代表发包人行使工程现场管理与协调 </w:t>
      </w:r>
      <w:r>
        <w:rPr>
          <w:rFonts w:hint="eastAsia" w:ascii="宋体" w:hAnsi="宋体" w:eastAsia="宋体" w:cs="宋体"/>
          <w:color w:val="auto"/>
          <w:sz w:val="21"/>
          <w:szCs w:val="21"/>
          <w:highlight w:val="none"/>
        </w:rPr>
        <w:t>。</w:t>
      </w:r>
    </w:p>
    <w:p w14:paraId="2E53A561">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施工现场、施工条件和基础资料的提供</w:t>
      </w:r>
    </w:p>
    <w:p w14:paraId="3AE0ABCE">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9536F99">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发包人应最迟于开工日期7天前向承包人移交施工现场</w:t>
      </w:r>
      <w:r>
        <w:rPr>
          <w:rFonts w:hint="eastAsia" w:ascii="宋体" w:hAnsi="宋体" w:eastAsia="宋体" w:cs="宋体"/>
          <w:color w:val="auto"/>
          <w:sz w:val="21"/>
          <w:szCs w:val="21"/>
          <w:highlight w:val="none"/>
          <w:u w:val="single"/>
        </w:rPr>
        <w:t>。</w:t>
      </w:r>
    </w:p>
    <w:p w14:paraId="786E840A">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12151D1A">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关于发包人应负责提供施工所需要的条件，包括：</w:t>
      </w:r>
    </w:p>
    <w:p w14:paraId="046AD7D0">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（1）施工场地具备施工条件的要求及完成的时间：施工现场已具备开工条件，有关进场准备的工作，由承包人根据本工程施工要求在开工前做好此项工程，费用已含在承包人的投标报价中。</w:t>
      </w:r>
    </w:p>
    <w:p w14:paraId="026A916E">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（2）</w:t>
      </w:r>
      <w:r>
        <w:rPr>
          <w:rFonts w:hint="eastAsia" w:ascii="宋体" w:hAnsi="宋体" w:eastAsia="宋体" w:cs="宋体"/>
          <w:b/>
          <w:color w:val="auto"/>
          <w:sz w:val="21"/>
          <w:szCs w:val="21"/>
          <w:highlight w:val="none"/>
          <w:u w:val="single"/>
        </w:rPr>
        <w:t>本工程施工用水、电、生活用水由承包人自行承担，竣工结算时招标人不另增加费用。施工、生活用水、电如有缺口，由承包人自行解决，在投标报价时充分考虑；因承包人没有及时支付而发生停水、停电，由此产生的费用及造成的工期拖延均由承包人自行承担。</w:t>
      </w:r>
    </w:p>
    <w:p w14:paraId="11F4566B">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（3）进场道路已经开通并满足施工进场的要求，施工现场内的临时道路由承包人自费解决。</w:t>
      </w:r>
    </w:p>
    <w:p w14:paraId="253B5C3C">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（4）由发包人办理的施工所需证件、批件的名称和完成时间：</w:t>
      </w:r>
    </w:p>
    <w:p w14:paraId="3368E090">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按规定由发包人办理的各类证件，发包人应在某项工作需要此类证件时办理完毕，承包人需把有关情况和相关资料及时提前告知发包人。但需要承包人协助的，承包人必须协助发包人办理。</w:t>
      </w:r>
    </w:p>
    <w:p w14:paraId="3C6C4E1D">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）水准点与座标控制点交验要求：开工前确定，由发包人以书面形式提供给承包人，并进行现场交验。</w:t>
      </w:r>
    </w:p>
    <w:p w14:paraId="7EEBF7B9">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u w:val="single"/>
        </w:rPr>
        <w:t>）图纸会审和设计交底时间：</w:t>
      </w:r>
      <w:r>
        <w:rPr>
          <w:rFonts w:hint="eastAsia" w:ascii="宋体" w:hAnsi="宋体" w:eastAsia="宋体" w:cs="宋体"/>
          <w:color w:val="auto"/>
          <w:kern w:val="0"/>
          <w:sz w:val="21"/>
          <w:szCs w:val="21"/>
          <w:highlight w:val="none"/>
          <w:u w:val="single"/>
          <w:lang w:eastAsia="zh-CN"/>
        </w:rPr>
        <w:t>按发包人要求</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p>
    <w:p w14:paraId="613C47FC">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rPr>
        <w:t>）协调处理施工场地周围地下管线和邻近建筑物、构筑物（含文物保护建筑）、古树名木的保护工作：由承包人负责保护，费用已含在承包人的报价中（文物、古树木除外）。</w:t>
      </w:r>
    </w:p>
    <w:p w14:paraId="42A52D5D">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资金来源证明及支付担保</w:t>
      </w:r>
    </w:p>
    <w:p w14:paraId="258E7B04">
      <w:pPr>
        <w:tabs>
          <w:tab w:val="left" w:pos="360"/>
        </w:tabs>
        <w:spacing w:line="360" w:lineRule="auto"/>
        <w:ind w:right="-540" w:rightChars="-257"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不提供         。</w:t>
      </w:r>
    </w:p>
    <w:p w14:paraId="4D7B08D7">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 xml:space="preserve">      不提供               </w:t>
      </w:r>
      <w:r>
        <w:rPr>
          <w:rFonts w:hint="eastAsia" w:ascii="宋体" w:hAnsi="宋体" w:eastAsia="宋体" w:cs="宋体"/>
          <w:color w:val="auto"/>
          <w:sz w:val="21"/>
          <w:szCs w:val="21"/>
          <w:highlight w:val="none"/>
        </w:rPr>
        <w:t>。</w:t>
      </w:r>
    </w:p>
    <w:p w14:paraId="58E67ABF">
      <w:pPr>
        <w:tabs>
          <w:tab w:val="left" w:pos="360"/>
        </w:tabs>
        <w:spacing w:line="360" w:lineRule="auto"/>
        <w:ind w:right="-540" w:rightChars="-257"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       无                  </w:t>
      </w:r>
      <w:r>
        <w:rPr>
          <w:rFonts w:hint="eastAsia" w:ascii="宋体" w:hAnsi="宋体" w:eastAsia="宋体" w:cs="宋体"/>
          <w:color w:val="auto"/>
          <w:sz w:val="21"/>
          <w:szCs w:val="21"/>
          <w:highlight w:val="none"/>
        </w:rPr>
        <w:t>。</w:t>
      </w:r>
    </w:p>
    <w:p w14:paraId="1F539B90">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119" w:name="_Toc351203635"/>
      <w:r>
        <w:rPr>
          <w:rFonts w:hint="eastAsia" w:ascii="宋体" w:hAnsi="宋体" w:eastAsia="宋体" w:cs="宋体"/>
          <w:b w:val="0"/>
          <w:color w:val="auto"/>
          <w:sz w:val="21"/>
          <w:szCs w:val="21"/>
          <w:highlight w:val="none"/>
        </w:rPr>
        <w:t>3</w:t>
      </w:r>
      <w:bookmarkStart w:id="120" w:name="_Toc296944497"/>
      <w:bookmarkStart w:id="121" w:name="_Toc296347157"/>
      <w:bookmarkStart w:id="122" w:name="_Toc292559868"/>
      <w:bookmarkStart w:id="123" w:name="_Toc297048344"/>
      <w:bookmarkStart w:id="124" w:name="_Toc296503158"/>
      <w:bookmarkStart w:id="125" w:name="_Toc297120458"/>
      <w:bookmarkStart w:id="126" w:name="_Toc296346659"/>
      <w:bookmarkStart w:id="127" w:name="_Toc292559363"/>
      <w:bookmarkStart w:id="128" w:name="_Toc296891198"/>
      <w:bookmarkStart w:id="129" w:name="_Toc296890986"/>
      <w:r>
        <w:rPr>
          <w:rFonts w:hint="eastAsia" w:ascii="宋体" w:hAnsi="宋体" w:eastAsia="宋体" w:cs="宋体"/>
          <w:b w:val="0"/>
          <w:color w:val="auto"/>
          <w:sz w:val="21"/>
          <w:szCs w:val="21"/>
          <w:highlight w:val="none"/>
        </w:rPr>
        <w:t>. 承包人</w:t>
      </w:r>
      <w:bookmarkEnd w:id="119"/>
    </w:p>
    <w:bookmarkEnd w:id="120"/>
    <w:bookmarkEnd w:id="121"/>
    <w:bookmarkEnd w:id="122"/>
    <w:bookmarkEnd w:id="123"/>
    <w:bookmarkEnd w:id="124"/>
    <w:bookmarkEnd w:id="125"/>
    <w:bookmarkEnd w:id="126"/>
    <w:bookmarkEnd w:id="127"/>
    <w:bookmarkEnd w:id="128"/>
    <w:bookmarkEnd w:id="129"/>
    <w:p w14:paraId="4FABC27E">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承包人的一般义务</w:t>
      </w:r>
    </w:p>
    <w:p w14:paraId="3D746989">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 xml:space="preserve">     按照相关部门规定编制竣工资料，完成工程竣工资料立卷及备案工作；</w:t>
      </w:r>
    </w:p>
    <w:p w14:paraId="647803E4">
      <w:pPr>
        <w:tabs>
          <w:tab w:val="left" w:pos="360"/>
        </w:tabs>
        <w:spacing w:line="360" w:lineRule="auto"/>
        <w:ind w:right="-540" w:rightChars="-257" w:firstLine="630" w:firstLineChars="3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2套              </w:t>
      </w:r>
      <w:r>
        <w:rPr>
          <w:rFonts w:hint="eastAsia" w:ascii="宋体" w:hAnsi="宋体" w:eastAsia="宋体" w:cs="宋体"/>
          <w:color w:val="auto"/>
          <w:sz w:val="21"/>
          <w:szCs w:val="21"/>
          <w:highlight w:val="none"/>
        </w:rPr>
        <w:t>。</w:t>
      </w:r>
    </w:p>
    <w:p w14:paraId="6FF02120">
      <w:pPr>
        <w:tabs>
          <w:tab w:val="left" w:pos="360"/>
        </w:tabs>
        <w:spacing w:line="360" w:lineRule="auto"/>
        <w:ind w:left="638" w:leftChars="304"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8CBFCD9">
      <w:pPr>
        <w:tabs>
          <w:tab w:val="left" w:pos="360"/>
        </w:tabs>
        <w:spacing w:line="360" w:lineRule="auto"/>
        <w:ind w:left="638" w:leftChars="304"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竣工验收合格后28日内</w:t>
      </w:r>
      <w:r>
        <w:rPr>
          <w:rFonts w:hint="eastAsia" w:ascii="宋体" w:hAnsi="宋体" w:eastAsia="宋体" w:cs="宋体"/>
          <w:color w:val="auto"/>
          <w:sz w:val="21"/>
          <w:szCs w:val="21"/>
          <w:highlight w:val="none"/>
        </w:rPr>
        <w:t>。</w:t>
      </w:r>
    </w:p>
    <w:p w14:paraId="602F4964">
      <w:pPr>
        <w:tabs>
          <w:tab w:val="left" w:pos="360"/>
        </w:tabs>
        <w:spacing w:line="360" w:lineRule="auto"/>
        <w:ind w:right="-540" w:rightChars="-257"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        纸质                     </w:t>
      </w:r>
      <w:r>
        <w:rPr>
          <w:rFonts w:hint="eastAsia" w:ascii="宋体" w:hAnsi="宋体" w:eastAsia="宋体" w:cs="宋体"/>
          <w:color w:val="auto"/>
          <w:sz w:val="21"/>
          <w:szCs w:val="21"/>
          <w:highlight w:val="none"/>
        </w:rPr>
        <w:t>。</w:t>
      </w:r>
    </w:p>
    <w:p w14:paraId="1443E934">
      <w:pPr>
        <w:spacing w:line="48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（10）承包人应履行的其他义务：</w:t>
      </w:r>
    </w:p>
    <w:p w14:paraId="095D2E15">
      <w:pPr>
        <w:spacing w:line="4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每月20日前提供月度施工进度计划和相应的工程量报表。除每月提供外，如果发包人要求临时提供某些报表和资料，承包人应无条件按发包人要求提供此类报表和资料。</w:t>
      </w:r>
    </w:p>
    <w:p w14:paraId="1C17CE53">
      <w:pPr>
        <w:spacing w:line="480" w:lineRule="exact"/>
        <w:ind w:firstLine="420"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2、承包人按当地建筑工地文明施工管理相关规定执行并承担施工安全保卫工作及夜间施工照明，并承担相关费用。</w:t>
      </w:r>
    </w:p>
    <w:p w14:paraId="1305F106">
      <w:pPr>
        <w:autoSpaceDE w:val="0"/>
        <w:autoSpaceDN w:val="0"/>
        <w:adjustRightInd w:val="0"/>
        <w:snapToGrid w:val="0"/>
        <w:spacing w:line="44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3、遵守地方政府和有关部门对施工场地交通、环卫和施工噪音等管理规定。所有手续的费用由承包人承担。承包人应采取有效措施尽量减小尘土和噪音污染，需要进行夜间作业时应经发包人批准。按有关行政管理部门要求标化管理及环保部门要求实施施工管理并承担相关费用，发包人给予配合。</w:t>
      </w:r>
    </w:p>
    <w:p w14:paraId="40CB4103">
      <w:pPr>
        <w:spacing w:line="4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在整个工程竣工验收并移交给发包人之前，承包人应按规定自行保护好承包范围内的已完工程的任何一部份。此类费用由承包人承担。</w:t>
      </w:r>
    </w:p>
    <w:p w14:paraId="27C8B48A">
      <w:pPr>
        <w:spacing w:line="4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对已知的施工场地周围地下管线和临近建筑物、构筑物（含文物保护建筑）、古树名木的保护由承包方负责保护，并承担相应费用，如有发现事先未知的，承包人应及时与发包人联系，费用由发包人承担。</w:t>
      </w:r>
    </w:p>
    <w:p w14:paraId="4E4E442B">
      <w:pPr>
        <w:spacing w:line="4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施工期间承包人应按规定做好施工场地清洁卫生工作。竣工后剩余的任何材料和物品除属于发包人的外，承包人均应迅速撤除。竣工验收，工程移交之前，承包人仍须承担成品保护、保洁、安全等工作，此类费用由承包人承担。</w:t>
      </w:r>
    </w:p>
    <w:p w14:paraId="6482A3B7">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项目经理</w:t>
      </w:r>
    </w:p>
    <w:p w14:paraId="57A43EAE">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42A0DED7">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3DC480C9">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3147D824">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1A7C0EA">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BD54781">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505A08">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9B5C710">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75930526">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74BA369A">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5184A32">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DAB196">
      <w:pPr>
        <w:adjustRightInd w:val="0"/>
        <w:snapToGrid w:val="0"/>
        <w:spacing w:line="520" w:lineRule="exact"/>
        <w:ind w:firstLine="420"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color w:val="auto"/>
          <w:sz w:val="21"/>
          <w:szCs w:val="21"/>
          <w:highlight w:val="none"/>
        </w:rPr>
        <w:t>关于项目经理每月在施工现场的时间要求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u w:val="single"/>
        </w:rPr>
        <w:t>项目经理必须按照发包人的要求进行考勤，项目经理须到岗到位，项目经理每月须到施工工地出勤不少于22天，如每月出勤少于22天的，发包人有权认为项目经理不胜任，可以要求更换项目经理，承包人须无条件服从。</w:t>
      </w:r>
    </w:p>
    <w:p w14:paraId="3D391F7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     </w:t>
      </w:r>
      <w:r>
        <w:rPr>
          <w:rStyle w:val="64"/>
          <w:rFonts w:hint="eastAsia" w:ascii="宋体" w:hAnsi="宋体" w:eastAsia="宋体" w:cs="宋体"/>
          <w:color w:val="auto"/>
          <w:sz w:val="21"/>
          <w:szCs w:val="21"/>
          <w:highlight w:val="none"/>
          <w:u w:val="single"/>
        </w:rPr>
        <w:t>承包人不提交上述文件的，项目经理无权履行职责，发包人有权要求更换项目经理，由此增加的费用和（或）延误的工期由承包人承担，并支付违约金</w:t>
      </w:r>
      <w:r>
        <w:rPr>
          <w:rStyle w:val="64"/>
          <w:rFonts w:hint="eastAsia" w:ascii="宋体" w:hAnsi="宋体" w:eastAsia="宋体" w:cs="宋体"/>
          <w:color w:val="auto"/>
          <w:sz w:val="21"/>
          <w:szCs w:val="21"/>
          <w:highlight w:val="none"/>
          <w:u w:val="single"/>
          <w:lang w:val="en-US" w:eastAsia="zh-CN"/>
        </w:rPr>
        <w:t>1</w:t>
      </w:r>
      <w:r>
        <w:rPr>
          <w:rStyle w:val="64"/>
          <w:rFonts w:hint="eastAsia" w:ascii="宋体" w:hAnsi="宋体" w:eastAsia="宋体" w:cs="宋体"/>
          <w:color w:val="auto"/>
          <w:sz w:val="21"/>
          <w:szCs w:val="21"/>
          <w:highlight w:val="none"/>
          <w:u w:val="single"/>
        </w:rPr>
        <w:t>0000元。</w:t>
      </w:r>
    </w:p>
    <w:p w14:paraId="737C8338">
      <w:pPr>
        <w:snapToGrid w:val="0"/>
        <w:spacing w:line="360" w:lineRule="auto"/>
        <w:ind w:right="105" w:rightChars="50" w:firstLine="420"/>
        <w:rPr>
          <w:rStyle w:val="64"/>
          <w:rFonts w:hint="eastAsia" w:ascii="宋体" w:hAnsi="宋体" w:eastAsia="宋体" w:cs="宋体"/>
          <w:color w:val="auto"/>
          <w:sz w:val="21"/>
          <w:szCs w:val="21"/>
          <w:highlight w:val="none"/>
          <w:u w:val="single"/>
        </w:rPr>
      </w:pPr>
      <w:r>
        <w:rPr>
          <w:rStyle w:val="64"/>
          <w:rFonts w:hint="eastAsia" w:ascii="宋体" w:hAnsi="宋体" w:eastAsia="宋体" w:cs="宋体"/>
          <w:color w:val="auto"/>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项目经理请假须提前报经发包人同意。若发包人在抽查过程中发现项目经理未经批准擅自离开施工现场的违约责任：处以每次</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00元罚款。</w:t>
      </w:r>
    </w:p>
    <w:p w14:paraId="5243EEB5">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Style w:val="64"/>
          <w:rFonts w:hint="eastAsia" w:ascii="宋体" w:hAnsi="宋体" w:eastAsia="宋体" w:cs="宋体"/>
          <w:color w:val="auto"/>
          <w:sz w:val="21"/>
          <w:szCs w:val="21"/>
          <w:highlight w:val="none"/>
          <w:u w:val="single"/>
        </w:rPr>
        <w:t xml:space="preserve"> 承包人应支付违约金，违约金额度为</w:t>
      </w:r>
      <w:r>
        <w:rPr>
          <w:rStyle w:val="64"/>
          <w:rFonts w:hint="eastAsia" w:ascii="宋体" w:hAnsi="宋体" w:eastAsia="宋体" w:cs="宋体"/>
          <w:color w:val="auto"/>
          <w:sz w:val="21"/>
          <w:szCs w:val="21"/>
          <w:highlight w:val="none"/>
          <w:u w:val="single"/>
          <w:lang w:val="en-US" w:eastAsia="zh-CN"/>
        </w:rPr>
        <w:t>1</w:t>
      </w:r>
      <w:r>
        <w:rPr>
          <w:rStyle w:val="64"/>
          <w:rFonts w:hint="eastAsia" w:ascii="宋体" w:hAnsi="宋体" w:eastAsia="宋体" w:cs="宋体"/>
          <w:color w:val="auto"/>
          <w:sz w:val="21"/>
          <w:szCs w:val="21"/>
          <w:highlight w:val="none"/>
          <w:u w:val="single"/>
        </w:rPr>
        <w:t xml:space="preserve">0000元/次，并承担由此增加的费用和（或）延误的工期 </w:t>
      </w:r>
      <w:r>
        <w:rPr>
          <w:rStyle w:val="64"/>
          <w:rFonts w:hint="eastAsia" w:ascii="宋体" w:hAnsi="宋体" w:eastAsia="宋体" w:cs="宋体"/>
          <w:color w:val="auto"/>
          <w:sz w:val="21"/>
          <w:szCs w:val="21"/>
          <w:highlight w:val="none"/>
        </w:rPr>
        <w:t>。</w:t>
      </w:r>
    </w:p>
    <w:p w14:paraId="51CA28D6">
      <w:pPr>
        <w:spacing w:line="360" w:lineRule="auto"/>
        <w:rPr>
          <w:rStyle w:val="64"/>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3.2.4 承包人无正当理由拒绝更换项目经理的违约责任</w:t>
      </w:r>
      <w:r>
        <w:rPr>
          <w:rFonts w:hint="eastAsia" w:ascii="宋体" w:hAnsi="宋体" w:eastAsia="宋体" w:cs="宋体"/>
          <w:color w:val="auto"/>
          <w:sz w:val="21"/>
          <w:szCs w:val="21"/>
          <w:highlight w:val="none"/>
          <w:u w:val="single"/>
        </w:rPr>
        <w:t xml:space="preserve">  </w:t>
      </w:r>
      <w:r>
        <w:rPr>
          <w:rStyle w:val="64"/>
          <w:rFonts w:hint="eastAsia" w:ascii="宋体" w:hAnsi="宋体" w:eastAsia="宋体" w:cs="宋体"/>
          <w:color w:val="auto"/>
          <w:sz w:val="21"/>
          <w:szCs w:val="21"/>
          <w:highlight w:val="none"/>
          <w:u w:val="single"/>
        </w:rPr>
        <w:t>承包人无正当理由拒绝更换，承包人应支付违约金，违约金额度为</w:t>
      </w:r>
      <w:r>
        <w:rPr>
          <w:rStyle w:val="64"/>
          <w:rFonts w:hint="eastAsia" w:ascii="宋体" w:hAnsi="宋体" w:eastAsia="宋体" w:cs="宋体"/>
          <w:color w:val="auto"/>
          <w:sz w:val="21"/>
          <w:szCs w:val="21"/>
          <w:highlight w:val="none"/>
          <w:u w:val="single"/>
          <w:lang w:val="en-US" w:eastAsia="zh-CN"/>
        </w:rPr>
        <w:t>1</w:t>
      </w:r>
      <w:r>
        <w:rPr>
          <w:rStyle w:val="64"/>
          <w:rFonts w:hint="eastAsia" w:ascii="宋体" w:hAnsi="宋体" w:eastAsia="宋体" w:cs="宋体"/>
          <w:color w:val="auto"/>
          <w:sz w:val="21"/>
          <w:szCs w:val="21"/>
          <w:highlight w:val="none"/>
          <w:u w:val="single"/>
        </w:rPr>
        <w:t>0000元/次，并承担由此增加的费用和（或）延误的工期</w:t>
      </w:r>
      <w:r>
        <w:rPr>
          <w:rStyle w:val="64"/>
          <w:rFonts w:hint="eastAsia" w:ascii="宋体" w:hAnsi="宋体" w:eastAsia="宋体" w:cs="宋体"/>
          <w:color w:val="auto"/>
          <w:sz w:val="21"/>
          <w:szCs w:val="21"/>
          <w:highlight w:val="none"/>
        </w:rPr>
        <w:t>。</w:t>
      </w:r>
    </w:p>
    <w:p w14:paraId="7E26CBE4">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承包人人员</w:t>
      </w:r>
    </w:p>
    <w:p w14:paraId="4D0343A9">
      <w:pPr>
        <w:tabs>
          <w:tab w:val="left" w:pos="360"/>
        </w:tabs>
        <w:spacing w:line="360" w:lineRule="auto"/>
        <w:ind w:right="-540" w:rightChars="-257"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 w:val="21"/>
          <w:szCs w:val="21"/>
          <w:highlight w:val="none"/>
          <w:u w:val="single"/>
        </w:rPr>
        <w:t xml:space="preserve"> 中标通知书发出后10天内。</w:t>
      </w:r>
    </w:p>
    <w:p w14:paraId="0ACF8113">
      <w:pPr>
        <w:spacing w:line="360" w:lineRule="auto"/>
        <w:ind w:firstLine="420" w:firstLineChars="200"/>
        <w:rPr>
          <w:rStyle w:val="64"/>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w:t>
      </w:r>
      <w:r>
        <w:rPr>
          <w:rFonts w:hint="eastAsia" w:ascii="宋体" w:hAnsi="宋体" w:eastAsia="宋体" w:cs="宋体"/>
          <w:color w:val="auto"/>
          <w:sz w:val="21"/>
          <w:szCs w:val="21"/>
          <w:highlight w:val="none"/>
          <w:lang w:eastAsia="zh-CN"/>
        </w:rPr>
        <w:t>（指安全员）</w:t>
      </w:r>
      <w:r>
        <w:rPr>
          <w:rFonts w:hint="eastAsia" w:ascii="宋体" w:hAnsi="宋体" w:eastAsia="宋体" w:cs="宋体"/>
          <w:color w:val="auto"/>
          <w:sz w:val="21"/>
          <w:szCs w:val="21"/>
          <w:highlight w:val="none"/>
        </w:rPr>
        <w:t>的违约责任：</w:t>
      </w:r>
      <w:r>
        <w:rPr>
          <w:rFonts w:hint="eastAsia" w:ascii="宋体" w:hAnsi="宋体" w:eastAsia="宋体" w:cs="宋体"/>
          <w:color w:val="auto"/>
          <w:sz w:val="21"/>
          <w:szCs w:val="21"/>
          <w:highlight w:val="none"/>
          <w:u w:val="single"/>
        </w:rPr>
        <w:t>承</w:t>
      </w:r>
      <w:r>
        <w:rPr>
          <w:rStyle w:val="64"/>
          <w:rFonts w:hint="eastAsia" w:ascii="宋体" w:hAnsi="宋体" w:eastAsia="宋体" w:cs="宋体"/>
          <w:color w:val="auto"/>
          <w:sz w:val="21"/>
          <w:szCs w:val="21"/>
          <w:highlight w:val="none"/>
          <w:u w:val="single"/>
        </w:rPr>
        <w:t>包人应支付违约金，违约金额度为每人</w:t>
      </w:r>
      <w:r>
        <w:rPr>
          <w:rStyle w:val="64"/>
          <w:rFonts w:hint="eastAsia" w:ascii="宋体" w:hAnsi="宋体" w:eastAsia="宋体" w:cs="宋体"/>
          <w:color w:val="auto"/>
          <w:sz w:val="21"/>
          <w:szCs w:val="21"/>
          <w:highlight w:val="none"/>
          <w:u w:val="single"/>
          <w:lang w:val="en-US" w:eastAsia="zh-CN"/>
        </w:rPr>
        <w:t>5</w:t>
      </w:r>
      <w:r>
        <w:rPr>
          <w:rStyle w:val="64"/>
          <w:rFonts w:hint="eastAsia" w:ascii="宋体" w:hAnsi="宋体" w:eastAsia="宋体" w:cs="宋体"/>
          <w:color w:val="auto"/>
          <w:sz w:val="21"/>
          <w:szCs w:val="21"/>
          <w:highlight w:val="none"/>
          <w:u w:val="single"/>
        </w:rPr>
        <w:t>000元/次，并承担由此增加的费用和（或）延误的工期</w:t>
      </w:r>
      <w:r>
        <w:rPr>
          <w:rStyle w:val="64"/>
          <w:rFonts w:hint="eastAsia" w:ascii="宋体" w:hAnsi="宋体" w:eastAsia="宋体" w:cs="宋体"/>
          <w:color w:val="auto"/>
          <w:sz w:val="21"/>
          <w:szCs w:val="21"/>
          <w:highlight w:val="none"/>
        </w:rPr>
        <w:t>。</w:t>
      </w:r>
    </w:p>
    <w:p w14:paraId="2974E25C">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Style w:val="64"/>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安全员</w:t>
      </w:r>
      <w:r>
        <w:rPr>
          <w:rFonts w:hint="eastAsia" w:ascii="宋体" w:hAnsi="宋体" w:eastAsia="宋体" w:cs="宋体"/>
          <w:color w:val="auto"/>
          <w:sz w:val="21"/>
          <w:szCs w:val="21"/>
          <w:highlight w:val="none"/>
          <w:u w:val="single"/>
        </w:rPr>
        <w:t>请假须提前报经发包人同意。若发包人在抽查过程中发现</w:t>
      </w:r>
      <w:r>
        <w:rPr>
          <w:rFonts w:hint="eastAsia" w:ascii="宋体" w:hAnsi="宋体" w:eastAsia="宋体" w:cs="宋体"/>
          <w:color w:val="auto"/>
          <w:sz w:val="21"/>
          <w:szCs w:val="21"/>
          <w:highlight w:val="none"/>
          <w:u w:val="single"/>
          <w:lang w:eastAsia="zh-CN"/>
        </w:rPr>
        <w:t>安全员</w:t>
      </w:r>
      <w:r>
        <w:rPr>
          <w:rFonts w:hint="eastAsia" w:ascii="宋体" w:hAnsi="宋体" w:eastAsia="宋体" w:cs="宋体"/>
          <w:color w:val="auto"/>
          <w:sz w:val="21"/>
          <w:szCs w:val="21"/>
          <w:highlight w:val="none"/>
          <w:u w:val="single"/>
        </w:rPr>
        <w:t>未经批准擅自离开施工现场的违约责任：处以每次</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00元罚款。</w:t>
      </w:r>
    </w:p>
    <w:p w14:paraId="79037668">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3.3.5承包人擅自更换主要施工管理人员</w:t>
      </w:r>
      <w:r>
        <w:rPr>
          <w:rFonts w:hint="eastAsia" w:ascii="宋体" w:hAnsi="宋体" w:eastAsia="宋体" w:cs="宋体"/>
          <w:color w:val="auto"/>
          <w:sz w:val="21"/>
          <w:szCs w:val="21"/>
          <w:highlight w:val="none"/>
          <w:lang w:eastAsia="zh-CN"/>
        </w:rPr>
        <w:t>（指安全员）</w:t>
      </w:r>
      <w:r>
        <w:rPr>
          <w:rFonts w:hint="eastAsia" w:ascii="宋体" w:hAnsi="宋体" w:eastAsia="宋体" w:cs="宋体"/>
          <w:color w:val="auto"/>
          <w:sz w:val="21"/>
          <w:szCs w:val="21"/>
          <w:highlight w:val="none"/>
        </w:rPr>
        <w:t>的违约责任：</w:t>
      </w:r>
      <w:r>
        <w:rPr>
          <w:rStyle w:val="64"/>
          <w:rFonts w:hint="eastAsia" w:ascii="宋体" w:hAnsi="宋体" w:eastAsia="宋体" w:cs="宋体"/>
          <w:color w:val="auto"/>
          <w:sz w:val="21"/>
          <w:szCs w:val="21"/>
          <w:highlight w:val="none"/>
          <w:u w:val="single"/>
        </w:rPr>
        <w:t>承包人应支付违约金，违约金额度为每人</w:t>
      </w:r>
      <w:r>
        <w:rPr>
          <w:rStyle w:val="64"/>
          <w:rFonts w:hint="eastAsia" w:ascii="宋体" w:hAnsi="宋体" w:eastAsia="宋体" w:cs="宋体"/>
          <w:color w:val="auto"/>
          <w:sz w:val="21"/>
          <w:szCs w:val="21"/>
          <w:highlight w:val="none"/>
          <w:u w:val="single"/>
          <w:lang w:val="en-US" w:eastAsia="zh-CN"/>
        </w:rPr>
        <w:t>5</w:t>
      </w:r>
      <w:r>
        <w:rPr>
          <w:rStyle w:val="64"/>
          <w:rFonts w:hint="eastAsia" w:ascii="宋体" w:hAnsi="宋体" w:eastAsia="宋体" w:cs="宋体"/>
          <w:color w:val="auto"/>
          <w:sz w:val="21"/>
          <w:szCs w:val="21"/>
          <w:highlight w:val="none"/>
          <w:u w:val="single"/>
        </w:rPr>
        <w:t>000元/次，并承担由此增加的费用和（或）延误的工期</w:t>
      </w:r>
      <w:r>
        <w:rPr>
          <w:rStyle w:val="64"/>
          <w:rFonts w:hint="eastAsia" w:ascii="宋体" w:hAnsi="宋体" w:eastAsia="宋体" w:cs="宋体"/>
          <w:color w:val="auto"/>
          <w:sz w:val="21"/>
          <w:szCs w:val="21"/>
          <w:highlight w:val="none"/>
        </w:rPr>
        <w:t>。</w:t>
      </w:r>
    </w:p>
    <w:p w14:paraId="612EFAC4">
      <w:pPr>
        <w:tabs>
          <w:tab w:val="left" w:pos="360"/>
        </w:tabs>
        <w:spacing w:line="360" w:lineRule="auto"/>
        <w:ind w:right="-540" w:rightChars="-257"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安全员每月在本工地上班时间不足25天，以违约论，按每人每天</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00元支付违约金。考勤由</w:t>
      </w:r>
      <w:r>
        <w:rPr>
          <w:rFonts w:hint="eastAsia" w:ascii="宋体" w:hAnsi="宋体" w:eastAsia="宋体" w:cs="宋体"/>
          <w:color w:val="auto"/>
          <w:sz w:val="21"/>
          <w:szCs w:val="21"/>
          <w:highlight w:val="none"/>
          <w:u w:val="single"/>
          <w:lang w:val="en-US" w:eastAsia="zh-CN"/>
        </w:rPr>
        <w:t>发包人</w:t>
      </w:r>
      <w:r>
        <w:rPr>
          <w:rFonts w:hint="eastAsia" w:ascii="宋体" w:hAnsi="宋体" w:eastAsia="宋体" w:cs="宋体"/>
          <w:color w:val="auto"/>
          <w:sz w:val="21"/>
          <w:szCs w:val="21"/>
          <w:highlight w:val="none"/>
          <w:u w:val="single"/>
        </w:rPr>
        <w:t>负责，如发包人在现场安装考勤机的，采用考勤机考勤。考勤表作为工程进度付款申请支付的附件同步上报，发包人代表审核后直接作为扣除违约金的依据。</w:t>
      </w:r>
    </w:p>
    <w:p w14:paraId="34E4E73D">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130" w:name="_Toc312677988"/>
      <w:bookmarkStart w:id="131" w:name="_Toc297120459"/>
      <w:bookmarkStart w:id="132" w:name="_Toc296890987"/>
      <w:bookmarkStart w:id="133" w:name="_Toc297216151"/>
      <w:bookmarkStart w:id="134" w:name="_Toc304295523"/>
      <w:bookmarkStart w:id="135" w:name="_Toc296891199"/>
      <w:bookmarkStart w:id="136" w:name="_Toc296346660"/>
      <w:bookmarkStart w:id="137" w:name="_Toc296944498"/>
      <w:bookmarkStart w:id="138" w:name="_Toc303539102"/>
      <w:bookmarkStart w:id="139" w:name="_Toc296347158"/>
      <w:bookmarkStart w:id="140" w:name="_Toc292559364"/>
      <w:bookmarkStart w:id="141" w:name="_Toc300934945"/>
      <w:bookmarkStart w:id="142" w:name="_Toc292559869"/>
      <w:bookmarkStart w:id="143" w:name="_Toc296503159"/>
      <w:bookmarkStart w:id="144" w:name="_Toc297048345"/>
      <w:bookmarkStart w:id="145" w:name="_Toc297123492"/>
      <w:r>
        <w:rPr>
          <w:rFonts w:hint="eastAsia" w:ascii="宋体" w:hAnsi="宋体" w:eastAsia="宋体" w:cs="宋体"/>
          <w:color w:val="auto"/>
          <w:sz w:val="21"/>
          <w:szCs w:val="21"/>
          <w:highlight w:val="none"/>
        </w:rPr>
        <w:t>.5 分包</w:t>
      </w:r>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14:paraId="594C6B58">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146" w:name="_Toc296503160"/>
      <w:bookmarkStart w:id="147" w:name="_Toc297120460"/>
      <w:bookmarkStart w:id="148" w:name="_Toc292559365"/>
      <w:bookmarkStart w:id="149" w:name="_Toc296891200"/>
      <w:bookmarkStart w:id="150" w:name="_Toc304295524"/>
      <w:bookmarkStart w:id="151" w:name="_Toc300934946"/>
      <w:bookmarkStart w:id="152" w:name="_Toc296347159"/>
      <w:bookmarkStart w:id="153" w:name="_Toc292559870"/>
      <w:bookmarkStart w:id="154" w:name="_Toc297216152"/>
      <w:bookmarkStart w:id="155" w:name="_Toc297123493"/>
      <w:bookmarkStart w:id="156" w:name="_Toc303539103"/>
      <w:bookmarkStart w:id="157" w:name="_Toc296890988"/>
      <w:bookmarkStart w:id="158" w:name="_Toc297048346"/>
      <w:bookmarkStart w:id="159" w:name="_Toc296944499"/>
      <w:bookmarkStart w:id="160" w:name="_Toc296346661"/>
      <w:bookmarkStart w:id="161" w:name="_Toc312677989"/>
      <w:bookmarkStart w:id="162" w:name="_Toc318581158"/>
      <w:r>
        <w:rPr>
          <w:rFonts w:hint="eastAsia" w:ascii="宋体" w:hAnsi="宋体" w:eastAsia="宋体" w:cs="宋体"/>
          <w:color w:val="auto"/>
          <w:sz w:val="21"/>
          <w:szCs w:val="21"/>
          <w:highlight w:val="none"/>
        </w:rPr>
        <w:t>.5.1 分包的一般约定</w:t>
      </w:r>
    </w:p>
    <w:p w14:paraId="6B19CAD1">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本合同工程所有内容原则上均不得分包  </w:t>
      </w:r>
      <w:r>
        <w:rPr>
          <w:rFonts w:hint="eastAsia" w:ascii="宋体" w:hAnsi="宋体" w:eastAsia="宋体" w:cs="宋体"/>
          <w:color w:val="auto"/>
          <w:sz w:val="21"/>
          <w:szCs w:val="21"/>
          <w:highlight w:val="none"/>
        </w:rPr>
        <w:t>。</w:t>
      </w:r>
    </w:p>
    <w:p w14:paraId="5E4A89CF">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按通用条款                          </w:t>
      </w:r>
      <w:r>
        <w:rPr>
          <w:rFonts w:hint="eastAsia" w:ascii="宋体" w:hAnsi="宋体" w:eastAsia="宋体" w:cs="宋体"/>
          <w:color w:val="auto"/>
          <w:sz w:val="21"/>
          <w:szCs w:val="21"/>
          <w:highlight w:val="none"/>
        </w:rPr>
        <w: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Start w:id="163" w:name="_Toc296347160"/>
      <w:bookmarkStart w:id="164" w:name="_Toc297123494"/>
      <w:bookmarkStart w:id="165" w:name="_Toc300934947"/>
      <w:bookmarkStart w:id="166" w:name="_Toc297216153"/>
      <w:bookmarkStart w:id="167" w:name="_Toc297048347"/>
      <w:bookmarkStart w:id="168" w:name="_Toc296503161"/>
      <w:bookmarkStart w:id="169" w:name="_Toc297120461"/>
      <w:bookmarkStart w:id="170" w:name="_Toc296944500"/>
      <w:bookmarkStart w:id="171" w:name="_Toc296890989"/>
      <w:bookmarkStart w:id="172" w:name="_Toc296346662"/>
      <w:bookmarkStart w:id="173" w:name="_Toc304295525"/>
      <w:bookmarkStart w:id="174" w:name="_Toc296891201"/>
      <w:bookmarkStart w:id="175" w:name="_Toc303539104"/>
    </w:p>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14:paraId="519AAC84">
      <w:pPr>
        <w:tabs>
          <w:tab w:val="left" w:pos="360"/>
        </w:tabs>
        <w:spacing w:line="360" w:lineRule="auto"/>
        <w:ind w:right="-540" w:rightChars="-2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w:t>
      </w:r>
      <w:bookmarkStart w:id="176" w:name="_Toc312677990"/>
      <w:bookmarkStart w:id="177" w:name="_Toc318581159"/>
      <w:r>
        <w:rPr>
          <w:rFonts w:hint="eastAsia" w:ascii="宋体" w:hAnsi="宋体" w:eastAsia="宋体" w:cs="宋体"/>
          <w:color w:val="auto"/>
          <w:sz w:val="21"/>
          <w:szCs w:val="21"/>
          <w:highlight w:val="none"/>
        </w:rPr>
        <w:t>.5.2分包的确定</w:t>
      </w:r>
    </w:p>
    <w:p w14:paraId="710151C3">
      <w:pP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w:t>
      </w:r>
    </w:p>
    <w:p w14:paraId="353E70E2">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70EDAE66">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14:paraId="5D50D04C">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bookmarkEnd w:id="176"/>
    <w:bookmarkEnd w:id="177"/>
    <w:p w14:paraId="3CA4B4A4">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p w14:paraId="2D238390">
      <w:pPr>
        <w:snapToGrid w:val="0"/>
        <w:spacing w:line="420" w:lineRule="exact"/>
        <w:ind w:firstLine="632" w:firstLineChars="3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承包人负责照管工程及工程相关的材料、工程设备的起始时间： </w:t>
      </w:r>
      <w:r>
        <w:rPr>
          <w:rFonts w:hint="eastAsia" w:ascii="宋体" w:hAnsi="宋体" w:eastAsia="宋体" w:cs="宋体"/>
          <w:b/>
          <w:color w:val="auto"/>
          <w:sz w:val="21"/>
          <w:szCs w:val="21"/>
          <w:highlight w:val="none"/>
          <w:u w:val="single"/>
        </w:rPr>
        <w:t xml:space="preserve">  自发包人向承包人移交施工现场之日起，承包人应负责照管工程及工程相关的材料、工程设备，直到颁发工程接收证书之日止。</w:t>
      </w:r>
    </w:p>
    <w:p w14:paraId="7CC755AF">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履约担保</w:t>
      </w:r>
    </w:p>
    <w:p w14:paraId="3E9EA865">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否                        </w:t>
      </w:r>
      <w:r>
        <w:rPr>
          <w:rFonts w:hint="eastAsia" w:ascii="宋体" w:hAnsi="宋体" w:eastAsia="宋体" w:cs="宋体"/>
          <w:color w:val="auto"/>
          <w:sz w:val="21"/>
          <w:szCs w:val="21"/>
          <w:highlight w:val="none"/>
        </w:rPr>
        <w:t>。</w:t>
      </w:r>
    </w:p>
    <w:p w14:paraId="638081DD">
      <w:pPr>
        <w:spacing w:line="30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承包人提供履约担保的形式、金额及期限的：</w:t>
      </w:r>
      <w:bookmarkStart w:id="178" w:name="_Toc351203636"/>
      <w:r>
        <w:rPr>
          <w:rFonts w:hint="eastAsia" w:ascii="宋体" w:hAnsi="宋体" w:eastAsia="宋体" w:cs="宋体"/>
          <w:color w:val="auto"/>
          <w:sz w:val="21"/>
          <w:szCs w:val="21"/>
          <w:highlight w:val="none"/>
          <w:u w:val="single"/>
        </w:rPr>
        <w:t xml:space="preserve">   无 。</w:t>
      </w:r>
    </w:p>
    <w:p w14:paraId="5A8FB747">
      <w:pPr>
        <w:spacing w:line="300" w:lineRule="auto"/>
        <w:ind w:firstLine="316" w:firstLineChars="15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4</w:t>
      </w:r>
      <w:bookmarkStart w:id="179" w:name="_Toc296890990"/>
      <w:bookmarkStart w:id="180" w:name="_Toc296347161"/>
      <w:bookmarkStart w:id="181" w:name="_Toc292559871"/>
      <w:bookmarkStart w:id="182" w:name="_Toc296891202"/>
      <w:bookmarkStart w:id="183" w:name="_Toc292559366"/>
      <w:bookmarkStart w:id="184" w:name="_Toc296503162"/>
      <w:bookmarkStart w:id="185" w:name="_Toc296346663"/>
      <w:bookmarkStart w:id="186" w:name="_Toc267251413"/>
      <w:bookmarkStart w:id="187" w:name="_Toc296944501"/>
      <w:bookmarkStart w:id="188" w:name="_Toc297120462"/>
      <w:bookmarkStart w:id="189" w:name="_Toc297048348"/>
      <w:r>
        <w:rPr>
          <w:rFonts w:hint="eastAsia" w:ascii="宋体" w:hAnsi="宋体" w:eastAsia="宋体" w:cs="宋体"/>
          <w:b/>
          <w:color w:val="auto"/>
          <w:sz w:val="21"/>
          <w:szCs w:val="21"/>
          <w:highlight w:val="none"/>
        </w:rPr>
        <w:t>. 监</w:t>
      </w:r>
      <w:bookmarkEnd w:id="179"/>
      <w:bookmarkEnd w:id="180"/>
      <w:bookmarkEnd w:id="181"/>
      <w:bookmarkEnd w:id="182"/>
      <w:bookmarkEnd w:id="183"/>
      <w:bookmarkEnd w:id="184"/>
      <w:bookmarkEnd w:id="185"/>
      <w:bookmarkEnd w:id="186"/>
      <w:bookmarkEnd w:id="187"/>
      <w:bookmarkEnd w:id="188"/>
      <w:bookmarkEnd w:id="189"/>
      <w:r>
        <w:rPr>
          <w:rFonts w:hint="eastAsia" w:ascii="宋体" w:hAnsi="宋体" w:eastAsia="宋体" w:cs="宋体"/>
          <w:b/>
          <w:color w:val="auto"/>
          <w:sz w:val="21"/>
          <w:szCs w:val="21"/>
          <w:highlight w:val="none"/>
        </w:rPr>
        <w:t>理人</w:t>
      </w:r>
      <w:bookmarkEnd w:id="178"/>
    </w:p>
    <w:p w14:paraId="45B09422">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14:paraId="54B5225E">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6461E1">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E1B03B9">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3B4B2A">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w:t>
      </w:r>
    </w:p>
    <w:p w14:paraId="78E8152E">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2E55C999">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74547C0F">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72A01B01">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DC921BB">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5293F44">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1E4C9B0">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49328EE">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E869AC0">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商定或确定</w:t>
      </w:r>
    </w:p>
    <w:p w14:paraId="3F75E590">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bookmarkStart w:id="190"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2DE1DFBF">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BE1EBA">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DD8E16">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8C7A5D">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191" w:name="_Toc351203637"/>
      <w:r>
        <w:rPr>
          <w:rFonts w:hint="eastAsia" w:ascii="宋体" w:hAnsi="宋体" w:eastAsia="宋体" w:cs="宋体"/>
          <w:b w:val="0"/>
          <w:color w:val="auto"/>
          <w:sz w:val="21"/>
          <w:szCs w:val="21"/>
          <w:highlight w:val="none"/>
        </w:rPr>
        <w:t>5</w:t>
      </w:r>
      <w:bookmarkEnd w:id="190"/>
      <w:bookmarkStart w:id="192" w:name="_Toc292559872"/>
      <w:bookmarkStart w:id="193" w:name="_Toc292559367"/>
      <w:bookmarkStart w:id="194" w:name="_Toc296944502"/>
      <w:bookmarkStart w:id="195" w:name="_Toc296347162"/>
      <w:bookmarkStart w:id="196" w:name="_Toc297120463"/>
      <w:bookmarkStart w:id="197" w:name="_Toc296891203"/>
      <w:bookmarkStart w:id="198" w:name="_Toc296346664"/>
      <w:bookmarkStart w:id="199" w:name="_Toc296503163"/>
      <w:bookmarkStart w:id="200" w:name="_Toc296890991"/>
      <w:bookmarkStart w:id="201" w:name="_Toc297048349"/>
      <w:r>
        <w:rPr>
          <w:rFonts w:hint="eastAsia" w:ascii="宋体" w:hAnsi="宋体" w:eastAsia="宋体" w:cs="宋体"/>
          <w:b w:val="0"/>
          <w:color w:val="auto"/>
          <w:sz w:val="21"/>
          <w:szCs w:val="21"/>
          <w:highlight w:val="none"/>
        </w:rPr>
        <w:t>. 工程质量</w:t>
      </w:r>
      <w:bookmarkEnd w:id="191"/>
    </w:p>
    <w:p w14:paraId="2670A802">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质量要求</w:t>
      </w:r>
    </w:p>
    <w:p w14:paraId="22D67A98">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Start w:id="202" w:name="_Toc297123496"/>
      <w:bookmarkStart w:id="203" w:name="_Toc304295527"/>
      <w:bookmarkStart w:id="204" w:name="_Toc303539106"/>
      <w:bookmarkStart w:id="205" w:name="_Toc300934949"/>
      <w:bookmarkStart w:id="206" w:name="_Toc318581164"/>
      <w:bookmarkStart w:id="207" w:name="_Toc297216155"/>
      <w:bookmarkStart w:id="208" w:name="_Toc312677997"/>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合格。</w:t>
      </w:r>
    </w:p>
    <w:p w14:paraId="0831DAE5">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w:t>
      </w:r>
      <w:r>
        <w:rPr>
          <w:rFonts w:hint="eastAsia" w:ascii="宋体" w:hAnsi="宋体" w:eastAsia="宋体" w:cs="宋体"/>
          <w:b/>
          <w:color w:val="auto"/>
          <w:sz w:val="21"/>
          <w:szCs w:val="21"/>
          <w:highlight w:val="none"/>
          <w:u w:val="double"/>
        </w:rPr>
        <w:t>无</w:t>
      </w:r>
      <w:r>
        <w:rPr>
          <w:rFonts w:hint="eastAsia" w:ascii="宋体" w:hAnsi="宋体" w:eastAsia="宋体" w:cs="宋体"/>
          <w:b/>
          <w:bCs/>
          <w:color w:val="auto"/>
          <w:sz w:val="21"/>
          <w:szCs w:val="21"/>
          <w:highlight w:val="none"/>
          <w:u w:val="double"/>
        </w:rPr>
        <w:t>。</w:t>
      </w:r>
    </w:p>
    <w:p w14:paraId="5BC1C722">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78068B07">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E2C10D">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159813C7">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1958A8CB">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209" w:name="_Toc351203638"/>
      <w:r>
        <w:rPr>
          <w:rFonts w:hint="eastAsia" w:ascii="宋体" w:hAnsi="宋体" w:eastAsia="宋体" w:cs="宋体"/>
          <w:b w:val="0"/>
          <w:color w:val="auto"/>
          <w:sz w:val="21"/>
          <w:szCs w:val="21"/>
          <w:highlight w:val="none"/>
        </w:rPr>
        <w:t>6. 安全文明施工与环境保护</w:t>
      </w:r>
      <w:bookmarkEnd w:id="209"/>
    </w:p>
    <w:p w14:paraId="6B258A74">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6.1安全文明施工</w:t>
      </w:r>
    </w:p>
    <w:p w14:paraId="0F1BA2CF">
      <w:pPr>
        <w:autoSpaceDE w:val="0"/>
        <w:autoSpaceDN w:val="0"/>
        <w:adjustRightInd w:val="0"/>
        <w:snapToGrid w:val="0"/>
        <w:spacing w:line="44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承包人应严格按照国家、省、市安全规范标准及嘉兴市政府、港区管理委员会等有关部门颁发的文明施工等要求组织施工，遵守工程建设安全文明施工的有关规定。认真落实各项安全保护措施，并随时接受甲方及有关部门的监督检查。</w:t>
      </w:r>
    </w:p>
    <w:p w14:paraId="69A18733">
      <w:pPr>
        <w:numPr>
          <w:ilvl w:val="0"/>
          <w:numId w:val="0"/>
        </w:numPr>
        <w:autoSpaceDE w:val="0"/>
        <w:autoSpaceDN w:val="0"/>
        <w:adjustRightInd w:val="0"/>
        <w:snapToGrid w:val="0"/>
        <w:spacing w:line="440" w:lineRule="exact"/>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eastAsia="zh-CN"/>
        </w:rPr>
        <w:t>承包人应按照</w:t>
      </w:r>
      <w:r>
        <w:rPr>
          <w:rFonts w:hint="eastAsia" w:ascii="宋体" w:hAnsi="宋体" w:eastAsia="宋体" w:cs="宋体"/>
          <w:color w:val="auto"/>
          <w:sz w:val="21"/>
          <w:szCs w:val="21"/>
          <w:highlight w:val="none"/>
          <w:u w:val="single"/>
          <w:lang w:val="en-US" w:eastAsia="zh-CN"/>
        </w:rPr>
        <w:t>嘉市宣〔2022〕2 号关于印发《嘉兴市文明好习惯养成十大专项行动方案》的通知》要求开展文明施工。</w:t>
      </w:r>
    </w:p>
    <w:p w14:paraId="256533B0">
      <w:pPr>
        <w:autoSpaceDE w:val="0"/>
        <w:autoSpaceDN w:val="0"/>
        <w:adjustRightInd w:val="0"/>
        <w:snapToGrid w:val="0"/>
        <w:spacing w:line="44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在实施和完成本合同工程及其工程保修的整个过程中，承包方应遵守国家和浙江、嘉兴、港区等有关安全文明施工的有关规定。如果由于承包人未能对安全文明生产采取必要的措施而导致发生与此有关的人身伤亡、罚款、索赔、损失补偿、诉讼及其他一切责任，由承包人负责。承包人应当为施工现场从事施工作业和管理的人员，在施工活动过程中发生的人身意外伤亡事故提供保障，办理建筑意外伤害保险、支付保险费。</w:t>
      </w:r>
    </w:p>
    <w:p w14:paraId="1CCA780F">
      <w:pPr>
        <w:autoSpaceDE w:val="0"/>
        <w:autoSpaceDN w:val="0"/>
        <w:adjustRightInd w:val="0"/>
        <w:snapToGrid w:val="0"/>
        <w:spacing w:line="44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承包人在实施施工和保修期间的任何时候，对本工程周围环境都应采取必要的保护措施，不得随意排放污水和有害物，也不得破坏已建或在建工程的任何部分。</w:t>
      </w:r>
    </w:p>
    <w:p w14:paraId="35E30055">
      <w:pPr>
        <w:autoSpaceDE w:val="0"/>
        <w:autoSpaceDN w:val="0"/>
        <w:adjustRightInd w:val="0"/>
        <w:snapToGrid w:val="0"/>
        <w:spacing w:line="44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承包人的机械设备必须符合国家有关标准，性能良好，应配备专业的操作人员并具有上岗证书，施工车辆应经过公安交通部门检测合格，证照齐全。</w:t>
      </w:r>
    </w:p>
    <w:p w14:paraId="1BECB303">
      <w:pPr>
        <w:autoSpaceDE w:val="0"/>
        <w:autoSpaceDN w:val="0"/>
        <w:adjustRightInd w:val="0"/>
        <w:snapToGrid w:val="0"/>
        <w:spacing w:line="44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在工程开工前应办理好工程的安监手续，并经验收后才能进行开工建设，同时承包人必积极配合安监部门及发包人做好安全施工的检查工作，并在施工中，积极对职工开展安全教育培训，提高职工的安全意识，并应不定期地做好施工机械、车辆、电力线路、生活生产设施的检查，提高安全性能。</w:t>
      </w:r>
    </w:p>
    <w:p w14:paraId="40297FE7">
      <w:pPr>
        <w:autoSpaceDE w:val="0"/>
        <w:autoSpaceDN w:val="0"/>
        <w:adjustRightInd w:val="0"/>
        <w:snapToGrid w:val="0"/>
        <w:spacing w:line="44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应该做好外来人员和外来车辆到现场的安全管理，承包人应做好各类危险指示牌，指示牌需清晰可辩，如外来人员或外来车辆在施工现场出现事故，是由于承包人责任的，承包人应承担该项赔偿费用和责任。</w:t>
      </w:r>
    </w:p>
    <w:p w14:paraId="025FF2D3">
      <w:pPr>
        <w:autoSpaceDE w:val="0"/>
        <w:autoSpaceDN w:val="0"/>
        <w:adjustRightInd w:val="0"/>
        <w:snapToGrid w:val="0"/>
        <w:spacing w:line="44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承包人应做好建筑工地门岗电动车文明劝导工作。</w:t>
      </w:r>
    </w:p>
    <w:p w14:paraId="2DA01A9A">
      <w:pPr>
        <w:autoSpaceDE w:val="0"/>
        <w:autoSpaceDN w:val="0"/>
        <w:adjustRightInd w:val="0"/>
        <w:snapToGrid w:val="0"/>
        <w:spacing w:line="44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安全防护措施费由承包人承担。</w:t>
      </w:r>
    </w:p>
    <w:p w14:paraId="478414C5">
      <w:pPr>
        <w:autoSpaceDE w:val="0"/>
        <w:autoSpaceDN w:val="0"/>
        <w:adjustRightInd w:val="0"/>
        <w:snapToGrid w:val="0"/>
        <w:spacing w:line="44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1AE7D4F7">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1A9420C1">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47C48D30">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按现行地方政府行政管理部门的文件执行      </w:t>
      </w:r>
      <w:r>
        <w:rPr>
          <w:rFonts w:hint="eastAsia" w:ascii="宋体" w:hAnsi="宋体" w:eastAsia="宋体" w:cs="宋体"/>
          <w:color w:val="auto"/>
          <w:sz w:val="21"/>
          <w:szCs w:val="21"/>
          <w:highlight w:val="none"/>
        </w:rPr>
        <w:t>。</w:t>
      </w:r>
    </w:p>
    <w:p w14:paraId="5671D2C6">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同进度款同比例支付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202"/>
    <w:bookmarkEnd w:id="203"/>
    <w:bookmarkEnd w:id="204"/>
    <w:bookmarkEnd w:id="205"/>
    <w:bookmarkEnd w:id="206"/>
    <w:bookmarkEnd w:id="207"/>
    <w:bookmarkEnd w:id="208"/>
    <w:p w14:paraId="6480C99F">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210" w:name="_Toc351203639"/>
      <w:r>
        <w:rPr>
          <w:rFonts w:hint="eastAsia" w:ascii="宋体" w:hAnsi="宋体" w:eastAsia="宋体" w:cs="宋体"/>
          <w:b w:val="0"/>
          <w:color w:val="auto"/>
          <w:sz w:val="21"/>
          <w:szCs w:val="21"/>
          <w:highlight w:val="none"/>
        </w:rPr>
        <w:t>7. 工期和进度</w:t>
      </w:r>
      <w:bookmarkEnd w:id="210"/>
    </w:p>
    <w:p w14:paraId="01CF31CA">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施工组织设计</w:t>
      </w:r>
    </w:p>
    <w:p w14:paraId="733AF59C">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7C35F662">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39C3E9A4">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     按通用条款执行          </w:t>
      </w:r>
      <w:r>
        <w:rPr>
          <w:rFonts w:hint="eastAsia" w:ascii="宋体" w:hAnsi="宋体" w:eastAsia="宋体" w:cs="宋体"/>
          <w:color w:val="auto"/>
          <w:sz w:val="21"/>
          <w:szCs w:val="21"/>
          <w:highlight w:val="none"/>
        </w:rPr>
        <w:t>。</w:t>
      </w:r>
    </w:p>
    <w:p w14:paraId="2F63DEC1">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发包人在收到详细的施工组织设计后确认或提出修改意见的期限：</w:t>
      </w:r>
      <w:r>
        <w:rPr>
          <w:rFonts w:hint="eastAsia" w:ascii="宋体" w:hAnsi="宋体" w:eastAsia="宋体" w:cs="宋体"/>
          <w:color w:val="auto"/>
          <w:sz w:val="21"/>
          <w:szCs w:val="21"/>
          <w:highlight w:val="none"/>
          <w:u w:val="single"/>
        </w:rPr>
        <w:t xml:space="preserve"> 7天内</w:t>
      </w:r>
      <w:r>
        <w:rPr>
          <w:rFonts w:hint="eastAsia" w:ascii="宋体" w:hAnsi="宋体" w:eastAsia="宋体" w:cs="宋体"/>
          <w:color w:val="auto"/>
          <w:sz w:val="21"/>
          <w:szCs w:val="21"/>
          <w:highlight w:val="none"/>
        </w:rPr>
        <w:t>。</w:t>
      </w:r>
    </w:p>
    <w:p w14:paraId="0258996D">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11" w:name="_Toc297216173"/>
      <w:bookmarkStart w:id="212" w:name="_Toc300934966"/>
      <w:bookmarkStart w:id="213" w:name="_Toc303539123"/>
      <w:bookmarkStart w:id="214" w:name="_Toc312677479"/>
      <w:bookmarkStart w:id="215" w:name="_Toc297123514"/>
      <w:bookmarkStart w:id="216" w:name="_Toc304295541"/>
      <w:bookmarkStart w:id="217" w:name="_Toc312678005"/>
      <w:r>
        <w:rPr>
          <w:rFonts w:hint="eastAsia" w:ascii="宋体" w:hAnsi="宋体" w:eastAsia="宋体" w:cs="宋体"/>
          <w:color w:val="auto"/>
          <w:sz w:val="21"/>
          <w:szCs w:val="21"/>
          <w:highlight w:val="none"/>
        </w:rPr>
        <w:t>.2 施工进度计划</w:t>
      </w:r>
    </w:p>
    <w:p w14:paraId="3D727BB2">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017148DF">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发包人在收到修订的施工进度计划后确认或提出修改意见的期限：</w:t>
      </w:r>
      <w:r>
        <w:rPr>
          <w:rFonts w:hint="eastAsia" w:ascii="宋体" w:hAnsi="宋体" w:eastAsia="宋体" w:cs="宋体"/>
          <w:color w:val="auto"/>
          <w:sz w:val="21"/>
          <w:szCs w:val="21"/>
          <w:highlight w:val="none"/>
          <w:u w:val="single"/>
        </w:rPr>
        <w:t xml:space="preserve">  7天内</w:t>
      </w:r>
      <w:r>
        <w:rPr>
          <w:rFonts w:hint="eastAsia" w:ascii="宋体" w:hAnsi="宋体" w:eastAsia="宋体" w:cs="宋体"/>
          <w:color w:val="auto"/>
          <w:sz w:val="21"/>
          <w:szCs w:val="21"/>
          <w:highlight w:val="none"/>
        </w:rPr>
        <w:t>。</w:t>
      </w:r>
    </w:p>
    <w:p w14:paraId="2A436FA5">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开工</w:t>
      </w:r>
    </w:p>
    <w:p w14:paraId="552AFEAC">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193D3BE7">
      <w:pPr>
        <w:tabs>
          <w:tab w:val="left" w:pos="360"/>
        </w:tabs>
        <w:spacing w:line="360" w:lineRule="auto"/>
        <w:ind w:right="-540" w:rightChars="-257" w:firstLine="645"/>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 xml:space="preserve">    签约后7天内             </w:t>
      </w:r>
      <w:r>
        <w:rPr>
          <w:rFonts w:hint="eastAsia" w:ascii="宋体" w:hAnsi="宋体" w:eastAsia="宋体" w:cs="宋体"/>
          <w:color w:val="auto"/>
          <w:sz w:val="21"/>
          <w:szCs w:val="21"/>
          <w:highlight w:val="none"/>
        </w:rPr>
        <w:t>。</w:t>
      </w:r>
    </w:p>
    <w:p w14:paraId="0803130C">
      <w:pPr>
        <w:tabs>
          <w:tab w:val="left" w:pos="360"/>
        </w:tabs>
        <w:spacing w:line="360" w:lineRule="auto"/>
        <w:ind w:right="-540" w:rightChars="-257" w:firstLine="64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已具备开工条件       </w:t>
      </w:r>
      <w:r>
        <w:rPr>
          <w:rFonts w:hint="eastAsia" w:ascii="宋体" w:hAnsi="宋体" w:eastAsia="宋体" w:cs="宋体"/>
          <w:color w:val="auto"/>
          <w:sz w:val="21"/>
          <w:szCs w:val="21"/>
          <w:highlight w:val="none"/>
        </w:rPr>
        <w:t>。</w:t>
      </w:r>
    </w:p>
    <w:p w14:paraId="69D6B6D8">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关于承包人应完成的其他开工准备工作及期限：</w:t>
      </w:r>
      <w:r>
        <w:rPr>
          <w:rFonts w:hint="eastAsia" w:ascii="宋体" w:hAnsi="宋体" w:eastAsia="宋体" w:cs="宋体"/>
          <w:color w:val="auto"/>
          <w:sz w:val="21"/>
          <w:szCs w:val="21"/>
          <w:highlight w:val="none"/>
          <w:u w:val="single"/>
        </w:rPr>
        <w:t xml:space="preserve">  签约后7天内             </w:t>
      </w:r>
      <w:r>
        <w:rPr>
          <w:rFonts w:hint="eastAsia" w:ascii="宋体" w:hAnsi="宋体" w:eastAsia="宋体" w:cs="宋体"/>
          <w:color w:val="auto"/>
          <w:sz w:val="21"/>
          <w:szCs w:val="21"/>
          <w:highlight w:val="none"/>
        </w:rPr>
        <w:t>。</w:t>
      </w:r>
    </w:p>
    <w:p w14:paraId="160B8E0B">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14:paraId="0B443AD4">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因发包人原因造成未能在计划开工日期之日起</w:t>
      </w:r>
      <w:r>
        <w:rPr>
          <w:rFonts w:hint="eastAsia" w:ascii="宋体" w:hAnsi="宋体" w:eastAsia="宋体" w:cs="宋体"/>
          <w:color w:val="auto"/>
          <w:sz w:val="21"/>
          <w:szCs w:val="21"/>
          <w:highlight w:val="none"/>
          <w:u w:val="single"/>
        </w:rPr>
        <w:t xml:space="preserve">   90  </w:t>
      </w:r>
      <w:r>
        <w:rPr>
          <w:rFonts w:hint="eastAsia" w:ascii="宋体" w:hAnsi="宋体" w:eastAsia="宋体" w:cs="宋体"/>
          <w:color w:val="auto"/>
          <w:sz w:val="21"/>
          <w:szCs w:val="21"/>
          <w:highlight w:val="none"/>
        </w:rPr>
        <w:t>天内发出开工通知的，承包人有权提出价格调整要求，或者解除合同。</w:t>
      </w:r>
    </w:p>
    <w:bookmarkEnd w:id="211"/>
    <w:bookmarkEnd w:id="212"/>
    <w:bookmarkEnd w:id="213"/>
    <w:bookmarkEnd w:id="214"/>
    <w:bookmarkEnd w:id="215"/>
    <w:bookmarkEnd w:id="216"/>
    <w:bookmarkEnd w:id="217"/>
    <w:p w14:paraId="00FF39C4">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测量放线</w:t>
      </w:r>
    </w:p>
    <w:p w14:paraId="5D3293AE">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7.4.1发包人向承包人提供测量基准点、基准线和水准点及其书面资料的期限：</w:t>
      </w:r>
      <w:r>
        <w:rPr>
          <w:rFonts w:hint="eastAsia" w:ascii="宋体" w:hAnsi="宋体" w:eastAsia="宋体" w:cs="宋体"/>
          <w:color w:val="auto"/>
          <w:sz w:val="21"/>
          <w:szCs w:val="21"/>
          <w:highlight w:val="none"/>
          <w:u w:val="single"/>
        </w:rPr>
        <w:t xml:space="preserve">      签约后7天内          </w:t>
      </w:r>
      <w:r>
        <w:rPr>
          <w:rFonts w:hint="eastAsia" w:ascii="宋体" w:hAnsi="宋体" w:eastAsia="宋体" w:cs="宋体"/>
          <w:color w:val="auto"/>
          <w:sz w:val="21"/>
          <w:szCs w:val="21"/>
          <w:highlight w:val="none"/>
        </w:rPr>
        <w:t>。</w:t>
      </w:r>
    </w:p>
    <w:p w14:paraId="040155B6">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18" w:name="_Toc304295546"/>
      <w:bookmarkStart w:id="219" w:name="_Toc312677484"/>
      <w:bookmarkStart w:id="220" w:name="_Toc297123516"/>
      <w:bookmarkStart w:id="221" w:name="_Toc303539125"/>
      <w:bookmarkStart w:id="222" w:name="_Toc297216175"/>
      <w:bookmarkStart w:id="223" w:name="_Toc312678010"/>
      <w:bookmarkStart w:id="224" w:name="_Toc300934968"/>
      <w:r>
        <w:rPr>
          <w:rFonts w:hint="eastAsia" w:ascii="宋体" w:hAnsi="宋体" w:eastAsia="宋体" w:cs="宋体"/>
          <w:color w:val="auto"/>
          <w:sz w:val="21"/>
          <w:szCs w:val="21"/>
          <w:highlight w:val="none"/>
        </w:rPr>
        <w:t>.5 工期延误</w:t>
      </w:r>
    </w:p>
    <w:bookmarkEnd w:id="218"/>
    <w:bookmarkEnd w:id="219"/>
    <w:bookmarkEnd w:id="220"/>
    <w:bookmarkEnd w:id="221"/>
    <w:bookmarkEnd w:id="222"/>
    <w:bookmarkEnd w:id="223"/>
    <w:bookmarkEnd w:id="224"/>
    <w:p w14:paraId="71F87AE0">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055032DE">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工程竣工验收合格后，在工程审计价款没有确定前，甲方不承担逾期付款的责任</w:t>
      </w:r>
      <w:r>
        <w:rPr>
          <w:rFonts w:hint="eastAsia" w:ascii="宋体" w:hAnsi="宋体" w:eastAsia="宋体" w:cs="宋体"/>
          <w:color w:val="auto"/>
          <w:sz w:val="21"/>
          <w:szCs w:val="21"/>
          <w:highlight w:val="none"/>
        </w:rPr>
        <w:t>。</w:t>
      </w:r>
    </w:p>
    <w:p w14:paraId="5CE45664">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25" w:name="_Toc312678012"/>
      <w:bookmarkStart w:id="226" w:name="_Toc312677486"/>
      <w:bookmarkStart w:id="227" w:name="_Toc318581169"/>
      <w:bookmarkStart w:id="228" w:name="_Toc297123518"/>
      <w:bookmarkStart w:id="229" w:name="_Toc300934970"/>
      <w:bookmarkStart w:id="230" w:name="_Toc297216177"/>
      <w:bookmarkStart w:id="231" w:name="_Toc303539127"/>
      <w:bookmarkStart w:id="232" w:name="_Toc304295548"/>
      <w:r>
        <w:rPr>
          <w:rFonts w:hint="eastAsia" w:ascii="宋体" w:hAnsi="宋体" w:eastAsia="宋体" w:cs="宋体"/>
          <w:color w:val="auto"/>
          <w:sz w:val="21"/>
          <w:szCs w:val="21"/>
          <w:highlight w:val="none"/>
        </w:rPr>
        <w:t>.5.2 因承包人原因导致工期延误</w:t>
      </w:r>
    </w:p>
    <w:bookmarkEnd w:id="225"/>
    <w:bookmarkEnd w:id="226"/>
    <w:bookmarkEnd w:id="227"/>
    <w:p w14:paraId="19E97FA6">
      <w:pPr>
        <w:spacing w:line="4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w:t>
      </w:r>
      <w:bookmarkStart w:id="233" w:name="_Toc318581170"/>
      <w:bookmarkStart w:id="234" w:name="_Toc312677487"/>
      <w:bookmarkStart w:id="235" w:name="_Toc312678013"/>
      <w:r>
        <w:rPr>
          <w:rFonts w:hint="eastAsia" w:ascii="宋体" w:hAnsi="宋体" w:eastAsia="宋体" w:cs="宋体"/>
          <w:color w:val="auto"/>
          <w:sz w:val="21"/>
          <w:szCs w:val="21"/>
          <w:highlight w:val="none"/>
        </w:rPr>
        <w:t>承包人原因造成工期延误，逾期竣工违约金的计算方法为：</w:t>
      </w:r>
      <w:r>
        <w:rPr>
          <w:rFonts w:hint="eastAsia" w:ascii="宋体" w:hAnsi="宋体" w:eastAsia="宋体" w:cs="宋体"/>
          <w:color w:val="auto"/>
          <w:sz w:val="21"/>
          <w:szCs w:val="21"/>
          <w:highlight w:val="none"/>
          <w:u w:val="single"/>
        </w:rPr>
        <w:t xml:space="preserve">  因承包人原因不能按合同约定的时间节点完成施工进度，应承担违约责任，应向发包人支付规定金额的违约金，违约金按每延误一天扣</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00元。延期30天以上的，违约金按每延误一天扣</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000元，如果承包人无法采取获得发包人认可的措施，发包人有理视承包人无能力履行合同，发包人可以在发出书面通知14天后，与承包人终止合同，并要求承包人向发包人承担本合同价</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%的违约金。</w:t>
      </w:r>
    </w:p>
    <w:bookmarkEnd w:id="228"/>
    <w:bookmarkEnd w:id="229"/>
    <w:bookmarkEnd w:id="230"/>
    <w:bookmarkEnd w:id="231"/>
    <w:bookmarkEnd w:id="232"/>
    <w:bookmarkEnd w:id="233"/>
    <w:bookmarkEnd w:id="234"/>
    <w:bookmarkEnd w:id="235"/>
    <w:p w14:paraId="35B11866">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236" w:name="_Toc312678014"/>
      <w:bookmarkStart w:id="237" w:name="_Toc318581171"/>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 xml:space="preserve">   合同价的</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236"/>
    <w:bookmarkEnd w:id="237"/>
    <w:p w14:paraId="791489C4">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38" w:name="_Toc304295549"/>
      <w:bookmarkStart w:id="239" w:name="_Toc297216178"/>
      <w:bookmarkStart w:id="240" w:name="_Toc312678015"/>
      <w:bookmarkStart w:id="241" w:name="_Toc303539128"/>
      <w:bookmarkStart w:id="242" w:name="_Toc297123519"/>
      <w:bookmarkStart w:id="243" w:name="_Toc300934971"/>
      <w:r>
        <w:rPr>
          <w:rFonts w:hint="eastAsia" w:ascii="宋体" w:hAnsi="宋体" w:eastAsia="宋体" w:cs="宋体"/>
          <w:color w:val="auto"/>
          <w:sz w:val="21"/>
          <w:szCs w:val="21"/>
          <w:highlight w:val="none"/>
        </w:rPr>
        <w:t>.6 不</w:t>
      </w:r>
      <w:bookmarkEnd w:id="238"/>
      <w:bookmarkEnd w:id="239"/>
      <w:bookmarkEnd w:id="240"/>
      <w:bookmarkEnd w:id="241"/>
      <w:bookmarkEnd w:id="242"/>
      <w:bookmarkEnd w:id="243"/>
      <w:r>
        <w:rPr>
          <w:rFonts w:hint="eastAsia" w:ascii="宋体" w:hAnsi="宋体" w:eastAsia="宋体" w:cs="宋体"/>
          <w:color w:val="auto"/>
          <w:sz w:val="21"/>
          <w:szCs w:val="21"/>
          <w:highlight w:val="none"/>
        </w:rPr>
        <w:t>利物质条件</w:t>
      </w:r>
    </w:p>
    <w:p w14:paraId="7F984A3F">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bookmarkStart w:id="244" w:name="_Toc312678016"/>
      <w:bookmarkStart w:id="245" w:name="_Toc303539129"/>
      <w:bookmarkStart w:id="246" w:name="_Toc318581172"/>
      <w:bookmarkStart w:id="247" w:name="_Toc300934972"/>
      <w:bookmarkStart w:id="248" w:name="_Toc304295550"/>
      <w:bookmarkStart w:id="249" w:name="_Toc297123520"/>
      <w:bookmarkStart w:id="250" w:name="_Toc297216179"/>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244"/>
    <w:bookmarkEnd w:id="245"/>
    <w:bookmarkEnd w:id="246"/>
    <w:bookmarkEnd w:id="247"/>
    <w:bookmarkEnd w:id="248"/>
    <w:bookmarkEnd w:id="249"/>
    <w:bookmarkEnd w:id="250"/>
    <w:p w14:paraId="63ACAECE">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51" w:name="_Toc297216180"/>
      <w:bookmarkStart w:id="252" w:name="_Toc304295551"/>
      <w:bookmarkStart w:id="253" w:name="_Toc312678017"/>
      <w:bookmarkStart w:id="254" w:name="_Toc297123521"/>
      <w:bookmarkStart w:id="255" w:name="_Toc300934973"/>
      <w:bookmarkStart w:id="256" w:name="_Toc303539130"/>
      <w:r>
        <w:rPr>
          <w:rFonts w:hint="eastAsia" w:ascii="宋体" w:hAnsi="宋体" w:eastAsia="宋体" w:cs="宋体"/>
          <w:color w:val="auto"/>
          <w:sz w:val="21"/>
          <w:szCs w:val="21"/>
          <w:highlight w:val="none"/>
        </w:rPr>
        <w:t>.7异常恶劣的气候条件</w:t>
      </w:r>
    </w:p>
    <w:bookmarkEnd w:id="251"/>
    <w:bookmarkEnd w:id="252"/>
    <w:bookmarkEnd w:id="253"/>
    <w:bookmarkEnd w:id="254"/>
    <w:bookmarkEnd w:id="255"/>
    <w:bookmarkEnd w:id="256"/>
    <w:p w14:paraId="5BE8E0CE">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7CCF0FF5">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本地5级以上的地震                                   </w:t>
      </w:r>
      <w:r>
        <w:rPr>
          <w:rFonts w:hint="eastAsia" w:ascii="宋体" w:hAnsi="宋体" w:eastAsia="宋体" w:cs="宋体"/>
          <w:color w:val="auto"/>
          <w:sz w:val="21"/>
          <w:szCs w:val="21"/>
          <w:highlight w:val="none"/>
        </w:rPr>
        <w:t>；</w:t>
      </w:r>
    </w:p>
    <w:p w14:paraId="52829EC0">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日降雨量大于100MM以上持续三天的暴雨              </w:t>
      </w:r>
      <w:r>
        <w:rPr>
          <w:rFonts w:hint="eastAsia" w:ascii="宋体" w:hAnsi="宋体" w:eastAsia="宋体" w:cs="宋体"/>
          <w:color w:val="auto"/>
          <w:sz w:val="21"/>
          <w:szCs w:val="21"/>
          <w:highlight w:val="none"/>
        </w:rPr>
        <w:t>；</w:t>
      </w:r>
    </w:p>
    <w:p w14:paraId="344D7C53">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本地风力1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级以上的强台风                          </w:t>
      </w:r>
      <w:r>
        <w:rPr>
          <w:rFonts w:hint="eastAsia" w:ascii="宋体" w:hAnsi="宋体" w:eastAsia="宋体" w:cs="宋体"/>
          <w:color w:val="auto"/>
          <w:sz w:val="21"/>
          <w:szCs w:val="21"/>
          <w:highlight w:val="none"/>
        </w:rPr>
        <w:t>。</w:t>
      </w:r>
    </w:p>
    <w:p w14:paraId="5741DFF5">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 提前竣工的奖励</w:t>
      </w:r>
    </w:p>
    <w:p w14:paraId="4BAFE9BE">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AD486B3">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257" w:name="_Toc351203640"/>
      <w:r>
        <w:rPr>
          <w:rFonts w:hint="eastAsia" w:ascii="宋体" w:hAnsi="宋体" w:eastAsia="宋体" w:cs="宋体"/>
          <w:b w:val="0"/>
          <w:color w:val="auto"/>
          <w:sz w:val="21"/>
          <w:szCs w:val="21"/>
          <w:highlight w:val="none"/>
        </w:rPr>
        <w:t>8. 材料与设备</w:t>
      </w:r>
      <w:bookmarkEnd w:id="257"/>
    </w:p>
    <w:bookmarkEnd w:id="192"/>
    <w:bookmarkEnd w:id="193"/>
    <w:bookmarkEnd w:id="194"/>
    <w:bookmarkEnd w:id="195"/>
    <w:bookmarkEnd w:id="196"/>
    <w:bookmarkEnd w:id="197"/>
    <w:bookmarkEnd w:id="198"/>
    <w:bookmarkEnd w:id="199"/>
    <w:bookmarkEnd w:id="200"/>
    <w:bookmarkEnd w:id="201"/>
    <w:p w14:paraId="510D5BFE">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258" w:name="_Toc297216186"/>
      <w:bookmarkStart w:id="259" w:name="_Toc280868654"/>
      <w:bookmarkStart w:id="260" w:name="_Toc312678019"/>
      <w:bookmarkStart w:id="261" w:name="_Toc300934979"/>
      <w:bookmarkStart w:id="262" w:name="_Toc303539136"/>
      <w:bookmarkStart w:id="263" w:name="_Toc312677493"/>
      <w:bookmarkStart w:id="264" w:name="_Toc296890995"/>
      <w:bookmarkStart w:id="265" w:name="_Toc292559877"/>
      <w:bookmarkStart w:id="266" w:name="_Toc296944506"/>
      <w:bookmarkStart w:id="267" w:name="_Toc296891207"/>
      <w:bookmarkStart w:id="268" w:name="_Toc297123527"/>
      <w:bookmarkStart w:id="269" w:name="_Toc296346668"/>
      <w:bookmarkStart w:id="270" w:name="_Toc296347166"/>
      <w:bookmarkStart w:id="271" w:name="_Toc292559372"/>
      <w:bookmarkStart w:id="272" w:name="_Toc297120467"/>
      <w:bookmarkStart w:id="273" w:name="_Toc297048353"/>
      <w:bookmarkStart w:id="274" w:name="_Toc296503167"/>
      <w:bookmarkStart w:id="275" w:name="_Toc304295556"/>
      <w:bookmarkStart w:id="276" w:name="_Toc280868655"/>
      <w:bookmarkStart w:id="277" w:name="_Toc280868656"/>
      <w:bookmarkStart w:id="278" w:name="_Toc267251424"/>
      <w:r>
        <w:rPr>
          <w:rFonts w:hint="eastAsia" w:ascii="宋体" w:hAnsi="宋体" w:eastAsia="宋体" w:cs="宋体"/>
          <w:color w:val="auto"/>
          <w:sz w:val="21"/>
          <w:szCs w:val="21"/>
          <w:highlight w:val="none"/>
        </w:rPr>
        <w:t>.4材料与工程设备的保管与使用</w:t>
      </w: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7DDC221D">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279" w:name="_Toc292559878"/>
      <w:bookmarkStart w:id="280" w:name="_Toc292559373"/>
      <w:bookmarkStart w:id="281" w:name="_Toc297123528"/>
      <w:bookmarkStart w:id="282" w:name="_Toc296891208"/>
      <w:bookmarkStart w:id="283" w:name="_Toc296944507"/>
      <w:bookmarkStart w:id="284" w:name="_Toc297216187"/>
      <w:bookmarkStart w:id="285" w:name="_Toc312677494"/>
      <w:bookmarkStart w:id="286" w:name="_Toc296347167"/>
      <w:bookmarkStart w:id="287" w:name="_Toc297120468"/>
      <w:bookmarkStart w:id="288" w:name="_Toc297048354"/>
      <w:bookmarkStart w:id="289" w:name="_Toc304295557"/>
      <w:bookmarkStart w:id="290" w:name="_Toc296890996"/>
      <w:bookmarkStart w:id="291" w:name="_Toc296503168"/>
      <w:bookmarkStart w:id="292" w:name="_Toc300934980"/>
      <w:bookmarkStart w:id="293" w:name="_Toc318581173"/>
      <w:bookmarkStart w:id="294" w:name="_Toc296346669"/>
      <w:bookmarkStart w:id="295" w:name="_Toc312678020"/>
      <w:bookmarkStart w:id="296" w:name="_Toc303539137"/>
      <w:r>
        <w:rPr>
          <w:rFonts w:hint="eastAsia" w:ascii="宋体" w:hAnsi="宋体" w:eastAsia="宋体" w:cs="宋体"/>
          <w:color w:val="auto"/>
          <w:sz w:val="21"/>
          <w:szCs w:val="21"/>
          <w:highlight w:val="none"/>
        </w:rPr>
        <w:t>.4.1发包人供应的材料设备的保管费用的承担：</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sz w:val="21"/>
          <w:szCs w:val="21"/>
          <w:highlight w:val="none"/>
        </w:rPr>
        <w:t>。</w:t>
      </w:r>
      <w:bookmarkEnd w:id="279"/>
      <w:bookmarkEnd w:id="280"/>
    </w:p>
    <w:p w14:paraId="2C19E23A">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 样品</w:t>
      </w:r>
    </w:p>
    <w:p w14:paraId="42324B21">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样品的报送与封存</w:t>
      </w:r>
    </w:p>
    <w:p w14:paraId="0DCE0EAC">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                                          </w:t>
      </w:r>
    </w:p>
    <w:p w14:paraId="40741CED">
      <w:pPr>
        <w:tabs>
          <w:tab w:val="left" w:pos="360"/>
        </w:tabs>
        <w:autoSpaceDE w:val="0"/>
        <w:autoSpaceDN w:val="0"/>
        <w:adjustRightInd w:val="0"/>
        <w:spacing w:line="360" w:lineRule="auto"/>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按发包人要求提供   </w:t>
      </w:r>
      <w:r>
        <w:rPr>
          <w:rFonts w:hint="eastAsia" w:ascii="宋体" w:hAnsi="宋体" w:eastAsia="宋体" w:cs="宋体"/>
          <w:color w:val="auto"/>
          <w:sz w:val="21"/>
          <w:szCs w:val="21"/>
          <w:highlight w:val="none"/>
        </w:rPr>
        <w:t>。</w:t>
      </w:r>
    </w:p>
    <w:p w14:paraId="1DE0A3CE">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 施工设备和临时设施</w:t>
      </w:r>
    </w:p>
    <w:p w14:paraId="5CB9D06D">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4F379D66">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 xml:space="preserve">    承包人自行承担              </w:t>
      </w:r>
      <w:r>
        <w:rPr>
          <w:rFonts w:hint="eastAsia" w:ascii="宋体" w:hAnsi="宋体" w:eastAsia="宋体" w:cs="宋体"/>
          <w:color w:val="auto"/>
          <w:sz w:val="21"/>
          <w:szCs w:val="21"/>
          <w:highlight w:val="none"/>
        </w:rPr>
        <w:t>。</w:t>
      </w:r>
    </w:p>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14:paraId="54E8CC6C">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297" w:name="_Toc351203641"/>
      <w:r>
        <w:rPr>
          <w:rFonts w:hint="eastAsia" w:ascii="宋体" w:hAnsi="宋体" w:eastAsia="宋体" w:cs="宋体"/>
          <w:b w:val="0"/>
          <w:color w:val="auto"/>
          <w:sz w:val="21"/>
          <w:szCs w:val="21"/>
          <w:highlight w:val="none"/>
        </w:rPr>
        <w:t>9</w:t>
      </w:r>
      <w:bookmarkEnd w:id="276"/>
      <w:bookmarkEnd w:id="277"/>
      <w:bookmarkEnd w:id="278"/>
      <w:bookmarkStart w:id="298" w:name="_Toc300934982"/>
      <w:bookmarkStart w:id="299" w:name="_Toc312677495"/>
      <w:bookmarkStart w:id="300" w:name="_Toc303539139"/>
      <w:bookmarkStart w:id="301" w:name="_Toc312678021"/>
      <w:bookmarkStart w:id="302" w:name="_Toc297216192"/>
      <w:bookmarkStart w:id="303" w:name="_Toc304295559"/>
      <w:bookmarkStart w:id="304" w:name="_Toc297123533"/>
      <w:bookmarkStart w:id="305" w:name="_Toc296891213"/>
      <w:bookmarkStart w:id="306" w:name="_Toc296347172"/>
      <w:bookmarkStart w:id="307" w:name="_Toc292559378"/>
      <w:bookmarkStart w:id="308" w:name="_Toc297120473"/>
      <w:bookmarkStart w:id="309" w:name="_Toc267251428"/>
      <w:bookmarkStart w:id="310" w:name="_Toc296503173"/>
      <w:bookmarkStart w:id="311" w:name="_Toc296346674"/>
      <w:bookmarkStart w:id="312" w:name="_Toc297048359"/>
      <w:bookmarkStart w:id="313" w:name="_Toc296944512"/>
      <w:bookmarkStart w:id="314" w:name="_Toc296891001"/>
      <w:bookmarkStart w:id="315" w:name="_Toc267251427"/>
      <w:bookmarkStart w:id="316" w:name="_Toc292559883"/>
      <w:r>
        <w:rPr>
          <w:rFonts w:hint="eastAsia" w:ascii="宋体" w:hAnsi="宋体" w:eastAsia="宋体" w:cs="宋体"/>
          <w:b w:val="0"/>
          <w:color w:val="auto"/>
          <w:sz w:val="21"/>
          <w:szCs w:val="21"/>
          <w:highlight w:val="none"/>
        </w:rPr>
        <w:t>. 试验与检验</w:t>
      </w:r>
      <w:bookmarkEnd w:id="297"/>
    </w:p>
    <w:bookmarkEnd w:id="298"/>
    <w:bookmarkEnd w:id="299"/>
    <w:bookmarkEnd w:id="300"/>
    <w:bookmarkEnd w:id="301"/>
    <w:bookmarkEnd w:id="302"/>
    <w:bookmarkEnd w:id="303"/>
    <w:bookmarkEnd w:id="304"/>
    <w:p w14:paraId="73DCBDC7">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317" w:name="_Toc300934983"/>
      <w:bookmarkStart w:id="318" w:name="_Toc297216193"/>
      <w:bookmarkStart w:id="319" w:name="_Toc312677496"/>
      <w:bookmarkStart w:id="320" w:name="_Toc297123534"/>
      <w:bookmarkStart w:id="321" w:name="_Toc312678022"/>
      <w:bookmarkStart w:id="322" w:name="_Toc304295560"/>
      <w:bookmarkStart w:id="323" w:name="_Toc303539140"/>
      <w:r>
        <w:rPr>
          <w:rFonts w:hint="eastAsia" w:ascii="宋体" w:hAnsi="宋体" w:eastAsia="宋体" w:cs="宋体"/>
          <w:color w:val="auto"/>
          <w:sz w:val="21"/>
          <w:szCs w:val="21"/>
          <w:highlight w:val="none"/>
        </w:rPr>
        <w:t>.1试验设备与试验人员</w:t>
      </w:r>
    </w:p>
    <w:bookmarkEnd w:id="317"/>
    <w:bookmarkEnd w:id="318"/>
    <w:bookmarkEnd w:id="319"/>
    <w:bookmarkEnd w:id="320"/>
    <w:bookmarkEnd w:id="321"/>
    <w:bookmarkEnd w:id="322"/>
    <w:bookmarkEnd w:id="323"/>
    <w:p w14:paraId="7E00AE59">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324" w:name="_Toc312677497"/>
      <w:bookmarkStart w:id="325" w:name="_Toc303539141"/>
      <w:bookmarkStart w:id="326" w:name="_Toc312678023"/>
      <w:bookmarkStart w:id="327" w:name="_Toc300934984"/>
      <w:bookmarkStart w:id="328" w:name="_Toc297216194"/>
      <w:bookmarkStart w:id="329" w:name="_Toc297123535"/>
      <w:bookmarkStart w:id="330" w:name="_Toc304295561"/>
      <w:bookmarkStart w:id="331" w:name="_Toc318581174"/>
      <w:r>
        <w:rPr>
          <w:rFonts w:hint="eastAsia" w:ascii="宋体" w:hAnsi="宋体" w:eastAsia="宋体" w:cs="宋体"/>
          <w:color w:val="auto"/>
          <w:sz w:val="21"/>
          <w:szCs w:val="21"/>
          <w:highlight w:val="none"/>
        </w:rPr>
        <w:t>.1.2 试验设备</w:t>
      </w:r>
    </w:p>
    <w:p w14:paraId="3BFAD1CA">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bookmarkEnd w:id="324"/>
      <w:bookmarkEnd w:id="325"/>
      <w:bookmarkEnd w:id="326"/>
      <w:bookmarkEnd w:id="327"/>
      <w:bookmarkEnd w:id="328"/>
      <w:bookmarkEnd w:id="329"/>
      <w:bookmarkEnd w:id="330"/>
      <w:bookmarkStart w:id="332" w:name="_Toc297123536"/>
      <w:bookmarkStart w:id="333" w:name="_Toc304295562"/>
      <w:bookmarkStart w:id="334" w:name="_Toc297216195"/>
      <w:bookmarkStart w:id="335" w:name="_Toc312678024"/>
      <w:bookmarkStart w:id="336" w:name="_Toc312677498"/>
      <w:bookmarkStart w:id="337" w:name="_Toc300934985"/>
      <w:bookmarkStart w:id="338" w:name="_Toc303539142"/>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 xml:space="preserve">。 </w:t>
      </w:r>
    </w:p>
    <w:p w14:paraId="60EDBD4F">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9B8B7">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13747E87">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9.4 现场工艺试验 </w:t>
      </w:r>
    </w:p>
    <w:p w14:paraId="01BD5E5B">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bookmarkEnd w:id="331"/>
    <w:bookmarkEnd w:id="332"/>
    <w:bookmarkEnd w:id="333"/>
    <w:bookmarkEnd w:id="334"/>
    <w:bookmarkEnd w:id="335"/>
    <w:bookmarkEnd w:id="336"/>
    <w:bookmarkEnd w:id="337"/>
    <w:bookmarkEnd w:id="338"/>
    <w:p w14:paraId="3CDE1B91">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339" w:name="_Toc351203642"/>
      <w:r>
        <w:rPr>
          <w:rFonts w:hint="eastAsia" w:ascii="宋体" w:hAnsi="宋体" w:eastAsia="宋体" w:cs="宋体"/>
          <w:b w:val="0"/>
          <w:color w:val="auto"/>
          <w:sz w:val="21"/>
          <w:szCs w:val="21"/>
          <w:highlight w:val="none"/>
        </w:rPr>
        <w:t>1</w:t>
      </w:r>
      <w:bookmarkEnd w:id="305"/>
      <w:bookmarkEnd w:id="306"/>
      <w:bookmarkEnd w:id="307"/>
      <w:bookmarkEnd w:id="308"/>
      <w:bookmarkEnd w:id="309"/>
      <w:bookmarkEnd w:id="310"/>
      <w:bookmarkEnd w:id="311"/>
      <w:bookmarkEnd w:id="312"/>
      <w:bookmarkEnd w:id="313"/>
      <w:bookmarkEnd w:id="314"/>
      <w:bookmarkEnd w:id="315"/>
      <w:bookmarkEnd w:id="316"/>
      <w:bookmarkStart w:id="340" w:name="_Toc296503193"/>
      <w:bookmarkStart w:id="341" w:name="_Toc296891233"/>
      <w:bookmarkStart w:id="342" w:name="_Toc296346694"/>
      <w:bookmarkStart w:id="343" w:name="_Toc300934989"/>
      <w:bookmarkStart w:id="344" w:name="_Toc296347192"/>
      <w:bookmarkStart w:id="345" w:name="_Toc292559398"/>
      <w:bookmarkStart w:id="346" w:name="_Toc292559903"/>
      <w:bookmarkStart w:id="347" w:name="_Toc304295566"/>
      <w:bookmarkStart w:id="348" w:name="_Toc297048379"/>
      <w:bookmarkStart w:id="349" w:name="_Toc297216199"/>
      <w:bookmarkStart w:id="350" w:name="_Toc303539146"/>
      <w:bookmarkStart w:id="351" w:name="_Toc297120493"/>
      <w:bookmarkStart w:id="352" w:name="_Toc296944532"/>
      <w:bookmarkStart w:id="353" w:name="_Toc296891021"/>
      <w:bookmarkStart w:id="354" w:name="_Toc297123540"/>
      <w:bookmarkStart w:id="355" w:name="_Toc312677499"/>
      <w:bookmarkStart w:id="356" w:name="_Toc312678025"/>
      <w:bookmarkStart w:id="357" w:name="_Toc267251437"/>
      <w:bookmarkStart w:id="358" w:name="_Toc267251439"/>
      <w:bookmarkStart w:id="359" w:name="_Toc267251441"/>
      <w:bookmarkStart w:id="360" w:name="_Toc267251433"/>
      <w:bookmarkStart w:id="361" w:name="_Toc267251440"/>
      <w:bookmarkStart w:id="362" w:name="_Toc267251435"/>
      <w:bookmarkStart w:id="363" w:name="_Toc267251442"/>
      <w:r>
        <w:rPr>
          <w:rFonts w:hint="eastAsia" w:ascii="宋体" w:hAnsi="宋体" w:eastAsia="宋体" w:cs="宋体"/>
          <w:b w:val="0"/>
          <w:color w:val="auto"/>
          <w:sz w:val="21"/>
          <w:szCs w:val="21"/>
          <w:highlight w:val="none"/>
        </w:rPr>
        <w:t>0. 变更</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bookmarkEnd w:id="355"/>
    <w:bookmarkEnd w:id="356"/>
    <w:p w14:paraId="399185A1">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364" w:name="_Toc312678026"/>
      <w:bookmarkStart w:id="365" w:name="_Toc297048380"/>
      <w:bookmarkStart w:id="366" w:name="_Toc292559904"/>
      <w:bookmarkStart w:id="367" w:name="_Toc296944533"/>
      <w:bookmarkStart w:id="368" w:name="_Toc297120494"/>
      <w:bookmarkStart w:id="369" w:name="_Toc292559399"/>
      <w:bookmarkStart w:id="370" w:name="_Toc296891234"/>
      <w:bookmarkStart w:id="371" w:name="_Toc296503194"/>
      <w:bookmarkStart w:id="372" w:name="_Toc296346695"/>
      <w:bookmarkStart w:id="373" w:name="_Toc303539147"/>
      <w:bookmarkStart w:id="374" w:name="_Toc304295567"/>
      <w:bookmarkStart w:id="375" w:name="_Toc300934990"/>
      <w:bookmarkStart w:id="376" w:name="_Toc296891022"/>
      <w:bookmarkStart w:id="377" w:name="_Toc296347193"/>
      <w:bookmarkStart w:id="378" w:name="_Toc297216200"/>
      <w:bookmarkStart w:id="379" w:name="_Toc297123541"/>
      <w:bookmarkStart w:id="380" w:name="_Toc312677500"/>
      <w:r>
        <w:rPr>
          <w:rFonts w:hint="eastAsia" w:ascii="宋体" w:hAnsi="宋体" w:eastAsia="宋体" w:cs="宋体"/>
          <w:color w:val="auto"/>
          <w:sz w:val="21"/>
          <w:szCs w:val="21"/>
          <w:highlight w:val="none"/>
        </w:rPr>
        <w:t>0.1变更的范围</w:t>
      </w:r>
    </w:p>
    <w:p w14:paraId="317B477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当本工程设计需要变更时，应经发包人、设计部门认可并出具工程设计变更联系单。所有未经发包人认可的工程变更，将被视为承包人的擅自变更，承包人将承担全部责任。承包人无权单独与设计部门联系工程变更事宜。</w:t>
      </w:r>
    </w:p>
    <w:p w14:paraId="320EDC07">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变更估价</w:t>
      </w:r>
    </w:p>
    <w:p w14:paraId="2FDF0F6B">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4E148DC6">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关于变更估价的约定: </w:t>
      </w:r>
    </w:p>
    <w:p w14:paraId="287460E5">
      <w:pPr>
        <w:spacing w:line="36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由于清单项目、工程数量的调整，合同中单价应按下列方法确定：</w:t>
      </w:r>
    </w:p>
    <w:p w14:paraId="628EB5C7">
      <w:pPr>
        <w:spacing w:line="460" w:lineRule="atLeas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1、已标价工程量清单有相同项目的，执行相同项目单价。但合价金额占合同总价2%及以上的分部分项</w:t>
      </w:r>
      <w:r>
        <w:rPr>
          <w:rFonts w:hint="eastAsia" w:ascii="宋体" w:hAnsi="宋体" w:eastAsia="宋体" w:cs="宋体"/>
          <w:color w:val="auto"/>
          <w:sz w:val="21"/>
          <w:szCs w:val="21"/>
          <w:highlight w:val="none"/>
          <w:u w:val="single"/>
          <w:lang w:val="en-US" w:eastAsia="zh-CN"/>
        </w:rPr>
        <w:t>清单</w:t>
      </w:r>
      <w:r>
        <w:rPr>
          <w:rFonts w:hint="eastAsia" w:ascii="宋体" w:hAnsi="宋体" w:eastAsia="宋体" w:cs="宋体"/>
          <w:color w:val="auto"/>
          <w:sz w:val="21"/>
          <w:szCs w:val="21"/>
          <w:highlight w:val="none"/>
          <w:u w:val="single"/>
        </w:rPr>
        <w:t>项目，其工程量增加或减少超过本项目工程数量15%及以上；或合价金额占合同总价不到2%的分部分项</w:t>
      </w:r>
      <w:r>
        <w:rPr>
          <w:rFonts w:hint="eastAsia" w:ascii="宋体" w:hAnsi="宋体" w:eastAsia="宋体" w:cs="宋体"/>
          <w:color w:val="auto"/>
          <w:sz w:val="21"/>
          <w:szCs w:val="21"/>
          <w:highlight w:val="none"/>
          <w:u w:val="single"/>
          <w:lang w:val="en-US" w:eastAsia="zh-CN"/>
        </w:rPr>
        <w:t>清单</w:t>
      </w:r>
      <w:r>
        <w:rPr>
          <w:rFonts w:hint="eastAsia" w:ascii="宋体" w:hAnsi="宋体" w:eastAsia="宋体" w:cs="宋体"/>
          <w:color w:val="auto"/>
          <w:sz w:val="21"/>
          <w:szCs w:val="21"/>
          <w:highlight w:val="none"/>
          <w:u w:val="single"/>
        </w:rPr>
        <w:t>项目，但其工程量增加或减少超过本项目工程数量25%及以上时，其增加部分工程量或减少后剩余部分工程量的相应单价按本款第3条的组价原则重新确定综合单价。重新确定的综合单价不得高于按合同约定计价规则计算的价格，并严格执行投标时的总体下浮率。</w:t>
      </w:r>
    </w:p>
    <w:p w14:paraId="3690A95E">
      <w:pPr>
        <w:spacing w:line="460" w:lineRule="atLeas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2、已标价工程量清单中有类似工程项目综合单价的，参照该类似项目的综合单价计算确定：</w:t>
      </w:r>
    </w:p>
    <w:p w14:paraId="0753BC57">
      <w:pPr>
        <w:spacing w:line="460" w:lineRule="atLeas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(a)某种材料（或半成品及成品）等级、标准变化的，清单组合子目不变，仅调整不同材料价格；</w:t>
      </w:r>
    </w:p>
    <w:p w14:paraId="688DA8E3">
      <w:pPr>
        <w:spacing w:line="460" w:lineRule="atLeas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(b)清单项目某一特征或工程内容发生变化，不影响其他特征及工程内容的，其他特征组合标准不变，仅调整发生变化的组合子目价格；</w:t>
      </w:r>
    </w:p>
    <w:p w14:paraId="665A30E8">
      <w:pPr>
        <w:spacing w:line="4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c</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如该类似工程项目综合单价异常，则不宜参照，按本款第4款重新计算综合单价。</w:t>
      </w:r>
      <w:r>
        <w:rPr>
          <w:rFonts w:hint="eastAsia" w:ascii="宋体" w:hAnsi="宋体" w:eastAsia="宋体" w:cs="宋体"/>
          <w:color w:val="auto"/>
          <w:kern w:val="0"/>
          <w:sz w:val="21"/>
          <w:szCs w:val="21"/>
          <w:highlight w:val="none"/>
          <w:lang w:val="en-US" w:eastAsia="zh-CN" w:bidi="ar"/>
        </w:rPr>
        <w:t xml:space="preserve"> </w:t>
      </w:r>
    </w:p>
    <w:p w14:paraId="1A37CC73">
      <w:pPr>
        <w:spacing w:line="460" w:lineRule="atLeas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3、已标价工程量清单中没有类似工程项目综合单价的，</w:t>
      </w:r>
      <w:r>
        <w:rPr>
          <w:rFonts w:hint="eastAsia" w:ascii="宋体" w:hAnsi="宋体" w:eastAsia="宋体" w:cs="宋体"/>
          <w:b/>
          <w:bCs/>
          <w:color w:val="auto"/>
          <w:sz w:val="21"/>
          <w:szCs w:val="21"/>
          <w:highlight w:val="none"/>
          <w:u w:val="single"/>
          <w:lang w:val="en-US" w:eastAsia="zh-CN"/>
        </w:rPr>
        <w:t>组价原则如下：</w:t>
      </w:r>
    </w:p>
    <w:p w14:paraId="0E9BF322">
      <w:pPr>
        <w:spacing w:line="44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参照《建设工程工程量清单计价规范》（GB50500-2013版）、《房屋建筑与装饰工程工程量计算规范》（GB50854-2013）、《通用安装工程工程量计算规范》（GB50856-2013）、</w:t>
      </w:r>
      <w:r>
        <w:rPr>
          <w:rFonts w:hint="eastAsia" w:ascii="宋体" w:hAnsi="宋体" w:eastAsia="宋体" w:cs="宋体"/>
          <w:b/>
          <w:bCs/>
          <w:color w:val="auto"/>
          <w:sz w:val="21"/>
          <w:szCs w:val="21"/>
          <w:highlight w:val="none"/>
          <w:lang w:val="zh-CN" w:eastAsia="zh-CN"/>
        </w:rPr>
        <w:t>《市政工程工程量计算规范》(GB50857-2013)、</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zh-CN" w:eastAsia="zh-CN"/>
        </w:rPr>
        <w:t>园林绿化工程工程量计算规范</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GB</w:t>
      </w:r>
      <w:r>
        <w:rPr>
          <w:rFonts w:hint="eastAsia" w:ascii="宋体" w:hAnsi="宋体" w:eastAsia="宋体" w:cs="宋体"/>
          <w:b/>
          <w:bCs/>
          <w:color w:val="auto"/>
          <w:sz w:val="21"/>
          <w:szCs w:val="21"/>
          <w:highlight w:val="none"/>
          <w:lang w:val="zh-CN" w:eastAsia="zh-CN"/>
        </w:rPr>
        <w:t>5085</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eastAsia="zh-CN"/>
        </w:rPr>
        <w:t>-2013)、</w:t>
      </w:r>
      <w:r>
        <w:rPr>
          <w:rFonts w:hint="eastAsia" w:ascii="宋体" w:hAnsi="宋体" w:eastAsia="宋体" w:cs="宋体"/>
          <w:b/>
          <w:bCs/>
          <w:color w:val="auto"/>
          <w:sz w:val="21"/>
          <w:szCs w:val="21"/>
          <w:highlight w:val="none"/>
          <w:lang w:val="en-US" w:eastAsia="zh-CN"/>
        </w:rPr>
        <w:t>《浙江省建设工程工程量清单计价指引通用安装、房屋建筑与装饰、市政、园林绿化及仿古建筑》（2013版）、《浙江省建设工程计价规则》（2018版）、《浙江省房屋建筑与装饰工程预算定额》（2018版）、《浙江省通用安装工程预算定额》（2018版）、</w:t>
      </w:r>
      <w:r>
        <w:rPr>
          <w:rFonts w:hint="eastAsia" w:ascii="宋体" w:hAnsi="宋体" w:eastAsia="宋体" w:cs="宋体"/>
          <w:b/>
          <w:bCs/>
          <w:color w:val="auto"/>
          <w:sz w:val="21"/>
          <w:szCs w:val="21"/>
          <w:highlight w:val="none"/>
          <w:lang w:val="zh-CN" w:eastAsia="zh-CN"/>
        </w:rPr>
        <w:t>《浙江省市政工程预算定额》（2018版）、</w:t>
      </w:r>
      <w:r>
        <w:rPr>
          <w:rFonts w:hint="eastAsia" w:ascii="宋体" w:hAnsi="宋体" w:eastAsia="宋体" w:cs="宋体"/>
          <w:b/>
          <w:bCs/>
          <w:color w:val="auto"/>
          <w:sz w:val="21"/>
          <w:szCs w:val="21"/>
          <w:highlight w:val="none"/>
          <w:lang w:val="en-US" w:eastAsia="zh-CN"/>
        </w:rPr>
        <w:t>《浙江省园林绿化及仿古建筑工程预算定额》</w:t>
      </w:r>
      <w:r>
        <w:rPr>
          <w:rFonts w:hint="eastAsia" w:ascii="宋体" w:hAnsi="宋体" w:eastAsia="宋体" w:cs="宋体"/>
          <w:b/>
          <w:bCs/>
          <w:color w:val="auto"/>
          <w:sz w:val="21"/>
          <w:szCs w:val="21"/>
          <w:highlight w:val="none"/>
          <w:lang w:val="zh-CN" w:eastAsia="zh-CN"/>
        </w:rPr>
        <w:t>（2018版）、</w:t>
      </w:r>
      <w:r>
        <w:rPr>
          <w:rFonts w:hint="eastAsia" w:ascii="宋体" w:hAnsi="宋体" w:eastAsia="宋体" w:cs="宋体"/>
          <w:b/>
          <w:bCs/>
          <w:color w:val="auto"/>
          <w:sz w:val="21"/>
          <w:szCs w:val="21"/>
          <w:highlight w:val="none"/>
          <w:lang w:val="en-US" w:eastAsia="zh-CN"/>
        </w:rPr>
        <w:t>《浙江省建设工程施工机械台班费用定额》（2018版）、《浙江省建筑安装材料基期价格》（2018版）及嘉建办〔2019〕34号、浙建建发[2019]92号文、</w:t>
      </w:r>
      <w:r>
        <w:rPr>
          <w:rFonts w:hint="eastAsia" w:ascii="宋体" w:hAnsi="宋体" w:eastAsia="宋体" w:cs="Times New Roman"/>
          <w:b/>
          <w:color w:val="auto"/>
          <w:szCs w:val="21"/>
          <w:highlight w:val="none"/>
        </w:rPr>
        <w:t>浙建建函〔2025〕</w:t>
      </w:r>
      <w:r>
        <w:rPr>
          <w:rFonts w:hint="default" w:ascii="宋体" w:hAnsi="宋体" w:eastAsia="宋体" w:cs="Times New Roman"/>
          <w:b/>
          <w:color w:val="auto"/>
          <w:szCs w:val="21"/>
          <w:highlight w:val="none"/>
        </w:rPr>
        <w:t xml:space="preserve">320 </w:t>
      </w:r>
      <w:r>
        <w:rPr>
          <w:rFonts w:hint="eastAsia" w:ascii="宋体" w:hAnsi="宋体" w:eastAsia="宋体" w:cs="Times New Roman"/>
          <w:b/>
          <w:color w:val="auto"/>
          <w:szCs w:val="21"/>
          <w:highlight w:val="none"/>
        </w:rPr>
        <w:t>号</w:t>
      </w:r>
      <w:r>
        <w:rPr>
          <w:rFonts w:hint="eastAsia" w:ascii="宋体" w:hAnsi="宋体" w:eastAsia="宋体" w:cs="宋体"/>
          <w:b/>
          <w:bCs/>
          <w:color w:val="auto"/>
          <w:sz w:val="21"/>
          <w:szCs w:val="21"/>
          <w:highlight w:val="none"/>
          <w:lang w:val="en-US" w:eastAsia="zh-CN"/>
        </w:rPr>
        <w:t xml:space="preserve">及政府相关计价文件进行计算： </w:t>
      </w:r>
    </w:p>
    <w:p w14:paraId="0F5A0E6F">
      <w:pPr>
        <w:spacing w:line="44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① 人工价格采用照2026年第2期《嘉兴造价管理》发布的人工费信息价； </w:t>
      </w:r>
    </w:p>
    <w:p w14:paraId="32D24DC9">
      <w:pPr>
        <w:spacing w:line="44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② 材料（设备）价格按照2026年第2期《嘉兴造价管理》（正刊价格）除税信息价确定；《嘉兴造价管理》（正刊价格）没有的，参照同期《浙江造价信息》（正刊价格）除税信息价；无信息价的材料（设备）价格由承包人提出，由发包人、造价咨询人进行材料（设备）市场询价后审核确认后作为签证价，结算时不再优惠。 </w:t>
      </w:r>
    </w:p>
    <w:p w14:paraId="318AC04E">
      <w:pPr>
        <w:spacing w:line="44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③ 机械台班价格按《浙江省建设工程施工机械台班费用定额（2018版）》计算； </w:t>
      </w:r>
    </w:p>
    <w:p w14:paraId="38EAB8E1">
      <w:pPr>
        <w:spacing w:line="44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④ 取费费率按《浙江省建设工程计价规则（2018版）》规定的工程类别选取费率，对各项弹性区间费率取中间值； </w:t>
      </w:r>
    </w:p>
    <w:p w14:paraId="0984A997">
      <w:pPr>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综合单价按以上原则组价并按投标口径优惠，其中签证价不再优惠。优惠率=【1-（中标价-暂列金额）/（最高限价--暂列金额）】*100%，结果保留两位小数。 </w:t>
      </w:r>
    </w:p>
    <w:p w14:paraId="0FFAE271">
      <w:pPr>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计算出的综合单价经发包人、造价咨询人审核，发包人确认后执行。 </w:t>
      </w:r>
    </w:p>
    <w:p w14:paraId="66ABD281">
      <w:pPr>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如上述计价依据缺项内容，承包人应通过市场调查等手段提出单价，经发包人、造价咨询人审核，发包人确认后执行。 </w:t>
      </w:r>
    </w:p>
    <w:p w14:paraId="34FFDA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4、投标综合单价异常的处理：</w:t>
      </w:r>
    </w:p>
    <w:p w14:paraId="018402F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（1）投标综合单价遇下列情况，应对其异常性进行判定：</w:t>
      </w:r>
    </w:p>
    <w:p w14:paraId="673F65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投标综合单价与按合同约定的计价依据计算的综合单价偏差±30%以上。</w:t>
      </w:r>
    </w:p>
    <w:p w14:paraId="618A10E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（2）出现综合单价异常情况，按以下原则处理：</w:t>
      </w:r>
    </w:p>
    <w:p w14:paraId="6FADB9B3">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工程量增加超过本项工程量15%以内的，按原综合单价计算，增加超过15%以外部分工程量，按本款第3条的组价原则重新确定综合单价，计算合价；重新确定的综合单价不得高于按合同约定计价规则计算的价格，并严格执行投标时的总体下浮率</w:t>
      </w:r>
      <w:r>
        <w:rPr>
          <w:rFonts w:hint="eastAsia" w:ascii="宋体" w:hAnsi="宋体" w:eastAsia="宋体" w:cs="宋体"/>
          <w:color w:val="auto"/>
          <w:sz w:val="21"/>
          <w:szCs w:val="21"/>
          <w:highlight w:val="none"/>
          <w:lang w:eastAsia="zh-CN"/>
        </w:rPr>
        <w:t>。</w:t>
      </w:r>
    </w:p>
    <w:p w14:paraId="11B26C9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量减少超过本项工程量15%以内的，按原综合单价在该项目合价中扣除，减少超过15%以外部分工程量，按本款第3条的组价原则重新确定综合单价，计算合价后，在该项目合价中扣除。重新确定的综合单价不得高于按合同约定计价规则计算的价格，并严格执行投标时的总体下浮率。</w:t>
      </w:r>
    </w:p>
    <w:p w14:paraId="7C74181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Start w:id="381" w:name="_Toc296891237"/>
      <w:bookmarkStart w:id="382" w:name="_Toc296346698"/>
      <w:bookmarkStart w:id="383" w:name="_Toc292559907"/>
      <w:bookmarkStart w:id="384" w:name="_Toc292559402"/>
      <w:bookmarkStart w:id="385" w:name="_Toc296891025"/>
      <w:bookmarkStart w:id="386" w:name="_Toc300934993"/>
      <w:bookmarkStart w:id="387" w:name="_Toc296944536"/>
      <w:bookmarkStart w:id="388" w:name="_Toc297123544"/>
      <w:bookmarkStart w:id="389" w:name="_Toc303539150"/>
      <w:bookmarkStart w:id="390" w:name="_Toc296503197"/>
      <w:bookmarkStart w:id="391" w:name="_Toc297048383"/>
      <w:bookmarkStart w:id="392" w:name="_Toc297120497"/>
      <w:bookmarkStart w:id="393" w:name="_Toc297216203"/>
      <w:bookmarkStart w:id="394" w:name="_Toc296347196"/>
      <w:bookmarkStart w:id="395" w:name="_Toc304295570"/>
      <w:bookmarkStart w:id="396" w:name="_Toc312678029"/>
      <w:bookmarkStart w:id="397" w:name="_Toc312677503"/>
      <w:r>
        <w:rPr>
          <w:rFonts w:hint="eastAsia" w:ascii="宋体" w:hAnsi="宋体" w:eastAsia="宋体" w:cs="宋体"/>
          <w:color w:val="auto"/>
          <w:sz w:val="21"/>
          <w:szCs w:val="21"/>
          <w:highlight w:val="none"/>
        </w:rPr>
        <w:t>0.5承</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Start w:id="398" w:name="_Toc296346704"/>
      <w:bookmarkStart w:id="399" w:name="_Toc296503203"/>
      <w:bookmarkStart w:id="400" w:name="_Toc297048389"/>
      <w:bookmarkStart w:id="401" w:name="_Toc300934994"/>
      <w:bookmarkStart w:id="402" w:name="_Toc296891243"/>
      <w:bookmarkStart w:id="403" w:name="_Toc296891031"/>
      <w:bookmarkStart w:id="404" w:name="_Toc296347202"/>
      <w:bookmarkStart w:id="405" w:name="_Toc297216204"/>
      <w:bookmarkStart w:id="406" w:name="_Toc292559408"/>
      <w:bookmarkStart w:id="407" w:name="_Toc297120503"/>
      <w:bookmarkStart w:id="408" w:name="_Toc296944542"/>
      <w:bookmarkStart w:id="409" w:name="_Toc292559913"/>
      <w:bookmarkStart w:id="410" w:name="_Toc297123545"/>
      <w:bookmarkStart w:id="411" w:name="_Toc303539151"/>
      <w:r>
        <w:rPr>
          <w:rFonts w:hint="eastAsia" w:ascii="宋体" w:hAnsi="宋体" w:eastAsia="宋体" w:cs="宋体"/>
          <w:color w:val="auto"/>
          <w:sz w:val="21"/>
          <w:szCs w:val="21"/>
          <w:highlight w:val="none"/>
        </w:rPr>
        <w:t>包人的合理化建议</w:t>
      </w:r>
    </w:p>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14:paraId="686A0CEA">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6244C6D">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7天内             </w:t>
      </w:r>
      <w:r>
        <w:rPr>
          <w:rFonts w:hint="eastAsia" w:ascii="宋体" w:hAnsi="宋体" w:eastAsia="宋体" w:cs="宋体"/>
          <w:color w:val="auto"/>
          <w:sz w:val="21"/>
          <w:szCs w:val="21"/>
          <w:highlight w:val="none"/>
        </w:rPr>
        <w:t>。</w:t>
      </w:r>
    </w:p>
    <w:p w14:paraId="6B2C0B80">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412" w:name="_Toc296347203"/>
      <w:bookmarkStart w:id="413" w:name="_Toc304295571"/>
      <w:bookmarkStart w:id="414" w:name="_Toc296891032"/>
      <w:bookmarkStart w:id="415" w:name="_Toc297120504"/>
      <w:bookmarkStart w:id="416" w:name="_Toc297123546"/>
      <w:bookmarkStart w:id="417" w:name="_Toc296346705"/>
      <w:bookmarkStart w:id="418" w:name="_Toc292559914"/>
      <w:bookmarkStart w:id="419" w:name="_Toc303539152"/>
      <w:bookmarkStart w:id="420" w:name="_Toc296503204"/>
      <w:bookmarkStart w:id="421" w:name="_Toc296944543"/>
      <w:bookmarkStart w:id="422" w:name="_Toc296891244"/>
      <w:bookmarkStart w:id="423" w:name="_Toc318581175"/>
      <w:bookmarkStart w:id="424" w:name="_Toc297216205"/>
      <w:bookmarkStart w:id="425" w:name="_Toc312677504"/>
      <w:bookmarkStart w:id="426" w:name="_Toc300934995"/>
      <w:bookmarkStart w:id="427" w:name="_Toc312678030"/>
      <w:bookmarkStart w:id="428" w:name="_Toc297048390"/>
      <w:bookmarkStart w:id="429" w:name="_Toc292559409"/>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3C19C718">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30" w:name="_Toc312678033"/>
      <w:bookmarkStart w:id="431" w:name="_Toc296944538"/>
      <w:bookmarkStart w:id="432" w:name="_Toc296891239"/>
      <w:bookmarkStart w:id="433" w:name="_Toc292559909"/>
      <w:bookmarkStart w:id="434" w:name="_Toc296503199"/>
      <w:bookmarkStart w:id="435" w:name="_Toc312677507"/>
      <w:bookmarkStart w:id="436" w:name="_Toc297048385"/>
      <w:bookmarkStart w:id="437" w:name="_Toc297120499"/>
      <w:bookmarkStart w:id="438" w:name="_Toc296347198"/>
      <w:bookmarkStart w:id="439" w:name="_Toc304295574"/>
      <w:bookmarkStart w:id="440" w:name="_Toc297216207"/>
      <w:bookmarkStart w:id="441" w:name="_Toc297123548"/>
      <w:bookmarkStart w:id="442" w:name="_Toc292559404"/>
      <w:bookmarkStart w:id="443" w:name="_Toc303539154"/>
      <w:bookmarkStart w:id="444" w:name="_Toc296891027"/>
      <w:bookmarkStart w:id="445" w:name="_Toc296346700"/>
      <w:bookmarkStart w:id="446" w:name="_Toc300934997"/>
      <w:r>
        <w:rPr>
          <w:rFonts w:hint="eastAsia" w:ascii="宋体" w:hAnsi="宋体" w:eastAsia="宋体" w:cs="宋体"/>
          <w:color w:val="auto"/>
          <w:sz w:val="21"/>
          <w:szCs w:val="21"/>
          <w:highlight w:val="none"/>
        </w:rPr>
        <w:t>0.7 暂估价</w:t>
      </w:r>
    </w:p>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2FC801FC">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447" w:name="_Toc312677508"/>
      <w:bookmarkStart w:id="448" w:name="_Toc312678034"/>
      <w:bookmarkStart w:id="449" w:name="_Toc318581176"/>
      <w:r>
        <w:rPr>
          <w:rFonts w:hint="eastAsia" w:ascii="宋体" w:hAnsi="宋体" w:eastAsia="宋体" w:cs="宋体"/>
          <w:color w:val="auto"/>
          <w:kern w:val="0"/>
          <w:sz w:val="21"/>
          <w:szCs w:val="21"/>
          <w:highlight w:val="none"/>
        </w:rPr>
        <w:t>估价材料和工程设备的明细详见附件11：《</w:t>
      </w:r>
      <w:r>
        <w:rPr>
          <w:rFonts w:hint="eastAsia" w:ascii="宋体" w:hAnsi="宋体" w:eastAsia="宋体" w:cs="宋体"/>
          <w:color w:val="auto"/>
          <w:sz w:val="21"/>
          <w:szCs w:val="21"/>
          <w:highlight w:val="none"/>
        </w:rPr>
        <w:t>暂估价一览表》</w:t>
      </w:r>
      <w:r>
        <w:rPr>
          <w:rFonts w:hint="eastAsia" w:ascii="宋体" w:hAnsi="宋体" w:eastAsia="宋体" w:cs="宋体"/>
          <w:color w:val="auto"/>
          <w:kern w:val="0"/>
          <w:sz w:val="21"/>
          <w:szCs w:val="21"/>
          <w:highlight w:val="none"/>
        </w:rPr>
        <w:t>。</w:t>
      </w:r>
    </w:p>
    <w:bookmarkEnd w:id="447"/>
    <w:bookmarkEnd w:id="448"/>
    <w:bookmarkEnd w:id="449"/>
    <w:p w14:paraId="47CB8ADE">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50" w:name="_Toc318581177"/>
      <w:bookmarkStart w:id="451" w:name="_Toc312678035"/>
      <w:bookmarkStart w:id="452" w:name="_Toc312677509"/>
      <w:r>
        <w:rPr>
          <w:rFonts w:hint="eastAsia" w:ascii="宋体" w:hAnsi="宋体" w:eastAsia="宋体" w:cs="宋体"/>
          <w:color w:val="auto"/>
          <w:sz w:val="21"/>
          <w:szCs w:val="21"/>
          <w:highlight w:val="none"/>
        </w:rPr>
        <w:t>0.7.1 依法必须招标的暂估价项目</w:t>
      </w:r>
    </w:p>
    <w:bookmarkEnd w:id="450"/>
    <w:bookmarkEnd w:id="451"/>
    <w:bookmarkEnd w:id="452"/>
    <w:p w14:paraId="509C1ED3">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种方式确定。</w:t>
      </w:r>
    </w:p>
    <w:p w14:paraId="7179F82E">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7F11917C">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 xml:space="preserve"> 种方式确定。</w:t>
      </w:r>
    </w:p>
    <w:p w14:paraId="5B82F91D">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5353F4A6">
      <w:pPr>
        <w:tabs>
          <w:tab w:val="left" w:pos="360"/>
        </w:tabs>
        <w:spacing w:line="360" w:lineRule="auto"/>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43D8728">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14:paraId="570BFF4B">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lang w:val="en-US" w:eastAsia="zh-CN"/>
        </w:rPr>
        <w:t xml:space="preserve">发包人掌握使用    </w:t>
      </w:r>
      <w:r>
        <w:rPr>
          <w:rFonts w:hint="eastAsia" w:ascii="宋体" w:hAnsi="宋体" w:eastAsia="宋体" w:cs="宋体"/>
          <w:color w:val="auto"/>
          <w:sz w:val="21"/>
          <w:szCs w:val="21"/>
          <w:highlight w:val="none"/>
          <w:u w:val="single"/>
        </w:rPr>
        <w:t>。</w:t>
      </w:r>
    </w:p>
    <w:p w14:paraId="71C9E589">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453" w:name="_Toc351203643"/>
      <w:r>
        <w:rPr>
          <w:rFonts w:hint="eastAsia" w:ascii="宋体" w:hAnsi="宋体" w:eastAsia="宋体" w:cs="宋体"/>
          <w:b w:val="0"/>
          <w:color w:val="auto"/>
          <w:sz w:val="21"/>
          <w:szCs w:val="21"/>
          <w:highlight w:val="none"/>
        </w:rPr>
        <w:t>11. 价格调整</w:t>
      </w:r>
      <w:bookmarkEnd w:id="453"/>
    </w:p>
    <w:bookmarkEnd w:id="357"/>
    <w:bookmarkEnd w:id="358"/>
    <w:bookmarkEnd w:id="359"/>
    <w:bookmarkEnd w:id="360"/>
    <w:bookmarkEnd w:id="361"/>
    <w:bookmarkEnd w:id="362"/>
    <w:p w14:paraId="31C9A772">
      <w:pPr>
        <w:tabs>
          <w:tab w:val="left" w:pos="360"/>
        </w:tabs>
        <w:spacing w:line="360" w:lineRule="auto"/>
        <w:ind w:right="-540" w:rightChars="-257" w:firstLine="420" w:firstLineChars="200"/>
        <w:jc w:val="left"/>
        <w:rPr>
          <w:rFonts w:hint="eastAsia" w:ascii="宋体" w:hAnsi="宋体" w:eastAsia="宋体" w:cs="宋体"/>
          <w:b/>
          <w:bCs/>
          <w:color w:val="auto"/>
          <w:sz w:val="21"/>
          <w:szCs w:val="21"/>
          <w:highlight w:val="none"/>
          <w:u w:val="single"/>
        </w:rPr>
      </w:pPr>
      <w:bookmarkStart w:id="454" w:name="_Toc296891033"/>
      <w:bookmarkStart w:id="455" w:name="_Toc297048391"/>
      <w:bookmarkStart w:id="456" w:name="_Toc296944544"/>
      <w:bookmarkStart w:id="457" w:name="_Toc296346706"/>
      <w:bookmarkStart w:id="458" w:name="_Toc296891245"/>
      <w:bookmarkStart w:id="459" w:name="_Toc292559410"/>
      <w:bookmarkStart w:id="460" w:name="_Toc292559915"/>
      <w:bookmarkStart w:id="461" w:name="_Toc296347204"/>
      <w:bookmarkStart w:id="462" w:name="_Toc297120505"/>
      <w:bookmarkStart w:id="463" w:name="_Toc296503205"/>
      <w:bookmarkStart w:id="464" w:name="_Toc351203644"/>
      <w:bookmarkStart w:id="465" w:name="_Toc297123552"/>
      <w:bookmarkStart w:id="466" w:name="_Toc303539159"/>
      <w:bookmarkStart w:id="467" w:name="_Toc312678040"/>
      <w:bookmarkStart w:id="468" w:name="_Toc297216211"/>
      <w:bookmarkStart w:id="469" w:name="_Toc304295579"/>
      <w:bookmarkStart w:id="470" w:name="_Toc300935002"/>
      <w:r>
        <w:rPr>
          <w:rFonts w:hint="eastAsia" w:ascii="宋体" w:hAnsi="宋体" w:eastAsia="宋体" w:cs="宋体"/>
          <w:color w:val="auto"/>
          <w:kern w:val="0"/>
          <w:sz w:val="21"/>
          <w:szCs w:val="21"/>
          <w:highlight w:val="none"/>
          <w:lang w:val="en-US" w:eastAsia="zh-CN"/>
        </w:rPr>
        <w:t>11.1</w:t>
      </w: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lang w:eastAsia="zh-CN"/>
        </w:rPr>
        <w:t>不调整</w:t>
      </w:r>
      <w:r>
        <w:rPr>
          <w:rFonts w:hint="eastAsia" w:ascii="宋体" w:hAnsi="宋体" w:eastAsia="宋体" w:cs="宋体"/>
          <w:b/>
          <w:bCs/>
          <w:color w:val="auto"/>
          <w:sz w:val="21"/>
          <w:szCs w:val="21"/>
          <w:highlight w:val="none"/>
          <w:u w:val="single"/>
        </w:rPr>
        <w:t>。</w:t>
      </w:r>
    </w:p>
    <w:p w14:paraId="61D505D4">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12. </w:t>
      </w:r>
      <w:bookmarkEnd w:id="454"/>
      <w:bookmarkEnd w:id="455"/>
      <w:bookmarkEnd w:id="456"/>
      <w:bookmarkEnd w:id="457"/>
      <w:bookmarkEnd w:id="458"/>
      <w:bookmarkEnd w:id="459"/>
      <w:bookmarkEnd w:id="460"/>
      <w:bookmarkEnd w:id="461"/>
      <w:bookmarkEnd w:id="462"/>
      <w:bookmarkEnd w:id="463"/>
      <w:r>
        <w:rPr>
          <w:rFonts w:hint="eastAsia" w:ascii="宋体" w:hAnsi="宋体" w:eastAsia="宋体" w:cs="宋体"/>
          <w:b w:val="0"/>
          <w:color w:val="auto"/>
          <w:sz w:val="21"/>
          <w:szCs w:val="21"/>
          <w:highlight w:val="none"/>
        </w:rPr>
        <w:t>合同价格、计量与支付</w:t>
      </w:r>
      <w:bookmarkEnd w:id="464"/>
    </w:p>
    <w:bookmarkEnd w:id="465"/>
    <w:bookmarkEnd w:id="466"/>
    <w:bookmarkEnd w:id="467"/>
    <w:bookmarkEnd w:id="468"/>
    <w:bookmarkEnd w:id="469"/>
    <w:bookmarkEnd w:id="470"/>
    <w:p w14:paraId="7DBB884A">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bookmarkStart w:id="471" w:name="_Toc267251461"/>
      <w:bookmarkStart w:id="472" w:name="_Toc292559916"/>
      <w:bookmarkStart w:id="473" w:name="_Toc292559411"/>
      <w:bookmarkStart w:id="474" w:name="_Toc297120506"/>
      <w:bookmarkStart w:id="475" w:name="_Toc296346707"/>
      <w:bookmarkStart w:id="476" w:name="_Toc296347205"/>
      <w:bookmarkStart w:id="477" w:name="_Toc296891246"/>
      <w:bookmarkStart w:id="478" w:name="_Toc296891034"/>
      <w:bookmarkStart w:id="479" w:name="_Toc297048392"/>
      <w:bookmarkStart w:id="480" w:name="_Toc296944545"/>
      <w:bookmarkStart w:id="481" w:name="_Toc296503206"/>
      <w:bookmarkStart w:id="482" w:name="_Toc304295580"/>
      <w:bookmarkStart w:id="483" w:name="_Toc297123553"/>
      <w:bookmarkStart w:id="484" w:name="_Toc303539160"/>
      <w:bookmarkStart w:id="485" w:name="_Toc312678041"/>
      <w:bookmarkStart w:id="486" w:name="_Toc297216212"/>
      <w:bookmarkStart w:id="487" w:name="_Toc300935003"/>
      <w:r>
        <w:rPr>
          <w:rFonts w:hint="eastAsia" w:ascii="宋体" w:hAnsi="宋体" w:eastAsia="宋体" w:cs="宋体"/>
          <w:color w:val="auto"/>
          <w:sz w:val="21"/>
          <w:szCs w:val="21"/>
          <w:highlight w:val="none"/>
        </w:rPr>
        <w:t>12.1 合</w:t>
      </w:r>
      <w:bookmarkEnd w:id="471"/>
      <w:bookmarkEnd w:id="472"/>
      <w:bookmarkEnd w:id="473"/>
      <w:r>
        <w:rPr>
          <w:rFonts w:hint="eastAsia" w:ascii="宋体" w:hAnsi="宋体" w:eastAsia="宋体" w:cs="宋体"/>
          <w:color w:val="auto"/>
          <w:sz w:val="21"/>
          <w:szCs w:val="21"/>
          <w:highlight w:val="none"/>
        </w:rPr>
        <w:t>同价</w:t>
      </w:r>
      <w:bookmarkEnd w:id="474"/>
      <w:bookmarkEnd w:id="475"/>
      <w:bookmarkEnd w:id="476"/>
      <w:bookmarkEnd w:id="477"/>
      <w:bookmarkEnd w:id="478"/>
      <w:bookmarkEnd w:id="479"/>
      <w:bookmarkEnd w:id="480"/>
      <w:bookmarkEnd w:id="481"/>
      <w:r>
        <w:rPr>
          <w:rFonts w:hint="eastAsia" w:ascii="宋体" w:hAnsi="宋体" w:eastAsia="宋体" w:cs="宋体"/>
          <w:color w:val="auto"/>
          <w:sz w:val="21"/>
          <w:szCs w:val="21"/>
          <w:highlight w:val="none"/>
        </w:rPr>
        <w:t>格形式</w:t>
      </w:r>
    </w:p>
    <w:bookmarkEnd w:id="482"/>
    <w:bookmarkEnd w:id="483"/>
    <w:bookmarkEnd w:id="484"/>
    <w:bookmarkEnd w:id="485"/>
    <w:bookmarkEnd w:id="486"/>
    <w:bookmarkEnd w:id="487"/>
    <w:p w14:paraId="02576FB4">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5A812A3C">
      <w:pPr>
        <w:spacing w:line="48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单价包含的风险范围：</w:t>
      </w:r>
      <w:r>
        <w:rPr>
          <w:rFonts w:hint="eastAsia" w:ascii="宋体" w:hAnsi="宋体" w:eastAsia="宋体" w:cs="宋体"/>
          <w:color w:val="auto"/>
          <w:sz w:val="21"/>
          <w:szCs w:val="21"/>
          <w:highlight w:val="none"/>
          <w:u w:val="single"/>
        </w:rPr>
        <w:t xml:space="preserve"> A：承包人在编制投标书时，应被认为已察看和核查了现场和其周围环境，并已经充分掌握工程现场的地表周围和地下如地下水、土质等一切情况，并对该处的气象、土质变化等因素作了充分的预测以及与之有关的可利用的资料（包括当地有关工程施工的管理规定），并对以下几点内容（考虑到费用和时间实际可能）已经查明：</w:t>
      </w:r>
    </w:p>
    <w:p w14:paraId="47646AE1">
      <w:pPr>
        <w:spacing w:line="4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a. 现场的地形地貌和特征，包括地表以下地质、地下水等情况；</w:t>
      </w:r>
    </w:p>
    <w:p w14:paraId="2E97506F">
      <w:pPr>
        <w:spacing w:line="4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b. 水文和气候条件；</w:t>
      </w:r>
    </w:p>
    <w:p w14:paraId="6160A040">
      <w:pPr>
        <w:spacing w:line="4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c. 实施和完成本合同工程及其工程保修所需做的工作范围、性质和所需用的材料采购和加工；</w:t>
      </w:r>
    </w:p>
    <w:p w14:paraId="0E739750">
      <w:pPr>
        <w:spacing w:line="48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d. 进入现场的手段和需要的食宿供应条件；</w:t>
      </w:r>
    </w:p>
    <w:p w14:paraId="53327E60">
      <w:pPr>
        <w:spacing w:line="48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承包方己取得有关可能对投标或报价有影响或起作用的风险、意外及其所有其他情况的必要资料。</w:t>
      </w:r>
    </w:p>
    <w:p w14:paraId="692A20A8">
      <w:pPr>
        <w:spacing w:line="48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B、承包人在编制投标书时，应被认为已考虑了合同执行期间可能存在的其他费用，如市政、市容、环保、交通、治安等。</w:t>
      </w:r>
    </w:p>
    <w:p w14:paraId="39C81893">
      <w:pPr>
        <w:numPr>
          <w:ilvl w:val="0"/>
          <w:numId w:val="10"/>
        </w:numPr>
        <w:spacing w:line="4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投标时少计的工程内容。</w:t>
      </w:r>
    </w:p>
    <w:p w14:paraId="7437DF5B">
      <w:pPr>
        <w:numPr>
          <w:ilvl w:val="0"/>
          <w:numId w:val="10"/>
        </w:numPr>
        <w:spacing w:line="4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合同执行期内，投标材料价格及人工费的市场变化。</w:t>
      </w:r>
    </w:p>
    <w:p w14:paraId="46B61951">
      <w:pPr>
        <w:numPr>
          <w:ilvl w:val="0"/>
          <w:numId w:val="10"/>
        </w:numPr>
        <w:spacing w:line="4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合同执行期内，施工临时停电、停水造成的停工。</w:t>
      </w:r>
    </w:p>
    <w:p w14:paraId="36F78E83">
      <w:pPr>
        <w:tabs>
          <w:tab w:val="left" w:pos="360"/>
        </w:tabs>
        <w:spacing w:line="360" w:lineRule="auto"/>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投标单位在投标时根据招标要求自行确定，风险因素范围内的风险费用不在合同价外另行计列及调整。 </w:t>
      </w:r>
    </w:p>
    <w:p w14:paraId="7699BD20">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按第 11.1 款和 11.2 款。</w:t>
      </w:r>
    </w:p>
    <w:p w14:paraId="6C6147D1">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6090CA35">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F1E019C">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18C9A4DE">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4B48D5A">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2DBE210">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bookmarkStart w:id="488" w:name="_Toc303539161"/>
      <w:bookmarkStart w:id="489" w:name="_Toc297216213"/>
      <w:bookmarkStart w:id="490" w:name="_Toc304295581"/>
      <w:bookmarkStart w:id="491" w:name="_Toc300935004"/>
      <w:bookmarkStart w:id="492" w:name="_Toc297123554"/>
      <w:bookmarkStart w:id="493" w:name="_Toc312678042"/>
      <w:bookmarkStart w:id="494" w:name="_Toc292559917"/>
      <w:bookmarkStart w:id="495" w:name="_Toc296944546"/>
      <w:bookmarkStart w:id="496" w:name="_Toc292559412"/>
      <w:bookmarkStart w:id="497" w:name="_Toc296346708"/>
      <w:bookmarkStart w:id="498" w:name="_Toc296891035"/>
      <w:bookmarkStart w:id="499" w:name="_Toc296347206"/>
      <w:bookmarkStart w:id="500" w:name="_Toc297048393"/>
      <w:bookmarkStart w:id="501" w:name="_Toc297120507"/>
      <w:bookmarkStart w:id="502" w:name="_Toc296891247"/>
      <w:bookmarkStart w:id="503" w:name="_Toc296503207"/>
      <w:r>
        <w:rPr>
          <w:rFonts w:hint="eastAsia" w:ascii="宋体" w:hAnsi="宋体" w:eastAsia="宋体" w:cs="宋体"/>
          <w:color w:val="auto"/>
          <w:sz w:val="21"/>
          <w:szCs w:val="21"/>
          <w:highlight w:val="none"/>
        </w:rPr>
        <w:t>12.2 预付款</w:t>
      </w:r>
    </w:p>
    <w:bookmarkEnd w:id="488"/>
    <w:bookmarkEnd w:id="489"/>
    <w:bookmarkEnd w:id="490"/>
    <w:bookmarkEnd w:id="491"/>
    <w:bookmarkEnd w:id="492"/>
    <w:bookmarkEnd w:id="493"/>
    <w:p w14:paraId="1493E33C">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38A3ED3D">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合同价的40%</w:t>
      </w:r>
      <w:r>
        <w:rPr>
          <w:rFonts w:hint="eastAsia" w:ascii="宋体" w:hAnsi="宋体" w:eastAsia="宋体" w:cs="宋体"/>
          <w:color w:val="auto"/>
          <w:sz w:val="21"/>
          <w:szCs w:val="21"/>
          <w:highlight w:val="none"/>
          <w:u w:val="single"/>
        </w:rPr>
        <w:t xml:space="preserve">  。</w:t>
      </w:r>
    </w:p>
    <w:p w14:paraId="581B1EA0">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合同签订生效具备实施条件后7个工作日内</w:t>
      </w:r>
      <w:r>
        <w:rPr>
          <w:rFonts w:hint="eastAsia" w:ascii="宋体" w:hAnsi="宋体" w:eastAsia="宋体" w:cs="宋体"/>
          <w:color w:val="auto"/>
          <w:sz w:val="21"/>
          <w:szCs w:val="21"/>
          <w:highlight w:val="none"/>
          <w:u w:val="single"/>
        </w:rPr>
        <w:t xml:space="preserve"> 。</w:t>
      </w:r>
    </w:p>
    <w:p w14:paraId="146EC4D9">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 xml:space="preserve">    无                 。</w:t>
      </w:r>
    </w:p>
    <w:p w14:paraId="56CF66D6">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0BC514F6">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 xml:space="preserve">          不要求提供                </w:t>
      </w:r>
      <w:r>
        <w:rPr>
          <w:rFonts w:hint="eastAsia" w:ascii="宋体" w:hAnsi="宋体" w:eastAsia="宋体" w:cs="宋体"/>
          <w:color w:val="auto"/>
          <w:sz w:val="21"/>
          <w:szCs w:val="21"/>
          <w:highlight w:val="none"/>
        </w:rPr>
        <w:t>。</w:t>
      </w:r>
    </w:p>
    <w:p w14:paraId="277024E2">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bookmarkEnd w:id="494"/>
      <w:bookmarkEnd w:id="495"/>
      <w:bookmarkEnd w:id="496"/>
      <w:bookmarkEnd w:id="497"/>
      <w:bookmarkEnd w:id="498"/>
      <w:bookmarkEnd w:id="499"/>
      <w:bookmarkEnd w:id="500"/>
      <w:bookmarkEnd w:id="501"/>
      <w:bookmarkEnd w:id="502"/>
      <w:bookmarkEnd w:id="503"/>
    </w:p>
    <w:p w14:paraId="12131BD5">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计量</w:t>
      </w:r>
    </w:p>
    <w:p w14:paraId="442BA0E0">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5187E50C">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《建设工程工程量清单计价规范》（GB50500-2013版）。</w:t>
      </w:r>
    </w:p>
    <w:p w14:paraId="62B89660">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449B7FA9">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 xml:space="preserve">     按月计量                            </w:t>
      </w:r>
      <w:r>
        <w:rPr>
          <w:rFonts w:hint="eastAsia" w:ascii="宋体" w:hAnsi="宋体" w:eastAsia="宋体" w:cs="宋体"/>
          <w:color w:val="auto"/>
          <w:sz w:val="21"/>
          <w:szCs w:val="21"/>
          <w:highlight w:val="none"/>
        </w:rPr>
        <w:t>。</w:t>
      </w:r>
    </w:p>
    <w:p w14:paraId="44F7D91D">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1DE1CF71">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关于单价合同计量的约定：</w:t>
      </w:r>
    </w:p>
    <w:p w14:paraId="701D6DBD">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（1）承包人应于每月20日向</w:t>
      </w:r>
      <w:r>
        <w:rPr>
          <w:rFonts w:hint="eastAsia" w:ascii="宋体" w:hAnsi="宋体" w:eastAsia="宋体" w:cs="宋体"/>
          <w:color w:val="auto"/>
          <w:sz w:val="21"/>
          <w:szCs w:val="21"/>
          <w:highlight w:val="none"/>
          <w:u w:val="single"/>
          <w:lang w:val="en-US" w:eastAsia="zh-CN"/>
        </w:rPr>
        <w:t>发包</w:t>
      </w:r>
      <w:r>
        <w:rPr>
          <w:rFonts w:hint="eastAsia" w:ascii="宋体" w:hAnsi="宋体" w:eastAsia="宋体" w:cs="宋体"/>
          <w:color w:val="auto"/>
          <w:sz w:val="21"/>
          <w:szCs w:val="21"/>
          <w:highlight w:val="none"/>
          <w:u w:val="single"/>
        </w:rPr>
        <w:t>人报送上月已完成的工程量报告，并附具进度付款申请单、已完成工程量报表和有关资料。</w:t>
      </w:r>
    </w:p>
    <w:p w14:paraId="09785FDD">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u w:val="single"/>
          <w:lang w:val="en-US" w:eastAsia="zh-CN"/>
        </w:rPr>
        <w:t>发包</w:t>
      </w:r>
      <w:r>
        <w:rPr>
          <w:rFonts w:hint="eastAsia" w:ascii="宋体" w:hAnsi="宋体" w:eastAsia="宋体" w:cs="宋体"/>
          <w:color w:val="auto"/>
          <w:sz w:val="21"/>
          <w:szCs w:val="21"/>
          <w:highlight w:val="none"/>
          <w:u w:val="single"/>
        </w:rPr>
        <w:t>人应在收到承包人提交的工程量报告后7天内完成对承包人提交的工程量报表的审核并报送发包人，以确定当月实际完成的工程量。</w:t>
      </w:r>
      <w:r>
        <w:rPr>
          <w:rFonts w:hint="eastAsia" w:ascii="宋体" w:hAnsi="宋体" w:eastAsia="宋体" w:cs="宋体"/>
          <w:color w:val="auto"/>
          <w:sz w:val="21"/>
          <w:szCs w:val="21"/>
          <w:highlight w:val="none"/>
          <w:u w:val="single"/>
          <w:lang w:val="en-US" w:eastAsia="zh-CN"/>
        </w:rPr>
        <w:t>发包</w:t>
      </w:r>
      <w:r>
        <w:rPr>
          <w:rFonts w:hint="eastAsia" w:ascii="宋体" w:hAnsi="宋体" w:eastAsia="宋体" w:cs="宋体"/>
          <w:color w:val="auto"/>
          <w:sz w:val="21"/>
          <w:szCs w:val="21"/>
          <w:highlight w:val="none"/>
          <w:u w:val="single"/>
        </w:rPr>
        <w:t>人对工程量有异议的，有权要求承包人进行共同复核或抽样复测。承包人应协助</w:t>
      </w:r>
      <w:r>
        <w:rPr>
          <w:rFonts w:hint="eastAsia" w:ascii="宋体" w:hAnsi="宋体" w:eastAsia="宋体" w:cs="宋体"/>
          <w:color w:val="auto"/>
          <w:sz w:val="21"/>
          <w:szCs w:val="21"/>
          <w:highlight w:val="none"/>
          <w:u w:val="single"/>
          <w:lang w:val="en-US" w:eastAsia="zh-CN"/>
        </w:rPr>
        <w:t>发包</w:t>
      </w:r>
      <w:r>
        <w:rPr>
          <w:rFonts w:hint="eastAsia" w:ascii="宋体" w:hAnsi="宋体" w:eastAsia="宋体" w:cs="宋体"/>
          <w:color w:val="auto"/>
          <w:sz w:val="21"/>
          <w:szCs w:val="21"/>
          <w:highlight w:val="none"/>
          <w:u w:val="single"/>
        </w:rPr>
        <w:t>人进行复核或抽样复测，并按</w:t>
      </w:r>
      <w:r>
        <w:rPr>
          <w:rFonts w:hint="eastAsia" w:ascii="宋体" w:hAnsi="宋体" w:eastAsia="宋体" w:cs="宋体"/>
          <w:color w:val="auto"/>
          <w:sz w:val="21"/>
          <w:szCs w:val="21"/>
          <w:highlight w:val="none"/>
          <w:u w:val="single"/>
          <w:lang w:val="en-US" w:eastAsia="zh-CN"/>
        </w:rPr>
        <w:t>发包</w:t>
      </w:r>
      <w:r>
        <w:rPr>
          <w:rFonts w:hint="eastAsia" w:ascii="宋体" w:hAnsi="宋体" w:eastAsia="宋体" w:cs="宋体"/>
          <w:color w:val="auto"/>
          <w:sz w:val="21"/>
          <w:szCs w:val="21"/>
          <w:highlight w:val="none"/>
          <w:u w:val="single"/>
        </w:rPr>
        <w:t>人要求提供补充计量资料。承包人未按</w:t>
      </w:r>
      <w:r>
        <w:rPr>
          <w:rFonts w:hint="eastAsia" w:ascii="宋体" w:hAnsi="宋体" w:eastAsia="宋体" w:cs="宋体"/>
          <w:color w:val="auto"/>
          <w:sz w:val="21"/>
          <w:szCs w:val="21"/>
          <w:highlight w:val="none"/>
          <w:u w:val="single"/>
          <w:lang w:val="en-US" w:eastAsia="zh-CN"/>
        </w:rPr>
        <w:t>发包</w:t>
      </w:r>
      <w:r>
        <w:rPr>
          <w:rFonts w:hint="eastAsia" w:ascii="宋体" w:hAnsi="宋体" w:eastAsia="宋体" w:cs="宋体"/>
          <w:color w:val="auto"/>
          <w:sz w:val="21"/>
          <w:szCs w:val="21"/>
          <w:highlight w:val="none"/>
          <w:u w:val="single"/>
        </w:rPr>
        <w:t>人要求参加复核或抽样复测的，</w:t>
      </w:r>
      <w:r>
        <w:rPr>
          <w:rFonts w:hint="eastAsia" w:ascii="宋体" w:hAnsi="宋体" w:eastAsia="宋体" w:cs="宋体"/>
          <w:color w:val="auto"/>
          <w:sz w:val="21"/>
          <w:szCs w:val="21"/>
          <w:highlight w:val="none"/>
          <w:u w:val="single"/>
          <w:lang w:val="en-US" w:eastAsia="zh-CN"/>
        </w:rPr>
        <w:t>发包</w:t>
      </w:r>
      <w:r>
        <w:rPr>
          <w:rFonts w:hint="eastAsia" w:ascii="宋体" w:hAnsi="宋体" w:eastAsia="宋体" w:cs="宋体"/>
          <w:color w:val="auto"/>
          <w:sz w:val="21"/>
          <w:szCs w:val="21"/>
          <w:highlight w:val="none"/>
          <w:u w:val="single"/>
        </w:rPr>
        <w:t>人复核或修正的工程量视为承包人实际完成的工程量。</w:t>
      </w:r>
    </w:p>
    <w:p w14:paraId="642D556A">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u w:val="single"/>
          <w:lang w:val="en-US" w:eastAsia="zh-CN"/>
        </w:rPr>
        <w:t>发包</w:t>
      </w:r>
      <w:r>
        <w:rPr>
          <w:rFonts w:hint="eastAsia" w:ascii="宋体" w:hAnsi="宋体" w:eastAsia="宋体" w:cs="宋体"/>
          <w:color w:val="auto"/>
          <w:sz w:val="21"/>
          <w:szCs w:val="21"/>
          <w:highlight w:val="none"/>
          <w:u w:val="single"/>
        </w:rPr>
        <w:t>人未在收到承包人提交的工程量报表后的7天内完成审核的，承包人报送的工程量报告中的工程量视为承包人实际完成的工程量，据此计算工程价款。</w:t>
      </w:r>
    </w:p>
    <w:p w14:paraId="6E929E1B">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6263C3D0">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CE88F25">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w:t>
      </w:r>
      <w:r>
        <w:rPr>
          <w:rFonts w:hint="eastAsia" w:ascii="宋体" w:hAnsi="宋体" w:eastAsia="宋体" w:cs="宋体"/>
          <w:color w:val="auto"/>
          <w:kern w:val="0"/>
          <w:sz w:val="21"/>
          <w:szCs w:val="21"/>
          <w:highlight w:val="none"/>
        </w:rPr>
        <w:t xml:space="preserve">12.3.4 </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B7E3EA8">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6CED30D0">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1EA8A54">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p>
    <w:p w14:paraId="20CD798F">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bookmarkStart w:id="504" w:name="_Toc296503211"/>
      <w:bookmarkStart w:id="505" w:name="_Toc300935006"/>
      <w:bookmarkStart w:id="506" w:name="_Toc292559416"/>
      <w:bookmarkStart w:id="507" w:name="_Toc303539163"/>
      <w:bookmarkStart w:id="508" w:name="_Toc297123556"/>
      <w:bookmarkStart w:id="509" w:name="_Toc296891251"/>
      <w:bookmarkStart w:id="510" w:name="_Toc297048397"/>
      <w:bookmarkStart w:id="511" w:name="_Toc296346712"/>
      <w:bookmarkStart w:id="512" w:name="_Toc296347210"/>
      <w:bookmarkStart w:id="513" w:name="_Toc296944550"/>
      <w:bookmarkStart w:id="514" w:name="_Toc297120511"/>
      <w:bookmarkStart w:id="515" w:name="_Toc296891039"/>
      <w:bookmarkStart w:id="516" w:name="_Toc297216215"/>
      <w:bookmarkStart w:id="517" w:name="_Toc292559921"/>
      <w:r>
        <w:rPr>
          <w:rFonts w:hint="eastAsia" w:ascii="宋体" w:hAnsi="宋体" w:eastAsia="宋体" w:cs="宋体"/>
          <w:color w:val="auto"/>
          <w:sz w:val="21"/>
          <w:szCs w:val="21"/>
          <w:highlight w:val="none"/>
        </w:rPr>
        <w:t>12.4.1 付款周期</w:t>
      </w:r>
    </w:p>
    <w:p w14:paraId="04F760E4">
      <w:pPr>
        <w:pStyle w:val="65"/>
        <w:tabs>
          <w:tab w:val="left" w:pos="255"/>
        </w:tabs>
        <w:spacing w:before="0" w:after="0" w:line="480" w:lineRule="exact"/>
        <w:ind w:left="2" w:leftChars="1" w:right="-63"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关于付款周期的约定：</w:t>
      </w:r>
      <w:r>
        <w:rPr>
          <w:rFonts w:hint="eastAsia" w:ascii="宋体" w:hAnsi="宋体" w:eastAsia="宋体" w:cs="宋体"/>
          <w:color w:val="auto"/>
          <w:sz w:val="21"/>
          <w:szCs w:val="21"/>
          <w:highlight w:val="none"/>
          <w:u w:val="single"/>
        </w:rPr>
        <w:t xml:space="preserve">     按</w:t>
      </w:r>
      <w:r>
        <w:rPr>
          <w:rFonts w:hint="eastAsia" w:ascii="宋体" w:hAnsi="宋体" w:eastAsia="宋体" w:cs="宋体"/>
          <w:color w:val="auto"/>
          <w:sz w:val="21"/>
          <w:szCs w:val="21"/>
          <w:highlight w:val="none"/>
          <w:u w:val="single"/>
          <w:lang w:eastAsia="zh-CN"/>
        </w:rPr>
        <w:t>以下方式</w:t>
      </w:r>
      <w:r>
        <w:rPr>
          <w:rFonts w:hint="eastAsia" w:ascii="宋体" w:hAnsi="宋体" w:eastAsia="宋体" w:cs="宋体"/>
          <w:color w:val="auto"/>
          <w:sz w:val="21"/>
          <w:szCs w:val="21"/>
          <w:highlight w:val="none"/>
          <w:u w:val="single"/>
        </w:rPr>
        <w:t>支付工程款 。</w:t>
      </w:r>
      <w:r>
        <w:rPr>
          <w:rFonts w:hint="eastAsia" w:ascii="宋体" w:hAnsi="宋体" w:eastAsia="宋体" w:cs="宋体"/>
          <w:color w:val="auto"/>
          <w:sz w:val="21"/>
          <w:szCs w:val="21"/>
          <w:highlight w:val="none"/>
        </w:rPr>
        <w:t>　</w:t>
      </w:r>
    </w:p>
    <w:p w14:paraId="23EBF448">
      <w:pPr>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工程完成并通过验收合格后支付至已完成合格工程量的</w:t>
      </w:r>
      <w:r>
        <w:rPr>
          <w:rFonts w:hint="eastAsia" w:ascii="宋体" w:hAnsi="宋体" w:eastAsia="宋体" w:cs="宋体"/>
          <w:color w:val="auto"/>
          <w:sz w:val="21"/>
          <w:szCs w:val="21"/>
          <w:highlight w:val="none"/>
          <w:u w:val="single"/>
          <w:lang w:val="en-US" w:eastAsia="zh-CN"/>
        </w:rPr>
        <w:t>85</w:t>
      </w:r>
      <w:r>
        <w:rPr>
          <w:rFonts w:hint="eastAsia" w:ascii="宋体" w:hAnsi="宋体" w:eastAsia="宋体" w:cs="宋体"/>
          <w:color w:val="auto"/>
          <w:sz w:val="21"/>
          <w:szCs w:val="21"/>
          <w:highlight w:val="none"/>
          <w:u w:val="single"/>
        </w:rPr>
        <w:t>%；结算审定完成且竣工资料备案完成后支付至结算审定价的100%。以工程联系单计价的工程款待工程竣工验收达到合格等级后一起结算，并经甲方委托有资质的中介机构审计确认后按合同同比例支付。</w:t>
      </w:r>
      <w:r>
        <w:rPr>
          <w:rFonts w:hint="eastAsia" w:ascii="宋体" w:hAnsi="宋体" w:eastAsia="宋体" w:cs="宋体"/>
          <w:color w:val="auto"/>
          <w:sz w:val="21"/>
          <w:szCs w:val="21"/>
          <w:highlight w:val="none"/>
          <w:u w:val="single"/>
          <w:lang w:eastAsia="zh-CN"/>
        </w:rPr>
        <w:t>工程</w:t>
      </w:r>
      <w:r>
        <w:rPr>
          <w:rFonts w:hint="eastAsia" w:ascii="宋体" w:hAnsi="宋体" w:eastAsia="宋体" w:cs="宋体"/>
          <w:color w:val="auto"/>
          <w:sz w:val="21"/>
          <w:szCs w:val="21"/>
          <w:highlight w:val="none"/>
          <w:u w:val="single"/>
        </w:rPr>
        <w:t>款的支付必须是已完工程质量合格、进度达标，否则发包人有权延付工程款。</w:t>
      </w:r>
    </w:p>
    <w:p w14:paraId="2F899228">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6DFEF9BC">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p>
    <w:p w14:paraId="7DAC938A">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进度付款申请单应包括下列内容：</w:t>
      </w:r>
    </w:p>
    <w:p w14:paraId="7E302124">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（1）截至本次付款周期已完成工作对应的金额；</w:t>
      </w:r>
    </w:p>
    <w:p w14:paraId="4CBC75B5">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（2）根据第15.3款〔质量保证金〕约定应扣减的质量保证金；</w:t>
      </w:r>
    </w:p>
    <w:p w14:paraId="0827CF1D">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（3）对已签发的进度款支付证书中出现错误的修正，应在本次进度付款中支付或扣除的金额；</w:t>
      </w:r>
    </w:p>
    <w:p w14:paraId="3451082F">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（4）根据合同约定应增加和扣减的其他金额。</w:t>
      </w:r>
    </w:p>
    <w:p w14:paraId="1A35FDA5">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Fonts w:hint="eastAsia" w:ascii="宋体" w:hAnsi="宋体" w:eastAsia="宋体" w:cs="宋体"/>
          <w:color w:val="auto"/>
          <w:sz w:val="21"/>
          <w:szCs w:val="21"/>
          <w:highlight w:val="none"/>
        </w:rPr>
        <w:t>2.4.3 进度付款申请单的提交</w:t>
      </w:r>
    </w:p>
    <w:p w14:paraId="4EC5E48C">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 xml:space="preserve">      每月20日前         </w:t>
      </w:r>
      <w:r>
        <w:rPr>
          <w:rFonts w:hint="eastAsia" w:ascii="宋体" w:hAnsi="宋体" w:eastAsia="宋体" w:cs="宋体"/>
          <w:color w:val="auto"/>
          <w:sz w:val="21"/>
          <w:szCs w:val="21"/>
          <w:highlight w:val="none"/>
        </w:rPr>
        <w:t>。</w:t>
      </w:r>
    </w:p>
    <w:p w14:paraId="2EBCEE48">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CC95B35">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78CF5C5A">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70B6345D">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B305A3">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7天内     </w:t>
      </w:r>
      <w:r>
        <w:rPr>
          <w:rFonts w:hint="eastAsia" w:ascii="宋体" w:hAnsi="宋体" w:eastAsia="宋体" w:cs="宋体"/>
          <w:color w:val="auto"/>
          <w:sz w:val="21"/>
          <w:szCs w:val="21"/>
          <w:highlight w:val="none"/>
        </w:rPr>
        <w:t>。</w:t>
      </w:r>
    </w:p>
    <w:p w14:paraId="56B3C074">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进度款支付证书或临时进度款支付证书签发后14天内完成支付。</w:t>
      </w:r>
    </w:p>
    <w:p w14:paraId="326D1616">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w:t>
      </w:r>
    </w:p>
    <w:p w14:paraId="747321E9">
      <w:pPr>
        <w:tabs>
          <w:tab w:val="left" w:pos="360"/>
        </w:tabs>
        <w:spacing w:line="360" w:lineRule="auto"/>
        <w:ind w:right="-540" w:rightChars="-257"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07D552D4">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63711D">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bookmarkEnd w:id="363"/>
    <w:p w14:paraId="7559CDE4">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518" w:name="_Toc351203645"/>
      <w:bookmarkStart w:id="519" w:name="_Toc297216223"/>
      <w:bookmarkStart w:id="520" w:name="_Toc300935015"/>
      <w:bookmarkStart w:id="521" w:name="_Toc292559929"/>
      <w:bookmarkStart w:id="522" w:name="_Toc303539172"/>
      <w:bookmarkStart w:id="523" w:name="_Toc304295593"/>
      <w:bookmarkStart w:id="524" w:name="_Toc297123564"/>
      <w:bookmarkStart w:id="525" w:name="_Toc296346720"/>
      <w:bookmarkStart w:id="526" w:name="_Toc296891259"/>
      <w:bookmarkStart w:id="527" w:name="_Toc297048405"/>
      <w:bookmarkStart w:id="528" w:name="_Toc297120519"/>
      <w:bookmarkStart w:id="529" w:name="_Toc312678053"/>
      <w:bookmarkStart w:id="530" w:name="_Toc296944558"/>
      <w:bookmarkStart w:id="531" w:name="_Toc296503219"/>
      <w:bookmarkStart w:id="532" w:name="_Toc292559424"/>
      <w:bookmarkStart w:id="533" w:name="_Toc296347218"/>
      <w:bookmarkStart w:id="534" w:name="_Toc296891047"/>
      <w:r>
        <w:rPr>
          <w:rFonts w:hint="eastAsia" w:ascii="宋体" w:hAnsi="宋体" w:eastAsia="宋体" w:cs="宋体"/>
          <w:b w:val="0"/>
          <w:color w:val="auto"/>
          <w:sz w:val="21"/>
          <w:szCs w:val="21"/>
          <w:highlight w:val="none"/>
        </w:rPr>
        <w:t>13. 验收和工程试车</w:t>
      </w:r>
      <w:bookmarkEnd w:id="518"/>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14:paraId="2098E0FA">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分部分项工程验收</w:t>
      </w:r>
    </w:p>
    <w:p w14:paraId="13223C47">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32183362">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bookmarkStart w:id="535" w:name="_Toc296503223"/>
      <w:bookmarkStart w:id="536" w:name="_Toc297048409"/>
      <w:bookmarkStart w:id="537" w:name="_Toc296891051"/>
      <w:bookmarkStart w:id="538" w:name="_Toc297123565"/>
      <w:bookmarkStart w:id="539" w:name="_Toc312678056"/>
      <w:bookmarkStart w:id="540" w:name="_Toc296944562"/>
      <w:bookmarkStart w:id="541" w:name="_Toc296346724"/>
      <w:bookmarkStart w:id="542" w:name="_Toc297216224"/>
      <w:bookmarkStart w:id="543" w:name="_Toc304295596"/>
      <w:bookmarkStart w:id="544" w:name="_Toc296891263"/>
      <w:bookmarkStart w:id="545" w:name="_Toc303539173"/>
      <w:bookmarkStart w:id="546" w:name="_Toc292559933"/>
      <w:bookmarkStart w:id="547" w:name="_Toc300935016"/>
      <w:bookmarkStart w:id="548" w:name="_Toc297120523"/>
      <w:bookmarkStart w:id="549" w:name="_Toc296347222"/>
      <w:bookmarkStart w:id="550" w:name="_Toc292559428"/>
      <w:bookmarkStart w:id="551" w:name="_Toc267251476"/>
      <w:bookmarkStart w:id="552" w:name="_Toc267251470"/>
      <w:bookmarkStart w:id="553" w:name="_Toc267251475"/>
      <w:bookmarkStart w:id="554" w:name="_Toc267251472"/>
      <w:bookmarkStart w:id="555" w:name="_Toc267251474"/>
      <w:bookmarkStart w:id="556" w:name="_Toc267251473"/>
      <w:bookmarkStart w:id="557" w:name="_Toc267251471"/>
    </w:p>
    <w:p w14:paraId="24D19B10">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竣工验收</w:t>
      </w:r>
    </w:p>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25409B13">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bookmarkStart w:id="558" w:name="_Toc280868704"/>
      <w:bookmarkStart w:id="559" w:name="_Toc280868705"/>
      <w:bookmarkStart w:id="560" w:name="_Toc280868706"/>
      <w:bookmarkStart w:id="561" w:name="_Toc280868707"/>
      <w:bookmarkStart w:id="562" w:name="_Toc280868708"/>
      <w:bookmarkStart w:id="563" w:name="_Toc280868709"/>
      <w:r>
        <w:rPr>
          <w:rFonts w:hint="eastAsia" w:ascii="宋体" w:hAnsi="宋体" w:eastAsia="宋体" w:cs="宋体"/>
          <w:color w:val="auto"/>
          <w:sz w:val="21"/>
          <w:szCs w:val="21"/>
          <w:highlight w:val="none"/>
        </w:rPr>
        <w:t>13.2.2竣工验收程序</w:t>
      </w:r>
    </w:p>
    <w:bookmarkEnd w:id="558"/>
    <w:p w14:paraId="1DBF43C6">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 xml:space="preserve">    按通用条款                    </w:t>
      </w:r>
      <w:r>
        <w:rPr>
          <w:rFonts w:hint="eastAsia" w:ascii="宋体" w:hAnsi="宋体" w:eastAsia="宋体" w:cs="宋体"/>
          <w:color w:val="auto"/>
          <w:sz w:val="21"/>
          <w:szCs w:val="21"/>
          <w:highlight w:val="none"/>
        </w:rPr>
        <w:t>。</w:t>
      </w:r>
    </w:p>
    <w:p w14:paraId="64CD13C2">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w:t>
      </w:r>
    </w:p>
    <w:p w14:paraId="1BEFCFFD">
      <w:pPr>
        <w:tabs>
          <w:tab w:val="left" w:pos="360"/>
        </w:tabs>
        <w:spacing w:line="360" w:lineRule="auto"/>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按通用条款                       </w:t>
      </w:r>
      <w:r>
        <w:rPr>
          <w:rFonts w:hint="eastAsia" w:ascii="宋体" w:hAnsi="宋体" w:eastAsia="宋体" w:cs="宋体"/>
          <w:color w:val="auto"/>
          <w:sz w:val="21"/>
          <w:szCs w:val="21"/>
          <w:highlight w:val="none"/>
        </w:rPr>
        <w:t>。</w:t>
      </w:r>
    </w:p>
    <w:bookmarkEnd w:id="559"/>
    <w:p w14:paraId="58B609D6">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bookmarkEnd w:id="560"/>
    <w:p w14:paraId="25DBEC09">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应当在颁发工程接收证书后7天内完成工程的移交 。</w:t>
      </w:r>
    </w:p>
    <w:p w14:paraId="60084C4E">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561"/>
    <w:p w14:paraId="0C82EBE7">
      <w:pPr>
        <w:tabs>
          <w:tab w:val="left" w:pos="360"/>
        </w:tabs>
        <w:spacing w:line="360" w:lineRule="auto"/>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按照中国人民银行发布的同期同类贷款基准利率支付违约金。        </w:t>
      </w:r>
    </w:p>
    <w:p w14:paraId="617F2D1F">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工程试车</w:t>
      </w:r>
    </w:p>
    <w:bookmarkEnd w:id="562"/>
    <w:p w14:paraId="15B78DF6">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2CB1B685">
      <w:pPr>
        <w:tabs>
          <w:tab w:val="left" w:pos="360"/>
        </w:tabs>
        <w:spacing w:line="360" w:lineRule="auto"/>
        <w:ind w:right="-540" w:rightChars="-25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7643996B">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kern w:val="0"/>
          <w:sz w:val="21"/>
          <w:szCs w:val="21"/>
          <w:highlight w:val="none"/>
        </w:rPr>
        <w:t>承担；</w:t>
      </w:r>
    </w:p>
    <w:p w14:paraId="26A89F4C">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kern w:val="0"/>
          <w:sz w:val="21"/>
          <w:szCs w:val="21"/>
          <w:highlight w:val="none"/>
        </w:rPr>
        <w:t>承担。</w:t>
      </w:r>
    </w:p>
    <w:p w14:paraId="7E8F5D20">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12928340">
      <w:pPr>
        <w:tabs>
          <w:tab w:val="left" w:pos="360"/>
        </w:tabs>
        <w:spacing w:line="360" w:lineRule="auto"/>
        <w:ind w:right="-540" w:rightChars="-25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3AE06E7">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 竣工退场</w:t>
      </w:r>
    </w:p>
    <w:p w14:paraId="1D0FAF5B">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3515553C">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kern w:val="0"/>
          <w:sz w:val="21"/>
          <w:szCs w:val="21"/>
          <w:highlight w:val="none"/>
          <w:u w:val="single"/>
        </w:rPr>
        <w:t xml:space="preserve">颁发工程接收证书后14天内               </w:t>
      </w:r>
      <w:r>
        <w:rPr>
          <w:rFonts w:hint="eastAsia" w:ascii="宋体" w:hAnsi="宋体" w:eastAsia="宋体" w:cs="宋体"/>
          <w:color w:val="auto"/>
          <w:kern w:val="0"/>
          <w:sz w:val="21"/>
          <w:szCs w:val="21"/>
          <w:highlight w:val="none"/>
        </w:rPr>
        <w:t xml:space="preserve">  。</w:t>
      </w:r>
    </w:p>
    <w:p w14:paraId="0BDBBD89">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564" w:name="_Toc351203646"/>
      <w:r>
        <w:rPr>
          <w:rFonts w:hint="eastAsia" w:ascii="宋体" w:hAnsi="宋体" w:eastAsia="宋体" w:cs="宋体"/>
          <w:b w:val="0"/>
          <w:color w:val="auto"/>
          <w:sz w:val="21"/>
          <w:szCs w:val="21"/>
          <w:highlight w:val="none"/>
        </w:rPr>
        <w:t>14. 竣工结算</w:t>
      </w:r>
      <w:bookmarkEnd w:id="564"/>
    </w:p>
    <w:p w14:paraId="5451DD52">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竣工付款申请</w:t>
      </w:r>
    </w:p>
    <w:p w14:paraId="121F7093">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rPr>
        <w:t xml:space="preserve">工程竣工验收合格后28天内          </w:t>
      </w:r>
      <w:r>
        <w:rPr>
          <w:rFonts w:hint="eastAsia" w:ascii="宋体" w:hAnsi="宋体" w:eastAsia="宋体" w:cs="宋体"/>
          <w:color w:val="auto"/>
          <w:sz w:val="21"/>
          <w:szCs w:val="21"/>
          <w:highlight w:val="none"/>
        </w:rPr>
        <w:t xml:space="preserve"> 。</w:t>
      </w:r>
    </w:p>
    <w:p w14:paraId="5485E537">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竣工付款申请单应包括的内容：</w:t>
      </w:r>
    </w:p>
    <w:p w14:paraId="532A9A80">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（1）竣工结算合同价格；</w:t>
      </w:r>
    </w:p>
    <w:p w14:paraId="5A705B05">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（2）发包人已支付承包人的款项；</w:t>
      </w:r>
    </w:p>
    <w:p w14:paraId="4D6219F7">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（3）应扣留的质量保证金； </w:t>
      </w:r>
    </w:p>
    <w:p w14:paraId="56690A05">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（4）发包人应支付承包人的合同价款。</w:t>
      </w:r>
    </w:p>
    <w:p w14:paraId="0293BE59">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竣工结算审核</w:t>
      </w:r>
    </w:p>
    <w:p w14:paraId="774686D9">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发包人应在收到竣工结算申请单后56天内完成审批  </w:t>
      </w:r>
      <w:r>
        <w:rPr>
          <w:rFonts w:hint="eastAsia" w:ascii="宋体" w:hAnsi="宋体" w:eastAsia="宋体" w:cs="宋体"/>
          <w:color w:val="auto"/>
          <w:sz w:val="21"/>
          <w:szCs w:val="21"/>
          <w:highlight w:val="none"/>
        </w:rPr>
        <w:t>。</w:t>
      </w:r>
    </w:p>
    <w:p w14:paraId="0D47685A">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工程结算由承包人在三个月内及时上报发包人，经发包人初步核查后，由发包人委托中介机构审核，结算核减率超过5%的，则超过部分的审核费由承包人负责, 按相关部门要求承包人应允许发包人或相关部门对整个工程实施过程进行跟踪审计。结算审计完成后14天内支付 </w:t>
      </w:r>
      <w:r>
        <w:rPr>
          <w:rFonts w:hint="eastAsia" w:ascii="宋体" w:hAnsi="宋体" w:eastAsia="宋体" w:cs="宋体"/>
          <w:color w:val="auto"/>
          <w:sz w:val="21"/>
          <w:szCs w:val="21"/>
          <w:highlight w:val="none"/>
        </w:rPr>
        <w:t>。</w:t>
      </w:r>
    </w:p>
    <w:p w14:paraId="32B8B515">
      <w:pPr>
        <w:spacing w:line="48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 xml:space="preserve">   可以提请第三方中介机构复核，复核之后由甲乙双方协商确定。</w:t>
      </w:r>
    </w:p>
    <w:p w14:paraId="34C0B975">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14:paraId="4CD64B50">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75C8DD64">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w:t>
      </w:r>
    </w:p>
    <w:p w14:paraId="75953776">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缺陷责任期终止证书颁发后7天内</w:t>
      </w:r>
      <w:r>
        <w:rPr>
          <w:rFonts w:hint="eastAsia" w:ascii="宋体" w:hAnsi="宋体" w:eastAsia="宋体" w:cs="宋体"/>
          <w:color w:val="auto"/>
          <w:sz w:val="21"/>
          <w:szCs w:val="21"/>
          <w:highlight w:val="none"/>
        </w:rPr>
        <w:t xml:space="preserve">。 </w:t>
      </w:r>
    </w:p>
    <w:p w14:paraId="419F2E8D">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695D9DF5">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 xml:space="preserve">                           14天内</w:t>
      </w:r>
      <w:r>
        <w:rPr>
          <w:rFonts w:hint="eastAsia" w:ascii="宋体" w:hAnsi="宋体" w:eastAsia="宋体" w:cs="宋体"/>
          <w:color w:val="auto"/>
          <w:sz w:val="21"/>
          <w:szCs w:val="21"/>
          <w:highlight w:val="none"/>
        </w:rPr>
        <w:t>。</w:t>
      </w:r>
    </w:p>
    <w:p w14:paraId="08D6998F">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28天内              </w:t>
      </w:r>
      <w:r>
        <w:rPr>
          <w:rFonts w:hint="eastAsia" w:ascii="宋体" w:hAnsi="宋体" w:eastAsia="宋体" w:cs="宋体"/>
          <w:color w:val="auto"/>
          <w:sz w:val="21"/>
          <w:szCs w:val="21"/>
          <w:highlight w:val="none"/>
        </w:rPr>
        <w:t>。</w:t>
      </w:r>
    </w:p>
    <w:bookmarkEnd w:id="551"/>
    <w:bookmarkEnd w:id="552"/>
    <w:bookmarkEnd w:id="553"/>
    <w:bookmarkEnd w:id="554"/>
    <w:bookmarkEnd w:id="555"/>
    <w:bookmarkEnd w:id="556"/>
    <w:bookmarkEnd w:id="557"/>
    <w:bookmarkEnd w:id="563"/>
    <w:p w14:paraId="3AAD69E5">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565" w:name="_Toc351203647"/>
      <w:bookmarkStart w:id="566" w:name="_Toc267251483"/>
      <w:bookmarkStart w:id="567" w:name="_Toc267251484"/>
      <w:bookmarkStart w:id="568" w:name="_Toc267251482"/>
      <w:bookmarkStart w:id="569" w:name="_Toc267251485"/>
      <w:bookmarkStart w:id="570" w:name="_Toc267251489"/>
      <w:bookmarkStart w:id="571" w:name="_Toc267251486"/>
      <w:bookmarkStart w:id="572" w:name="_Toc267251490"/>
      <w:bookmarkStart w:id="573" w:name="_Toc267251488"/>
      <w:bookmarkStart w:id="574" w:name="_Toc267251494"/>
      <w:bookmarkStart w:id="575" w:name="_Toc267251491"/>
      <w:bookmarkStart w:id="576" w:name="_Toc267251502"/>
      <w:bookmarkStart w:id="577" w:name="_Toc267251493"/>
      <w:bookmarkStart w:id="578" w:name="_Toc267251492"/>
      <w:bookmarkStart w:id="579" w:name="_Toc267251503"/>
      <w:bookmarkStart w:id="580" w:name="_Toc267251498"/>
      <w:bookmarkStart w:id="581" w:name="_Toc267251497"/>
      <w:bookmarkStart w:id="582" w:name="_Toc267251496"/>
      <w:bookmarkStart w:id="583" w:name="_Toc267251501"/>
      <w:bookmarkStart w:id="584" w:name="_Toc267251499"/>
      <w:bookmarkStart w:id="585" w:name="_Toc267251495"/>
      <w:bookmarkStart w:id="586" w:name="_Toc267251504"/>
      <w:bookmarkStart w:id="587" w:name="_Toc267251506"/>
      <w:bookmarkStart w:id="588" w:name="_Toc267251507"/>
      <w:bookmarkStart w:id="589" w:name="_Toc267251508"/>
      <w:bookmarkStart w:id="590" w:name="_Toc267251509"/>
      <w:bookmarkStart w:id="591" w:name="_Toc267251510"/>
      <w:bookmarkStart w:id="592" w:name="_Toc267251513"/>
      <w:bookmarkStart w:id="593" w:name="_Toc267251514"/>
      <w:bookmarkStart w:id="594" w:name="_Toc267251515"/>
      <w:bookmarkStart w:id="595" w:name="_Toc267251511"/>
      <w:r>
        <w:rPr>
          <w:rFonts w:hint="eastAsia" w:ascii="宋体" w:hAnsi="宋体" w:eastAsia="宋体" w:cs="宋体"/>
          <w:b w:val="0"/>
          <w:color w:val="auto"/>
          <w:sz w:val="21"/>
          <w:szCs w:val="21"/>
          <w:highlight w:val="none"/>
        </w:rPr>
        <w:t>15. 缺陷责任期与保修</w:t>
      </w:r>
      <w:bookmarkEnd w:id="565"/>
    </w:p>
    <w:p w14:paraId="757B98B6">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bookmarkEnd w:id="566"/>
    </w:p>
    <w:p w14:paraId="28D025B6">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 xml:space="preserve">缺陷责任期自实际竣工日期起计算，24个月           </w:t>
      </w:r>
      <w:r>
        <w:rPr>
          <w:rFonts w:hint="eastAsia" w:ascii="宋体" w:hAnsi="宋体" w:eastAsia="宋体" w:cs="宋体"/>
          <w:color w:val="auto"/>
          <w:sz w:val="21"/>
          <w:szCs w:val="21"/>
          <w:highlight w:val="none"/>
        </w:rPr>
        <w:t>。</w:t>
      </w:r>
    </w:p>
    <w:p w14:paraId="70B4AF79">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质量保证金</w:t>
      </w:r>
    </w:p>
    <w:p w14:paraId="1A9DED8C">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00CE572">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3124E4D9">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14:paraId="2E366ED6">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（1）质量保证金保函，保证金额为：</w:t>
      </w:r>
      <w:r>
        <w:rPr>
          <w:rFonts w:hint="eastAsia" w:ascii="宋体" w:hAnsi="宋体" w:eastAsia="宋体" w:cs="宋体"/>
          <w:color w:val="auto"/>
          <w:kern w:val="0"/>
          <w:sz w:val="21"/>
          <w:szCs w:val="21"/>
          <w:highlight w:val="none"/>
          <w:u w:val="single"/>
        </w:rPr>
        <w:t xml:space="preserve">结算审定价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%的工程款； </w:t>
      </w:r>
    </w:p>
    <w:p w14:paraId="5BBDD49C">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%的工程款；</w:t>
      </w:r>
    </w:p>
    <w:p w14:paraId="4ED4A42E">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26B4F66">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14:paraId="2B155B14">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14:paraId="50663355">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425B74AE">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5703538C">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8930B4E">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无</w:t>
      </w:r>
      <w:r>
        <w:rPr>
          <w:rFonts w:hint="eastAsia" w:ascii="宋体" w:hAnsi="宋体" w:eastAsia="宋体" w:cs="宋体"/>
          <w:color w:val="auto"/>
          <w:kern w:val="0"/>
          <w:sz w:val="21"/>
          <w:szCs w:val="21"/>
          <w:highlight w:val="none"/>
          <w:u w:val="single"/>
        </w:rPr>
        <w:t xml:space="preserve">                     </w:t>
      </w:r>
    </w:p>
    <w:p w14:paraId="735A3F3A">
      <w:pPr>
        <w:tabs>
          <w:tab w:val="left" w:pos="360"/>
        </w:tabs>
        <w:spacing w:line="360" w:lineRule="auto"/>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567"/>
    <w:bookmarkEnd w:id="568"/>
    <w:p w14:paraId="62DFC7BF">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15.4保修</w:t>
      </w:r>
    </w:p>
    <w:bookmarkEnd w:id="569"/>
    <w:p w14:paraId="367E0F2D">
      <w:pPr>
        <w:tabs>
          <w:tab w:val="left" w:pos="360"/>
        </w:tabs>
        <w:spacing w:line="360" w:lineRule="auto"/>
        <w:ind w:right="-540" w:rightChars="-257" w:firstLine="409" w:firstLineChars="19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7D1B70B7">
      <w:pPr>
        <w:tabs>
          <w:tab w:val="left" w:pos="360"/>
        </w:tabs>
        <w:spacing w:line="360" w:lineRule="auto"/>
        <w:ind w:right="-540" w:rightChars="-257"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kern w:val="0"/>
          <w:sz w:val="21"/>
          <w:szCs w:val="21"/>
          <w:highlight w:val="none"/>
          <w:u w:val="single"/>
        </w:rPr>
        <w:t xml:space="preserve">              2年                           </w:t>
      </w:r>
      <w:r>
        <w:rPr>
          <w:rFonts w:hint="eastAsia" w:ascii="宋体" w:hAnsi="宋体" w:eastAsia="宋体" w:cs="宋体"/>
          <w:color w:val="auto"/>
          <w:kern w:val="0"/>
          <w:sz w:val="21"/>
          <w:szCs w:val="21"/>
          <w:highlight w:val="none"/>
        </w:rPr>
        <w:t>。</w:t>
      </w:r>
    </w:p>
    <w:p w14:paraId="67C7752A">
      <w:pPr>
        <w:tabs>
          <w:tab w:val="left" w:pos="360"/>
        </w:tabs>
        <w:spacing w:line="360" w:lineRule="auto"/>
        <w:ind w:right="-540" w:rightChars="-257" w:firstLine="409" w:firstLineChars="19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16321802">
      <w:pPr>
        <w:tabs>
          <w:tab w:val="left" w:pos="360"/>
        </w:tabs>
        <w:spacing w:line="360" w:lineRule="auto"/>
        <w:ind w:right="-540" w:rightChars="-257"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24小时内            </w:t>
      </w:r>
      <w:r>
        <w:rPr>
          <w:rFonts w:hint="eastAsia" w:ascii="宋体" w:hAnsi="宋体" w:eastAsia="宋体" w:cs="宋体"/>
          <w:color w:val="auto"/>
          <w:kern w:val="0"/>
          <w:sz w:val="21"/>
          <w:szCs w:val="21"/>
          <w:highlight w:val="none"/>
        </w:rPr>
        <w:t>。</w:t>
      </w:r>
    </w:p>
    <w:bookmarkEnd w:id="570"/>
    <w:bookmarkEnd w:id="571"/>
    <w:bookmarkEnd w:id="572"/>
    <w:bookmarkEnd w:id="573"/>
    <w:p w14:paraId="68A27664">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596" w:name="_Toc351203648"/>
      <w:bookmarkStart w:id="597" w:name="_Toc280868717"/>
      <w:bookmarkStart w:id="598" w:name="_Toc280868718"/>
      <w:r>
        <w:rPr>
          <w:rFonts w:hint="eastAsia" w:ascii="宋体" w:hAnsi="宋体" w:eastAsia="宋体" w:cs="宋体"/>
          <w:b w:val="0"/>
          <w:color w:val="auto"/>
          <w:sz w:val="21"/>
          <w:szCs w:val="21"/>
          <w:highlight w:val="none"/>
        </w:rPr>
        <w:t>16. 违约</w:t>
      </w:r>
      <w:bookmarkEnd w:id="596"/>
    </w:p>
    <w:p w14:paraId="378466C2">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发包人违约</w:t>
      </w:r>
    </w:p>
    <w:p w14:paraId="16F0C9BB">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2A389192">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工程竣工验收合格后，在工程审计价款没有确定前，发包人不承担逾期付款的责任</w:t>
      </w:r>
      <w:r>
        <w:rPr>
          <w:rFonts w:hint="eastAsia" w:ascii="宋体" w:hAnsi="宋体" w:eastAsia="宋体" w:cs="宋体"/>
          <w:color w:val="auto"/>
          <w:sz w:val="21"/>
          <w:szCs w:val="21"/>
          <w:highlight w:val="none"/>
        </w:rPr>
        <w:t>。</w:t>
      </w:r>
    </w:p>
    <w:p w14:paraId="56D8B8B5">
      <w:pPr>
        <w:tabs>
          <w:tab w:val="left" w:pos="360"/>
        </w:tabs>
        <w:spacing w:line="360" w:lineRule="auto"/>
        <w:ind w:left="1200" w:right="-540" w:rightChars="-257" w:hanging="1050" w:hangingChars="5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16.1.2 发包人违约的责任</w:t>
      </w:r>
    </w:p>
    <w:p w14:paraId="310CCDAC">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0D91CCD8">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 xml:space="preserve">          由发包人承担违约责任，具体承担方式和计算方法由双方协商确定。</w:t>
      </w:r>
    </w:p>
    <w:p w14:paraId="5478F257">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548B50D4">
      <w:pPr>
        <w:tabs>
          <w:tab w:val="left" w:pos="360"/>
        </w:tabs>
        <w:spacing w:line="360" w:lineRule="auto"/>
        <w:ind w:right="-540" w:rightChars="-25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（3）发包人违反第10.1款〔变更的范围〕第（2）项约定，自行实施被取消的工作或转由他人实施的违约责任：</w:t>
      </w:r>
      <w:r>
        <w:rPr>
          <w:rFonts w:hint="eastAsia" w:ascii="宋体" w:hAnsi="宋体" w:eastAsia="宋体" w:cs="宋体"/>
          <w:color w:val="auto"/>
          <w:sz w:val="21"/>
          <w:szCs w:val="21"/>
          <w:highlight w:val="none"/>
          <w:u w:val="single"/>
        </w:rPr>
        <w:t>无</w:t>
      </w:r>
      <w:r>
        <w:rPr>
          <w:rFonts w:hint="eastAsia" w:ascii="宋体" w:hAnsi="宋体" w:eastAsia="宋体" w:cs="宋体"/>
          <w:color w:val="auto"/>
          <w:kern w:val="0"/>
          <w:sz w:val="21"/>
          <w:szCs w:val="21"/>
          <w:highlight w:val="none"/>
        </w:rPr>
        <w:t>。</w:t>
      </w:r>
    </w:p>
    <w:p w14:paraId="0AFB4073">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5EAC6BE">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承担因其违约延误的工期</w:t>
      </w:r>
      <w:r>
        <w:rPr>
          <w:rFonts w:hint="eastAsia" w:ascii="宋体" w:hAnsi="宋体" w:eastAsia="宋体" w:cs="宋体"/>
          <w:color w:val="auto"/>
          <w:kern w:val="0"/>
          <w:sz w:val="21"/>
          <w:szCs w:val="21"/>
          <w:highlight w:val="none"/>
        </w:rPr>
        <w:t>。</w:t>
      </w:r>
    </w:p>
    <w:p w14:paraId="43CFCA6D">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承担因其违约延误的工期</w:t>
      </w:r>
      <w:r>
        <w:rPr>
          <w:rFonts w:hint="eastAsia" w:ascii="宋体" w:hAnsi="宋体" w:eastAsia="宋体" w:cs="宋体"/>
          <w:color w:val="auto"/>
          <w:kern w:val="0"/>
          <w:sz w:val="21"/>
          <w:szCs w:val="21"/>
          <w:highlight w:val="none"/>
        </w:rPr>
        <w:t>。</w:t>
      </w:r>
    </w:p>
    <w:p w14:paraId="42E0D728">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551BBF6">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558B8466">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28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7D045B29">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承包人违约</w:t>
      </w:r>
    </w:p>
    <w:p w14:paraId="37DC29A3">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045F7F35">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0AD47B7">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1FCAB55C">
      <w:pPr>
        <w:spacing w:line="48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p>
    <w:p w14:paraId="459DA7F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、施工过程中，发包人按中标施工组织设计的网络进度计划节点（或发包人审核通过的优化施工组织设计的网络进度计划节点）进行施工进度考核，若未按进度计划节点时间完成相应的节点计划，每延误一天扣</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00元，延期30天以上的，违约金按每延误一天扣</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000元，以此类推；若在后续施工中，在保证施工质量、安全的前提下，承包人采取了有效的赶工措施，弥补了前期节点延误工期，发包人将返还节点延误所扣款项；若未弥补节点延误工期计划，并造成总工期发生延误，将按本条款与总工期延误条款一并处罚。</w:t>
      </w:r>
    </w:p>
    <w:p w14:paraId="133B2F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因承包人原因达不到合同中规定的工程质量要求，发包人可要求承包人进行返工，如返工后仍达不到约定条件的，并视为承包人违约，承包人应向发包人支付违约金，以</w:t>
      </w:r>
      <w:r>
        <w:rPr>
          <w:rFonts w:hint="eastAsia" w:ascii="宋体" w:hAnsi="宋体" w:eastAsia="宋体" w:cs="宋体"/>
          <w:color w:val="auto"/>
          <w:sz w:val="21"/>
          <w:szCs w:val="21"/>
          <w:highlight w:val="none"/>
          <w:u w:val="single"/>
          <w:lang w:val="en-US" w:eastAsia="zh-CN"/>
        </w:rPr>
        <w:t>发包人</w:t>
      </w:r>
      <w:r>
        <w:rPr>
          <w:rFonts w:hint="eastAsia" w:ascii="宋体" w:hAnsi="宋体" w:eastAsia="宋体" w:cs="宋体"/>
          <w:color w:val="auto"/>
          <w:sz w:val="21"/>
          <w:szCs w:val="21"/>
          <w:highlight w:val="none"/>
          <w:u w:val="single"/>
        </w:rPr>
        <w:t>签署的质量不合格文件为准，每次支付不少于人民币壹万元质量违约金。如累计直接损失超过工程合同价的2%以上时发包人有权与承包人终止合同并要求承包人向发包人立即承担本合同价10%的违约金。</w:t>
      </w:r>
    </w:p>
    <w:p w14:paraId="6C6391BA">
      <w:pPr>
        <w:spacing w:line="4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承包人如违反安全文明施工，以建设行政主管部门通知为准，通报批评的，每次支付安全文明施工违约金人民币</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000元；上黑名单的，每次支付安全文明施工违约金人民币</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000元；出现安全事故的，每次支付安全文明施工违约金为工程合同价的1%，以此类推，总违约金最高不得超过工程合同价的1%；发包人连发两次整改通知单不整改的，每次支付安全文明施工违约金人民币</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000元，以此类推，总违约金最高不得超过工程合同价的1%；如发生安全事故应及时向有关部门报告，并承担相应的一切责任；</w:t>
      </w:r>
    </w:p>
    <w:p w14:paraId="01CFD951">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u w:val="single"/>
        </w:rPr>
        <w:t>、承包人将本工程非法转包的，发包人可以立即解除本合同并要求承包人向发包人承担本合同价20%的违约金。</w:t>
      </w:r>
    </w:p>
    <w:p w14:paraId="0AB6C147">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承包人应严格根据嘉兴港区有关规定的要求，建立、健全工资卡相关制度，积极做好民工工资的发放工作，承诺不拖欠民工工资，若发生并给发包人造成损失或负面社会影响的，即如在合同执行期内出现5人以上（含5人）的民工集体上访至发包人或其它港区管理部门的情况的，第一次出现承包人向发包人支付人民币</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万元</w:t>
      </w:r>
      <w:r>
        <w:rPr>
          <w:rFonts w:hint="eastAsia" w:ascii="宋体" w:hAnsi="宋体" w:eastAsia="宋体" w:cs="宋体"/>
          <w:color w:val="auto"/>
          <w:sz w:val="21"/>
          <w:szCs w:val="21"/>
          <w:highlight w:val="none"/>
          <w:u w:val="single"/>
        </w:rPr>
        <w:t>违约金，第二次出现承包人向发包人支付人民币</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万元违约金，第三次出现承包人向发包人支付人民币</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万元违约金，发包人可以立即解除本合同并要求承包人向发包人承担本合同价10%的违约金。</w:t>
      </w:r>
    </w:p>
    <w:p w14:paraId="036C397C">
      <w:pPr>
        <w:tabs>
          <w:tab w:val="left" w:pos="360"/>
        </w:tabs>
        <w:spacing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、承包人擅自更换项目经理的违约责任：</w:t>
      </w:r>
      <w:r>
        <w:rPr>
          <w:rStyle w:val="64"/>
          <w:rFonts w:hint="eastAsia" w:ascii="宋体" w:hAnsi="宋体" w:eastAsia="宋体" w:cs="宋体"/>
          <w:color w:val="auto"/>
          <w:sz w:val="21"/>
          <w:szCs w:val="21"/>
          <w:highlight w:val="none"/>
          <w:u w:val="single"/>
        </w:rPr>
        <w:t>承包人应支付违约金，违约金额度为</w:t>
      </w:r>
      <w:r>
        <w:rPr>
          <w:rStyle w:val="64"/>
          <w:rFonts w:hint="eastAsia" w:ascii="宋体" w:hAnsi="宋体" w:eastAsia="宋体" w:cs="宋体"/>
          <w:color w:val="auto"/>
          <w:sz w:val="21"/>
          <w:szCs w:val="21"/>
          <w:highlight w:val="none"/>
          <w:u w:val="single"/>
          <w:lang w:val="en-US" w:eastAsia="zh-CN"/>
        </w:rPr>
        <w:t>1</w:t>
      </w:r>
      <w:r>
        <w:rPr>
          <w:rStyle w:val="64"/>
          <w:rFonts w:hint="eastAsia" w:ascii="宋体" w:hAnsi="宋体" w:eastAsia="宋体" w:cs="宋体"/>
          <w:color w:val="auto"/>
          <w:sz w:val="21"/>
          <w:szCs w:val="21"/>
          <w:highlight w:val="none"/>
          <w:u w:val="single"/>
        </w:rPr>
        <w:t xml:space="preserve">0000元/次，并承担由此增加的费用和（或）延误的工期 </w:t>
      </w:r>
      <w:r>
        <w:rPr>
          <w:rStyle w:val="64"/>
          <w:rFonts w:hint="eastAsia" w:ascii="宋体" w:hAnsi="宋体" w:eastAsia="宋体" w:cs="宋体"/>
          <w:color w:val="auto"/>
          <w:sz w:val="21"/>
          <w:szCs w:val="21"/>
          <w:highlight w:val="none"/>
        </w:rPr>
        <w:t>。</w:t>
      </w:r>
    </w:p>
    <w:p w14:paraId="7B1D07C8">
      <w:pPr>
        <w:spacing w:line="360" w:lineRule="auto"/>
        <w:rPr>
          <w:rStyle w:val="64"/>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 xml:space="preserve">、承包人无正当理由拒绝更换项目经理的违约责任：  </w:t>
      </w:r>
      <w:r>
        <w:rPr>
          <w:rStyle w:val="64"/>
          <w:rFonts w:hint="eastAsia" w:ascii="宋体" w:hAnsi="宋体" w:eastAsia="宋体" w:cs="宋体"/>
          <w:color w:val="auto"/>
          <w:sz w:val="21"/>
          <w:szCs w:val="21"/>
          <w:highlight w:val="none"/>
          <w:u w:val="single"/>
        </w:rPr>
        <w:t>承包人无正当理由拒绝更换，承包人应支付违约金，违约金额度为</w:t>
      </w:r>
      <w:r>
        <w:rPr>
          <w:rStyle w:val="64"/>
          <w:rFonts w:hint="eastAsia" w:ascii="宋体" w:hAnsi="宋体" w:eastAsia="宋体" w:cs="宋体"/>
          <w:color w:val="auto"/>
          <w:sz w:val="21"/>
          <w:szCs w:val="21"/>
          <w:highlight w:val="none"/>
          <w:u w:val="single"/>
          <w:lang w:val="en-US" w:eastAsia="zh-CN"/>
        </w:rPr>
        <w:t>1</w:t>
      </w:r>
      <w:r>
        <w:rPr>
          <w:rStyle w:val="64"/>
          <w:rFonts w:hint="eastAsia" w:ascii="宋体" w:hAnsi="宋体" w:eastAsia="宋体" w:cs="宋体"/>
          <w:color w:val="auto"/>
          <w:sz w:val="21"/>
          <w:szCs w:val="21"/>
          <w:highlight w:val="none"/>
          <w:u w:val="single"/>
        </w:rPr>
        <w:t>0000元/次，并承担由此增加的费用和（或）延误的工期</w:t>
      </w:r>
      <w:r>
        <w:rPr>
          <w:rStyle w:val="64"/>
          <w:rFonts w:hint="eastAsia" w:ascii="宋体" w:hAnsi="宋体" w:eastAsia="宋体" w:cs="宋体"/>
          <w:color w:val="auto"/>
          <w:sz w:val="21"/>
          <w:szCs w:val="21"/>
          <w:highlight w:val="none"/>
        </w:rPr>
        <w:t>。</w:t>
      </w:r>
    </w:p>
    <w:p w14:paraId="4B2B44EE">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中标后项目经理变更的条件为：（1）因自身原因导致工程项目发生重大质量、安全事故的；（2）有违法、违规、违纪行为，被暂停或者吊销担任项目经理资格的；（3）不能胜任所承担的工程任务，发包人要求更换的；（4）变更工作单位的；（5）患严重疾病需要治疗，时间在一个月以上或者超过合同工期二分之一以上的；（6）死亡；（7）项目经理怀孕。出现上述情形（1）-（4）项更换项目经理均视为承包方违约，发包人可对承包方处以人民币</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万元的罚金，承包方承担由此增加的费用和（或）延误的工期。</w:t>
      </w:r>
    </w:p>
    <w:p w14:paraId="56023A5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16.2.3 因承包人违约解除合同</w:t>
      </w:r>
    </w:p>
    <w:p w14:paraId="0C26DE67">
      <w:pPr>
        <w:tabs>
          <w:tab w:val="left" w:pos="360"/>
        </w:tabs>
        <w:spacing w:before="120" w:after="120" w:line="360" w:lineRule="auto"/>
        <w:ind w:right="-540" w:rightChars="-25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按通用条款执行     </w:t>
      </w:r>
      <w:r>
        <w:rPr>
          <w:rFonts w:hint="eastAsia" w:ascii="宋体" w:hAnsi="宋体" w:eastAsia="宋体" w:cs="宋体"/>
          <w:color w:val="auto"/>
          <w:kern w:val="0"/>
          <w:sz w:val="21"/>
          <w:szCs w:val="21"/>
          <w:highlight w:val="none"/>
        </w:rPr>
        <w:t>。</w:t>
      </w:r>
    </w:p>
    <w:p w14:paraId="3CB4F355">
      <w:pPr>
        <w:tabs>
          <w:tab w:val="left" w:pos="360"/>
        </w:tabs>
        <w:spacing w:before="120" w:after="120"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另行协商                </w:t>
      </w:r>
      <w:r>
        <w:rPr>
          <w:rFonts w:hint="eastAsia" w:ascii="宋体" w:hAnsi="宋体" w:eastAsia="宋体" w:cs="宋体"/>
          <w:color w:val="auto"/>
          <w:kern w:val="0"/>
          <w:sz w:val="21"/>
          <w:szCs w:val="21"/>
          <w:highlight w:val="none"/>
        </w:rPr>
        <w:t>。</w:t>
      </w:r>
    </w:p>
    <w:p w14:paraId="4C173C50">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599" w:name="_Toc351203649"/>
      <w:r>
        <w:rPr>
          <w:rFonts w:hint="eastAsia" w:ascii="宋体" w:hAnsi="宋体" w:eastAsia="宋体" w:cs="宋体"/>
          <w:b w:val="0"/>
          <w:color w:val="auto"/>
          <w:sz w:val="21"/>
          <w:szCs w:val="21"/>
          <w:highlight w:val="none"/>
        </w:rPr>
        <w:t>17. 不可抗力</w:t>
      </w:r>
      <w:bookmarkEnd w:id="599"/>
      <w:r>
        <w:rPr>
          <w:rFonts w:hint="eastAsia" w:ascii="宋体" w:hAnsi="宋体" w:eastAsia="宋体" w:cs="宋体"/>
          <w:b w:val="0"/>
          <w:color w:val="auto"/>
          <w:sz w:val="21"/>
          <w:szCs w:val="21"/>
          <w:highlight w:val="none"/>
        </w:rPr>
        <w:t xml:space="preserve"> </w:t>
      </w:r>
      <w:bookmarkEnd w:id="597"/>
    </w:p>
    <w:p w14:paraId="59C1F9D2">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不可抗力的确认</w:t>
      </w:r>
    </w:p>
    <w:p w14:paraId="4D2FA219">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 xml:space="preserve">除通用合同条款约定的不可抗力事件之外，视为不可抗力的其他情形： </w:t>
      </w:r>
      <w:r>
        <w:rPr>
          <w:rFonts w:hint="eastAsia" w:ascii="宋体" w:hAnsi="宋体" w:eastAsia="宋体" w:cs="宋体"/>
          <w:color w:val="auto"/>
          <w:sz w:val="21"/>
          <w:szCs w:val="21"/>
          <w:highlight w:val="none"/>
          <w:u w:val="single"/>
        </w:rPr>
        <w:t>本地5级以上的地震、日降雨量大于100MM以上持续三天的暴雨、本地风力1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级以上的强台风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092182F">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因不可抗力解除合同</w:t>
      </w:r>
    </w:p>
    <w:p w14:paraId="06BD1010">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14  </w:t>
      </w:r>
      <w:r>
        <w:rPr>
          <w:rFonts w:hint="eastAsia" w:ascii="宋体" w:hAnsi="宋体" w:eastAsia="宋体" w:cs="宋体"/>
          <w:color w:val="auto"/>
          <w:sz w:val="21"/>
          <w:szCs w:val="21"/>
          <w:highlight w:val="none"/>
        </w:rPr>
        <w:t>天内完成款项的支付。</w:t>
      </w:r>
    </w:p>
    <w:p w14:paraId="406380B3">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600" w:name="_Toc351203650"/>
      <w:r>
        <w:rPr>
          <w:rFonts w:hint="eastAsia" w:ascii="宋体" w:hAnsi="宋体" w:eastAsia="宋体" w:cs="宋体"/>
          <w:b w:val="0"/>
          <w:color w:val="auto"/>
          <w:sz w:val="21"/>
          <w:szCs w:val="21"/>
          <w:highlight w:val="none"/>
        </w:rPr>
        <w:t>18. 保险</w:t>
      </w:r>
      <w:bookmarkEnd w:id="600"/>
    </w:p>
    <w:bookmarkEnd w:id="598"/>
    <w:p w14:paraId="7FE44A25">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工程保险</w:t>
      </w:r>
    </w:p>
    <w:p w14:paraId="69317746">
      <w:pPr>
        <w:spacing w:line="4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rPr>
        <w:t>发包人委托承包人投保建筑工程一切险以及其他有关部门规定必须办理或要求办理的各类强制保险、劳动保险</w:t>
      </w:r>
      <w:r>
        <w:rPr>
          <w:rFonts w:hint="eastAsia" w:ascii="宋体" w:hAnsi="宋体" w:eastAsia="宋体" w:cs="宋体"/>
          <w:color w:val="auto"/>
          <w:sz w:val="21"/>
          <w:szCs w:val="21"/>
          <w:highlight w:val="none"/>
          <w:u w:val="single"/>
          <w:lang w:eastAsia="zh-CN"/>
        </w:rPr>
        <w:t>、人员保险</w:t>
      </w:r>
      <w:r>
        <w:rPr>
          <w:rFonts w:hint="eastAsia" w:ascii="宋体" w:hAnsi="宋体" w:eastAsia="宋体" w:cs="宋体"/>
          <w:color w:val="auto"/>
          <w:sz w:val="21"/>
          <w:szCs w:val="21"/>
          <w:highlight w:val="none"/>
          <w:u w:val="single"/>
        </w:rPr>
        <w:t>和承包人认为需投保的一切内容。费用已包含在投标报价中。</w:t>
      </w:r>
    </w:p>
    <w:p w14:paraId="58E97288">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其他保险</w:t>
      </w:r>
    </w:p>
    <w:p w14:paraId="4297AF40">
      <w:pPr>
        <w:tabs>
          <w:tab w:val="left" w:pos="360"/>
        </w:tabs>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rPr>
        <w:t xml:space="preserve">   按现行规定执行                               </w:t>
      </w:r>
      <w:r>
        <w:rPr>
          <w:rFonts w:hint="eastAsia" w:ascii="宋体" w:hAnsi="宋体" w:eastAsia="宋体" w:cs="宋体"/>
          <w:color w:val="auto"/>
          <w:kern w:val="0"/>
          <w:sz w:val="21"/>
          <w:szCs w:val="21"/>
          <w:highlight w:val="none"/>
        </w:rPr>
        <w:t>。</w:t>
      </w:r>
    </w:p>
    <w:p w14:paraId="38D25985">
      <w:pPr>
        <w:tabs>
          <w:tab w:val="left" w:pos="360"/>
        </w:tabs>
        <w:spacing w:line="360" w:lineRule="auto"/>
        <w:ind w:right="-540" w:rightChars="-257"/>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按现行规定执行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6DF9CC">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 通知义务</w:t>
      </w:r>
    </w:p>
    <w:p w14:paraId="4FF79CEC">
      <w:pPr>
        <w:tabs>
          <w:tab w:val="left" w:pos="360"/>
        </w:tabs>
        <w:spacing w:line="360" w:lineRule="auto"/>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rPr>
        <w:t xml:space="preserve">       按通用条款            </w:t>
      </w:r>
      <w:r>
        <w:rPr>
          <w:rFonts w:hint="eastAsia" w:ascii="宋体" w:hAnsi="宋体" w:eastAsia="宋体" w:cs="宋体"/>
          <w:color w:val="auto"/>
          <w:sz w:val="21"/>
          <w:szCs w:val="21"/>
          <w:highlight w:val="none"/>
        </w:rPr>
        <w:t>。</w:t>
      </w:r>
    </w:p>
    <w:bookmarkEnd w:id="574"/>
    <w:bookmarkEnd w:id="575"/>
    <w:bookmarkEnd w:id="576"/>
    <w:bookmarkEnd w:id="577"/>
    <w:bookmarkEnd w:id="578"/>
    <w:bookmarkEnd w:id="579"/>
    <w:bookmarkEnd w:id="580"/>
    <w:bookmarkEnd w:id="581"/>
    <w:bookmarkEnd w:id="582"/>
    <w:bookmarkEnd w:id="583"/>
    <w:bookmarkEnd w:id="584"/>
    <w:bookmarkEnd w:id="585"/>
    <w:p w14:paraId="04A3C122">
      <w:pPr>
        <w:pStyle w:val="7"/>
        <w:tabs>
          <w:tab w:val="left" w:pos="360"/>
        </w:tabs>
        <w:spacing w:before="120" w:after="120" w:line="360" w:lineRule="auto"/>
        <w:ind w:right="-540" w:rightChars="-257"/>
        <w:rPr>
          <w:rFonts w:hint="eastAsia" w:ascii="宋体" w:hAnsi="宋体" w:eastAsia="宋体" w:cs="宋体"/>
          <w:b w:val="0"/>
          <w:color w:val="auto"/>
          <w:sz w:val="21"/>
          <w:szCs w:val="21"/>
          <w:highlight w:val="none"/>
        </w:rPr>
      </w:pPr>
      <w:bookmarkStart w:id="601" w:name="_Toc351203651"/>
      <w:r>
        <w:rPr>
          <w:rFonts w:hint="eastAsia" w:ascii="宋体" w:hAnsi="宋体" w:eastAsia="宋体" w:cs="宋体"/>
          <w:b w:val="0"/>
          <w:color w:val="auto"/>
          <w:sz w:val="21"/>
          <w:szCs w:val="21"/>
          <w:highlight w:val="none"/>
        </w:rPr>
        <w:t>20. 争议解决</w:t>
      </w:r>
      <w:bookmarkEnd w:id="601"/>
    </w:p>
    <w:bookmarkEnd w:id="586"/>
    <w:bookmarkEnd w:id="587"/>
    <w:p w14:paraId="5DEC0CCB">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争</w:t>
      </w:r>
      <w:bookmarkEnd w:id="588"/>
      <w:r>
        <w:rPr>
          <w:rFonts w:hint="eastAsia" w:ascii="宋体" w:hAnsi="宋体" w:eastAsia="宋体" w:cs="宋体"/>
          <w:color w:val="auto"/>
          <w:sz w:val="21"/>
          <w:szCs w:val="21"/>
          <w:highlight w:val="none"/>
        </w:rPr>
        <w:t>议评审</w:t>
      </w:r>
    </w:p>
    <w:p w14:paraId="03078D7E">
      <w:pPr>
        <w:tabs>
          <w:tab w:val="left" w:pos="360"/>
        </w:tabs>
        <w:spacing w:line="360" w:lineRule="auto"/>
        <w:ind w:left="149" w:leftChars="71" w:right="-540" w:rightChars="-257"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否       </w:t>
      </w:r>
      <w:r>
        <w:rPr>
          <w:rFonts w:hint="eastAsia" w:ascii="宋体" w:hAnsi="宋体" w:eastAsia="宋体" w:cs="宋体"/>
          <w:color w:val="auto"/>
          <w:sz w:val="21"/>
          <w:szCs w:val="21"/>
          <w:highlight w:val="none"/>
        </w:rPr>
        <w:t xml:space="preserve">。  </w:t>
      </w:r>
    </w:p>
    <w:p w14:paraId="2A397385">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22572978">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5CFBE8B">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AD09695">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7042F5A9">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12E879AA">
      <w:pPr>
        <w:tabs>
          <w:tab w:val="left" w:pos="360"/>
        </w:tabs>
        <w:autoSpaceDE w:val="0"/>
        <w:autoSpaceDN w:val="0"/>
        <w:adjustRightInd w:val="0"/>
        <w:spacing w:line="360" w:lineRule="auto"/>
        <w:ind w:right="-540" w:rightChars="-2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3751B376">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9DE284C">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20.4仲裁或诉讼</w:t>
      </w:r>
      <w:bookmarkEnd w:id="589"/>
    </w:p>
    <w:p w14:paraId="2EB619A4">
      <w:pPr>
        <w:tabs>
          <w:tab w:val="left" w:pos="360"/>
        </w:tabs>
        <w:spacing w:after="120" w:line="360" w:lineRule="auto"/>
        <w:ind w:right="-540" w:rightChars="-25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00622641">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5DFB9171">
      <w:pPr>
        <w:tabs>
          <w:tab w:val="left" w:pos="360"/>
        </w:tabs>
        <w:spacing w:line="360" w:lineRule="auto"/>
        <w:ind w:right="-540"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工程所在地  </w:t>
      </w:r>
      <w:r>
        <w:rPr>
          <w:rFonts w:hint="eastAsia" w:ascii="宋体" w:hAnsi="宋体" w:eastAsia="宋体" w:cs="宋体"/>
          <w:color w:val="auto"/>
          <w:sz w:val="21"/>
          <w:szCs w:val="21"/>
          <w:highlight w:val="none"/>
        </w:rPr>
        <w:t>人民法院起诉。</w:t>
      </w:r>
      <w:bookmarkEnd w:id="590"/>
      <w:bookmarkEnd w:id="591"/>
      <w:bookmarkEnd w:id="592"/>
      <w:bookmarkEnd w:id="593"/>
      <w:bookmarkEnd w:id="594"/>
      <w:bookmarkEnd w:id="595"/>
    </w:p>
    <w:p w14:paraId="6BE933EF">
      <w:pPr>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21.补充条款</w:t>
      </w:r>
    </w:p>
    <w:p w14:paraId="505EDEE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承包人应合理编制竣工结算送审材料，凡发生审定净核减额、净核增额超过送审额5%以上部分追加收费的由承包人承担。工程结算审核追加收费=超过送审额5%以外的净核减额、净核增额×5%（若送审时浙江省相关收费标准有所调整，则以送审时标准为依据，追加收费部分全部由承包人承担）。</w:t>
      </w:r>
    </w:p>
    <w:p w14:paraId="60A78787">
      <w:pPr>
        <w:spacing w:line="480" w:lineRule="exact"/>
        <w:ind w:firstLine="523" w:firstLineChars="248"/>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本工程施工用水、电、生活用水由承包人自行承担，竣工结算时招标人不另增加费用。施工、生活用水、电如有缺口，由承包人自行解决，在投标报价时充分考虑；因承包人没有及时支付而发生停水、停电，由此产生的费用及造成的工期拖延均由承包人自行承担。</w:t>
      </w:r>
    </w:p>
    <w:p w14:paraId="08B70612">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施工过程中应注意对各类公用管线（包括：自来水管、污水管、雨水管、电力管线、电信管线、有线电视管线等其他埋地管道、管线）及其配套设施(包括井盖的升降调整)的保护，如有损坏，应负责赔偿，该部分保护、赔偿及相关协调所产生的费用应综合考虑在投标报价中，结算时不作调整。</w:t>
      </w:r>
    </w:p>
    <w:p w14:paraId="1D5831BC">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投标时已充分考虑施工进出场、大型机械进出场的措施费用和安全防护费用，包括市政、市容、环保、交通、治安等，结算时不作调整。施工车辆必须按城市管理局的规定办理通行证，缴纳相关保证金，并在规定时间规定线路内通行，投标单位在报价中综合考虑相关费用。</w:t>
      </w:r>
    </w:p>
    <w:p w14:paraId="51312A57">
      <w:pPr>
        <w:tabs>
          <w:tab w:val="left" w:pos="525"/>
        </w:tabs>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、施工过程中如涉及与电力、交通等部门协调的由承包人自行解决，发包人只提供协助服务，所需费用计入投标报价中。</w:t>
      </w:r>
    </w:p>
    <w:p w14:paraId="351A4772">
      <w:pPr>
        <w:tabs>
          <w:tab w:val="left" w:pos="525"/>
        </w:tabs>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工程完工后，在接到发包人撤场指令后，承包人应及时清理场地（含临时设施）且恢复原状，如逾期不清理的，按3000元/日作为承包人机械材料场地租赁费，如发包人交托第三方进行清场的，费用由发包人在承包人工程款或质保金中直接扣除，承包人对此不得追诉（含机械设备材料的处理权）。</w:t>
      </w:r>
    </w:p>
    <w:p w14:paraId="349259BC">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a、施工时应注意施工场地的保洁，要满足环卫要求，建筑垃圾、废弃物等应及时清运，清运后堆放场地由施工单位自行考虑。发包人不提供多余土方、建筑垃圾、废料的堆放及处理场地，投标单位自行考虑解决措施，运输路线、运距（包含二次搬运）由施工单位勘察现场后自行确定，并报建设单位备案。多余土方、建筑垃圾堆放位置须按规定进行审批，若发现未经审批违法堆放现象，发包人有权暂停发放工程款，待整改完成后后再行发放，同时扣罚本合同价款的10%的工程款作为罚金，由此引起的所有责任均由承包人承担。b、</w:t>
      </w:r>
      <w:r>
        <w:rPr>
          <w:rFonts w:hint="eastAsia" w:ascii="宋体" w:hAnsi="宋体" w:eastAsia="宋体" w:cs="宋体"/>
          <w:b/>
          <w:color w:val="auto"/>
          <w:sz w:val="21"/>
          <w:szCs w:val="21"/>
          <w:highlight w:val="none"/>
        </w:rPr>
        <w:t>施工过程中产生的淤泥、弃土，中标单位不得偷排、偷倒，若堆放在港区境内的须在征得港区城管部门书面同意后，方可拉至城管部</w:t>
      </w:r>
      <w:r>
        <w:rPr>
          <w:rFonts w:hint="eastAsia" w:ascii="宋体" w:hAnsi="宋体" w:eastAsia="宋体" w:cs="宋体"/>
          <w:b/>
          <w:color w:val="auto"/>
          <w:sz w:val="21"/>
          <w:szCs w:val="21"/>
          <w:highlight w:val="none"/>
          <w:lang w:val="en-US" w:eastAsia="zh-CN"/>
        </w:rPr>
        <w:t>门</w:t>
      </w:r>
      <w:r>
        <w:rPr>
          <w:rFonts w:hint="eastAsia" w:ascii="宋体" w:hAnsi="宋体" w:eastAsia="宋体" w:cs="宋体"/>
          <w:b/>
          <w:color w:val="auto"/>
          <w:sz w:val="21"/>
          <w:szCs w:val="21"/>
          <w:highlight w:val="none"/>
        </w:rPr>
        <w:t>指定堆放点。如被发现违反规定偷排偷倒的，发现一次处以2万元罚款，如第二次再犯则处以5万元以上罚款。请施工单位综合考虑，自行报价。</w:t>
      </w:r>
    </w:p>
    <w:p w14:paraId="54DDB759">
      <w:pPr>
        <w:tabs>
          <w:tab w:val="left" w:pos="525"/>
        </w:tabs>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、施工过程中需要由承包人办理的相关手续及费用，承包人均已包含在投标报价中。</w:t>
      </w:r>
    </w:p>
    <w:p w14:paraId="1EE6ADE0">
      <w:pPr>
        <w:spacing w:line="360" w:lineRule="auto"/>
        <w:ind w:firstLine="422" w:firstLineChars="200"/>
        <w:outlineLvl w:val="0"/>
        <w:rPr>
          <w:rFonts w:hint="eastAsia" w:ascii="宋体" w:hAnsi="宋体" w:eastAsia="宋体" w:cs="宋体"/>
          <w:b/>
          <w:bCs/>
          <w:color w:val="auto"/>
          <w:sz w:val="21"/>
          <w:szCs w:val="21"/>
          <w:highlight w:val="none"/>
        </w:rPr>
      </w:pPr>
    </w:p>
    <w:p w14:paraId="3FFB92DD">
      <w:pPr>
        <w:spacing w:line="360" w:lineRule="auto"/>
        <w:ind w:firstLine="422" w:firstLineChars="200"/>
        <w:outlineLvl w:val="0"/>
        <w:rPr>
          <w:rFonts w:hint="eastAsia" w:ascii="宋体" w:hAnsi="宋体" w:eastAsia="宋体" w:cs="宋体"/>
          <w:b/>
          <w:color w:val="auto"/>
          <w:sz w:val="21"/>
          <w:szCs w:val="21"/>
          <w:highlight w:val="none"/>
        </w:rPr>
      </w:pPr>
    </w:p>
    <w:p w14:paraId="4E1F20CE">
      <w:pPr>
        <w:pStyle w:val="3"/>
        <w:rPr>
          <w:rFonts w:hint="eastAsia" w:ascii="宋体" w:hAnsi="宋体" w:eastAsia="宋体" w:cs="宋体"/>
          <w:color w:val="auto"/>
          <w:sz w:val="21"/>
          <w:szCs w:val="21"/>
          <w:highlight w:val="none"/>
        </w:rPr>
      </w:pPr>
    </w:p>
    <w:p w14:paraId="3984C9C0">
      <w:pPr>
        <w:spacing w:line="360" w:lineRule="auto"/>
        <w:ind w:firstLine="422" w:firstLineChars="200"/>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bookmarkEnd w:id="69"/>
    </w:p>
    <w:p w14:paraId="44F50C41">
      <w:pPr>
        <w:tabs>
          <w:tab w:val="left" w:pos="360"/>
        </w:tabs>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4C8FF8B8">
      <w:pPr>
        <w:tabs>
          <w:tab w:val="left" w:pos="360"/>
        </w:tabs>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0DAEB3D6">
      <w:pPr>
        <w:tabs>
          <w:tab w:val="left" w:pos="360"/>
        </w:tabs>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683D4046">
      <w:pPr>
        <w:tabs>
          <w:tab w:val="left" w:pos="360"/>
        </w:tabs>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14DE5D04">
      <w:pPr>
        <w:tabs>
          <w:tab w:val="left" w:pos="360"/>
        </w:tabs>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59946494">
      <w:pPr>
        <w:tabs>
          <w:tab w:val="left" w:pos="360"/>
        </w:tabs>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附件4：安全生产协议书</w:t>
      </w:r>
    </w:p>
    <w:p w14:paraId="69037E00">
      <w:pPr>
        <w:tabs>
          <w:tab w:val="left" w:pos="360"/>
        </w:tabs>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附件5：廉政合同</w:t>
      </w:r>
    </w:p>
    <w:p w14:paraId="76A9B0CE">
      <w:pPr>
        <w:tabs>
          <w:tab w:val="left" w:pos="360"/>
        </w:tabs>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附件6：主要建设工程文件目录</w:t>
      </w:r>
    </w:p>
    <w:p w14:paraId="5C9906BF">
      <w:pPr>
        <w:tabs>
          <w:tab w:val="left" w:pos="360"/>
        </w:tabs>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附件7：承包人用于本工程施工的机械设备表</w:t>
      </w:r>
    </w:p>
    <w:p w14:paraId="1367A46A">
      <w:pPr>
        <w:tabs>
          <w:tab w:val="left" w:pos="360"/>
        </w:tabs>
        <w:ind w:right="-540"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附件8：承包人主要施工管理人员表</w:t>
      </w:r>
    </w:p>
    <w:p w14:paraId="0C8BCD52">
      <w:pPr>
        <w:tabs>
          <w:tab w:val="left" w:pos="360"/>
        </w:tabs>
        <w:ind w:right="-540" w:rightChars="-257"/>
        <w:jc w:val="left"/>
        <w:rPr>
          <w:rFonts w:hint="eastAsia" w:ascii="宋体" w:hAnsi="宋体" w:eastAsia="宋体" w:cs="宋体"/>
          <w:color w:val="auto"/>
          <w:sz w:val="21"/>
          <w:szCs w:val="21"/>
          <w:highlight w:val="none"/>
        </w:rPr>
        <w:sectPr>
          <w:headerReference r:id="rId9" w:type="first"/>
          <w:footerReference r:id="rId12" w:type="first"/>
          <w:headerReference r:id="rId8" w:type="default"/>
          <w:footerReference r:id="rId10" w:type="default"/>
          <w:footerReference r:id="rId11" w:type="even"/>
          <w:pgSz w:w="11906" w:h="16838"/>
          <w:pgMar w:top="1418" w:right="1555" w:bottom="1418" w:left="1531" w:header="851" w:footer="992" w:gutter="0"/>
          <w:cols w:space="720" w:num="1"/>
          <w:docGrid w:type="lines" w:linePitch="312" w:charSpace="0"/>
        </w:sectPr>
      </w:pPr>
    </w:p>
    <w:p w14:paraId="5B4A7F07">
      <w:pPr>
        <w:spacing w:before="156" w:beforeLines="50" w:after="156" w:afterLines="50" w:line="440" w:lineRule="exact"/>
        <w:jc w:val="left"/>
        <w:rPr>
          <w:rFonts w:hint="eastAsia" w:ascii="宋体" w:hAnsi="宋体"/>
          <w:color w:val="auto"/>
          <w:sz w:val="30"/>
          <w:szCs w:val="30"/>
          <w:highlight w:val="none"/>
        </w:rPr>
      </w:pPr>
      <w:r>
        <w:rPr>
          <w:rFonts w:hint="eastAsia" w:ascii="宋体" w:hAnsi="宋体"/>
          <w:color w:val="auto"/>
          <w:sz w:val="30"/>
          <w:szCs w:val="30"/>
          <w:highlight w:val="none"/>
        </w:rPr>
        <w:t>附件1：</w:t>
      </w:r>
    </w:p>
    <w:p w14:paraId="46DA0BFC">
      <w:pPr>
        <w:spacing w:before="156" w:beforeLines="50" w:after="156" w:afterLines="50" w:line="440" w:lineRule="exact"/>
        <w:jc w:val="center"/>
        <w:rPr>
          <w:rFonts w:hint="eastAsia" w:ascii="宋体" w:hAnsi="宋体"/>
          <w:color w:val="auto"/>
          <w:sz w:val="30"/>
          <w:szCs w:val="30"/>
          <w:highlight w:val="none"/>
        </w:rPr>
      </w:pPr>
      <w:r>
        <w:rPr>
          <w:rFonts w:ascii="宋体" w:hAnsi="宋体"/>
          <w:color w:val="auto"/>
          <w:sz w:val="30"/>
          <w:szCs w:val="30"/>
          <w:highlight w:val="none"/>
        </w:rPr>
        <w:t>承包人承揽工程项目一览表</w:t>
      </w:r>
    </w:p>
    <w:tbl>
      <w:tblPr>
        <w:tblStyle w:val="2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FC0C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0B922D69">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单位工程名称</w:t>
            </w:r>
          </w:p>
        </w:tc>
        <w:tc>
          <w:tcPr>
            <w:tcW w:w="1843" w:type="dxa"/>
            <w:tcBorders>
              <w:top w:val="single" w:color="auto" w:sz="12" w:space="0"/>
              <w:bottom w:val="double" w:color="auto" w:sz="6" w:space="0"/>
            </w:tcBorders>
            <w:noWrap w:val="0"/>
            <w:vAlign w:val="center"/>
          </w:tcPr>
          <w:p w14:paraId="7B894369">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建设规模</w:t>
            </w:r>
          </w:p>
        </w:tc>
        <w:tc>
          <w:tcPr>
            <w:tcW w:w="1417" w:type="dxa"/>
            <w:tcBorders>
              <w:top w:val="single" w:color="auto" w:sz="12" w:space="0"/>
              <w:bottom w:val="double" w:color="auto" w:sz="6" w:space="0"/>
            </w:tcBorders>
            <w:noWrap w:val="0"/>
            <w:vAlign w:val="center"/>
          </w:tcPr>
          <w:p w14:paraId="07C59E92">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建筑面积(平方米)</w:t>
            </w:r>
          </w:p>
        </w:tc>
        <w:tc>
          <w:tcPr>
            <w:tcW w:w="2410" w:type="dxa"/>
            <w:tcBorders>
              <w:top w:val="single" w:color="auto" w:sz="12" w:space="0"/>
              <w:bottom w:val="double" w:color="auto" w:sz="6" w:space="0"/>
            </w:tcBorders>
            <w:noWrap w:val="0"/>
            <w:vAlign w:val="center"/>
          </w:tcPr>
          <w:p w14:paraId="53F4F306">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结构</w:t>
            </w:r>
            <w:r>
              <w:rPr>
                <w:rFonts w:hint="eastAsia" w:ascii="宋体" w:hAnsi="宋体"/>
                <w:color w:val="auto"/>
                <w:sz w:val="28"/>
                <w:szCs w:val="30"/>
                <w:highlight w:val="none"/>
              </w:rPr>
              <w:t>形式</w:t>
            </w:r>
          </w:p>
        </w:tc>
        <w:tc>
          <w:tcPr>
            <w:tcW w:w="850" w:type="dxa"/>
            <w:tcBorders>
              <w:top w:val="single" w:color="auto" w:sz="12" w:space="0"/>
              <w:bottom w:val="double" w:color="auto" w:sz="6" w:space="0"/>
            </w:tcBorders>
            <w:noWrap w:val="0"/>
            <w:vAlign w:val="center"/>
          </w:tcPr>
          <w:p w14:paraId="10F5BA30">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层数</w:t>
            </w:r>
          </w:p>
        </w:tc>
        <w:tc>
          <w:tcPr>
            <w:tcW w:w="1560" w:type="dxa"/>
            <w:tcBorders>
              <w:top w:val="single" w:color="auto" w:sz="12" w:space="0"/>
              <w:bottom w:val="double" w:color="auto" w:sz="6" w:space="0"/>
            </w:tcBorders>
            <w:noWrap w:val="0"/>
            <w:vAlign w:val="center"/>
          </w:tcPr>
          <w:p w14:paraId="4DB7F153">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生产能力</w:t>
            </w:r>
          </w:p>
        </w:tc>
        <w:tc>
          <w:tcPr>
            <w:tcW w:w="2126" w:type="dxa"/>
            <w:tcBorders>
              <w:top w:val="single" w:color="auto" w:sz="12" w:space="0"/>
              <w:bottom w:val="double" w:color="auto" w:sz="6" w:space="0"/>
            </w:tcBorders>
            <w:noWrap w:val="0"/>
            <w:vAlign w:val="center"/>
          </w:tcPr>
          <w:p w14:paraId="61C97E37">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设备安装内容</w:t>
            </w:r>
          </w:p>
        </w:tc>
        <w:tc>
          <w:tcPr>
            <w:tcW w:w="1417" w:type="dxa"/>
            <w:tcBorders>
              <w:top w:val="single" w:color="auto" w:sz="12" w:space="0"/>
              <w:bottom w:val="double" w:color="auto" w:sz="6" w:space="0"/>
            </w:tcBorders>
            <w:noWrap w:val="0"/>
            <w:vAlign w:val="center"/>
          </w:tcPr>
          <w:p w14:paraId="3B3672B7">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合同价格（元）</w:t>
            </w:r>
          </w:p>
        </w:tc>
        <w:tc>
          <w:tcPr>
            <w:tcW w:w="851" w:type="dxa"/>
            <w:tcBorders>
              <w:top w:val="single" w:color="auto" w:sz="12" w:space="0"/>
              <w:bottom w:val="double" w:color="auto" w:sz="6" w:space="0"/>
            </w:tcBorders>
            <w:noWrap w:val="0"/>
            <w:vAlign w:val="center"/>
          </w:tcPr>
          <w:p w14:paraId="3B6D0A58">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开工日期</w:t>
            </w:r>
          </w:p>
        </w:tc>
        <w:tc>
          <w:tcPr>
            <w:tcW w:w="850" w:type="dxa"/>
            <w:tcBorders>
              <w:top w:val="single" w:color="auto" w:sz="12" w:space="0"/>
              <w:bottom w:val="double" w:color="auto" w:sz="6" w:space="0"/>
            </w:tcBorders>
            <w:noWrap w:val="0"/>
            <w:vAlign w:val="center"/>
          </w:tcPr>
          <w:p w14:paraId="5077526A">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竣工日期</w:t>
            </w:r>
          </w:p>
        </w:tc>
      </w:tr>
      <w:tr w14:paraId="1E338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27372903">
            <w:pPr>
              <w:pStyle w:val="8"/>
              <w:keepNext/>
              <w:spacing w:line="440" w:lineRule="exact"/>
              <w:ind w:left="63" w:right="63"/>
              <w:rPr>
                <w:rFonts w:ascii="宋体" w:hAnsi="宋体"/>
                <w:color w:val="auto"/>
                <w:sz w:val="30"/>
                <w:szCs w:val="30"/>
                <w:highlight w:val="none"/>
              </w:rPr>
            </w:pPr>
          </w:p>
        </w:tc>
        <w:tc>
          <w:tcPr>
            <w:tcW w:w="1843" w:type="dxa"/>
            <w:tcBorders>
              <w:top w:val="double" w:color="auto" w:sz="6" w:space="0"/>
              <w:bottom w:val="single" w:color="auto" w:sz="6" w:space="0"/>
            </w:tcBorders>
            <w:noWrap w:val="0"/>
            <w:vAlign w:val="center"/>
          </w:tcPr>
          <w:p w14:paraId="0E455A62">
            <w:pPr>
              <w:pStyle w:val="8"/>
              <w:keepNext/>
              <w:spacing w:line="440" w:lineRule="exact"/>
              <w:ind w:left="63" w:right="63"/>
              <w:rPr>
                <w:rFonts w:ascii="宋体" w:hAnsi="宋体"/>
                <w:color w:val="auto"/>
                <w:sz w:val="30"/>
                <w:szCs w:val="30"/>
                <w:highlight w:val="none"/>
              </w:rPr>
            </w:pPr>
          </w:p>
        </w:tc>
        <w:tc>
          <w:tcPr>
            <w:tcW w:w="1417" w:type="dxa"/>
            <w:tcBorders>
              <w:top w:val="double" w:color="auto" w:sz="6" w:space="0"/>
              <w:bottom w:val="single" w:color="auto" w:sz="6" w:space="0"/>
            </w:tcBorders>
            <w:noWrap w:val="0"/>
            <w:vAlign w:val="center"/>
          </w:tcPr>
          <w:p w14:paraId="2C9F7626">
            <w:pPr>
              <w:pStyle w:val="8"/>
              <w:keepNext/>
              <w:spacing w:line="440" w:lineRule="exact"/>
              <w:ind w:left="63" w:right="63"/>
              <w:rPr>
                <w:rFonts w:ascii="宋体" w:hAnsi="宋体"/>
                <w:color w:val="auto"/>
                <w:sz w:val="30"/>
                <w:szCs w:val="30"/>
                <w:highlight w:val="none"/>
              </w:rPr>
            </w:pPr>
          </w:p>
        </w:tc>
        <w:tc>
          <w:tcPr>
            <w:tcW w:w="2410" w:type="dxa"/>
            <w:tcBorders>
              <w:top w:val="double" w:color="auto" w:sz="6" w:space="0"/>
              <w:bottom w:val="single" w:color="auto" w:sz="6" w:space="0"/>
            </w:tcBorders>
            <w:noWrap w:val="0"/>
            <w:vAlign w:val="center"/>
          </w:tcPr>
          <w:p w14:paraId="5DDC7870">
            <w:pPr>
              <w:pStyle w:val="8"/>
              <w:keepNext/>
              <w:spacing w:line="440" w:lineRule="exact"/>
              <w:ind w:left="63" w:right="63"/>
              <w:rPr>
                <w:rFonts w:ascii="宋体" w:hAnsi="宋体"/>
                <w:color w:val="auto"/>
                <w:sz w:val="30"/>
                <w:szCs w:val="30"/>
                <w:highlight w:val="none"/>
              </w:rPr>
            </w:pPr>
          </w:p>
        </w:tc>
        <w:tc>
          <w:tcPr>
            <w:tcW w:w="850" w:type="dxa"/>
            <w:tcBorders>
              <w:top w:val="double" w:color="auto" w:sz="6" w:space="0"/>
              <w:bottom w:val="single" w:color="auto" w:sz="6" w:space="0"/>
            </w:tcBorders>
            <w:noWrap w:val="0"/>
            <w:vAlign w:val="center"/>
          </w:tcPr>
          <w:p w14:paraId="2CEF7ED0">
            <w:pPr>
              <w:pStyle w:val="8"/>
              <w:keepNext/>
              <w:spacing w:line="440" w:lineRule="exact"/>
              <w:ind w:left="63" w:right="63"/>
              <w:rPr>
                <w:rFonts w:ascii="宋体" w:hAnsi="宋体"/>
                <w:color w:val="auto"/>
                <w:sz w:val="30"/>
                <w:szCs w:val="30"/>
                <w:highlight w:val="none"/>
              </w:rPr>
            </w:pPr>
          </w:p>
        </w:tc>
        <w:tc>
          <w:tcPr>
            <w:tcW w:w="1560" w:type="dxa"/>
            <w:tcBorders>
              <w:top w:val="double" w:color="auto" w:sz="6" w:space="0"/>
              <w:bottom w:val="single" w:color="auto" w:sz="6" w:space="0"/>
            </w:tcBorders>
            <w:noWrap w:val="0"/>
            <w:vAlign w:val="center"/>
          </w:tcPr>
          <w:p w14:paraId="3A6386AD">
            <w:pPr>
              <w:pStyle w:val="8"/>
              <w:keepNext/>
              <w:spacing w:line="440" w:lineRule="exact"/>
              <w:ind w:left="63" w:right="63"/>
              <w:rPr>
                <w:rFonts w:ascii="宋体" w:hAnsi="宋体"/>
                <w:color w:val="auto"/>
                <w:sz w:val="30"/>
                <w:szCs w:val="30"/>
                <w:highlight w:val="none"/>
              </w:rPr>
            </w:pPr>
          </w:p>
        </w:tc>
        <w:tc>
          <w:tcPr>
            <w:tcW w:w="2126" w:type="dxa"/>
            <w:tcBorders>
              <w:top w:val="double" w:color="auto" w:sz="6" w:space="0"/>
              <w:bottom w:val="single" w:color="auto" w:sz="6" w:space="0"/>
            </w:tcBorders>
            <w:noWrap w:val="0"/>
            <w:vAlign w:val="center"/>
          </w:tcPr>
          <w:p w14:paraId="13E4E179">
            <w:pPr>
              <w:pStyle w:val="8"/>
              <w:keepNext/>
              <w:spacing w:line="440" w:lineRule="exact"/>
              <w:ind w:left="63" w:right="63"/>
              <w:rPr>
                <w:rFonts w:ascii="宋体" w:hAnsi="宋体"/>
                <w:color w:val="auto"/>
                <w:sz w:val="30"/>
                <w:szCs w:val="30"/>
                <w:highlight w:val="none"/>
              </w:rPr>
            </w:pPr>
          </w:p>
        </w:tc>
        <w:tc>
          <w:tcPr>
            <w:tcW w:w="1417" w:type="dxa"/>
            <w:tcBorders>
              <w:top w:val="double" w:color="auto" w:sz="6" w:space="0"/>
              <w:bottom w:val="single" w:color="auto" w:sz="6" w:space="0"/>
            </w:tcBorders>
            <w:noWrap w:val="0"/>
            <w:vAlign w:val="center"/>
          </w:tcPr>
          <w:p w14:paraId="32AA46E9">
            <w:pPr>
              <w:pStyle w:val="8"/>
              <w:keepNext/>
              <w:spacing w:line="440" w:lineRule="exact"/>
              <w:ind w:left="63" w:right="63"/>
              <w:rPr>
                <w:rFonts w:ascii="宋体" w:hAnsi="宋体"/>
                <w:color w:val="auto"/>
                <w:sz w:val="30"/>
                <w:szCs w:val="30"/>
                <w:highlight w:val="none"/>
              </w:rPr>
            </w:pPr>
          </w:p>
        </w:tc>
        <w:tc>
          <w:tcPr>
            <w:tcW w:w="851" w:type="dxa"/>
            <w:tcBorders>
              <w:top w:val="double" w:color="auto" w:sz="6" w:space="0"/>
              <w:bottom w:val="single" w:color="auto" w:sz="6" w:space="0"/>
            </w:tcBorders>
            <w:noWrap w:val="0"/>
            <w:vAlign w:val="center"/>
          </w:tcPr>
          <w:p w14:paraId="06C80F00">
            <w:pPr>
              <w:pStyle w:val="8"/>
              <w:keepNext/>
              <w:spacing w:line="440" w:lineRule="exact"/>
              <w:ind w:left="63" w:right="63"/>
              <w:rPr>
                <w:rFonts w:ascii="宋体" w:hAnsi="宋体"/>
                <w:color w:val="auto"/>
                <w:sz w:val="30"/>
                <w:szCs w:val="30"/>
                <w:highlight w:val="none"/>
              </w:rPr>
            </w:pPr>
          </w:p>
        </w:tc>
        <w:tc>
          <w:tcPr>
            <w:tcW w:w="850" w:type="dxa"/>
            <w:tcBorders>
              <w:top w:val="double" w:color="auto" w:sz="6" w:space="0"/>
              <w:bottom w:val="single" w:color="auto" w:sz="6" w:space="0"/>
            </w:tcBorders>
            <w:noWrap w:val="0"/>
            <w:vAlign w:val="center"/>
          </w:tcPr>
          <w:p w14:paraId="26889394">
            <w:pPr>
              <w:pStyle w:val="8"/>
              <w:keepNext/>
              <w:spacing w:line="440" w:lineRule="exact"/>
              <w:ind w:left="63" w:right="63"/>
              <w:rPr>
                <w:rFonts w:ascii="宋体" w:hAnsi="宋体"/>
                <w:color w:val="auto"/>
                <w:sz w:val="30"/>
                <w:szCs w:val="30"/>
                <w:highlight w:val="none"/>
              </w:rPr>
            </w:pPr>
          </w:p>
        </w:tc>
      </w:tr>
      <w:tr w14:paraId="6C856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35D4D3E">
            <w:pPr>
              <w:pStyle w:val="8"/>
              <w:keepNext/>
              <w:spacing w:line="440" w:lineRule="exact"/>
              <w:ind w:left="63" w:right="63"/>
              <w:rPr>
                <w:rFonts w:ascii="宋体" w:hAnsi="宋体"/>
                <w:color w:val="auto"/>
                <w:sz w:val="30"/>
                <w:szCs w:val="30"/>
                <w:highlight w:val="none"/>
              </w:rPr>
            </w:pPr>
          </w:p>
        </w:tc>
        <w:tc>
          <w:tcPr>
            <w:tcW w:w="1843" w:type="dxa"/>
            <w:tcBorders>
              <w:top w:val="nil"/>
            </w:tcBorders>
            <w:noWrap w:val="0"/>
            <w:vAlign w:val="center"/>
          </w:tcPr>
          <w:p w14:paraId="59773213">
            <w:pPr>
              <w:pStyle w:val="8"/>
              <w:keepNext/>
              <w:spacing w:line="440" w:lineRule="exact"/>
              <w:ind w:left="63" w:right="63"/>
              <w:rPr>
                <w:rFonts w:ascii="宋体" w:hAnsi="宋体"/>
                <w:color w:val="auto"/>
                <w:sz w:val="30"/>
                <w:szCs w:val="30"/>
                <w:highlight w:val="none"/>
              </w:rPr>
            </w:pPr>
          </w:p>
        </w:tc>
        <w:tc>
          <w:tcPr>
            <w:tcW w:w="1417" w:type="dxa"/>
            <w:tcBorders>
              <w:top w:val="nil"/>
            </w:tcBorders>
            <w:noWrap w:val="0"/>
            <w:vAlign w:val="center"/>
          </w:tcPr>
          <w:p w14:paraId="379841E0">
            <w:pPr>
              <w:pStyle w:val="8"/>
              <w:keepNext/>
              <w:spacing w:line="440" w:lineRule="exact"/>
              <w:ind w:left="63" w:right="63"/>
              <w:rPr>
                <w:rFonts w:ascii="宋体" w:hAnsi="宋体"/>
                <w:color w:val="auto"/>
                <w:sz w:val="30"/>
                <w:szCs w:val="30"/>
                <w:highlight w:val="none"/>
              </w:rPr>
            </w:pPr>
          </w:p>
        </w:tc>
        <w:tc>
          <w:tcPr>
            <w:tcW w:w="2410" w:type="dxa"/>
            <w:tcBorders>
              <w:top w:val="nil"/>
            </w:tcBorders>
            <w:noWrap w:val="0"/>
            <w:vAlign w:val="center"/>
          </w:tcPr>
          <w:p w14:paraId="1F4271FD">
            <w:pPr>
              <w:pStyle w:val="8"/>
              <w:keepNext/>
              <w:spacing w:line="440" w:lineRule="exact"/>
              <w:ind w:left="63" w:right="63"/>
              <w:rPr>
                <w:rFonts w:ascii="宋体" w:hAnsi="宋体"/>
                <w:color w:val="auto"/>
                <w:sz w:val="30"/>
                <w:szCs w:val="30"/>
                <w:highlight w:val="none"/>
              </w:rPr>
            </w:pPr>
          </w:p>
        </w:tc>
        <w:tc>
          <w:tcPr>
            <w:tcW w:w="850" w:type="dxa"/>
            <w:tcBorders>
              <w:top w:val="nil"/>
            </w:tcBorders>
            <w:noWrap w:val="0"/>
            <w:vAlign w:val="center"/>
          </w:tcPr>
          <w:p w14:paraId="6932F3E9">
            <w:pPr>
              <w:pStyle w:val="8"/>
              <w:keepNext/>
              <w:spacing w:line="440" w:lineRule="exact"/>
              <w:ind w:left="63" w:right="63"/>
              <w:rPr>
                <w:rFonts w:ascii="宋体" w:hAnsi="宋体"/>
                <w:color w:val="auto"/>
                <w:sz w:val="30"/>
                <w:szCs w:val="30"/>
                <w:highlight w:val="none"/>
              </w:rPr>
            </w:pPr>
          </w:p>
        </w:tc>
        <w:tc>
          <w:tcPr>
            <w:tcW w:w="1560" w:type="dxa"/>
            <w:tcBorders>
              <w:top w:val="nil"/>
            </w:tcBorders>
            <w:noWrap w:val="0"/>
            <w:vAlign w:val="center"/>
          </w:tcPr>
          <w:p w14:paraId="552E123A">
            <w:pPr>
              <w:pStyle w:val="8"/>
              <w:keepNext/>
              <w:spacing w:line="440" w:lineRule="exact"/>
              <w:ind w:left="63" w:right="63"/>
              <w:rPr>
                <w:rFonts w:ascii="宋体" w:hAnsi="宋体"/>
                <w:color w:val="auto"/>
                <w:sz w:val="30"/>
                <w:szCs w:val="30"/>
                <w:highlight w:val="none"/>
              </w:rPr>
            </w:pPr>
          </w:p>
        </w:tc>
        <w:tc>
          <w:tcPr>
            <w:tcW w:w="2126" w:type="dxa"/>
            <w:tcBorders>
              <w:top w:val="nil"/>
            </w:tcBorders>
            <w:noWrap w:val="0"/>
            <w:vAlign w:val="center"/>
          </w:tcPr>
          <w:p w14:paraId="6324BADC">
            <w:pPr>
              <w:pStyle w:val="8"/>
              <w:keepNext/>
              <w:spacing w:line="440" w:lineRule="exact"/>
              <w:ind w:left="63" w:right="63"/>
              <w:rPr>
                <w:rFonts w:ascii="宋体" w:hAnsi="宋体"/>
                <w:color w:val="auto"/>
                <w:sz w:val="30"/>
                <w:szCs w:val="30"/>
                <w:highlight w:val="none"/>
              </w:rPr>
            </w:pPr>
          </w:p>
        </w:tc>
        <w:tc>
          <w:tcPr>
            <w:tcW w:w="1417" w:type="dxa"/>
            <w:tcBorders>
              <w:top w:val="nil"/>
            </w:tcBorders>
            <w:noWrap w:val="0"/>
            <w:vAlign w:val="center"/>
          </w:tcPr>
          <w:p w14:paraId="7AE46F67">
            <w:pPr>
              <w:pStyle w:val="8"/>
              <w:keepNext/>
              <w:spacing w:line="440" w:lineRule="exact"/>
              <w:ind w:left="63" w:right="63"/>
              <w:rPr>
                <w:rFonts w:ascii="宋体" w:hAnsi="宋体"/>
                <w:color w:val="auto"/>
                <w:sz w:val="30"/>
                <w:szCs w:val="30"/>
                <w:highlight w:val="none"/>
              </w:rPr>
            </w:pPr>
          </w:p>
        </w:tc>
        <w:tc>
          <w:tcPr>
            <w:tcW w:w="851" w:type="dxa"/>
            <w:tcBorders>
              <w:top w:val="nil"/>
            </w:tcBorders>
            <w:noWrap w:val="0"/>
            <w:vAlign w:val="center"/>
          </w:tcPr>
          <w:p w14:paraId="1E37014C">
            <w:pPr>
              <w:pStyle w:val="8"/>
              <w:keepNext/>
              <w:spacing w:line="440" w:lineRule="exact"/>
              <w:ind w:left="63" w:right="63"/>
              <w:rPr>
                <w:rFonts w:ascii="宋体" w:hAnsi="宋体"/>
                <w:color w:val="auto"/>
                <w:sz w:val="30"/>
                <w:szCs w:val="30"/>
                <w:highlight w:val="none"/>
              </w:rPr>
            </w:pPr>
          </w:p>
        </w:tc>
        <w:tc>
          <w:tcPr>
            <w:tcW w:w="850" w:type="dxa"/>
            <w:tcBorders>
              <w:top w:val="nil"/>
            </w:tcBorders>
            <w:noWrap w:val="0"/>
            <w:vAlign w:val="center"/>
          </w:tcPr>
          <w:p w14:paraId="012F6348">
            <w:pPr>
              <w:pStyle w:val="8"/>
              <w:keepNext/>
              <w:spacing w:line="440" w:lineRule="exact"/>
              <w:ind w:left="63" w:right="63"/>
              <w:rPr>
                <w:rFonts w:ascii="宋体" w:hAnsi="宋体"/>
                <w:color w:val="auto"/>
                <w:sz w:val="30"/>
                <w:szCs w:val="30"/>
                <w:highlight w:val="none"/>
              </w:rPr>
            </w:pPr>
          </w:p>
        </w:tc>
      </w:tr>
      <w:tr w14:paraId="6CBF7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430C17F">
            <w:pPr>
              <w:pStyle w:val="8"/>
              <w:keepNext/>
              <w:spacing w:line="440" w:lineRule="exact"/>
              <w:ind w:left="63" w:right="63"/>
              <w:rPr>
                <w:rFonts w:ascii="宋体" w:hAnsi="宋体"/>
                <w:color w:val="auto"/>
                <w:sz w:val="30"/>
                <w:szCs w:val="30"/>
                <w:highlight w:val="none"/>
              </w:rPr>
            </w:pPr>
          </w:p>
        </w:tc>
        <w:tc>
          <w:tcPr>
            <w:tcW w:w="1843" w:type="dxa"/>
            <w:tcBorders>
              <w:top w:val="nil"/>
            </w:tcBorders>
            <w:noWrap w:val="0"/>
            <w:vAlign w:val="center"/>
          </w:tcPr>
          <w:p w14:paraId="215C3EAA">
            <w:pPr>
              <w:pStyle w:val="8"/>
              <w:keepNext/>
              <w:spacing w:line="440" w:lineRule="exact"/>
              <w:ind w:left="63" w:right="63"/>
              <w:rPr>
                <w:rFonts w:ascii="宋体" w:hAnsi="宋体"/>
                <w:color w:val="auto"/>
                <w:sz w:val="30"/>
                <w:szCs w:val="30"/>
                <w:highlight w:val="none"/>
              </w:rPr>
            </w:pPr>
          </w:p>
        </w:tc>
        <w:tc>
          <w:tcPr>
            <w:tcW w:w="1417" w:type="dxa"/>
            <w:tcBorders>
              <w:top w:val="nil"/>
            </w:tcBorders>
            <w:noWrap w:val="0"/>
            <w:vAlign w:val="center"/>
          </w:tcPr>
          <w:p w14:paraId="570F13F1">
            <w:pPr>
              <w:pStyle w:val="8"/>
              <w:keepNext/>
              <w:spacing w:line="440" w:lineRule="exact"/>
              <w:ind w:left="63" w:right="63"/>
              <w:rPr>
                <w:rFonts w:ascii="宋体" w:hAnsi="宋体"/>
                <w:color w:val="auto"/>
                <w:sz w:val="30"/>
                <w:szCs w:val="30"/>
                <w:highlight w:val="none"/>
              </w:rPr>
            </w:pPr>
          </w:p>
        </w:tc>
        <w:tc>
          <w:tcPr>
            <w:tcW w:w="2410" w:type="dxa"/>
            <w:tcBorders>
              <w:top w:val="nil"/>
            </w:tcBorders>
            <w:noWrap w:val="0"/>
            <w:vAlign w:val="center"/>
          </w:tcPr>
          <w:p w14:paraId="294F2BD8">
            <w:pPr>
              <w:pStyle w:val="8"/>
              <w:keepNext/>
              <w:spacing w:line="440" w:lineRule="exact"/>
              <w:ind w:left="63" w:right="63"/>
              <w:rPr>
                <w:rFonts w:ascii="宋体" w:hAnsi="宋体"/>
                <w:color w:val="auto"/>
                <w:sz w:val="30"/>
                <w:szCs w:val="30"/>
                <w:highlight w:val="none"/>
              </w:rPr>
            </w:pPr>
          </w:p>
        </w:tc>
        <w:tc>
          <w:tcPr>
            <w:tcW w:w="850" w:type="dxa"/>
            <w:tcBorders>
              <w:top w:val="nil"/>
            </w:tcBorders>
            <w:noWrap w:val="0"/>
            <w:vAlign w:val="center"/>
          </w:tcPr>
          <w:p w14:paraId="085CB19D">
            <w:pPr>
              <w:pStyle w:val="8"/>
              <w:keepNext/>
              <w:spacing w:line="440" w:lineRule="exact"/>
              <w:ind w:left="63" w:right="63"/>
              <w:rPr>
                <w:rFonts w:ascii="宋体" w:hAnsi="宋体"/>
                <w:color w:val="auto"/>
                <w:sz w:val="30"/>
                <w:szCs w:val="30"/>
                <w:highlight w:val="none"/>
              </w:rPr>
            </w:pPr>
          </w:p>
        </w:tc>
        <w:tc>
          <w:tcPr>
            <w:tcW w:w="1560" w:type="dxa"/>
            <w:tcBorders>
              <w:top w:val="nil"/>
            </w:tcBorders>
            <w:noWrap w:val="0"/>
            <w:vAlign w:val="center"/>
          </w:tcPr>
          <w:p w14:paraId="47F66CA1">
            <w:pPr>
              <w:pStyle w:val="8"/>
              <w:keepNext/>
              <w:spacing w:line="440" w:lineRule="exact"/>
              <w:ind w:left="63" w:right="63"/>
              <w:rPr>
                <w:rFonts w:ascii="宋体" w:hAnsi="宋体"/>
                <w:color w:val="auto"/>
                <w:sz w:val="30"/>
                <w:szCs w:val="30"/>
                <w:highlight w:val="none"/>
              </w:rPr>
            </w:pPr>
          </w:p>
        </w:tc>
        <w:tc>
          <w:tcPr>
            <w:tcW w:w="2126" w:type="dxa"/>
            <w:tcBorders>
              <w:top w:val="nil"/>
            </w:tcBorders>
            <w:noWrap w:val="0"/>
            <w:vAlign w:val="center"/>
          </w:tcPr>
          <w:p w14:paraId="56A490B5">
            <w:pPr>
              <w:pStyle w:val="8"/>
              <w:keepNext/>
              <w:spacing w:line="440" w:lineRule="exact"/>
              <w:ind w:left="63" w:right="63"/>
              <w:rPr>
                <w:rFonts w:ascii="宋体" w:hAnsi="宋体"/>
                <w:color w:val="auto"/>
                <w:sz w:val="30"/>
                <w:szCs w:val="30"/>
                <w:highlight w:val="none"/>
              </w:rPr>
            </w:pPr>
          </w:p>
        </w:tc>
        <w:tc>
          <w:tcPr>
            <w:tcW w:w="1417" w:type="dxa"/>
            <w:tcBorders>
              <w:top w:val="nil"/>
            </w:tcBorders>
            <w:noWrap w:val="0"/>
            <w:vAlign w:val="center"/>
          </w:tcPr>
          <w:p w14:paraId="7F65A83E">
            <w:pPr>
              <w:pStyle w:val="8"/>
              <w:keepNext/>
              <w:spacing w:line="440" w:lineRule="exact"/>
              <w:ind w:left="63" w:right="63"/>
              <w:rPr>
                <w:rFonts w:ascii="宋体" w:hAnsi="宋体"/>
                <w:color w:val="auto"/>
                <w:sz w:val="30"/>
                <w:szCs w:val="30"/>
                <w:highlight w:val="none"/>
              </w:rPr>
            </w:pPr>
          </w:p>
        </w:tc>
        <w:tc>
          <w:tcPr>
            <w:tcW w:w="851" w:type="dxa"/>
            <w:tcBorders>
              <w:top w:val="nil"/>
            </w:tcBorders>
            <w:noWrap w:val="0"/>
            <w:vAlign w:val="center"/>
          </w:tcPr>
          <w:p w14:paraId="749D1043">
            <w:pPr>
              <w:pStyle w:val="8"/>
              <w:keepNext/>
              <w:spacing w:line="440" w:lineRule="exact"/>
              <w:ind w:left="63" w:right="63"/>
              <w:rPr>
                <w:rFonts w:ascii="宋体" w:hAnsi="宋体"/>
                <w:color w:val="auto"/>
                <w:sz w:val="30"/>
                <w:szCs w:val="30"/>
                <w:highlight w:val="none"/>
              </w:rPr>
            </w:pPr>
          </w:p>
        </w:tc>
        <w:tc>
          <w:tcPr>
            <w:tcW w:w="850" w:type="dxa"/>
            <w:tcBorders>
              <w:top w:val="nil"/>
            </w:tcBorders>
            <w:noWrap w:val="0"/>
            <w:vAlign w:val="center"/>
          </w:tcPr>
          <w:p w14:paraId="7ED9112C">
            <w:pPr>
              <w:pStyle w:val="8"/>
              <w:keepNext/>
              <w:spacing w:line="440" w:lineRule="exact"/>
              <w:ind w:left="63" w:right="63"/>
              <w:rPr>
                <w:rFonts w:ascii="宋体" w:hAnsi="宋体"/>
                <w:color w:val="auto"/>
                <w:sz w:val="30"/>
                <w:szCs w:val="30"/>
                <w:highlight w:val="none"/>
              </w:rPr>
            </w:pPr>
          </w:p>
        </w:tc>
      </w:tr>
      <w:tr w14:paraId="46253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7373DC7">
            <w:pPr>
              <w:pStyle w:val="8"/>
              <w:keepNext/>
              <w:spacing w:line="440" w:lineRule="exact"/>
              <w:ind w:left="63" w:right="63"/>
              <w:rPr>
                <w:rFonts w:ascii="宋体" w:hAnsi="宋体"/>
                <w:color w:val="auto"/>
                <w:sz w:val="30"/>
                <w:szCs w:val="30"/>
                <w:highlight w:val="none"/>
              </w:rPr>
            </w:pPr>
          </w:p>
        </w:tc>
        <w:tc>
          <w:tcPr>
            <w:tcW w:w="1843" w:type="dxa"/>
            <w:noWrap w:val="0"/>
            <w:vAlign w:val="center"/>
          </w:tcPr>
          <w:p w14:paraId="6181B7CA">
            <w:pPr>
              <w:pStyle w:val="8"/>
              <w:keepNext/>
              <w:spacing w:line="440" w:lineRule="exact"/>
              <w:ind w:left="63" w:right="63"/>
              <w:rPr>
                <w:rFonts w:ascii="宋体" w:hAnsi="宋体"/>
                <w:color w:val="auto"/>
                <w:sz w:val="30"/>
                <w:szCs w:val="30"/>
                <w:highlight w:val="none"/>
              </w:rPr>
            </w:pPr>
          </w:p>
        </w:tc>
        <w:tc>
          <w:tcPr>
            <w:tcW w:w="1417" w:type="dxa"/>
            <w:noWrap w:val="0"/>
            <w:vAlign w:val="center"/>
          </w:tcPr>
          <w:p w14:paraId="61035C79">
            <w:pPr>
              <w:pStyle w:val="8"/>
              <w:keepNext/>
              <w:spacing w:line="440" w:lineRule="exact"/>
              <w:ind w:left="63" w:right="63"/>
              <w:rPr>
                <w:rFonts w:ascii="宋体" w:hAnsi="宋体"/>
                <w:color w:val="auto"/>
                <w:sz w:val="30"/>
                <w:szCs w:val="30"/>
                <w:highlight w:val="none"/>
              </w:rPr>
            </w:pPr>
          </w:p>
        </w:tc>
        <w:tc>
          <w:tcPr>
            <w:tcW w:w="2410" w:type="dxa"/>
            <w:noWrap w:val="0"/>
            <w:vAlign w:val="center"/>
          </w:tcPr>
          <w:p w14:paraId="67DA19A4">
            <w:pPr>
              <w:pStyle w:val="8"/>
              <w:keepNext/>
              <w:spacing w:line="440" w:lineRule="exact"/>
              <w:ind w:left="63" w:right="63"/>
              <w:rPr>
                <w:rFonts w:ascii="宋体" w:hAnsi="宋体"/>
                <w:color w:val="auto"/>
                <w:sz w:val="30"/>
                <w:szCs w:val="30"/>
                <w:highlight w:val="none"/>
              </w:rPr>
            </w:pPr>
          </w:p>
        </w:tc>
        <w:tc>
          <w:tcPr>
            <w:tcW w:w="850" w:type="dxa"/>
            <w:noWrap w:val="0"/>
            <w:vAlign w:val="center"/>
          </w:tcPr>
          <w:p w14:paraId="542A772D">
            <w:pPr>
              <w:pStyle w:val="8"/>
              <w:keepNext/>
              <w:spacing w:line="440" w:lineRule="exact"/>
              <w:ind w:left="63" w:right="63"/>
              <w:rPr>
                <w:rFonts w:ascii="宋体" w:hAnsi="宋体"/>
                <w:color w:val="auto"/>
                <w:sz w:val="30"/>
                <w:szCs w:val="30"/>
                <w:highlight w:val="none"/>
              </w:rPr>
            </w:pPr>
          </w:p>
        </w:tc>
        <w:tc>
          <w:tcPr>
            <w:tcW w:w="1560" w:type="dxa"/>
            <w:noWrap w:val="0"/>
            <w:vAlign w:val="center"/>
          </w:tcPr>
          <w:p w14:paraId="6F5C29E5">
            <w:pPr>
              <w:pStyle w:val="8"/>
              <w:keepNext/>
              <w:spacing w:line="440" w:lineRule="exact"/>
              <w:ind w:left="63" w:right="63"/>
              <w:rPr>
                <w:rFonts w:ascii="宋体" w:hAnsi="宋体"/>
                <w:color w:val="auto"/>
                <w:sz w:val="30"/>
                <w:szCs w:val="30"/>
                <w:highlight w:val="none"/>
              </w:rPr>
            </w:pPr>
          </w:p>
        </w:tc>
        <w:tc>
          <w:tcPr>
            <w:tcW w:w="2126" w:type="dxa"/>
            <w:noWrap w:val="0"/>
            <w:vAlign w:val="center"/>
          </w:tcPr>
          <w:p w14:paraId="4D09EFD6">
            <w:pPr>
              <w:pStyle w:val="8"/>
              <w:keepNext/>
              <w:spacing w:line="440" w:lineRule="exact"/>
              <w:ind w:left="63" w:right="63"/>
              <w:rPr>
                <w:rFonts w:ascii="宋体" w:hAnsi="宋体"/>
                <w:color w:val="auto"/>
                <w:sz w:val="30"/>
                <w:szCs w:val="30"/>
                <w:highlight w:val="none"/>
              </w:rPr>
            </w:pPr>
          </w:p>
        </w:tc>
        <w:tc>
          <w:tcPr>
            <w:tcW w:w="1417" w:type="dxa"/>
            <w:noWrap w:val="0"/>
            <w:vAlign w:val="center"/>
          </w:tcPr>
          <w:p w14:paraId="454E0FE4">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44FED0DF">
            <w:pPr>
              <w:pStyle w:val="8"/>
              <w:keepNext/>
              <w:spacing w:line="440" w:lineRule="exact"/>
              <w:ind w:left="63" w:right="63"/>
              <w:rPr>
                <w:rFonts w:ascii="宋体" w:hAnsi="宋体"/>
                <w:color w:val="auto"/>
                <w:sz w:val="30"/>
                <w:szCs w:val="30"/>
                <w:highlight w:val="none"/>
              </w:rPr>
            </w:pPr>
          </w:p>
        </w:tc>
        <w:tc>
          <w:tcPr>
            <w:tcW w:w="850" w:type="dxa"/>
            <w:noWrap w:val="0"/>
            <w:vAlign w:val="center"/>
          </w:tcPr>
          <w:p w14:paraId="48D28066">
            <w:pPr>
              <w:pStyle w:val="8"/>
              <w:keepNext/>
              <w:spacing w:line="440" w:lineRule="exact"/>
              <w:ind w:left="63" w:right="63"/>
              <w:rPr>
                <w:rFonts w:ascii="宋体" w:hAnsi="宋体"/>
                <w:color w:val="auto"/>
                <w:sz w:val="30"/>
                <w:szCs w:val="30"/>
                <w:highlight w:val="none"/>
              </w:rPr>
            </w:pPr>
          </w:p>
        </w:tc>
      </w:tr>
      <w:tr w14:paraId="4B5AB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0CF3AEE">
            <w:pPr>
              <w:pStyle w:val="8"/>
              <w:keepNext/>
              <w:spacing w:line="440" w:lineRule="exact"/>
              <w:ind w:left="63" w:right="63"/>
              <w:rPr>
                <w:rFonts w:ascii="宋体" w:hAnsi="宋体"/>
                <w:color w:val="auto"/>
                <w:sz w:val="30"/>
                <w:szCs w:val="30"/>
                <w:highlight w:val="none"/>
              </w:rPr>
            </w:pPr>
          </w:p>
        </w:tc>
        <w:tc>
          <w:tcPr>
            <w:tcW w:w="1843" w:type="dxa"/>
            <w:tcBorders>
              <w:top w:val="nil"/>
            </w:tcBorders>
            <w:noWrap w:val="0"/>
            <w:vAlign w:val="center"/>
          </w:tcPr>
          <w:p w14:paraId="2F91E334">
            <w:pPr>
              <w:pStyle w:val="8"/>
              <w:keepNext/>
              <w:spacing w:line="440" w:lineRule="exact"/>
              <w:ind w:left="63" w:right="63"/>
              <w:rPr>
                <w:rFonts w:ascii="宋体" w:hAnsi="宋体"/>
                <w:color w:val="auto"/>
                <w:sz w:val="30"/>
                <w:szCs w:val="30"/>
                <w:highlight w:val="none"/>
              </w:rPr>
            </w:pPr>
          </w:p>
        </w:tc>
        <w:tc>
          <w:tcPr>
            <w:tcW w:w="1417" w:type="dxa"/>
            <w:tcBorders>
              <w:top w:val="nil"/>
            </w:tcBorders>
            <w:noWrap w:val="0"/>
            <w:vAlign w:val="center"/>
          </w:tcPr>
          <w:p w14:paraId="5C095580">
            <w:pPr>
              <w:pStyle w:val="8"/>
              <w:keepNext/>
              <w:spacing w:line="440" w:lineRule="exact"/>
              <w:ind w:left="63" w:right="63"/>
              <w:rPr>
                <w:rFonts w:ascii="宋体" w:hAnsi="宋体"/>
                <w:color w:val="auto"/>
                <w:sz w:val="30"/>
                <w:szCs w:val="30"/>
                <w:highlight w:val="none"/>
              </w:rPr>
            </w:pPr>
          </w:p>
        </w:tc>
        <w:tc>
          <w:tcPr>
            <w:tcW w:w="2410" w:type="dxa"/>
            <w:tcBorders>
              <w:top w:val="nil"/>
            </w:tcBorders>
            <w:noWrap w:val="0"/>
            <w:vAlign w:val="center"/>
          </w:tcPr>
          <w:p w14:paraId="1A8DA804">
            <w:pPr>
              <w:pStyle w:val="8"/>
              <w:keepNext/>
              <w:spacing w:line="440" w:lineRule="exact"/>
              <w:ind w:left="63" w:right="63"/>
              <w:rPr>
                <w:rFonts w:ascii="宋体" w:hAnsi="宋体"/>
                <w:color w:val="auto"/>
                <w:sz w:val="30"/>
                <w:szCs w:val="30"/>
                <w:highlight w:val="none"/>
              </w:rPr>
            </w:pPr>
          </w:p>
        </w:tc>
        <w:tc>
          <w:tcPr>
            <w:tcW w:w="850" w:type="dxa"/>
            <w:tcBorders>
              <w:top w:val="nil"/>
            </w:tcBorders>
            <w:noWrap w:val="0"/>
            <w:vAlign w:val="center"/>
          </w:tcPr>
          <w:p w14:paraId="364EF7E2">
            <w:pPr>
              <w:pStyle w:val="8"/>
              <w:keepNext/>
              <w:spacing w:line="440" w:lineRule="exact"/>
              <w:ind w:left="63" w:right="63"/>
              <w:rPr>
                <w:rFonts w:ascii="宋体" w:hAnsi="宋体"/>
                <w:color w:val="auto"/>
                <w:sz w:val="30"/>
                <w:szCs w:val="30"/>
                <w:highlight w:val="none"/>
              </w:rPr>
            </w:pPr>
          </w:p>
        </w:tc>
        <w:tc>
          <w:tcPr>
            <w:tcW w:w="1560" w:type="dxa"/>
            <w:tcBorders>
              <w:top w:val="nil"/>
            </w:tcBorders>
            <w:noWrap w:val="0"/>
            <w:vAlign w:val="center"/>
          </w:tcPr>
          <w:p w14:paraId="2A63D8BA">
            <w:pPr>
              <w:pStyle w:val="8"/>
              <w:keepNext/>
              <w:spacing w:line="440" w:lineRule="exact"/>
              <w:ind w:left="63" w:right="63"/>
              <w:rPr>
                <w:rFonts w:ascii="宋体" w:hAnsi="宋体"/>
                <w:color w:val="auto"/>
                <w:sz w:val="30"/>
                <w:szCs w:val="30"/>
                <w:highlight w:val="none"/>
              </w:rPr>
            </w:pPr>
          </w:p>
        </w:tc>
        <w:tc>
          <w:tcPr>
            <w:tcW w:w="2126" w:type="dxa"/>
            <w:tcBorders>
              <w:top w:val="nil"/>
            </w:tcBorders>
            <w:noWrap w:val="0"/>
            <w:vAlign w:val="center"/>
          </w:tcPr>
          <w:p w14:paraId="3B5E55A5">
            <w:pPr>
              <w:pStyle w:val="8"/>
              <w:keepNext/>
              <w:spacing w:line="440" w:lineRule="exact"/>
              <w:ind w:left="63" w:right="63"/>
              <w:rPr>
                <w:rFonts w:ascii="宋体" w:hAnsi="宋体"/>
                <w:color w:val="auto"/>
                <w:sz w:val="30"/>
                <w:szCs w:val="30"/>
                <w:highlight w:val="none"/>
              </w:rPr>
            </w:pPr>
          </w:p>
        </w:tc>
        <w:tc>
          <w:tcPr>
            <w:tcW w:w="1417" w:type="dxa"/>
            <w:tcBorders>
              <w:top w:val="nil"/>
            </w:tcBorders>
            <w:noWrap w:val="0"/>
            <w:vAlign w:val="center"/>
          </w:tcPr>
          <w:p w14:paraId="007D1286">
            <w:pPr>
              <w:pStyle w:val="8"/>
              <w:keepNext/>
              <w:spacing w:line="440" w:lineRule="exact"/>
              <w:ind w:left="63" w:right="63"/>
              <w:rPr>
                <w:rFonts w:ascii="宋体" w:hAnsi="宋体"/>
                <w:color w:val="auto"/>
                <w:sz w:val="30"/>
                <w:szCs w:val="30"/>
                <w:highlight w:val="none"/>
              </w:rPr>
            </w:pPr>
          </w:p>
        </w:tc>
        <w:tc>
          <w:tcPr>
            <w:tcW w:w="851" w:type="dxa"/>
            <w:tcBorders>
              <w:top w:val="nil"/>
            </w:tcBorders>
            <w:noWrap w:val="0"/>
            <w:vAlign w:val="center"/>
          </w:tcPr>
          <w:p w14:paraId="540750AA">
            <w:pPr>
              <w:pStyle w:val="8"/>
              <w:keepNext/>
              <w:spacing w:line="440" w:lineRule="exact"/>
              <w:ind w:left="63" w:right="63"/>
              <w:rPr>
                <w:rFonts w:ascii="宋体" w:hAnsi="宋体"/>
                <w:color w:val="auto"/>
                <w:sz w:val="30"/>
                <w:szCs w:val="30"/>
                <w:highlight w:val="none"/>
              </w:rPr>
            </w:pPr>
          </w:p>
        </w:tc>
        <w:tc>
          <w:tcPr>
            <w:tcW w:w="850" w:type="dxa"/>
            <w:tcBorders>
              <w:top w:val="nil"/>
            </w:tcBorders>
            <w:noWrap w:val="0"/>
            <w:vAlign w:val="center"/>
          </w:tcPr>
          <w:p w14:paraId="6756A750">
            <w:pPr>
              <w:pStyle w:val="8"/>
              <w:keepNext/>
              <w:spacing w:line="440" w:lineRule="exact"/>
              <w:ind w:left="63" w:right="63"/>
              <w:rPr>
                <w:rFonts w:ascii="宋体" w:hAnsi="宋体"/>
                <w:color w:val="auto"/>
                <w:sz w:val="30"/>
                <w:szCs w:val="30"/>
                <w:highlight w:val="none"/>
              </w:rPr>
            </w:pPr>
          </w:p>
        </w:tc>
      </w:tr>
      <w:tr w14:paraId="58477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FAAD776">
            <w:pPr>
              <w:pStyle w:val="8"/>
              <w:keepNext/>
              <w:spacing w:line="440" w:lineRule="exact"/>
              <w:ind w:left="63" w:right="63"/>
              <w:rPr>
                <w:rFonts w:ascii="宋体" w:hAnsi="宋体"/>
                <w:color w:val="auto"/>
                <w:sz w:val="30"/>
                <w:szCs w:val="30"/>
                <w:highlight w:val="none"/>
              </w:rPr>
            </w:pPr>
          </w:p>
        </w:tc>
        <w:tc>
          <w:tcPr>
            <w:tcW w:w="1843" w:type="dxa"/>
            <w:noWrap w:val="0"/>
            <w:vAlign w:val="center"/>
          </w:tcPr>
          <w:p w14:paraId="5DC4BC2A">
            <w:pPr>
              <w:pStyle w:val="8"/>
              <w:keepNext/>
              <w:spacing w:line="440" w:lineRule="exact"/>
              <w:ind w:left="63" w:right="63"/>
              <w:rPr>
                <w:rFonts w:ascii="宋体" w:hAnsi="宋体"/>
                <w:color w:val="auto"/>
                <w:sz w:val="30"/>
                <w:szCs w:val="30"/>
                <w:highlight w:val="none"/>
              </w:rPr>
            </w:pPr>
          </w:p>
        </w:tc>
        <w:tc>
          <w:tcPr>
            <w:tcW w:w="1417" w:type="dxa"/>
            <w:noWrap w:val="0"/>
            <w:vAlign w:val="center"/>
          </w:tcPr>
          <w:p w14:paraId="78E05C38">
            <w:pPr>
              <w:pStyle w:val="8"/>
              <w:keepNext/>
              <w:spacing w:line="440" w:lineRule="exact"/>
              <w:ind w:left="63" w:right="63"/>
              <w:rPr>
                <w:rFonts w:ascii="宋体" w:hAnsi="宋体"/>
                <w:color w:val="auto"/>
                <w:sz w:val="30"/>
                <w:szCs w:val="30"/>
                <w:highlight w:val="none"/>
              </w:rPr>
            </w:pPr>
          </w:p>
        </w:tc>
        <w:tc>
          <w:tcPr>
            <w:tcW w:w="2410" w:type="dxa"/>
            <w:noWrap w:val="0"/>
            <w:vAlign w:val="center"/>
          </w:tcPr>
          <w:p w14:paraId="41B2D959">
            <w:pPr>
              <w:pStyle w:val="8"/>
              <w:keepNext/>
              <w:spacing w:line="440" w:lineRule="exact"/>
              <w:ind w:left="63" w:right="63"/>
              <w:rPr>
                <w:rFonts w:ascii="宋体" w:hAnsi="宋体"/>
                <w:color w:val="auto"/>
                <w:sz w:val="30"/>
                <w:szCs w:val="30"/>
                <w:highlight w:val="none"/>
              </w:rPr>
            </w:pPr>
          </w:p>
        </w:tc>
        <w:tc>
          <w:tcPr>
            <w:tcW w:w="850" w:type="dxa"/>
            <w:noWrap w:val="0"/>
            <w:vAlign w:val="center"/>
          </w:tcPr>
          <w:p w14:paraId="31514CB1">
            <w:pPr>
              <w:pStyle w:val="8"/>
              <w:keepNext/>
              <w:spacing w:line="440" w:lineRule="exact"/>
              <w:ind w:left="63" w:right="63"/>
              <w:rPr>
                <w:rFonts w:ascii="宋体" w:hAnsi="宋体"/>
                <w:color w:val="auto"/>
                <w:sz w:val="30"/>
                <w:szCs w:val="30"/>
                <w:highlight w:val="none"/>
              </w:rPr>
            </w:pPr>
          </w:p>
        </w:tc>
        <w:tc>
          <w:tcPr>
            <w:tcW w:w="1560" w:type="dxa"/>
            <w:noWrap w:val="0"/>
            <w:vAlign w:val="center"/>
          </w:tcPr>
          <w:p w14:paraId="75842EF3">
            <w:pPr>
              <w:pStyle w:val="8"/>
              <w:keepNext/>
              <w:spacing w:line="440" w:lineRule="exact"/>
              <w:ind w:left="63" w:right="63"/>
              <w:rPr>
                <w:rFonts w:ascii="宋体" w:hAnsi="宋体"/>
                <w:color w:val="auto"/>
                <w:sz w:val="30"/>
                <w:szCs w:val="30"/>
                <w:highlight w:val="none"/>
              </w:rPr>
            </w:pPr>
          </w:p>
        </w:tc>
        <w:tc>
          <w:tcPr>
            <w:tcW w:w="2126" w:type="dxa"/>
            <w:noWrap w:val="0"/>
            <w:vAlign w:val="center"/>
          </w:tcPr>
          <w:p w14:paraId="319CAC46">
            <w:pPr>
              <w:pStyle w:val="8"/>
              <w:keepNext/>
              <w:spacing w:line="440" w:lineRule="exact"/>
              <w:ind w:left="63" w:right="63"/>
              <w:rPr>
                <w:rFonts w:ascii="宋体" w:hAnsi="宋体"/>
                <w:color w:val="auto"/>
                <w:sz w:val="30"/>
                <w:szCs w:val="30"/>
                <w:highlight w:val="none"/>
              </w:rPr>
            </w:pPr>
          </w:p>
        </w:tc>
        <w:tc>
          <w:tcPr>
            <w:tcW w:w="1417" w:type="dxa"/>
            <w:noWrap w:val="0"/>
            <w:vAlign w:val="center"/>
          </w:tcPr>
          <w:p w14:paraId="0AB38E80">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2812E1CD">
            <w:pPr>
              <w:pStyle w:val="8"/>
              <w:keepNext/>
              <w:spacing w:line="440" w:lineRule="exact"/>
              <w:ind w:left="63" w:right="63"/>
              <w:rPr>
                <w:rFonts w:ascii="宋体" w:hAnsi="宋体"/>
                <w:color w:val="auto"/>
                <w:sz w:val="30"/>
                <w:szCs w:val="30"/>
                <w:highlight w:val="none"/>
              </w:rPr>
            </w:pPr>
          </w:p>
        </w:tc>
        <w:tc>
          <w:tcPr>
            <w:tcW w:w="850" w:type="dxa"/>
            <w:noWrap w:val="0"/>
            <w:vAlign w:val="center"/>
          </w:tcPr>
          <w:p w14:paraId="2ACA55BE">
            <w:pPr>
              <w:pStyle w:val="8"/>
              <w:keepNext/>
              <w:spacing w:line="440" w:lineRule="exact"/>
              <w:ind w:left="63" w:right="63"/>
              <w:rPr>
                <w:rFonts w:ascii="宋体" w:hAnsi="宋体"/>
                <w:color w:val="auto"/>
                <w:sz w:val="30"/>
                <w:szCs w:val="30"/>
                <w:highlight w:val="none"/>
              </w:rPr>
            </w:pPr>
          </w:p>
        </w:tc>
      </w:tr>
      <w:tr w14:paraId="6292C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9DE0BCD">
            <w:pPr>
              <w:pStyle w:val="8"/>
              <w:keepNext/>
              <w:spacing w:line="440" w:lineRule="exact"/>
              <w:ind w:left="63" w:right="63"/>
              <w:rPr>
                <w:rFonts w:ascii="宋体" w:hAnsi="宋体"/>
                <w:color w:val="auto"/>
                <w:sz w:val="30"/>
                <w:szCs w:val="30"/>
                <w:highlight w:val="none"/>
              </w:rPr>
            </w:pPr>
          </w:p>
        </w:tc>
        <w:tc>
          <w:tcPr>
            <w:tcW w:w="1843" w:type="dxa"/>
            <w:tcBorders>
              <w:top w:val="nil"/>
            </w:tcBorders>
            <w:noWrap w:val="0"/>
            <w:vAlign w:val="center"/>
          </w:tcPr>
          <w:p w14:paraId="2ED90F03">
            <w:pPr>
              <w:pStyle w:val="8"/>
              <w:keepNext/>
              <w:spacing w:line="440" w:lineRule="exact"/>
              <w:ind w:left="63" w:right="63"/>
              <w:rPr>
                <w:rFonts w:ascii="宋体" w:hAnsi="宋体"/>
                <w:color w:val="auto"/>
                <w:sz w:val="30"/>
                <w:szCs w:val="30"/>
                <w:highlight w:val="none"/>
              </w:rPr>
            </w:pPr>
          </w:p>
        </w:tc>
        <w:tc>
          <w:tcPr>
            <w:tcW w:w="1417" w:type="dxa"/>
            <w:tcBorders>
              <w:top w:val="nil"/>
            </w:tcBorders>
            <w:noWrap w:val="0"/>
            <w:vAlign w:val="center"/>
          </w:tcPr>
          <w:p w14:paraId="0FA901EB">
            <w:pPr>
              <w:pStyle w:val="8"/>
              <w:keepNext/>
              <w:spacing w:line="440" w:lineRule="exact"/>
              <w:ind w:left="63" w:right="63"/>
              <w:rPr>
                <w:rFonts w:ascii="宋体" w:hAnsi="宋体"/>
                <w:color w:val="auto"/>
                <w:sz w:val="30"/>
                <w:szCs w:val="30"/>
                <w:highlight w:val="none"/>
              </w:rPr>
            </w:pPr>
          </w:p>
        </w:tc>
        <w:tc>
          <w:tcPr>
            <w:tcW w:w="2410" w:type="dxa"/>
            <w:tcBorders>
              <w:top w:val="nil"/>
            </w:tcBorders>
            <w:noWrap w:val="0"/>
            <w:vAlign w:val="center"/>
          </w:tcPr>
          <w:p w14:paraId="21B2E5DD">
            <w:pPr>
              <w:pStyle w:val="8"/>
              <w:keepNext/>
              <w:spacing w:line="440" w:lineRule="exact"/>
              <w:ind w:left="63" w:right="63"/>
              <w:rPr>
                <w:rFonts w:ascii="宋体" w:hAnsi="宋体"/>
                <w:color w:val="auto"/>
                <w:sz w:val="30"/>
                <w:szCs w:val="30"/>
                <w:highlight w:val="none"/>
              </w:rPr>
            </w:pPr>
          </w:p>
        </w:tc>
        <w:tc>
          <w:tcPr>
            <w:tcW w:w="850" w:type="dxa"/>
            <w:tcBorders>
              <w:top w:val="nil"/>
            </w:tcBorders>
            <w:noWrap w:val="0"/>
            <w:vAlign w:val="center"/>
          </w:tcPr>
          <w:p w14:paraId="4B27ADBC">
            <w:pPr>
              <w:pStyle w:val="8"/>
              <w:keepNext/>
              <w:spacing w:line="440" w:lineRule="exact"/>
              <w:ind w:left="63" w:right="63"/>
              <w:rPr>
                <w:rFonts w:ascii="宋体" w:hAnsi="宋体"/>
                <w:color w:val="auto"/>
                <w:sz w:val="30"/>
                <w:szCs w:val="30"/>
                <w:highlight w:val="none"/>
              </w:rPr>
            </w:pPr>
          </w:p>
        </w:tc>
        <w:tc>
          <w:tcPr>
            <w:tcW w:w="1560" w:type="dxa"/>
            <w:tcBorders>
              <w:top w:val="nil"/>
            </w:tcBorders>
            <w:noWrap w:val="0"/>
            <w:vAlign w:val="center"/>
          </w:tcPr>
          <w:p w14:paraId="29616CFC">
            <w:pPr>
              <w:pStyle w:val="8"/>
              <w:keepNext/>
              <w:spacing w:line="440" w:lineRule="exact"/>
              <w:ind w:left="63" w:right="63"/>
              <w:rPr>
                <w:rFonts w:ascii="宋体" w:hAnsi="宋体"/>
                <w:color w:val="auto"/>
                <w:sz w:val="30"/>
                <w:szCs w:val="30"/>
                <w:highlight w:val="none"/>
              </w:rPr>
            </w:pPr>
          </w:p>
        </w:tc>
        <w:tc>
          <w:tcPr>
            <w:tcW w:w="2126" w:type="dxa"/>
            <w:tcBorders>
              <w:top w:val="nil"/>
            </w:tcBorders>
            <w:noWrap w:val="0"/>
            <w:vAlign w:val="center"/>
          </w:tcPr>
          <w:p w14:paraId="1252D952">
            <w:pPr>
              <w:pStyle w:val="8"/>
              <w:keepNext/>
              <w:spacing w:line="440" w:lineRule="exact"/>
              <w:ind w:left="63" w:right="63"/>
              <w:rPr>
                <w:rFonts w:ascii="宋体" w:hAnsi="宋体"/>
                <w:color w:val="auto"/>
                <w:sz w:val="30"/>
                <w:szCs w:val="30"/>
                <w:highlight w:val="none"/>
              </w:rPr>
            </w:pPr>
          </w:p>
        </w:tc>
        <w:tc>
          <w:tcPr>
            <w:tcW w:w="1417" w:type="dxa"/>
            <w:tcBorders>
              <w:top w:val="nil"/>
            </w:tcBorders>
            <w:noWrap w:val="0"/>
            <w:vAlign w:val="center"/>
          </w:tcPr>
          <w:p w14:paraId="20216E4E">
            <w:pPr>
              <w:pStyle w:val="8"/>
              <w:keepNext/>
              <w:spacing w:line="440" w:lineRule="exact"/>
              <w:ind w:left="63" w:right="63"/>
              <w:rPr>
                <w:rFonts w:ascii="宋体" w:hAnsi="宋体"/>
                <w:color w:val="auto"/>
                <w:sz w:val="30"/>
                <w:szCs w:val="30"/>
                <w:highlight w:val="none"/>
              </w:rPr>
            </w:pPr>
          </w:p>
        </w:tc>
        <w:tc>
          <w:tcPr>
            <w:tcW w:w="851" w:type="dxa"/>
            <w:tcBorders>
              <w:top w:val="nil"/>
            </w:tcBorders>
            <w:noWrap w:val="0"/>
            <w:vAlign w:val="center"/>
          </w:tcPr>
          <w:p w14:paraId="6340437C">
            <w:pPr>
              <w:pStyle w:val="8"/>
              <w:keepNext/>
              <w:spacing w:line="440" w:lineRule="exact"/>
              <w:ind w:left="63" w:right="63"/>
              <w:rPr>
                <w:rFonts w:ascii="宋体" w:hAnsi="宋体"/>
                <w:color w:val="auto"/>
                <w:sz w:val="30"/>
                <w:szCs w:val="30"/>
                <w:highlight w:val="none"/>
              </w:rPr>
            </w:pPr>
          </w:p>
        </w:tc>
        <w:tc>
          <w:tcPr>
            <w:tcW w:w="850" w:type="dxa"/>
            <w:tcBorders>
              <w:top w:val="nil"/>
            </w:tcBorders>
            <w:noWrap w:val="0"/>
            <w:vAlign w:val="center"/>
          </w:tcPr>
          <w:p w14:paraId="5B6D814F">
            <w:pPr>
              <w:pStyle w:val="8"/>
              <w:keepNext/>
              <w:spacing w:line="440" w:lineRule="exact"/>
              <w:ind w:left="63" w:right="63"/>
              <w:rPr>
                <w:rFonts w:ascii="宋体" w:hAnsi="宋体"/>
                <w:color w:val="auto"/>
                <w:sz w:val="30"/>
                <w:szCs w:val="30"/>
                <w:highlight w:val="none"/>
              </w:rPr>
            </w:pPr>
          </w:p>
        </w:tc>
      </w:tr>
      <w:tr w14:paraId="63382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0876FC6">
            <w:pPr>
              <w:pStyle w:val="8"/>
              <w:keepNext/>
              <w:spacing w:line="440" w:lineRule="exact"/>
              <w:ind w:left="63" w:right="63"/>
              <w:rPr>
                <w:rFonts w:ascii="宋体" w:hAnsi="宋体"/>
                <w:color w:val="auto"/>
                <w:sz w:val="30"/>
                <w:szCs w:val="30"/>
                <w:highlight w:val="none"/>
              </w:rPr>
            </w:pPr>
          </w:p>
        </w:tc>
        <w:tc>
          <w:tcPr>
            <w:tcW w:w="1843" w:type="dxa"/>
            <w:tcBorders>
              <w:top w:val="nil"/>
            </w:tcBorders>
            <w:noWrap w:val="0"/>
            <w:vAlign w:val="center"/>
          </w:tcPr>
          <w:p w14:paraId="778B2393">
            <w:pPr>
              <w:pStyle w:val="8"/>
              <w:keepNext/>
              <w:spacing w:line="440" w:lineRule="exact"/>
              <w:ind w:left="63" w:right="63"/>
              <w:rPr>
                <w:rFonts w:ascii="宋体" w:hAnsi="宋体"/>
                <w:color w:val="auto"/>
                <w:sz w:val="30"/>
                <w:szCs w:val="30"/>
                <w:highlight w:val="none"/>
              </w:rPr>
            </w:pPr>
          </w:p>
        </w:tc>
        <w:tc>
          <w:tcPr>
            <w:tcW w:w="1417" w:type="dxa"/>
            <w:tcBorders>
              <w:top w:val="nil"/>
            </w:tcBorders>
            <w:noWrap w:val="0"/>
            <w:vAlign w:val="center"/>
          </w:tcPr>
          <w:p w14:paraId="6E25E9C1">
            <w:pPr>
              <w:pStyle w:val="8"/>
              <w:keepNext/>
              <w:spacing w:line="440" w:lineRule="exact"/>
              <w:ind w:left="63" w:right="63"/>
              <w:rPr>
                <w:rFonts w:ascii="宋体" w:hAnsi="宋体"/>
                <w:color w:val="auto"/>
                <w:sz w:val="30"/>
                <w:szCs w:val="30"/>
                <w:highlight w:val="none"/>
              </w:rPr>
            </w:pPr>
          </w:p>
        </w:tc>
        <w:tc>
          <w:tcPr>
            <w:tcW w:w="2410" w:type="dxa"/>
            <w:tcBorders>
              <w:top w:val="nil"/>
            </w:tcBorders>
            <w:noWrap w:val="0"/>
            <w:vAlign w:val="center"/>
          </w:tcPr>
          <w:p w14:paraId="02FFE95D">
            <w:pPr>
              <w:pStyle w:val="8"/>
              <w:keepNext/>
              <w:spacing w:line="440" w:lineRule="exact"/>
              <w:ind w:left="63" w:right="63"/>
              <w:rPr>
                <w:rFonts w:ascii="宋体" w:hAnsi="宋体"/>
                <w:color w:val="auto"/>
                <w:sz w:val="30"/>
                <w:szCs w:val="30"/>
                <w:highlight w:val="none"/>
              </w:rPr>
            </w:pPr>
          </w:p>
        </w:tc>
        <w:tc>
          <w:tcPr>
            <w:tcW w:w="850" w:type="dxa"/>
            <w:tcBorders>
              <w:top w:val="nil"/>
            </w:tcBorders>
            <w:noWrap w:val="0"/>
            <w:vAlign w:val="center"/>
          </w:tcPr>
          <w:p w14:paraId="0482ED58">
            <w:pPr>
              <w:pStyle w:val="8"/>
              <w:keepNext/>
              <w:spacing w:line="440" w:lineRule="exact"/>
              <w:ind w:left="63" w:right="63"/>
              <w:rPr>
                <w:rFonts w:ascii="宋体" w:hAnsi="宋体"/>
                <w:color w:val="auto"/>
                <w:sz w:val="30"/>
                <w:szCs w:val="30"/>
                <w:highlight w:val="none"/>
              </w:rPr>
            </w:pPr>
          </w:p>
        </w:tc>
        <w:tc>
          <w:tcPr>
            <w:tcW w:w="1560" w:type="dxa"/>
            <w:tcBorders>
              <w:top w:val="nil"/>
            </w:tcBorders>
            <w:noWrap w:val="0"/>
            <w:vAlign w:val="center"/>
          </w:tcPr>
          <w:p w14:paraId="31449AED">
            <w:pPr>
              <w:pStyle w:val="8"/>
              <w:keepNext/>
              <w:spacing w:line="440" w:lineRule="exact"/>
              <w:ind w:left="63" w:right="63"/>
              <w:rPr>
                <w:rFonts w:ascii="宋体" w:hAnsi="宋体"/>
                <w:color w:val="auto"/>
                <w:sz w:val="30"/>
                <w:szCs w:val="30"/>
                <w:highlight w:val="none"/>
              </w:rPr>
            </w:pPr>
          </w:p>
        </w:tc>
        <w:tc>
          <w:tcPr>
            <w:tcW w:w="2126" w:type="dxa"/>
            <w:tcBorders>
              <w:top w:val="nil"/>
            </w:tcBorders>
            <w:noWrap w:val="0"/>
            <w:vAlign w:val="center"/>
          </w:tcPr>
          <w:p w14:paraId="0E7B3412">
            <w:pPr>
              <w:pStyle w:val="8"/>
              <w:keepNext/>
              <w:spacing w:line="440" w:lineRule="exact"/>
              <w:ind w:left="63" w:right="63"/>
              <w:rPr>
                <w:rFonts w:ascii="宋体" w:hAnsi="宋体"/>
                <w:color w:val="auto"/>
                <w:sz w:val="30"/>
                <w:szCs w:val="30"/>
                <w:highlight w:val="none"/>
              </w:rPr>
            </w:pPr>
          </w:p>
        </w:tc>
        <w:tc>
          <w:tcPr>
            <w:tcW w:w="1417" w:type="dxa"/>
            <w:tcBorders>
              <w:top w:val="nil"/>
            </w:tcBorders>
            <w:noWrap w:val="0"/>
            <w:vAlign w:val="center"/>
          </w:tcPr>
          <w:p w14:paraId="585B79C2">
            <w:pPr>
              <w:pStyle w:val="8"/>
              <w:keepNext/>
              <w:spacing w:line="440" w:lineRule="exact"/>
              <w:ind w:left="63" w:right="63"/>
              <w:rPr>
                <w:rFonts w:ascii="宋体" w:hAnsi="宋体"/>
                <w:color w:val="auto"/>
                <w:sz w:val="30"/>
                <w:szCs w:val="30"/>
                <w:highlight w:val="none"/>
              </w:rPr>
            </w:pPr>
          </w:p>
        </w:tc>
        <w:tc>
          <w:tcPr>
            <w:tcW w:w="851" w:type="dxa"/>
            <w:tcBorders>
              <w:top w:val="nil"/>
            </w:tcBorders>
            <w:noWrap w:val="0"/>
            <w:vAlign w:val="center"/>
          </w:tcPr>
          <w:p w14:paraId="4A0C0BE9">
            <w:pPr>
              <w:pStyle w:val="8"/>
              <w:keepNext/>
              <w:spacing w:line="440" w:lineRule="exact"/>
              <w:ind w:left="63" w:right="63"/>
              <w:rPr>
                <w:rFonts w:ascii="宋体" w:hAnsi="宋体"/>
                <w:color w:val="auto"/>
                <w:sz w:val="30"/>
                <w:szCs w:val="30"/>
                <w:highlight w:val="none"/>
              </w:rPr>
            </w:pPr>
          </w:p>
        </w:tc>
        <w:tc>
          <w:tcPr>
            <w:tcW w:w="850" w:type="dxa"/>
            <w:tcBorders>
              <w:top w:val="nil"/>
            </w:tcBorders>
            <w:noWrap w:val="0"/>
            <w:vAlign w:val="center"/>
          </w:tcPr>
          <w:p w14:paraId="4087080B">
            <w:pPr>
              <w:pStyle w:val="8"/>
              <w:keepNext/>
              <w:spacing w:line="440" w:lineRule="exact"/>
              <w:ind w:left="63" w:right="63"/>
              <w:rPr>
                <w:rFonts w:ascii="宋体" w:hAnsi="宋体"/>
                <w:color w:val="auto"/>
                <w:sz w:val="30"/>
                <w:szCs w:val="30"/>
                <w:highlight w:val="none"/>
              </w:rPr>
            </w:pPr>
          </w:p>
        </w:tc>
      </w:tr>
      <w:tr w14:paraId="136B9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3B3A199">
            <w:pPr>
              <w:pStyle w:val="8"/>
              <w:keepNext/>
              <w:spacing w:line="440" w:lineRule="exact"/>
              <w:ind w:left="63" w:right="63"/>
              <w:rPr>
                <w:rFonts w:ascii="宋体" w:hAnsi="宋体"/>
                <w:color w:val="auto"/>
                <w:sz w:val="30"/>
                <w:szCs w:val="30"/>
                <w:highlight w:val="none"/>
              </w:rPr>
            </w:pPr>
          </w:p>
        </w:tc>
        <w:tc>
          <w:tcPr>
            <w:tcW w:w="1843" w:type="dxa"/>
            <w:noWrap w:val="0"/>
            <w:vAlign w:val="center"/>
          </w:tcPr>
          <w:p w14:paraId="39FEF5B4">
            <w:pPr>
              <w:pStyle w:val="8"/>
              <w:keepNext/>
              <w:spacing w:line="440" w:lineRule="exact"/>
              <w:ind w:left="63" w:right="63"/>
              <w:rPr>
                <w:rFonts w:ascii="宋体" w:hAnsi="宋体"/>
                <w:color w:val="auto"/>
                <w:sz w:val="30"/>
                <w:szCs w:val="30"/>
                <w:highlight w:val="none"/>
              </w:rPr>
            </w:pPr>
          </w:p>
        </w:tc>
        <w:tc>
          <w:tcPr>
            <w:tcW w:w="1417" w:type="dxa"/>
            <w:noWrap w:val="0"/>
            <w:vAlign w:val="center"/>
          </w:tcPr>
          <w:p w14:paraId="5CBCDB7A">
            <w:pPr>
              <w:pStyle w:val="8"/>
              <w:keepNext/>
              <w:spacing w:line="440" w:lineRule="exact"/>
              <w:ind w:left="63" w:right="63"/>
              <w:rPr>
                <w:rFonts w:ascii="宋体" w:hAnsi="宋体"/>
                <w:color w:val="auto"/>
                <w:sz w:val="30"/>
                <w:szCs w:val="30"/>
                <w:highlight w:val="none"/>
              </w:rPr>
            </w:pPr>
          </w:p>
        </w:tc>
        <w:tc>
          <w:tcPr>
            <w:tcW w:w="2410" w:type="dxa"/>
            <w:noWrap w:val="0"/>
            <w:vAlign w:val="center"/>
          </w:tcPr>
          <w:p w14:paraId="7467E80F">
            <w:pPr>
              <w:pStyle w:val="8"/>
              <w:keepNext/>
              <w:spacing w:line="440" w:lineRule="exact"/>
              <w:ind w:left="63" w:right="63"/>
              <w:rPr>
                <w:rFonts w:ascii="宋体" w:hAnsi="宋体"/>
                <w:color w:val="auto"/>
                <w:sz w:val="30"/>
                <w:szCs w:val="30"/>
                <w:highlight w:val="none"/>
              </w:rPr>
            </w:pPr>
          </w:p>
        </w:tc>
        <w:tc>
          <w:tcPr>
            <w:tcW w:w="850" w:type="dxa"/>
            <w:noWrap w:val="0"/>
            <w:vAlign w:val="center"/>
          </w:tcPr>
          <w:p w14:paraId="5B2E30D3">
            <w:pPr>
              <w:pStyle w:val="8"/>
              <w:keepNext/>
              <w:spacing w:line="440" w:lineRule="exact"/>
              <w:ind w:left="63" w:right="63"/>
              <w:rPr>
                <w:rFonts w:ascii="宋体" w:hAnsi="宋体"/>
                <w:color w:val="auto"/>
                <w:sz w:val="30"/>
                <w:szCs w:val="30"/>
                <w:highlight w:val="none"/>
              </w:rPr>
            </w:pPr>
          </w:p>
        </w:tc>
        <w:tc>
          <w:tcPr>
            <w:tcW w:w="1560" w:type="dxa"/>
            <w:noWrap w:val="0"/>
            <w:vAlign w:val="center"/>
          </w:tcPr>
          <w:p w14:paraId="4B9C9A5D">
            <w:pPr>
              <w:pStyle w:val="8"/>
              <w:keepNext/>
              <w:spacing w:line="440" w:lineRule="exact"/>
              <w:ind w:left="63" w:right="63"/>
              <w:rPr>
                <w:rFonts w:ascii="宋体" w:hAnsi="宋体"/>
                <w:color w:val="auto"/>
                <w:sz w:val="30"/>
                <w:szCs w:val="30"/>
                <w:highlight w:val="none"/>
              </w:rPr>
            </w:pPr>
          </w:p>
        </w:tc>
        <w:tc>
          <w:tcPr>
            <w:tcW w:w="2126" w:type="dxa"/>
            <w:noWrap w:val="0"/>
            <w:vAlign w:val="center"/>
          </w:tcPr>
          <w:p w14:paraId="24EC095D">
            <w:pPr>
              <w:pStyle w:val="8"/>
              <w:keepNext/>
              <w:spacing w:line="440" w:lineRule="exact"/>
              <w:ind w:left="63" w:right="63"/>
              <w:rPr>
                <w:rFonts w:ascii="宋体" w:hAnsi="宋体"/>
                <w:color w:val="auto"/>
                <w:sz w:val="30"/>
                <w:szCs w:val="30"/>
                <w:highlight w:val="none"/>
              </w:rPr>
            </w:pPr>
          </w:p>
        </w:tc>
        <w:tc>
          <w:tcPr>
            <w:tcW w:w="1417" w:type="dxa"/>
            <w:noWrap w:val="0"/>
            <w:vAlign w:val="center"/>
          </w:tcPr>
          <w:p w14:paraId="214A6982">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47CE4AEE">
            <w:pPr>
              <w:pStyle w:val="8"/>
              <w:keepNext/>
              <w:spacing w:line="440" w:lineRule="exact"/>
              <w:ind w:left="63" w:right="63"/>
              <w:rPr>
                <w:rFonts w:ascii="宋体" w:hAnsi="宋体"/>
                <w:color w:val="auto"/>
                <w:sz w:val="30"/>
                <w:szCs w:val="30"/>
                <w:highlight w:val="none"/>
              </w:rPr>
            </w:pPr>
          </w:p>
        </w:tc>
        <w:tc>
          <w:tcPr>
            <w:tcW w:w="850" w:type="dxa"/>
            <w:noWrap w:val="0"/>
            <w:vAlign w:val="center"/>
          </w:tcPr>
          <w:p w14:paraId="485CF988">
            <w:pPr>
              <w:pStyle w:val="8"/>
              <w:keepNext/>
              <w:spacing w:line="440" w:lineRule="exact"/>
              <w:ind w:left="63" w:right="63"/>
              <w:rPr>
                <w:rFonts w:ascii="宋体" w:hAnsi="宋体"/>
                <w:color w:val="auto"/>
                <w:sz w:val="30"/>
                <w:szCs w:val="30"/>
                <w:highlight w:val="none"/>
              </w:rPr>
            </w:pPr>
          </w:p>
        </w:tc>
      </w:tr>
      <w:tr w14:paraId="4A754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5AE967C">
            <w:pPr>
              <w:pStyle w:val="8"/>
              <w:keepNext/>
              <w:spacing w:line="440" w:lineRule="exact"/>
              <w:ind w:left="63" w:right="63"/>
              <w:rPr>
                <w:rFonts w:ascii="宋体" w:hAnsi="宋体"/>
                <w:color w:val="auto"/>
                <w:sz w:val="30"/>
                <w:szCs w:val="30"/>
                <w:highlight w:val="none"/>
              </w:rPr>
            </w:pPr>
          </w:p>
        </w:tc>
        <w:tc>
          <w:tcPr>
            <w:tcW w:w="1843" w:type="dxa"/>
            <w:tcBorders>
              <w:top w:val="nil"/>
            </w:tcBorders>
            <w:noWrap w:val="0"/>
            <w:vAlign w:val="center"/>
          </w:tcPr>
          <w:p w14:paraId="78A614A4">
            <w:pPr>
              <w:pStyle w:val="8"/>
              <w:keepNext/>
              <w:spacing w:line="440" w:lineRule="exact"/>
              <w:ind w:left="63" w:right="63"/>
              <w:rPr>
                <w:rFonts w:ascii="宋体" w:hAnsi="宋体"/>
                <w:color w:val="auto"/>
                <w:sz w:val="30"/>
                <w:szCs w:val="30"/>
                <w:highlight w:val="none"/>
              </w:rPr>
            </w:pPr>
          </w:p>
        </w:tc>
        <w:tc>
          <w:tcPr>
            <w:tcW w:w="1417" w:type="dxa"/>
            <w:tcBorders>
              <w:top w:val="nil"/>
            </w:tcBorders>
            <w:noWrap w:val="0"/>
            <w:vAlign w:val="center"/>
          </w:tcPr>
          <w:p w14:paraId="71E1AD88">
            <w:pPr>
              <w:pStyle w:val="8"/>
              <w:keepNext/>
              <w:spacing w:line="440" w:lineRule="exact"/>
              <w:ind w:left="63" w:right="63"/>
              <w:rPr>
                <w:rFonts w:ascii="宋体" w:hAnsi="宋体"/>
                <w:color w:val="auto"/>
                <w:sz w:val="30"/>
                <w:szCs w:val="30"/>
                <w:highlight w:val="none"/>
              </w:rPr>
            </w:pPr>
          </w:p>
        </w:tc>
        <w:tc>
          <w:tcPr>
            <w:tcW w:w="2410" w:type="dxa"/>
            <w:tcBorders>
              <w:top w:val="nil"/>
            </w:tcBorders>
            <w:noWrap w:val="0"/>
            <w:vAlign w:val="center"/>
          </w:tcPr>
          <w:p w14:paraId="7E921103">
            <w:pPr>
              <w:pStyle w:val="8"/>
              <w:keepNext/>
              <w:spacing w:line="440" w:lineRule="exact"/>
              <w:ind w:left="63" w:right="63"/>
              <w:rPr>
                <w:rFonts w:ascii="宋体" w:hAnsi="宋体"/>
                <w:color w:val="auto"/>
                <w:sz w:val="30"/>
                <w:szCs w:val="30"/>
                <w:highlight w:val="none"/>
              </w:rPr>
            </w:pPr>
          </w:p>
        </w:tc>
        <w:tc>
          <w:tcPr>
            <w:tcW w:w="850" w:type="dxa"/>
            <w:tcBorders>
              <w:top w:val="nil"/>
            </w:tcBorders>
            <w:noWrap w:val="0"/>
            <w:vAlign w:val="center"/>
          </w:tcPr>
          <w:p w14:paraId="60374BE5">
            <w:pPr>
              <w:pStyle w:val="8"/>
              <w:keepNext/>
              <w:spacing w:line="440" w:lineRule="exact"/>
              <w:ind w:left="63" w:right="63"/>
              <w:rPr>
                <w:rFonts w:ascii="宋体" w:hAnsi="宋体"/>
                <w:color w:val="auto"/>
                <w:sz w:val="30"/>
                <w:szCs w:val="30"/>
                <w:highlight w:val="none"/>
              </w:rPr>
            </w:pPr>
          </w:p>
        </w:tc>
        <w:tc>
          <w:tcPr>
            <w:tcW w:w="1560" w:type="dxa"/>
            <w:tcBorders>
              <w:top w:val="nil"/>
            </w:tcBorders>
            <w:noWrap w:val="0"/>
            <w:vAlign w:val="center"/>
          </w:tcPr>
          <w:p w14:paraId="73467050">
            <w:pPr>
              <w:pStyle w:val="8"/>
              <w:keepNext/>
              <w:spacing w:line="440" w:lineRule="exact"/>
              <w:ind w:left="63" w:right="63"/>
              <w:rPr>
                <w:rFonts w:ascii="宋体" w:hAnsi="宋体"/>
                <w:color w:val="auto"/>
                <w:sz w:val="30"/>
                <w:szCs w:val="30"/>
                <w:highlight w:val="none"/>
              </w:rPr>
            </w:pPr>
          </w:p>
        </w:tc>
        <w:tc>
          <w:tcPr>
            <w:tcW w:w="2126" w:type="dxa"/>
            <w:tcBorders>
              <w:top w:val="nil"/>
            </w:tcBorders>
            <w:noWrap w:val="0"/>
            <w:vAlign w:val="center"/>
          </w:tcPr>
          <w:p w14:paraId="15CB127D">
            <w:pPr>
              <w:pStyle w:val="8"/>
              <w:keepNext/>
              <w:spacing w:line="440" w:lineRule="exact"/>
              <w:ind w:left="63" w:right="63"/>
              <w:rPr>
                <w:rFonts w:ascii="宋体" w:hAnsi="宋体"/>
                <w:color w:val="auto"/>
                <w:sz w:val="30"/>
                <w:szCs w:val="30"/>
                <w:highlight w:val="none"/>
              </w:rPr>
            </w:pPr>
          </w:p>
        </w:tc>
        <w:tc>
          <w:tcPr>
            <w:tcW w:w="1417" w:type="dxa"/>
            <w:tcBorders>
              <w:top w:val="nil"/>
            </w:tcBorders>
            <w:noWrap w:val="0"/>
            <w:vAlign w:val="center"/>
          </w:tcPr>
          <w:p w14:paraId="4A2B8C78">
            <w:pPr>
              <w:pStyle w:val="8"/>
              <w:keepNext/>
              <w:spacing w:line="440" w:lineRule="exact"/>
              <w:ind w:left="63" w:right="63"/>
              <w:rPr>
                <w:rFonts w:ascii="宋体" w:hAnsi="宋体"/>
                <w:color w:val="auto"/>
                <w:sz w:val="30"/>
                <w:szCs w:val="30"/>
                <w:highlight w:val="none"/>
              </w:rPr>
            </w:pPr>
          </w:p>
        </w:tc>
        <w:tc>
          <w:tcPr>
            <w:tcW w:w="851" w:type="dxa"/>
            <w:tcBorders>
              <w:top w:val="nil"/>
            </w:tcBorders>
            <w:noWrap w:val="0"/>
            <w:vAlign w:val="center"/>
          </w:tcPr>
          <w:p w14:paraId="0DD891AF">
            <w:pPr>
              <w:pStyle w:val="8"/>
              <w:keepNext/>
              <w:spacing w:line="440" w:lineRule="exact"/>
              <w:ind w:left="63" w:right="63"/>
              <w:rPr>
                <w:rFonts w:ascii="宋体" w:hAnsi="宋体"/>
                <w:color w:val="auto"/>
                <w:sz w:val="30"/>
                <w:szCs w:val="30"/>
                <w:highlight w:val="none"/>
              </w:rPr>
            </w:pPr>
          </w:p>
        </w:tc>
        <w:tc>
          <w:tcPr>
            <w:tcW w:w="850" w:type="dxa"/>
            <w:tcBorders>
              <w:top w:val="nil"/>
            </w:tcBorders>
            <w:noWrap w:val="0"/>
            <w:vAlign w:val="center"/>
          </w:tcPr>
          <w:p w14:paraId="78748B23">
            <w:pPr>
              <w:pStyle w:val="8"/>
              <w:keepNext/>
              <w:spacing w:line="440" w:lineRule="exact"/>
              <w:ind w:left="63" w:right="63"/>
              <w:rPr>
                <w:rFonts w:ascii="宋体" w:hAnsi="宋体"/>
                <w:color w:val="auto"/>
                <w:sz w:val="30"/>
                <w:szCs w:val="30"/>
                <w:highlight w:val="none"/>
              </w:rPr>
            </w:pPr>
          </w:p>
        </w:tc>
      </w:tr>
    </w:tbl>
    <w:p w14:paraId="682CC84C">
      <w:pPr>
        <w:spacing w:line="440" w:lineRule="exact"/>
        <w:rPr>
          <w:rFonts w:ascii="宋体" w:hAnsi="宋体"/>
          <w:b/>
          <w:color w:val="auto"/>
          <w:sz w:val="30"/>
          <w:szCs w:val="30"/>
          <w:highlight w:val="none"/>
        </w:rPr>
        <w:sectPr>
          <w:type w:val="nextColumn"/>
          <w:pgSz w:w="16838" w:h="11906" w:orient="landscape"/>
          <w:pgMar w:top="1554" w:right="1418" w:bottom="1531" w:left="1418" w:header="851" w:footer="992" w:gutter="0"/>
          <w:cols w:space="720" w:num="1"/>
          <w:docGrid w:type="linesAndChars" w:linePitch="312" w:charSpace="0"/>
        </w:sectPr>
      </w:pPr>
    </w:p>
    <w:p w14:paraId="5D91F6DD">
      <w:pPr>
        <w:tabs>
          <w:tab w:val="left" w:pos="1641"/>
        </w:tabs>
        <w:spacing w:line="440" w:lineRule="exact"/>
        <w:rPr>
          <w:rFonts w:ascii="宋体" w:hAnsi="宋体"/>
          <w:color w:val="auto"/>
          <w:sz w:val="30"/>
          <w:szCs w:val="30"/>
          <w:highlight w:val="none"/>
        </w:rPr>
      </w:pPr>
      <w:r>
        <w:rPr>
          <w:rFonts w:ascii="宋体" w:hAnsi="宋体"/>
          <w:color w:val="auto"/>
          <w:sz w:val="30"/>
          <w:szCs w:val="30"/>
          <w:highlight w:val="none"/>
        </w:rPr>
        <w:t>附</w:t>
      </w:r>
      <w:bookmarkStart w:id="602" w:name="_Toc296944564"/>
      <w:bookmarkStart w:id="603" w:name="_Toc296503225"/>
      <w:bookmarkStart w:id="604" w:name="_Toc296347224"/>
      <w:bookmarkStart w:id="605" w:name="_Toc296346726"/>
      <w:bookmarkStart w:id="606" w:name="_Toc267261692"/>
      <w:bookmarkStart w:id="607" w:name="_Toc296891265"/>
      <w:bookmarkStart w:id="608" w:name="_Toc296891053"/>
      <w:r>
        <w:rPr>
          <w:rFonts w:ascii="宋体" w:hAnsi="宋体"/>
          <w:color w:val="auto"/>
          <w:sz w:val="30"/>
          <w:szCs w:val="30"/>
          <w:highlight w:val="none"/>
        </w:rPr>
        <w:t>件2：</w:t>
      </w:r>
      <w:r>
        <w:rPr>
          <w:rFonts w:ascii="宋体" w:hAnsi="宋体"/>
          <w:color w:val="auto"/>
          <w:sz w:val="30"/>
          <w:szCs w:val="30"/>
          <w:highlight w:val="none"/>
        </w:rPr>
        <w:tab/>
      </w:r>
    </w:p>
    <w:bookmarkEnd w:id="602"/>
    <w:bookmarkEnd w:id="603"/>
    <w:bookmarkEnd w:id="604"/>
    <w:bookmarkEnd w:id="605"/>
    <w:bookmarkEnd w:id="606"/>
    <w:bookmarkEnd w:id="607"/>
    <w:bookmarkEnd w:id="608"/>
    <w:p w14:paraId="32B08DF2">
      <w:pPr>
        <w:spacing w:before="156" w:beforeLines="50" w:after="156" w:afterLines="50" w:line="440" w:lineRule="exact"/>
        <w:jc w:val="center"/>
        <w:rPr>
          <w:rFonts w:hint="eastAsia" w:ascii="宋体" w:hAnsi="宋体"/>
          <w:color w:val="auto"/>
          <w:sz w:val="30"/>
          <w:szCs w:val="30"/>
          <w:highlight w:val="none"/>
        </w:rPr>
      </w:pPr>
      <w:r>
        <w:rPr>
          <w:rFonts w:ascii="宋体" w:hAnsi="宋体"/>
          <w:color w:val="auto"/>
          <w:sz w:val="30"/>
          <w:szCs w:val="30"/>
          <w:highlight w:val="none"/>
        </w:rPr>
        <w:t>发包人供应材料设备一览表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44CED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5C4D5A33">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序号</w:t>
            </w:r>
          </w:p>
        </w:tc>
        <w:tc>
          <w:tcPr>
            <w:tcW w:w="1276" w:type="dxa"/>
            <w:tcBorders>
              <w:top w:val="single" w:color="auto" w:sz="12" w:space="0"/>
              <w:bottom w:val="double" w:color="auto" w:sz="6" w:space="0"/>
            </w:tcBorders>
            <w:noWrap w:val="0"/>
            <w:vAlign w:val="center"/>
          </w:tcPr>
          <w:p w14:paraId="1C33C68D">
            <w:pPr>
              <w:pStyle w:val="8"/>
              <w:keepNext/>
              <w:spacing w:line="440" w:lineRule="exact"/>
              <w:ind w:left="63" w:right="63"/>
              <w:rPr>
                <w:rFonts w:hint="eastAsia" w:ascii="宋体" w:hAnsi="宋体"/>
                <w:color w:val="auto"/>
                <w:sz w:val="28"/>
                <w:szCs w:val="30"/>
                <w:highlight w:val="none"/>
              </w:rPr>
            </w:pPr>
            <w:r>
              <w:rPr>
                <w:rFonts w:hint="eastAsia" w:ascii="宋体" w:hAnsi="宋体"/>
                <w:color w:val="auto"/>
                <w:sz w:val="28"/>
                <w:szCs w:val="30"/>
                <w:highlight w:val="none"/>
              </w:rPr>
              <w:t xml:space="preserve">  </w:t>
            </w:r>
            <w:r>
              <w:rPr>
                <w:rFonts w:ascii="宋体" w:hAnsi="宋体"/>
                <w:color w:val="auto"/>
                <w:sz w:val="28"/>
                <w:szCs w:val="30"/>
                <w:highlight w:val="none"/>
              </w:rPr>
              <w:t>材料、</w:t>
            </w:r>
          </w:p>
          <w:p w14:paraId="61218CD4">
            <w:pPr>
              <w:pStyle w:val="8"/>
              <w:keepNext/>
              <w:spacing w:line="440" w:lineRule="exact"/>
              <w:ind w:right="63"/>
              <w:rPr>
                <w:rFonts w:ascii="宋体" w:hAnsi="宋体"/>
                <w:color w:val="auto"/>
                <w:sz w:val="28"/>
                <w:szCs w:val="30"/>
                <w:highlight w:val="none"/>
              </w:rPr>
            </w:pPr>
            <w:r>
              <w:rPr>
                <w:rFonts w:ascii="宋体" w:hAnsi="宋体"/>
                <w:color w:val="auto"/>
                <w:sz w:val="28"/>
                <w:szCs w:val="30"/>
                <w:highlight w:val="none"/>
              </w:rPr>
              <w:t>设备品种</w:t>
            </w:r>
          </w:p>
        </w:tc>
        <w:tc>
          <w:tcPr>
            <w:tcW w:w="1418" w:type="dxa"/>
            <w:tcBorders>
              <w:top w:val="single" w:color="auto" w:sz="12" w:space="0"/>
              <w:bottom w:val="double" w:color="auto" w:sz="6" w:space="0"/>
            </w:tcBorders>
            <w:noWrap w:val="0"/>
            <w:vAlign w:val="center"/>
          </w:tcPr>
          <w:p w14:paraId="2F8F30DB">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规格型号</w:t>
            </w:r>
          </w:p>
        </w:tc>
        <w:tc>
          <w:tcPr>
            <w:tcW w:w="940" w:type="dxa"/>
            <w:tcBorders>
              <w:top w:val="single" w:color="auto" w:sz="12" w:space="0"/>
              <w:bottom w:val="double" w:color="auto" w:sz="6" w:space="0"/>
            </w:tcBorders>
            <w:noWrap w:val="0"/>
            <w:vAlign w:val="center"/>
          </w:tcPr>
          <w:p w14:paraId="6F8EC6C9">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单位</w:t>
            </w:r>
          </w:p>
        </w:tc>
        <w:tc>
          <w:tcPr>
            <w:tcW w:w="851" w:type="dxa"/>
            <w:tcBorders>
              <w:top w:val="single" w:color="auto" w:sz="12" w:space="0"/>
              <w:bottom w:val="double" w:color="auto" w:sz="6" w:space="0"/>
            </w:tcBorders>
            <w:noWrap w:val="0"/>
            <w:vAlign w:val="center"/>
          </w:tcPr>
          <w:p w14:paraId="6834454D">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数量</w:t>
            </w:r>
          </w:p>
        </w:tc>
        <w:tc>
          <w:tcPr>
            <w:tcW w:w="1044" w:type="dxa"/>
            <w:tcBorders>
              <w:top w:val="single" w:color="auto" w:sz="12" w:space="0"/>
              <w:bottom w:val="double" w:color="auto" w:sz="6" w:space="0"/>
            </w:tcBorders>
            <w:noWrap w:val="0"/>
            <w:vAlign w:val="center"/>
          </w:tcPr>
          <w:p w14:paraId="5D4741A2">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单价</w:t>
            </w:r>
            <w:r>
              <w:rPr>
                <w:rFonts w:hint="eastAsia" w:ascii="宋体" w:hAnsi="宋体"/>
                <w:color w:val="auto"/>
                <w:sz w:val="28"/>
                <w:szCs w:val="30"/>
                <w:highlight w:val="none"/>
              </w:rPr>
              <w:t>（元）</w:t>
            </w:r>
          </w:p>
        </w:tc>
        <w:tc>
          <w:tcPr>
            <w:tcW w:w="992" w:type="dxa"/>
            <w:tcBorders>
              <w:top w:val="single" w:color="auto" w:sz="12" w:space="0"/>
              <w:bottom w:val="double" w:color="auto" w:sz="6" w:space="0"/>
            </w:tcBorders>
            <w:noWrap w:val="0"/>
            <w:vAlign w:val="center"/>
          </w:tcPr>
          <w:p w14:paraId="62B4E129">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质量等级</w:t>
            </w:r>
          </w:p>
        </w:tc>
        <w:tc>
          <w:tcPr>
            <w:tcW w:w="851" w:type="dxa"/>
            <w:tcBorders>
              <w:top w:val="single" w:color="auto" w:sz="12" w:space="0"/>
              <w:bottom w:val="double" w:color="auto" w:sz="6" w:space="0"/>
            </w:tcBorders>
            <w:noWrap w:val="0"/>
            <w:vAlign w:val="center"/>
          </w:tcPr>
          <w:p w14:paraId="29FF6F7B">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供应时间</w:t>
            </w:r>
          </w:p>
        </w:tc>
        <w:tc>
          <w:tcPr>
            <w:tcW w:w="1487" w:type="dxa"/>
            <w:tcBorders>
              <w:top w:val="single" w:color="auto" w:sz="12" w:space="0"/>
              <w:bottom w:val="double" w:color="auto" w:sz="6" w:space="0"/>
            </w:tcBorders>
            <w:noWrap w:val="0"/>
            <w:vAlign w:val="center"/>
          </w:tcPr>
          <w:p w14:paraId="17E05EA1">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送达地点</w:t>
            </w:r>
          </w:p>
        </w:tc>
        <w:tc>
          <w:tcPr>
            <w:tcW w:w="992" w:type="dxa"/>
            <w:tcBorders>
              <w:top w:val="single" w:color="auto" w:sz="12" w:space="0"/>
              <w:bottom w:val="double" w:color="auto" w:sz="6" w:space="0"/>
            </w:tcBorders>
            <w:noWrap w:val="0"/>
            <w:vAlign w:val="center"/>
          </w:tcPr>
          <w:p w14:paraId="36C99C38">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备注</w:t>
            </w:r>
          </w:p>
        </w:tc>
      </w:tr>
      <w:tr w14:paraId="494EC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0BE9FE1E">
            <w:pPr>
              <w:pStyle w:val="8"/>
              <w:keepNext/>
              <w:spacing w:line="440" w:lineRule="exact"/>
              <w:ind w:left="63" w:right="63"/>
              <w:rPr>
                <w:rFonts w:ascii="宋体" w:hAnsi="宋体"/>
                <w:color w:val="auto"/>
                <w:sz w:val="30"/>
                <w:szCs w:val="30"/>
                <w:highlight w:val="none"/>
              </w:rPr>
            </w:pPr>
          </w:p>
        </w:tc>
        <w:tc>
          <w:tcPr>
            <w:tcW w:w="1276" w:type="dxa"/>
            <w:tcBorders>
              <w:top w:val="double" w:color="auto" w:sz="6" w:space="0"/>
              <w:bottom w:val="single" w:color="auto" w:sz="6" w:space="0"/>
            </w:tcBorders>
            <w:noWrap w:val="0"/>
            <w:vAlign w:val="center"/>
          </w:tcPr>
          <w:p w14:paraId="3DDF2861">
            <w:pPr>
              <w:pStyle w:val="8"/>
              <w:keepNext/>
              <w:spacing w:line="440" w:lineRule="exact"/>
              <w:ind w:left="63" w:right="63"/>
              <w:rPr>
                <w:rFonts w:ascii="宋体" w:hAnsi="宋体"/>
                <w:color w:val="auto"/>
                <w:sz w:val="30"/>
                <w:szCs w:val="30"/>
                <w:highlight w:val="none"/>
              </w:rPr>
            </w:pPr>
          </w:p>
        </w:tc>
        <w:tc>
          <w:tcPr>
            <w:tcW w:w="1418" w:type="dxa"/>
            <w:tcBorders>
              <w:top w:val="double" w:color="auto" w:sz="6" w:space="0"/>
              <w:bottom w:val="single" w:color="auto" w:sz="6" w:space="0"/>
            </w:tcBorders>
            <w:noWrap w:val="0"/>
            <w:vAlign w:val="center"/>
          </w:tcPr>
          <w:p w14:paraId="0DB8CE8A">
            <w:pPr>
              <w:pStyle w:val="8"/>
              <w:keepNext/>
              <w:spacing w:line="440" w:lineRule="exact"/>
              <w:ind w:left="63" w:right="63"/>
              <w:rPr>
                <w:rFonts w:ascii="宋体" w:hAnsi="宋体"/>
                <w:color w:val="auto"/>
                <w:sz w:val="30"/>
                <w:szCs w:val="30"/>
                <w:highlight w:val="none"/>
              </w:rPr>
            </w:pPr>
          </w:p>
        </w:tc>
        <w:tc>
          <w:tcPr>
            <w:tcW w:w="940" w:type="dxa"/>
            <w:tcBorders>
              <w:top w:val="double" w:color="auto" w:sz="6" w:space="0"/>
              <w:bottom w:val="single" w:color="auto" w:sz="6" w:space="0"/>
            </w:tcBorders>
            <w:noWrap w:val="0"/>
            <w:vAlign w:val="center"/>
          </w:tcPr>
          <w:p w14:paraId="13E464C3">
            <w:pPr>
              <w:pStyle w:val="8"/>
              <w:keepNext/>
              <w:spacing w:line="440" w:lineRule="exact"/>
              <w:ind w:left="63" w:right="63"/>
              <w:rPr>
                <w:rFonts w:ascii="宋体" w:hAnsi="宋体"/>
                <w:color w:val="auto"/>
                <w:sz w:val="30"/>
                <w:szCs w:val="30"/>
                <w:highlight w:val="none"/>
              </w:rPr>
            </w:pPr>
          </w:p>
        </w:tc>
        <w:tc>
          <w:tcPr>
            <w:tcW w:w="851" w:type="dxa"/>
            <w:tcBorders>
              <w:top w:val="double" w:color="auto" w:sz="6" w:space="0"/>
              <w:bottom w:val="single" w:color="auto" w:sz="6" w:space="0"/>
            </w:tcBorders>
            <w:noWrap w:val="0"/>
            <w:vAlign w:val="center"/>
          </w:tcPr>
          <w:p w14:paraId="4DC4021E">
            <w:pPr>
              <w:pStyle w:val="8"/>
              <w:keepNext/>
              <w:spacing w:line="440" w:lineRule="exact"/>
              <w:ind w:left="63" w:right="63"/>
              <w:rPr>
                <w:rFonts w:ascii="宋体" w:hAnsi="宋体"/>
                <w:color w:val="auto"/>
                <w:sz w:val="30"/>
                <w:szCs w:val="30"/>
                <w:highlight w:val="none"/>
              </w:rPr>
            </w:pPr>
          </w:p>
        </w:tc>
        <w:tc>
          <w:tcPr>
            <w:tcW w:w="1044" w:type="dxa"/>
            <w:tcBorders>
              <w:top w:val="double" w:color="auto" w:sz="6" w:space="0"/>
              <w:bottom w:val="single" w:color="auto" w:sz="6" w:space="0"/>
            </w:tcBorders>
            <w:noWrap w:val="0"/>
            <w:vAlign w:val="center"/>
          </w:tcPr>
          <w:p w14:paraId="44639DC1">
            <w:pPr>
              <w:pStyle w:val="8"/>
              <w:keepNext/>
              <w:spacing w:line="440" w:lineRule="exact"/>
              <w:ind w:left="63" w:right="63"/>
              <w:rPr>
                <w:rFonts w:ascii="宋体" w:hAnsi="宋体"/>
                <w:color w:val="auto"/>
                <w:sz w:val="30"/>
                <w:szCs w:val="30"/>
                <w:highlight w:val="none"/>
              </w:rPr>
            </w:pPr>
          </w:p>
        </w:tc>
        <w:tc>
          <w:tcPr>
            <w:tcW w:w="992" w:type="dxa"/>
            <w:tcBorders>
              <w:top w:val="double" w:color="auto" w:sz="6" w:space="0"/>
              <w:bottom w:val="single" w:color="auto" w:sz="6" w:space="0"/>
            </w:tcBorders>
            <w:noWrap w:val="0"/>
            <w:vAlign w:val="center"/>
          </w:tcPr>
          <w:p w14:paraId="4CE935D9">
            <w:pPr>
              <w:pStyle w:val="8"/>
              <w:keepNext/>
              <w:spacing w:line="440" w:lineRule="exact"/>
              <w:ind w:left="63" w:right="63"/>
              <w:rPr>
                <w:rFonts w:ascii="宋体" w:hAnsi="宋体"/>
                <w:color w:val="auto"/>
                <w:sz w:val="30"/>
                <w:szCs w:val="30"/>
                <w:highlight w:val="none"/>
              </w:rPr>
            </w:pPr>
          </w:p>
        </w:tc>
        <w:tc>
          <w:tcPr>
            <w:tcW w:w="851" w:type="dxa"/>
            <w:tcBorders>
              <w:top w:val="double" w:color="auto" w:sz="6" w:space="0"/>
              <w:bottom w:val="single" w:color="auto" w:sz="6" w:space="0"/>
            </w:tcBorders>
            <w:noWrap w:val="0"/>
            <w:vAlign w:val="center"/>
          </w:tcPr>
          <w:p w14:paraId="5CFF13D2">
            <w:pPr>
              <w:pStyle w:val="8"/>
              <w:keepNext/>
              <w:spacing w:line="440" w:lineRule="exact"/>
              <w:ind w:left="63" w:right="63"/>
              <w:rPr>
                <w:rFonts w:ascii="宋体" w:hAnsi="宋体"/>
                <w:color w:val="auto"/>
                <w:sz w:val="30"/>
                <w:szCs w:val="30"/>
                <w:highlight w:val="none"/>
              </w:rPr>
            </w:pPr>
          </w:p>
        </w:tc>
        <w:tc>
          <w:tcPr>
            <w:tcW w:w="1487" w:type="dxa"/>
            <w:tcBorders>
              <w:top w:val="double" w:color="auto" w:sz="6" w:space="0"/>
              <w:bottom w:val="single" w:color="auto" w:sz="6" w:space="0"/>
            </w:tcBorders>
            <w:noWrap w:val="0"/>
            <w:vAlign w:val="center"/>
          </w:tcPr>
          <w:p w14:paraId="685A558A">
            <w:pPr>
              <w:pStyle w:val="8"/>
              <w:keepNext/>
              <w:spacing w:line="440" w:lineRule="exact"/>
              <w:ind w:left="63" w:right="63"/>
              <w:rPr>
                <w:rFonts w:ascii="宋体" w:hAnsi="宋体"/>
                <w:color w:val="auto"/>
                <w:sz w:val="30"/>
                <w:szCs w:val="30"/>
                <w:highlight w:val="none"/>
              </w:rPr>
            </w:pPr>
          </w:p>
        </w:tc>
        <w:tc>
          <w:tcPr>
            <w:tcW w:w="992" w:type="dxa"/>
            <w:tcBorders>
              <w:top w:val="double" w:color="auto" w:sz="6" w:space="0"/>
              <w:bottom w:val="single" w:color="auto" w:sz="6" w:space="0"/>
            </w:tcBorders>
            <w:noWrap w:val="0"/>
            <w:vAlign w:val="center"/>
          </w:tcPr>
          <w:p w14:paraId="35A733FC">
            <w:pPr>
              <w:pStyle w:val="8"/>
              <w:keepNext/>
              <w:spacing w:line="440" w:lineRule="exact"/>
              <w:ind w:left="63" w:right="63"/>
              <w:rPr>
                <w:rFonts w:ascii="宋体" w:hAnsi="宋体"/>
                <w:color w:val="auto"/>
                <w:sz w:val="30"/>
                <w:szCs w:val="30"/>
                <w:highlight w:val="none"/>
              </w:rPr>
            </w:pPr>
          </w:p>
        </w:tc>
      </w:tr>
      <w:tr w14:paraId="155EE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3C2A0B6A">
            <w:pPr>
              <w:pStyle w:val="8"/>
              <w:keepNext/>
              <w:spacing w:line="440" w:lineRule="exact"/>
              <w:ind w:left="63" w:right="63"/>
              <w:rPr>
                <w:rFonts w:ascii="宋体" w:hAnsi="宋体"/>
                <w:color w:val="auto"/>
                <w:sz w:val="30"/>
                <w:szCs w:val="30"/>
                <w:highlight w:val="none"/>
              </w:rPr>
            </w:pPr>
          </w:p>
        </w:tc>
        <w:tc>
          <w:tcPr>
            <w:tcW w:w="1276" w:type="dxa"/>
            <w:tcBorders>
              <w:top w:val="nil"/>
            </w:tcBorders>
            <w:noWrap w:val="0"/>
            <w:vAlign w:val="center"/>
          </w:tcPr>
          <w:p w14:paraId="69F75C5B">
            <w:pPr>
              <w:pStyle w:val="8"/>
              <w:keepNext/>
              <w:spacing w:line="440" w:lineRule="exact"/>
              <w:ind w:left="63" w:right="63"/>
              <w:rPr>
                <w:rFonts w:ascii="宋体" w:hAnsi="宋体"/>
                <w:color w:val="auto"/>
                <w:sz w:val="30"/>
                <w:szCs w:val="30"/>
                <w:highlight w:val="none"/>
              </w:rPr>
            </w:pPr>
          </w:p>
        </w:tc>
        <w:tc>
          <w:tcPr>
            <w:tcW w:w="1418" w:type="dxa"/>
            <w:tcBorders>
              <w:top w:val="nil"/>
            </w:tcBorders>
            <w:noWrap w:val="0"/>
            <w:vAlign w:val="center"/>
          </w:tcPr>
          <w:p w14:paraId="46AB78C2">
            <w:pPr>
              <w:pStyle w:val="8"/>
              <w:keepNext/>
              <w:spacing w:line="440" w:lineRule="exact"/>
              <w:ind w:left="63" w:right="63"/>
              <w:rPr>
                <w:rFonts w:ascii="宋体" w:hAnsi="宋体"/>
                <w:color w:val="auto"/>
                <w:sz w:val="30"/>
                <w:szCs w:val="30"/>
                <w:highlight w:val="none"/>
              </w:rPr>
            </w:pPr>
          </w:p>
        </w:tc>
        <w:tc>
          <w:tcPr>
            <w:tcW w:w="940" w:type="dxa"/>
            <w:tcBorders>
              <w:top w:val="nil"/>
            </w:tcBorders>
            <w:noWrap w:val="0"/>
            <w:vAlign w:val="center"/>
          </w:tcPr>
          <w:p w14:paraId="16D6BD91">
            <w:pPr>
              <w:pStyle w:val="8"/>
              <w:keepNext/>
              <w:spacing w:line="440" w:lineRule="exact"/>
              <w:ind w:left="63" w:right="63"/>
              <w:rPr>
                <w:rFonts w:ascii="宋体" w:hAnsi="宋体"/>
                <w:color w:val="auto"/>
                <w:sz w:val="30"/>
                <w:szCs w:val="30"/>
                <w:highlight w:val="none"/>
              </w:rPr>
            </w:pPr>
          </w:p>
        </w:tc>
        <w:tc>
          <w:tcPr>
            <w:tcW w:w="851" w:type="dxa"/>
            <w:tcBorders>
              <w:top w:val="nil"/>
            </w:tcBorders>
            <w:noWrap w:val="0"/>
            <w:vAlign w:val="center"/>
          </w:tcPr>
          <w:p w14:paraId="12F7E4A9">
            <w:pPr>
              <w:pStyle w:val="8"/>
              <w:keepNext/>
              <w:spacing w:line="440" w:lineRule="exact"/>
              <w:ind w:left="63" w:right="63"/>
              <w:rPr>
                <w:rFonts w:ascii="宋体" w:hAnsi="宋体"/>
                <w:color w:val="auto"/>
                <w:sz w:val="30"/>
                <w:szCs w:val="30"/>
                <w:highlight w:val="none"/>
              </w:rPr>
            </w:pPr>
          </w:p>
        </w:tc>
        <w:tc>
          <w:tcPr>
            <w:tcW w:w="1044" w:type="dxa"/>
            <w:tcBorders>
              <w:top w:val="nil"/>
            </w:tcBorders>
            <w:noWrap w:val="0"/>
            <w:vAlign w:val="center"/>
          </w:tcPr>
          <w:p w14:paraId="2D9EF9A9">
            <w:pPr>
              <w:pStyle w:val="8"/>
              <w:keepNext/>
              <w:spacing w:line="440" w:lineRule="exact"/>
              <w:ind w:left="63" w:right="63"/>
              <w:rPr>
                <w:rFonts w:ascii="宋体" w:hAnsi="宋体"/>
                <w:color w:val="auto"/>
                <w:sz w:val="30"/>
                <w:szCs w:val="30"/>
                <w:highlight w:val="none"/>
              </w:rPr>
            </w:pPr>
          </w:p>
        </w:tc>
        <w:tc>
          <w:tcPr>
            <w:tcW w:w="992" w:type="dxa"/>
            <w:tcBorders>
              <w:top w:val="nil"/>
            </w:tcBorders>
            <w:noWrap w:val="0"/>
            <w:vAlign w:val="center"/>
          </w:tcPr>
          <w:p w14:paraId="757AECEF">
            <w:pPr>
              <w:pStyle w:val="8"/>
              <w:keepNext/>
              <w:spacing w:line="440" w:lineRule="exact"/>
              <w:ind w:left="63" w:right="63"/>
              <w:rPr>
                <w:rFonts w:ascii="宋体" w:hAnsi="宋体"/>
                <w:color w:val="auto"/>
                <w:sz w:val="30"/>
                <w:szCs w:val="30"/>
                <w:highlight w:val="none"/>
              </w:rPr>
            </w:pPr>
          </w:p>
        </w:tc>
        <w:tc>
          <w:tcPr>
            <w:tcW w:w="851" w:type="dxa"/>
            <w:tcBorders>
              <w:top w:val="nil"/>
            </w:tcBorders>
            <w:noWrap w:val="0"/>
            <w:vAlign w:val="center"/>
          </w:tcPr>
          <w:p w14:paraId="7D8C4B7F">
            <w:pPr>
              <w:pStyle w:val="8"/>
              <w:keepNext/>
              <w:spacing w:line="440" w:lineRule="exact"/>
              <w:ind w:left="63" w:right="63"/>
              <w:rPr>
                <w:rFonts w:ascii="宋体" w:hAnsi="宋体"/>
                <w:color w:val="auto"/>
                <w:sz w:val="30"/>
                <w:szCs w:val="30"/>
                <w:highlight w:val="none"/>
              </w:rPr>
            </w:pPr>
          </w:p>
        </w:tc>
        <w:tc>
          <w:tcPr>
            <w:tcW w:w="1487" w:type="dxa"/>
            <w:tcBorders>
              <w:top w:val="nil"/>
            </w:tcBorders>
            <w:noWrap w:val="0"/>
            <w:vAlign w:val="center"/>
          </w:tcPr>
          <w:p w14:paraId="63647FCE">
            <w:pPr>
              <w:pStyle w:val="8"/>
              <w:keepNext/>
              <w:spacing w:line="440" w:lineRule="exact"/>
              <w:ind w:left="63" w:right="63"/>
              <w:rPr>
                <w:rFonts w:ascii="宋体" w:hAnsi="宋体"/>
                <w:color w:val="auto"/>
                <w:sz w:val="30"/>
                <w:szCs w:val="30"/>
                <w:highlight w:val="none"/>
              </w:rPr>
            </w:pPr>
          </w:p>
        </w:tc>
        <w:tc>
          <w:tcPr>
            <w:tcW w:w="992" w:type="dxa"/>
            <w:tcBorders>
              <w:top w:val="nil"/>
            </w:tcBorders>
            <w:noWrap w:val="0"/>
            <w:vAlign w:val="center"/>
          </w:tcPr>
          <w:p w14:paraId="40421990">
            <w:pPr>
              <w:pStyle w:val="8"/>
              <w:keepNext/>
              <w:spacing w:line="440" w:lineRule="exact"/>
              <w:ind w:left="63" w:right="63"/>
              <w:rPr>
                <w:rFonts w:ascii="宋体" w:hAnsi="宋体"/>
                <w:color w:val="auto"/>
                <w:sz w:val="30"/>
                <w:szCs w:val="30"/>
                <w:highlight w:val="none"/>
              </w:rPr>
            </w:pPr>
          </w:p>
        </w:tc>
      </w:tr>
      <w:tr w14:paraId="58F44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4495683">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0ABC5D9A">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6DFC1EEC">
            <w:pPr>
              <w:pStyle w:val="8"/>
              <w:keepNext/>
              <w:spacing w:line="440" w:lineRule="exact"/>
              <w:ind w:left="63" w:right="63"/>
              <w:rPr>
                <w:rFonts w:ascii="宋体" w:hAnsi="宋体"/>
                <w:color w:val="auto"/>
                <w:sz w:val="30"/>
                <w:szCs w:val="30"/>
                <w:highlight w:val="none"/>
              </w:rPr>
            </w:pPr>
          </w:p>
        </w:tc>
        <w:tc>
          <w:tcPr>
            <w:tcW w:w="940" w:type="dxa"/>
            <w:noWrap w:val="0"/>
            <w:vAlign w:val="center"/>
          </w:tcPr>
          <w:p w14:paraId="08306455">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39D109FD">
            <w:pPr>
              <w:pStyle w:val="8"/>
              <w:keepNext/>
              <w:spacing w:line="440" w:lineRule="exact"/>
              <w:ind w:left="63" w:right="63"/>
              <w:rPr>
                <w:rFonts w:ascii="宋体" w:hAnsi="宋体"/>
                <w:color w:val="auto"/>
                <w:sz w:val="30"/>
                <w:szCs w:val="30"/>
                <w:highlight w:val="none"/>
              </w:rPr>
            </w:pPr>
          </w:p>
        </w:tc>
        <w:tc>
          <w:tcPr>
            <w:tcW w:w="1044" w:type="dxa"/>
            <w:noWrap w:val="0"/>
            <w:vAlign w:val="center"/>
          </w:tcPr>
          <w:p w14:paraId="286E286F">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498B726F">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48C23F7F">
            <w:pPr>
              <w:pStyle w:val="8"/>
              <w:keepNext/>
              <w:spacing w:line="440" w:lineRule="exact"/>
              <w:ind w:left="63" w:right="63"/>
              <w:rPr>
                <w:rFonts w:ascii="宋体" w:hAnsi="宋体"/>
                <w:color w:val="auto"/>
                <w:sz w:val="30"/>
                <w:szCs w:val="30"/>
                <w:highlight w:val="none"/>
              </w:rPr>
            </w:pPr>
          </w:p>
        </w:tc>
        <w:tc>
          <w:tcPr>
            <w:tcW w:w="1487" w:type="dxa"/>
            <w:noWrap w:val="0"/>
            <w:vAlign w:val="center"/>
          </w:tcPr>
          <w:p w14:paraId="52080118">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50FEDA23">
            <w:pPr>
              <w:pStyle w:val="8"/>
              <w:keepNext/>
              <w:spacing w:line="440" w:lineRule="exact"/>
              <w:ind w:left="63" w:right="63"/>
              <w:rPr>
                <w:rFonts w:ascii="宋体" w:hAnsi="宋体"/>
                <w:color w:val="auto"/>
                <w:sz w:val="30"/>
                <w:szCs w:val="30"/>
                <w:highlight w:val="none"/>
              </w:rPr>
            </w:pPr>
          </w:p>
        </w:tc>
      </w:tr>
      <w:tr w14:paraId="31FE6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7069ECA">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3841285E">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50FBBF44">
            <w:pPr>
              <w:pStyle w:val="8"/>
              <w:keepNext/>
              <w:spacing w:line="440" w:lineRule="exact"/>
              <w:ind w:left="63" w:right="63"/>
              <w:rPr>
                <w:rFonts w:ascii="宋体" w:hAnsi="宋体"/>
                <w:color w:val="auto"/>
                <w:sz w:val="30"/>
                <w:szCs w:val="30"/>
                <w:highlight w:val="none"/>
              </w:rPr>
            </w:pPr>
          </w:p>
        </w:tc>
        <w:tc>
          <w:tcPr>
            <w:tcW w:w="940" w:type="dxa"/>
            <w:noWrap w:val="0"/>
            <w:vAlign w:val="center"/>
          </w:tcPr>
          <w:p w14:paraId="76A76349">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5659A1EA">
            <w:pPr>
              <w:pStyle w:val="8"/>
              <w:keepNext/>
              <w:spacing w:line="440" w:lineRule="exact"/>
              <w:ind w:left="63" w:right="63"/>
              <w:rPr>
                <w:rFonts w:ascii="宋体" w:hAnsi="宋体"/>
                <w:color w:val="auto"/>
                <w:sz w:val="30"/>
                <w:szCs w:val="30"/>
                <w:highlight w:val="none"/>
              </w:rPr>
            </w:pPr>
          </w:p>
        </w:tc>
        <w:tc>
          <w:tcPr>
            <w:tcW w:w="1044" w:type="dxa"/>
            <w:noWrap w:val="0"/>
            <w:vAlign w:val="center"/>
          </w:tcPr>
          <w:p w14:paraId="6A5A93DE">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3F4CA42C">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637578D3">
            <w:pPr>
              <w:pStyle w:val="8"/>
              <w:keepNext/>
              <w:spacing w:line="440" w:lineRule="exact"/>
              <w:ind w:left="63" w:right="63"/>
              <w:rPr>
                <w:rFonts w:ascii="宋体" w:hAnsi="宋体"/>
                <w:color w:val="auto"/>
                <w:sz w:val="30"/>
                <w:szCs w:val="30"/>
                <w:highlight w:val="none"/>
              </w:rPr>
            </w:pPr>
          </w:p>
        </w:tc>
        <w:tc>
          <w:tcPr>
            <w:tcW w:w="1487" w:type="dxa"/>
            <w:noWrap w:val="0"/>
            <w:vAlign w:val="center"/>
          </w:tcPr>
          <w:p w14:paraId="621DBE07">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03812C45">
            <w:pPr>
              <w:pStyle w:val="8"/>
              <w:keepNext/>
              <w:spacing w:line="440" w:lineRule="exact"/>
              <w:ind w:left="63" w:right="63"/>
              <w:rPr>
                <w:rFonts w:ascii="宋体" w:hAnsi="宋体"/>
                <w:color w:val="auto"/>
                <w:sz w:val="30"/>
                <w:szCs w:val="30"/>
                <w:highlight w:val="none"/>
              </w:rPr>
            </w:pPr>
          </w:p>
        </w:tc>
      </w:tr>
      <w:tr w14:paraId="4FEBE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010BE97">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159C6EAC">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1C41F62C">
            <w:pPr>
              <w:pStyle w:val="8"/>
              <w:keepNext/>
              <w:spacing w:line="440" w:lineRule="exact"/>
              <w:ind w:left="63" w:right="63"/>
              <w:rPr>
                <w:rFonts w:ascii="宋体" w:hAnsi="宋体"/>
                <w:color w:val="auto"/>
                <w:sz w:val="30"/>
                <w:szCs w:val="30"/>
                <w:highlight w:val="none"/>
              </w:rPr>
            </w:pPr>
          </w:p>
        </w:tc>
        <w:tc>
          <w:tcPr>
            <w:tcW w:w="940" w:type="dxa"/>
            <w:noWrap w:val="0"/>
            <w:vAlign w:val="center"/>
          </w:tcPr>
          <w:p w14:paraId="47695FE0">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2F65904C">
            <w:pPr>
              <w:pStyle w:val="8"/>
              <w:keepNext/>
              <w:spacing w:line="440" w:lineRule="exact"/>
              <w:ind w:left="63" w:right="63"/>
              <w:rPr>
                <w:rFonts w:ascii="宋体" w:hAnsi="宋体"/>
                <w:color w:val="auto"/>
                <w:sz w:val="30"/>
                <w:szCs w:val="30"/>
                <w:highlight w:val="none"/>
              </w:rPr>
            </w:pPr>
          </w:p>
        </w:tc>
        <w:tc>
          <w:tcPr>
            <w:tcW w:w="1044" w:type="dxa"/>
            <w:noWrap w:val="0"/>
            <w:vAlign w:val="center"/>
          </w:tcPr>
          <w:p w14:paraId="2D874065">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0DAFD49B">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0AEA8C0E">
            <w:pPr>
              <w:pStyle w:val="8"/>
              <w:keepNext/>
              <w:spacing w:line="440" w:lineRule="exact"/>
              <w:ind w:left="63" w:right="63"/>
              <w:rPr>
                <w:rFonts w:ascii="宋体" w:hAnsi="宋体"/>
                <w:color w:val="auto"/>
                <w:sz w:val="30"/>
                <w:szCs w:val="30"/>
                <w:highlight w:val="none"/>
              </w:rPr>
            </w:pPr>
          </w:p>
        </w:tc>
        <w:tc>
          <w:tcPr>
            <w:tcW w:w="1487" w:type="dxa"/>
            <w:noWrap w:val="0"/>
            <w:vAlign w:val="center"/>
          </w:tcPr>
          <w:p w14:paraId="28294D9D">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61296B32">
            <w:pPr>
              <w:pStyle w:val="8"/>
              <w:keepNext/>
              <w:spacing w:line="440" w:lineRule="exact"/>
              <w:ind w:left="63" w:right="63"/>
              <w:rPr>
                <w:rFonts w:ascii="宋体" w:hAnsi="宋体"/>
                <w:color w:val="auto"/>
                <w:sz w:val="30"/>
                <w:szCs w:val="30"/>
                <w:highlight w:val="none"/>
              </w:rPr>
            </w:pPr>
          </w:p>
        </w:tc>
      </w:tr>
      <w:tr w14:paraId="351D2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3932476">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002242F1">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20126782">
            <w:pPr>
              <w:pStyle w:val="8"/>
              <w:keepNext/>
              <w:spacing w:line="440" w:lineRule="exact"/>
              <w:ind w:left="63" w:right="63"/>
              <w:rPr>
                <w:rFonts w:ascii="宋体" w:hAnsi="宋体"/>
                <w:color w:val="auto"/>
                <w:sz w:val="30"/>
                <w:szCs w:val="30"/>
                <w:highlight w:val="none"/>
              </w:rPr>
            </w:pPr>
          </w:p>
        </w:tc>
        <w:tc>
          <w:tcPr>
            <w:tcW w:w="940" w:type="dxa"/>
            <w:noWrap w:val="0"/>
            <w:vAlign w:val="center"/>
          </w:tcPr>
          <w:p w14:paraId="745F5D07">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27A2D18F">
            <w:pPr>
              <w:pStyle w:val="8"/>
              <w:keepNext/>
              <w:spacing w:line="440" w:lineRule="exact"/>
              <w:ind w:left="63" w:right="63"/>
              <w:rPr>
                <w:rFonts w:ascii="宋体" w:hAnsi="宋体"/>
                <w:color w:val="auto"/>
                <w:sz w:val="30"/>
                <w:szCs w:val="30"/>
                <w:highlight w:val="none"/>
              </w:rPr>
            </w:pPr>
          </w:p>
        </w:tc>
        <w:tc>
          <w:tcPr>
            <w:tcW w:w="1044" w:type="dxa"/>
            <w:noWrap w:val="0"/>
            <w:vAlign w:val="center"/>
          </w:tcPr>
          <w:p w14:paraId="5B14E12F">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7364B178">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7E993552">
            <w:pPr>
              <w:pStyle w:val="8"/>
              <w:keepNext/>
              <w:spacing w:line="440" w:lineRule="exact"/>
              <w:ind w:left="63" w:right="63"/>
              <w:rPr>
                <w:rFonts w:ascii="宋体" w:hAnsi="宋体"/>
                <w:color w:val="auto"/>
                <w:sz w:val="30"/>
                <w:szCs w:val="30"/>
                <w:highlight w:val="none"/>
              </w:rPr>
            </w:pPr>
          </w:p>
        </w:tc>
        <w:tc>
          <w:tcPr>
            <w:tcW w:w="1487" w:type="dxa"/>
            <w:noWrap w:val="0"/>
            <w:vAlign w:val="center"/>
          </w:tcPr>
          <w:p w14:paraId="0C7D50E8">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77ECAC9E">
            <w:pPr>
              <w:pStyle w:val="8"/>
              <w:keepNext/>
              <w:spacing w:line="440" w:lineRule="exact"/>
              <w:ind w:left="63" w:right="63"/>
              <w:rPr>
                <w:rFonts w:ascii="宋体" w:hAnsi="宋体"/>
                <w:color w:val="auto"/>
                <w:sz w:val="30"/>
                <w:szCs w:val="30"/>
                <w:highlight w:val="none"/>
              </w:rPr>
            </w:pPr>
          </w:p>
        </w:tc>
      </w:tr>
      <w:tr w14:paraId="64D10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7B14CB6">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35DD1011">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44FCE719">
            <w:pPr>
              <w:pStyle w:val="8"/>
              <w:keepNext/>
              <w:spacing w:line="440" w:lineRule="exact"/>
              <w:ind w:left="63" w:right="63"/>
              <w:rPr>
                <w:rFonts w:ascii="宋体" w:hAnsi="宋体"/>
                <w:color w:val="auto"/>
                <w:sz w:val="30"/>
                <w:szCs w:val="30"/>
                <w:highlight w:val="none"/>
              </w:rPr>
            </w:pPr>
          </w:p>
        </w:tc>
        <w:tc>
          <w:tcPr>
            <w:tcW w:w="940" w:type="dxa"/>
            <w:noWrap w:val="0"/>
            <w:vAlign w:val="center"/>
          </w:tcPr>
          <w:p w14:paraId="2A6E218C">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20377BA7">
            <w:pPr>
              <w:pStyle w:val="8"/>
              <w:keepNext/>
              <w:spacing w:line="440" w:lineRule="exact"/>
              <w:ind w:left="63" w:right="63"/>
              <w:rPr>
                <w:rFonts w:ascii="宋体" w:hAnsi="宋体"/>
                <w:color w:val="auto"/>
                <w:sz w:val="30"/>
                <w:szCs w:val="30"/>
                <w:highlight w:val="none"/>
              </w:rPr>
            </w:pPr>
          </w:p>
        </w:tc>
        <w:tc>
          <w:tcPr>
            <w:tcW w:w="1044" w:type="dxa"/>
            <w:noWrap w:val="0"/>
            <w:vAlign w:val="center"/>
          </w:tcPr>
          <w:p w14:paraId="1CF48445">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4A8885D6">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4DEA22F9">
            <w:pPr>
              <w:pStyle w:val="8"/>
              <w:keepNext/>
              <w:spacing w:line="440" w:lineRule="exact"/>
              <w:ind w:left="63" w:right="63"/>
              <w:rPr>
                <w:rFonts w:ascii="宋体" w:hAnsi="宋体"/>
                <w:color w:val="auto"/>
                <w:sz w:val="30"/>
                <w:szCs w:val="30"/>
                <w:highlight w:val="none"/>
              </w:rPr>
            </w:pPr>
          </w:p>
        </w:tc>
        <w:tc>
          <w:tcPr>
            <w:tcW w:w="1487" w:type="dxa"/>
            <w:noWrap w:val="0"/>
            <w:vAlign w:val="center"/>
          </w:tcPr>
          <w:p w14:paraId="3C4264D5">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2D51D7A5">
            <w:pPr>
              <w:pStyle w:val="8"/>
              <w:keepNext/>
              <w:spacing w:line="440" w:lineRule="exact"/>
              <w:ind w:left="63" w:right="63"/>
              <w:rPr>
                <w:rFonts w:ascii="宋体" w:hAnsi="宋体"/>
                <w:color w:val="auto"/>
                <w:sz w:val="30"/>
                <w:szCs w:val="30"/>
                <w:highlight w:val="none"/>
              </w:rPr>
            </w:pPr>
          </w:p>
        </w:tc>
      </w:tr>
      <w:tr w14:paraId="254B4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3B7FA74">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279A7D7C">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43D9145F">
            <w:pPr>
              <w:pStyle w:val="8"/>
              <w:keepNext/>
              <w:spacing w:line="440" w:lineRule="exact"/>
              <w:ind w:left="63" w:right="63"/>
              <w:rPr>
                <w:rFonts w:ascii="宋体" w:hAnsi="宋体"/>
                <w:color w:val="auto"/>
                <w:sz w:val="30"/>
                <w:szCs w:val="30"/>
                <w:highlight w:val="none"/>
              </w:rPr>
            </w:pPr>
          </w:p>
        </w:tc>
        <w:tc>
          <w:tcPr>
            <w:tcW w:w="940" w:type="dxa"/>
            <w:noWrap w:val="0"/>
            <w:vAlign w:val="center"/>
          </w:tcPr>
          <w:p w14:paraId="1BC671E1">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3DE91ED9">
            <w:pPr>
              <w:pStyle w:val="8"/>
              <w:keepNext/>
              <w:spacing w:line="440" w:lineRule="exact"/>
              <w:ind w:left="63" w:right="63"/>
              <w:rPr>
                <w:rFonts w:ascii="宋体" w:hAnsi="宋体"/>
                <w:color w:val="auto"/>
                <w:sz w:val="30"/>
                <w:szCs w:val="30"/>
                <w:highlight w:val="none"/>
              </w:rPr>
            </w:pPr>
          </w:p>
        </w:tc>
        <w:tc>
          <w:tcPr>
            <w:tcW w:w="1044" w:type="dxa"/>
            <w:noWrap w:val="0"/>
            <w:vAlign w:val="center"/>
          </w:tcPr>
          <w:p w14:paraId="75628168">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25B7BD8A">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1E29CB1A">
            <w:pPr>
              <w:pStyle w:val="8"/>
              <w:keepNext/>
              <w:spacing w:line="440" w:lineRule="exact"/>
              <w:ind w:left="63" w:right="63"/>
              <w:rPr>
                <w:rFonts w:ascii="宋体" w:hAnsi="宋体"/>
                <w:color w:val="auto"/>
                <w:sz w:val="30"/>
                <w:szCs w:val="30"/>
                <w:highlight w:val="none"/>
              </w:rPr>
            </w:pPr>
          </w:p>
        </w:tc>
        <w:tc>
          <w:tcPr>
            <w:tcW w:w="1487" w:type="dxa"/>
            <w:noWrap w:val="0"/>
            <w:vAlign w:val="center"/>
          </w:tcPr>
          <w:p w14:paraId="6FA7C522">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0E6BB424">
            <w:pPr>
              <w:pStyle w:val="8"/>
              <w:keepNext/>
              <w:spacing w:line="440" w:lineRule="exact"/>
              <w:ind w:left="63" w:right="63"/>
              <w:rPr>
                <w:rFonts w:ascii="宋体" w:hAnsi="宋体"/>
                <w:color w:val="auto"/>
                <w:sz w:val="30"/>
                <w:szCs w:val="30"/>
                <w:highlight w:val="none"/>
              </w:rPr>
            </w:pPr>
          </w:p>
        </w:tc>
      </w:tr>
      <w:tr w14:paraId="6A1E4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CAD417">
            <w:pPr>
              <w:jc w:val="center"/>
              <w:rPr>
                <w:rFonts w:ascii="宋体" w:hAnsi="宋体"/>
                <w:color w:val="auto"/>
                <w:sz w:val="30"/>
                <w:szCs w:val="30"/>
                <w:highlight w:val="none"/>
              </w:rPr>
            </w:pPr>
          </w:p>
        </w:tc>
        <w:tc>
          <w:tcPr>
            <w:tcW w:w="1276" w:type="dxa"/>
            <w:noWrap w:val="0"/>
            <w:vAlign w:val="center"/>
          </w:tcPr>
          <w:p w14:paraId="4F682672">
            <w:pPr>
              <w:jc w:val="center"/>
              <w:rPr>
                <w:rFonts w:ascii="宋体" w:hAnsi="宋体"/>
                <w:color w:val="auto"/>
                <w:sz w:val="30"/>
                <w:szCs w:val="30"/>
                <w:highlight w:val="none"/>
              </w:rPr>
            </w:pPr>
          </w:p>
        </w:tc>
        <w:tc>
          <w:tcPr>
            <w:tcW w:w="1418" w:type="dxa"/>
            <w:noWrap w:val="0"/>
            <w:vAlign w:val="center"/>
          </w:tcPr>
          <w:p w14:paraId="5F2E6490">
            <w:pPr>
              <w:jc w:val="center"/>
              <w:rPr>
                <w:rFonts w:ascii="宋体" w:hAnsi="宋体"/>
                <w:color w:val="auto"/>
                <w:sz w:val="30"/>
                <w:szCs w:val="30"/>
                <w:highlight w:val="none"/>
              </w:rPr>
            </w:pPr>
          </w:p>
        </w:tc>
        <w:tc>
          <w:tcPr>
            <w:tcW w:w="940" w:type="dxa"/>
            <w:noWrap w:val="0"/>
            <w:vAlign w:val="center"/>
          </w:tcPr>
          <w:p w14:paraId="79DB1B1B">
            <w:pPr>
              <w:jc w:val="center"/>
              <w:rPr>
                <w:rFonts w:ascii="宋体" w:hAnsi="宋体"/>
                <w:color w:val="auto"/>
                <w:sz w:val="30"/>
                <w:szCs w:val="30"/>
                <w:highlight w:val="none"/>
              </w:rPr>
            </w:pPr>
          </w:p>
        </w:tc>
        <w:tc>
          <w:tcPr>
            <w:tcW w:w="851" w:type="dxa"/>
            <w:noWrap w:val="0"/>
            <w:vAlign w:val="center"/>
          </w:tcPr>
          <w:p w14:paraId="2DC83209">
            <w:pPr>
              <w:jc w:val="center"/>
              <w:rPr>
                <w:rFonts w:ascii="宋体" w:hAnsi="宋体"/>
                <w:color w:val="auto"/>
                <w:sz w:val="30"/>
                <w:szCs w:val="30"/>
                <w:highlight w:val="none"/>
              </w:rPr>
            </w:pPr>
          </w:p>
        </w:tc>
        <w:tc>
          <w:tcPr>
            <w:tcW w:w="1044" w:type="dxa"/>
            <w:noWrap w:val="0"/>
            <w:vAlign w:val="center"/>
          </w:tcPr>
          <w:p w14:paraId="0D7FFCE2">
            <w:pPr>
              <w:jc w:val="center"/>
              <w:rPr>
                <w:rFonts w:ascii="宋体" w:hAnsi="宋体"/>
                <w:color w:val="auto"/>
                <w:sz w:val="30"/>
                <w:szCs w:val="30"/>
                <w:highlight w:val="none"/>
              </w:rPr>
            </w:pPr>
          </w:p>
        </w:tc>
        <w:tc>
          <w:tcPr>
            <w:tcW w:w="992" w:type="dxa"/>
            <w:noWrap w:val="0"/>
            <w:vAlign w:val="center"/>
          </w:tcPr>
          <w:p w14:paraId="50D83D3C">
            <w:pPr>
              <w:jc w:val="center"/>
              <w:rPr>
                <w:rFonts w:ascii="宋体" w:hAnsi="宋体"/>
                <w:color w:val="auto"/>
                <w:sz w:val="30"/>
                <w:szCs w:val="30"/>
                <w:highlight w:val="none"/>
              </w:rPr>
            </w:pPr>
          </w:p>
        </w:tc>
        <w:tc>
          <w:tcPr>
            <w:tcW w:w="851" w:type="dxa"/>
            <w:noWrap w:val="0"/>
            <w:vAlign w:val="center"/>
          </w:tcPr>
          <w:p w14:paraId="41DDD3F4">
            <w:pPr>
              <w:jc w:val="center"/>
              <w:rPr>
                <w:rFonts w:ascii="宋体" w:hAnsi="宋体"/>
                <w:color w:val="auto"/>
                <w:sz w:val="30"/>
                <w:szCs w:val="30"/>
                <w:highlight w:val="none"/>
              </w:rPr>
            </w:pPr>
          </w:p>
        </w:tc>
        <w:tc>
          <w:tcPr>
            <w:tcW w:w="1487" w:type="dxa"/>
            <w:noWrap w:val="0"/>
            <w:vAlign w:val="center"/>
          </w:tcPr>
          <w:p w14:paraId="7FD467E8">
            <w:pPr>
              <w:jc w:val="center"/>
              <w:rPr>
                <w:rFonts w:ascii="宋体" w:hAnsi="宋体"/>
                <w:color w:val="auto"/>
                <w:sz w:val="30"/>
                <w:szCs w:val="30"/>
                <w:highlight w:val="none"/>
              </w:rPr>
            </w:pPr>
          </w:p>
        </w:tc>
        <w:tc>
          <w:tcPr>
            <w:tcW w:w="992" w:type="dxa"/>
            <w:noWrap w:val="0"/>
            <w:vAlign w:val="center"/>
          </w:tcPr>
          <w:p w14:paraId="0D113E06">
            <w:pPr>
              <w:jc w:val="center"/>
              <w:rPr>
                <w:rFonts w:ascii="宋体" w:hAnsi="宋体"/>
                <w:color w:val="auto"/>
                <w:sz w:val="30"/>
                <w:szCs w:val="30"/>
                <w:highlight w:val="none"/>
              </w:rPr>
            </w:pPr>
          </w:p>
        </w:tc>
      </w:tr>
      <w:tr w14:paraId="0249C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3EBA140">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00619508">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3993622E">
            <w:pPr>
              <w:pStyle w:val="8"/>
              <w:keepNext/>
              <w:spacing w:line="440" w:lineRule="exact"/>
              <w:ind w:left="63" w:right="63"/>
              <w:rPr>
                <w:rFonts w:ascii="宋体" w:hAnsi="宋体"/>
                <w:color w:val="auto"/>
                <w:sz w:val="30"/>
                <w:szCs w:val="30"/>
                <w:highlight w:val="none"/>
              </w:rPr>
            </w:pPr>
          </w:p>
        </w:tc>
        <w:tc>
          <w:tcPr>
            <w:tcW w:w="940" w:type="dxa"/>
            <w:noWrap w:val="0"/>
            <w:vAlign w:val="center"/>
          </w:tcPr>
          <w:p w14:paraId="6D9CC8FC">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02AED283">
            <w:pPr>
              <w:pStyle w:val="8"/>
              <w:keepNext/>
              <w:spacing w:line="440" w:lineRule="exact"/>
              <w:ind w:left="63" w:right="63"/>
              <w:rPr>
                <w:rFonts w:ascii="宋体" w:hAnsi="宋体"/>
                <w:color w:val="auto"/>
                <w:sz w:val="30"/>
                <w:szCs w:val="30"/>
                <w:highlight w:val="none"/>
              </w:rPr>
            </w:pPr>
          </w:p>
        </w:tc>
        <w:tc>
          <w:tcPr>
            <w:tcW w:w="1044" w:type="dxa"/>
            <w:noWrap w:val="0"/>
            <w:vAlign w:val="center"/>
          </w:tcPr>
          <w:p w14:paraId="3CF0BAE6">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2AE27ED5">
            <w:pPr>
              <w:pStyle w:val="8"/>
              <w:keepNext/>
              <w:spacing w:line="440" w:lineRule="exact"/>
              <w:ind w:left="63" w:right="63"/>
              <w:rPr>
                <w:rFonts w:ascii="宋体" w:hAnsi="宋体"/>
                <w:color w:val="auto"/>
                <w:sz w:val="30"/>
                <w:szCs w:val="30"/>
                <w:highlight w:val="none"/>
              </w:rPr>
            </w:pPr>
          </w:p>
        </w:tc>
        <w:tc>
          <w:tcPr>
            <w:tcW w:w="851" w:type="dxa"/>
            <w:noWrap w:val="0"/>
            <w:vAlign w:val="center"/>
          </w:tcPr>
          <w:p w14:paraId="2BDBF4AA">
            <w:pPr>
              <w:pStyle w:val="8"/>
              <w:keepNext/>
              <w:spacing w:line="440" w:lineRule="exact"/>
              <w:ind w:left="63" w:right="63"/>
              <w:rPr>
                <w:rFonts w:ascii="宋体" w:hAnsi="宋体"/>
                <w:color w:val="auto"/>
                <w:sz w:val="30"/>
                <w:szCs w:val="30"/>
                <w:highlight w:val="none"/>
              </w:rPr>
            </w:pPr>
          </w:p>
        </w:tc>
        <w:tc>
          <w:tcPr>
            <w:tcW w:w="1487" w:type="dxa"/>
            <w:noWrap w:val="0"/>
            <w:vAlign w:val="center"/>
          </w:tcPr>
          <w:p w14:paraId="539C2DF6">
            <w:pPr>
              <w:pStyle w:val="8"/>
              <w:keepNext/>
              <w:spacing w:line="440" w:lineRule="exact"/>
              <w:ind w:left="63" w:right="63"/>
              <w:rPr>
                <w:rFonts w:ascii="宋体" w:hAnsi="宋体"/>
                <w:color w:val="auto"/>
                <w:sz w:val="30"/>
                <w:szCs w:val="30"/>
                <w:highlight w:val="none"/>
              </w:rPr>
            </w:pPr>
          </w:p>
        </w:tc>
        <w:tc>
          <w:tcPr>
            <w:tcW w:w="992" w:type="dxa"/>
            <w:noWrap w:val="0"/>
            <w:vAlign w:val="center"/>
          </w:tcPr>
          <w:p w14:paraId="6496E44E">
            <w:pPr>
              <w:pStyle w:val="8"/>
              <w:keepNext/>
              <w:spacing w:line="440" w:lineRule="exact"/>
              <w:ind w:left="63" w:right="63"/>
              <w:rPr>
                <w:rFonts w:ascii="宋体" w:hAnsi="宋体"/>
                <w:color w:val="auto"/>
                <w:sz w:val="30"/>
                <w:szCs w:val="30"/>
                <w:highlight w:val="none"/>
              </w:rPr>
            </w:pPr>
          </w:p>
        </w:tc>
      </w:tr>
      <w:tr w14:paraId="33412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5348BEF">
            <w:pPr>
              <w:jc w:val="center"/>
              <w:rPr>
                <w:rFonts w:ascii="宋体" w:hAnsi="宋体"/>
                <w:color w:val="auto"/>
                <w:sz w:val="30"/>
                <w:szCs w:val="30"/>
                <w:highlight w:val="none"/>
              </w:rPr>
            </w:pPr>
          </w:p>
        </w:tc>
        <w:tc>
          <w:tcPr>
            <w:tcW w:w="1276" w:type="dxa"/>
            <w:noWrap w:val="0"/>
            <w:vAlign w:val="center"/>
          </w:tcPr>
          <w:p w14:paraId="735259F3">
            <w:pPr>
              <w:jc w:val="center"/>
              <w:rPr>
                <w:rFonts w:ascii="宋体" w:hAnsi="宋体"/>
                <w:color w:val="auto"/>
                <w:sz w:val="30"/>
                <w:szCs w:val="30"/>
                <w:highlight w:val="none"/>
              </w:rPr>
            </w:pPr>
          </w:p>
        </w:tc>
        <w:tc>
          <w:tcPr>
            <w:tcW w:w="1418" w:type="dxa"/>
            <w:noWrap w:val="0"/>
            <w:vAlign w:val="center"/>
          </w:tcPr>
          <w:p w14:paraId="40B66D58">
            <w:pPr>
              <w:jc w:val="center"/>
              <w:rPr>
                <w:rFonts w:ascii="宋体" w:hAnsi="宋体"/>
                <w:color w:val="auto"/>
                <w:sz w:val="30"/>
                <w:szCs w:val="30"/>
                <w:highlight w:val="none"/>
              </w:rPr>
            </w:pPr>
          </w:p>
        </w:tc>
        <w:tc>
          <w:tcPr>
            <w:tcW w:w="940" w:type="dxa"/>
            <w:noWrap w:val="0"/>
            <w:vAlign w:val="center"/>
          </w:tcPr>
          <w:p w14:paraId="5D4D001B">
            <w:pPr>
              <w:jc w:val="center"/>
              <w:rPr>
                <w:rFonts w:ascii="宋体" w:hAnsi="宋体"/>
                <w:color w:val="auto"/>
                <w:sz w:val="30"/>
                <w:szCs w:val="30"/>
                <w:highlight w:val="none"/>
              </w:rPr>
            </w:pPr>
          </w:p>
        </w:tc>
        <w:tc>
          <w:tcPr>
            <w:tcW w:w="851" w:type="dxa"/>
            <w:noWrap w:val="0"/>
            <w:vAlign w:val="center"/>
          </w:tcPr>
          <w:p w14:paraId="1800DF14">
            <w:pPr>
              <w:jc w:val="center"/>
              <w:rPr>
                <w:rFonts w:ascii="宋体" w:hAnsi="宋体"/>
                <w:color w:val="auto"/>
                <w:sz w:val="30"/>
                <w:szCs w:val="30"/>
                <w:highlight w:val="none"/>
              </w:rPr>
            </w:pPr>
          </w:p>
        </w:tc>
        <w:tc>
          <w:tcPr>
            <w:tcW w:w="1044" w:type="dxa"/>
            <w:noWrap w:val="0"/>
            <w:vAlign w:val="center"/>
          </w:tcPr>
          <w:p w14:paraId="1B1E7120">
            <w:pPr>
              <w:jc w:val="center"/>
              <w:rPr>
                <w:rFonts w:ascii="宋体" w:hAnsi="宋体"/>
                <w:color w:val="auto"/>
                <w:sz w:val="30"/>
                <w:szCs w:val="30"/>
                <w:highlight w:val="none"/>
              </w:rPr>
            </w:pPr>
          </w:p>
        </w:tc>
        <w:tc>
          <w:tcPr>
            <w:tcW w:w="992" w:type="dxa"/>
            <w:noWrap w:val="0"/>
            <w:vAlign w:val="center"/>
          </w:tcPr>
          <w:p w14:paraId="0D778064">
            <w:pPr>
              <w:jc w:val="center"/>
              <w:rPr>
                <w:rFonts w:ascii="宋体" w:hAnsi="宋体"/>
                <w:color w:val="auto"/>
                <w:sz w:val="30"/>
                <w:szCs w:val="30"/>
                <w:highlight w:val="none"/>
              </w:rPr>
            </w:pPr>
          </w:p>
        </w:tc>
        <w:tc>
          <w:tcPr>
            <w:tcW w:w="851" w:type="dxa"/>
            <w:noWrap w:val="0"/>
            <w:vAlign w:val="center"/>
          </w:tcPr>
          <w:p w14:paraId="1DDA2950">
            <w:pPr>
              <w:jc w:val="center"/>
              <w:rPr>
                <w:rFonts w:ascii="宋体" w:hAnsi="宋体"/>
                <w:color w:val="auto"/>
                <w:sz w:val="30"/>
                <w:szCs w:val="30"/>
                <w:highlight w:val="none"/>
              </w:rPr>
            </w:pPr>
          </w:p>
        </w:tc>
        <w:tc>
          <w:tcPr>
            <w:tcW w:w="1487" w:type="dxa"/>
            <w:noWrap w:val="0"/>
            <w:vAlign w:val="center"/>
          </w:tcPr>
          <w:p w14:paraId="168AB992">
            <w:pPr>
              <w:jc w:val="center"/>
              <w:rPr>
                <w:rFonts w:ascii="宋体" w:hAnsi="宋体"/>
                <w:color w:val="auto"/>
                <w:sz w:val="30"/>
                <w:szCs w:val="30"/>
                <w:highlight w:val="none"/>
              </w:rPr>
            </w:pPr>
          </w:p>
        </w:tc>
        <w:tc>
          <w:tcPr>
            <w:tcW w:w="992" w:type="dxa"/>
            <w:noWrap w:val="0"/>
            <w:vAlign w:val="center"/>
          </w:tcPr>
          <w:p w14:paraId="239E2FC4">
            <w:pPr>
              <w:jc w:val="center"/>
              <w:rPr>
                <w:rFonts w:ascii="宋体" w:hAnsi="宋体"/>
                <w:color w:val="auto"/>
                <w:sz w:val="30"/>
                <w:szCs w:val="30"/>
                <w:highlight w:val="none"/>
              </w:rPr>
            </w:pPr>
          </w:p>
        </w:tc>
      </w:tr>
      <w:tr w14:paraId="5508F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CE29E21">
            <w:pPr>
              <w:jc w:val="center"/>
              <w:rPr>
                <w:rFonts w:ascii="宋体" w:hAnsi="宋体"/>
                <w:color w:val="auto"/>
                <w:sz w:val="30"/>
                <w:szCs w:val="30"/>
                <w:highlight w:val="none"/>
              </w:rPr>
            </w:pPr>
          </w:p>
        </w:tc>
        <w:tc>
          <w:tcPr>
            <w:tcW w:w="1276" w:type="dxa"/>
            <w:noWrap w:val="0"/>
            <w:vAlign w:val="center"/>
          </w:tcPr>
          <w:p w14:paraId="06548440">
            <w:pPr>
              <w:jc w:val="center"/>
              <w:rPr>
                <w:rFonts w:ascii="宋体" w:hAnsi="宋体"/>
                <w:color w:val="auto"/>
                <w:sz w:val="30"/>
                <w:szCs w:val="30"/>
                <w:highlight w:val="none"/>
              </w:rPr>
            </w:pPr>
          </w:p>
        </w:tc>
        <w:tc>
          <w:tcPr>
            <w:tcW w:w="1418" w:type="dxa"/>
            <w:noWrap w:val="0"/>
            <w:vAlign w:val="center"/>
          </w:tcPr>
          <w:p w14:paraId="3F310494">
            <w:pPr>
              <w:jc w:val="center"/>
              <w:rPr>
                <w:rFonts w:ascii="宋体" w:hAnsi="宋体"/>
                <w:color w:val="auto"/>
                <w:sz w:val="30"/>
                <w:szCs w:val="30"/>
                <w:highlight w:val="none"/>
              </w:rPr>
            </w:pPr>
          </w:p>
        </w:tc>
        <w:tc>
          <w:tcPr>
            <w:tcW w:w="940" w:type="dxa"/>
            <w:noWrap w:val="0"/>
            <w:vAlign w:val="center"/>
          </w:tcPr>
          <w:p w14:paraId="7DBE066D">
            <w:pPr>
              <w:jc w:val="center"/>
              <w:rPr>
                <w:rFonts w:ascii="宋体" w:hAnsi="宋体"/>
                <w:color w:val="auto"/>
                <w:sz w:val="30"/>
                <w:szCs w:val="30"/>
                <w:highlight w:val="none"/>
              </w:rPr>
            </w:pPr>
          </w:p>
        </w:tc>
        <w:tc>
          <w:tcPr>
            <w:tcW w:w="851" w:type="dxa"/>
            <w:noWrap w:val="0"/>
            <w:vAlign w:val="center"/>
          </w:tcPr>
          <w:p w14:paraId="10622CD6">
            <w:pPr>
              <w:jc w:val="center"/>
              <w:rPr>
                <w:rFonts w:ascii="宋体" w:hAnsi="宋体"/>
                <w:color w:val="auto"/>
                <w:sz w:val="30"/>
                <w:szCs w:val="30"/>
                <w:highlight w:val="none"/>
              </w:rPr>
            </w:pPr>
          </w:p>
        </w:tc>
        <w:tc>
          <w:tcPr>
            <w:tcW w:w="1044" w:type="dxa"/>
            <w:noWrap w:val="0"/>
            <w:vAlign w:val="center"/>
          </w:tcPr>
          <w:p w14:paraId="45254C0D">
            <w:pPr>
              <w:jc w:val="center"/>
              <w:rPr>
                <w:rFonts w:ascii="宋体" w:hAnsi="宋体"/>
                <w:color w:val="auto"/>
                <w:sz w:val="30"/>
                <w:szCs w:val="30"/>
                <w:highlight w:val="none"/>
              </w:rPr>
            </w:pPr>
          </w:p>
        </w:tc>
        <w:tc>
          <w:tcPr>
            <w:tcW w:w="992" w:type="dxa"/>
            <w:noWrap w:val="0"/>
            <w:vAlign w:val="center"/>
          </w:tcPr>
          <w:p w14:paraId="771D093D">
            <w:pPr>
              <w:jc w:val="center"/>
              <w:rPr>
                <w:rFonts w:ascii="宋体" w:hAnsi="宋体"/>
                <w:color w:val="auto"/>
                <w:sz w:val="30"/>
                <w:szCs w:val="30"/>
                <w:highlight w:val="none"/>
              </w:rPr>
            </w:pPr>
          </w:p>
        </w:tc>
        <w:tc>
          <w:tcPr>
            <w:tcW w:w="851" w:type="dxa"/>
            <w:noWrap w:val="0"/>
            <w:vAlign w:val="center"/>
          </w:tcPr>
          <w:p w14:paraId="29BD44DF">
            <w:pPr>
              <w:jc w:val="center"/>
              <w:rPr>
                <w:rFonts w:ascii="宋体" w:hAnsi="宋体"/>
                <w:color w:val="auto"/>
                <w:sz w:val="30"/>
                <w:szCs w:val="30"/>
                <w:highlight w:val="none"/>
              </w:rPr>
            </w:pPr>
          </w:p>
        </w:tc>
        <w:tc>
          <w:tcPr>
            <w:tcW w:w="1487" w:type="dxa"/>
            <w:noWrap w:val="0"/>
            <w:vAlign w:val="center"/>
          </w:tcPr>
          <w:p w14:paraId="74F7E4D0">
            <w:pPr>
              <w:jc w:val="center"/>
              <w:rPr>
                <w:rFonts w:ascii="宋体" w:hAnsi="宋体"/>
                <w:color w:val="auto"/>
                <w:sz w:val="30"/>
                <w:szCs w:val="30"/>
                <w:highlight w:val="none"/>
              </w:rPr>
            </w:pPr>
          </w:p>
        </w:tc>
        <w:tc>
          <w:tcPr>
            <w:tcW w:w="992" w:type="dxa"/>
            <w:noWrap w:val="0"/>
            <w:vAlign w:val="center"/>
          </w:tcPr>
          <w:p w14:paraId="212144C5">
            <w:pPr>
              <w:jc w:val="center"/>
              <w:rPr>
                <w:rFonts w:ascii="宋体" w:hAnsi="宋体"/>
                <w:color w:val="auto"/>
                <w:sz w:val="30"/>
                <w:szCs w:val="30"/>
                <w:highlight w:val="none"/>
              </w:rPr>
            </w:pPr>
          </w:p>
        </w:tc>
      </w:tr>
      <w:tr w14:paraId="74124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35D3A99">
            <w:pPr>
              <w:jc w:val="center"/>
              <w:rPr>
                <w:rFonts w:ascii="宋体" w:hAnsi="宋体"/>
                <w:color w:val="auto"/>
                <w:sz w:val="30"/>
                <w:szCs w:val="30"/>
                <w:highlight w:val="none"/>
              </w:rPr>
            </w:pPr>
          </w:p>
        </w:tc>
        <w:tc>
          <w:tcPr>
            <w:tcW w:w="1276" w:type="dxa"/>
            <w:noWrap w:val="0"/>
            <w:vAlign w:val="center"/>
          </w:tcPr>
          <w:p w14:paraId="078B5703">
            <w:pPr>
              <w:jc w:val="center"/>
              <w:rPr>
                <w:rFonts w:ascii="宋体" w:hAnsi="宋体"/>
                <w:color w:val="auto"/>
                <w:sz w:val="30"/>
                <w:szCs w:val="30"/>
                <w:highlight w:val="none"/>
              </w:rPr>
            </w:pPr>
          </w:p>
        </w:tc>
        <w:tc>
          <w:tcPr>
            <w:tcW w:w="1418" w:type="dxa"/>
            <w:noWrap w:val="0"/>
            <w:vAlign w:val="center"/>
          </w:tcPr>
          <w:p w14:paraId="2E47BEE4">
            <w:pPr>
              <w:jc w:val="center"/>
              <w:rPr>
                <w:rFonts w:ascii="宋体" w:hAnsi="宋体"/>
                <w:color w:val="auto"/>
                <w:sz w:val="30"/>
                <w:szCs w:val="30"/>
                <w:highlight w:val="none"/>
              </w:rPr>
            </w:pPr>
          </w:p>
        </w:tc>
        <w:tc>
          <w:tcPr>
            <w:tcW w:w="940" w:type="dxa"/>
            <w:noWrap w:val="0"/>
            <w:vAlign w:val="center"/>
          </w:tcPr>
          <w:p w14:paraId="1151B37F">
            <w:pPr>
              <w:jc w:val="center"/>
              <w:rPr>
                <w:rFonts w:ascii="宋体" w:hAnsi="宋体"/>
                <w:color w:val="auto"/>
                <w:sz w:val="30"/>
                <w:szCs w:val="30"/>
                <w:highlight w:val="none"/>
              </w:rPr>
            </w:pPr>
          </w:p>
        </w:tc>
        <w:tc>
          <w:tcPr>
            <w:tcW w:w="851" w:type="dxa"/>
            <w:noWrap w:val="0"/>
            <w:vAlign w:val="center"/>
          </w:tcPr>
          <w:p w14:paraId="714550E8">
            <w:pPr>
              <w:jc w:val="center"/>
              <w:rPr>
                <w:rFonts w:ascii="宋体" w:hAnsi="宋体"/>
                <w:color w:val="auto"/>
                <w:sz w:val="30"/>
                <w:szCs w:val="30"/>
                <w:highlight w:val="none"/>
              </w:rPr>
            </w:pPr>
          </w:p>
        </w:tc>
        <w:tc>
          <w:tcPr>
            <w:tcW w:w="1044" w:type="dxa"/>
            <w:noWrap w:val="0"/>
            <w:vAlign w:val="center"/>
          </w:tcPr>
          <w:p w14:paraId="1FE1D48C">
            <w:pPr>
              <w:jc w:val="center"/>
              <w:rPr>
                <w:rFonts w:ascii="宋体" w:hAnsi="宋体"/>
                <w:color w:val="auto"/>
                <w:sz w:val="30"/>
                <w:szCs w:val="30"/>
                <w:highlight w:val="none"/>
              </w:rPr>
            </w:pPr>
          </w:p>
        </w:tc>
        <w:tc>
          <w:tcPr>
            <w:tcW w:w="992" w:type="dxa"/>
            <w:noWrap w:val="0"/>
            <w:vAlign w:val="center"/>
          </w:tcPr>
          <w:p w14:paraId="5DB6113B">
            <w:pPr>
              <w:jc w:val="center"/>
              <w:rPr>
                <w:rFonts w:ascii="宋体" w:hAnsi="宋体"/>
                <w:color w:val="auto"/>
                <w:sz w:val="30"/>
                <w:szCs w:val="30"/>
                <w:highlight w:val="none"/>
              </w:rPr>
            </w:pPr>
          </w:p>
        </w:tc>
        <w:tc>
          <w:tcPr>
            <w:tcW w:w="851" w:type="dxa"/>
            <w:noWrap w:val="0"/>
            <w:vAlign w:val="center"/>
          </w:tcPr>
          <w:p w14:paraId="7CBABDAC">
            <w:pPr>
              <w:jc w:val="center"/>
              <w:rPr>
                <w:rFonts w:ascii="宋体" w:hAnsi="宋体"/>
                <w:color w:val="auto"/>
                <w:sz w:val="30"/>
                <w:szCs w:val="30"/>
                <w:highlight w:val="none"/>
              </w:rPr>
            </w:pPr>
          </w:p>
        </w:tc>
        <w:tc>
          <w:tcPr>
            <w:tcW w:w="1487" w:type="dxa"/>
            <w:noWrap w:val="0"/>
            <w:vAlign w:val="center"/>
          </w:tcPr>
          <w:p w14:paraId="2149C472">
            <w:pPr>
              <w:jc w:val="center"/>
              <w:rPr>
                <w:rFonts w:ascii="宋体" w:hAnsi="宋体"/>
                <w:color w:val="auto"/>
                <w:sz w:val="30"/>
                <w:szCs w:val="30"/>
                <w:highlight w:val="none"/>
              </w:rPr>
            </w:pPr>
          </w:p>
        </w:tc>
        <w:tc>
          <w:tcPr>
            <w:tcW w:w="992" w:type="dxa"/>
            <w:noWrap w:val="0"/>
            <w:vAlign w:val="center"/>
          </w:tcPr>
          <w:p w14:paraId="15AA4856">
            <w:pPr>
              <w:jc w:val="center"/>
              <w:rPr>
                <w:rFonts w:ascii="宋体" w:hAnsi="宋体"/>
                <w:color w:val="auto"/>
                <w:sz w:val="30"/>
                <w:szCs w:val="30"/>
                <w:highlight w:val="none"/>
              </w:rPr>
            </w:pPr>
          </w:p>
        </w:tc>
      </w:tr>
      <w:tr w14:paraId="5AEBE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80406A4">
            <w:pPr>
              <w:jc w:val="center"/>
              <w:rPr>
                <w:rFonts w:ascii="宋体" w:hAnsi="宋体"/>
                <w:color w:val="auto"/>
                <w:sz w:val="30"/>
                <w:szCs w:val="30"/>
                <w:highlight w:val="none"/>
              </w:rPr>
            </w:pPr>
          </w:p>
        </w:tc>
        <w:tc>
          <w:tcPr>
            <w:tcW w:w="1276" w:type="dxa"/>
            <w:noWrap w:val="0"/>
            <w:vAlign w:val="center"/>
          </w:tcPr>
          <w:p w14:paraId="734F7F12">
            <w:pPr>
              <w:jc w:val="center"/>
              <w:rPr>
                <w:rFonts w:ascii="宋体" w:hAnsi="宋体"/>
                <w:color w:val="auto"/>
                <w:sz w:val="30"/>
                <w:szCs w:val="30"/>
                <w:highlight w:val="none"/>
              </w:rPr>
            </w:pPr>
          </w:p>
        </w:tc>
        <w:tc>
          <w:tcPr>
            <w:tcW w:w="1418" w:type="dxa"/>
            <w:noWrap w:val="0"/>
            <w:vAlign w:val="center"/>
          </w:tcPr>
          <w:p w14:paraId="162216EB">
            <w:pPr>
              <w:jc w:val="center"/>
              <w:rPr>
                <w:rFonts w:ascii="宋体" w:hAnsi="宋体"/>
                <w:color w:val="auto"/>
                <w:sz w:val="30"/>
                <w:szCs w:val="30"/>
                <w:highlight w:val="none"/>
              </w:rPr>
            </w:pPr>
          </w:p>
        </w:tc>
        <w:tc>
          <w:tcPr>
            <w:tcW w:w="940" w:type="dxa"/>
            <w:noWrap w:val="0"/>
            <w:vAlign w:val="center"/>
          </w:tcPr>
          <w:p w14:paraId="29606E66">
            <w:pPr>
              <w:jc w:val="center"/>
              <w:rPr>
                <w:rFonts w:ascii="宋体" w:hAnsi="宋体"/>
                <w:color w:val="auto"/>
                <w:sz w:val="30"/>
                <w:szCs w:val="30"/>
                <w:highlight w:val="none"/>
              </w:rPr>
            </w:pPr>
          </w:p>
        </w:tc>
        <w:tc>
          <w:tcPr>
            <w:tcW w:w="851" w:type="dxa"/>
            <w:noWrap w:val="0"/>
            <w:vAlign w:val="center"/>
          </w:tcPr>
          <w:p w14:paraId="4DDE6FB2">
            <w:pPr>
              <w:jc w:val="center"/>
              <w:rPr>
                <w:rFonts w:ascii="宋体" w:hAnsi="宋体"/>
                <w:color w:val="auto"/>
                <w:sz w:val="30"/>
                <w:szCs w:val="30"/>
                <w:highlight w:val="none"/>
              </w:rPr>
            </w:pPr>
          </w:p>
        </w:tc>
        <w:tc>
          <w:tcPr>
            <w:tcW w:w="1044" w:type="dxa"/>
            <w:noWrap w:val="0"/>
            <w:vAlign w:val="center"/>
          </w:tcPr>
          <w:p w14:paraId="48B9D314">
            <w:pPr>
              <w:jc w:val="center"/>
              <w:rPr>
                <w:rFonts w:ascii="宋体" w:hAnsi="宋体"/>
                <w:color w:val="auto"/>
                <w:sz w:val="30"/>
                <w:szCs w:val="30"/>
                <w:highlight w:val="none"/>
              </w:rPr>
            </w:pPr>
          </w:p>
        </w:tc>
        <w:tc>
          <w:tcPr>
            <w:tcW w:w="992" w:type="dxa"/>
            <w:noWrap w:val="0"/>
            <w:vAlign w:val="center"/>
          </w:tcPr>
          <w:p w14:paraId="6CD84651">
            <w:pPr>
              <w:jc w:val="center"/>
              <w:rPr>
                <w:rFonts w:ascii="宋体" w:hAnsi="宋体"/>
                <w:color w:val="auto"/>
                <w:sz w:val="30"/>
                <w:szCs w:val="30"/>
                <w:highlight w:val="none"/>
              </w:rPr>
            </w:pPr>
          </w:p>
        </w:tc>
        <w:tc>
          <w:tcPr>
            <w:tcW w:w="851" w:type="dxa"/>
            <w:noWrap w:val="0"/>
            <w:vAlign w:val="center"/>
          </w:tcPr>
          <w:p w14:paraId="7C44B0B1">
            <w:pPr>
              <w:jc w:val="center"/>
              <w:rPr>
                <w:rFonts w:ascii="宋体" w:hAnsi="宋体"/>
                <w:color w:val="auto"/>
                <w:sz w:val="30"/>
                <w:szCs w:val="30"/>
                <w:highlight w:val="none"/>
              </w:rPr>
            </w:pPr>
          </w:p>
        </w:tc>
        <w:tc>
          <w:tcPr>
            <w:tcW w:w="1487" w:type="dxa"/>
            <w:noWrap w:val="0"/>
            <w:vAlign w:val="center"/>
          </w:tcPr>
          <w:p w14:paraId="52D7823C">
            <w:pPr>
              <w:jc w:val="center"/>
              <w:rPr>
                <w:rFonts w:ascii="宋体" w:hAnsi="宋体"/>
                <w:color w:val="auto"/>
                <w:sz w:val="30"/>
                <w:szCs w:val="30"/>
                <w:highlight w:val="none"/>
              </w:rPr>
            </w:pPr>
          </w:p>
        </w:tc>
        <w:tc>
          <w:tcPr>
            <w:tcW w:w="992" w:type="dxa"/>
            <w:noWrap w:val="0"/>
            <w:vAlign w:val="center"/>
          </w:tcPr>
          <w:p w14:paraId="59711035">
            <w:pPr>
              <w:jc w:val="center"/>
              <w:rPr>
                <w:rFonts w:ascii="宋体" w:hAnsi="宋体"/>
                <w:color w:val="auto"/>
                <w:sz w:val="30"/>
                <w:szCs w:val="30"/>
                <w:highlight w:val="none"/>
              </w:rPr>
            </w:pPr>
          </w:p>
        </w:tc>
      </w:tr>
      <w:tr w14:paraId="61C80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0EC5D73">
            <w:pPr>
              <w:jc w:val="center"/>
              <w:rPr>
                <w:rFonts w:ascii="宋体" w:hAnsi="宋体"/>
                <w:color w:val="auto"/>
                <w:sz w:val="30"/>
                <w:szCs w:val="30"/>
                <w:highlight w:val="none"/>
              </w:rPr>
            </w:pPr>
          </w:p>
        </w:tc>
        <w:tc>
          <w:tcPr>
            <w:tcW w:w="1276" w:type="dxa"/>
            <w:noWrap w:val="0"/>
            <w:vAlign w:val="center"/>
          </w:tcPr>
          <w:p w14:paraId="300D7192">
            <w:pPr>
              <w:jc w:val="center"/>
              <w:rPr>
                <w:rFonts w:ascii="宋体" w:hAnsi="宋体"/>
                <w:color w:val="auto"/>
                <w:sz w:val="30"/>
                <w:szCs w:val="30"/>
                <w:highlight w:val="none"/>
              </w:rPr>
            </w:pPr>
          </w:p>
        </w:tc>
        <w:tc>
          <w:tcPr>
            <w:tcW w:w="1418" w:type="dxa"/>
            <w:noWrap w:val="0"/>
            <w:vAlign w:val="center"/>
          </w:tcPr>
          <w:p w14:paraId="710D3B13">
            <w:pPr>
              <w:jc w:val="center"/>
              <w:rPr>
                <w:rFonts w:ascii="宋体" w:hAnsi="宋体"/>
                <w:color w:val="auto"/>
                <w:sz w:val="30"/>
                <w:szCs w:val="30"/>
                <w:highlight w:val="none"/>
              </w:rPr>
            </w:pPr>
          </w:p>
        </w:tc>
        <w:tc>
          <w:tcPr>
            <w:tcW w:w="940" w:type="dxa"/>
            <w:noWrap w:val="0"/>
            <w:vAlign w:val="center"/>
          </w:tcPr>
          <w:p w14:paraId="2B42E3C8">
            <w:pPr>
              <w:jc w:val="center"/>
              <w:rPr>
                <w:rFonts w:ascii="宋体" w:hAnsi="宋体"/>
                <w:color w:val="auto"/>
                <w:sz w:val="30"/>
                <w:szCs w:val="30"/>
                <w:highlight w:val="none"/>
              </w:rPr>
            </w:pPr>
          </w:p>
        </w:tc>
        <w:tc>
          <w:tcPr>
            <w:tcW w:w="851" w:type="dxa"/>
            <w:noWrap w:val="0"/>
            <w:vAlign w:val="center"/>
          </w:tcPr>
          <w:p w14:paraId="3443F64C">
            <w:pPr>
              <w:jc w:val="center"/>
              <w:rPr>
                <w:rFonts w:ascii="宋体" w:hAnsi="宋体"/>
                <w:color w:val="auto"/>
                <w:sz w:val="30"/>
                <w:szCs w:val="30"/>
                <w:highlight w:val="none"/>
              </w:rPr>
            </w:pPr>
          </w:p>
        </w:tc>
        <w:tc>
          <w:tcPr>
            <w:tcW w:w="1044" w:type="dxa"/>
            <w:noWrap w:val="0"/>
            <w:vAlign w:val="center"/>
          </w:tcPr>
          <w:p w14:paraId="70EBC720">
            <w:pPr>
              <w:jc w:val="center"/>
              <w:rPr>
                <w:rFonts w:ascii="宋体" w:hAnsi="宋体"/>
                <w:color w:val="auto"/>
                <w:sz w:val="30"/>
                <w:szCs w:val="30"/>
                <w:highlight w:val="none"/>
              </w:rPr>
            </w:pPr>
          </w:p>
        </w:tc>
        <w:tc>
          <w:tcPr>
            <w:tcW w:w="992" w:type="dxa"/>
            <w:noWrap w:val="0"/>
            <w:vAlign w:val="center"/>
          </w:tcPr>
          <w:p w14:paraId="5A0358B0">
            <w:pPr>
              <w:jc w:val="center"/>
              <w:rPr>
                <w:rFonts w:ascii="宋体" w:hAnsi="宋体"/>
                <w:color w:val="auto"/>
                <w:sz w:val="30"/>
                <w:szCs w:val="30"/>
                <w:highlight w:val="none"/>
              </w:rPr>
            </w:pPr>
          </w:p>
        </w:tc>
        <w:tc>
          <w:tcPr>
            <w:tcW w:w="851" w:type="dxa"/>
            <w:noWrap w:val="0"/>
            <w:vAlign w:val="center"/>
          </w:tcPr>
          <w:p w14:paraId="35D99C63">
            <w:pPr>
              <w:jc w:val="center"/>
              <w:rPr>
                <w:rFonts w:ascii="宋体" w:hAnsi="宋体"/>
                <w:color w:val="auto"/>
                <w:sz w:val="30"/>
                <w:szCs w:val="30"/>
                <w:highlight w:val="none"/>
              </w:rPr>
            </w:pPr>
          </w:p>
        </w:tc>
        <w:tc>
          <w:tcPr>
            <w:tcW w:w="1487" w:type="dxa"/>
            <w:noWrap w:val="0"/>
            <w:vAlign w:val="center"/>
          </w:tcPr>
          <w:p w14:paraId="2C3EA109">
            <w:pPr>
              <w:jc w:val="center"/>
              <w:rPr>
                <w:rFonts w:ascii="宋体" w:hAnsi="宋体"/>
                <w:color w:val="auto"/>
                <w:sz w:val="30"/>
                <w:szCs w:val="30"/>
                <w:highlight w:val="none"/>
              </w:rPr>
            </w:pPr>
          </w:p>
        </w:tc>
        <w:tc>
          <w:tcPr>
            <w:tcW w:w="992" w:type="dxa"/>
            <w:noWrap w:val="0"/>
            <w:vAlign w:val="center"/>
          </w:tcPr>
          <w:p w14:paraId="52D46E86">
            <w:pPr>
              <w:jc w:val="center"/>
              <w:rPr>
                <w:rFonts w:ascii="宋体" w:hAnsi="宋体"/>
                <w:color w:val="auto"/>
                <w:sz w:val="30"/>
                <w:szCs w:val="30"/>
                <w:highlight w:val="none"/>
              </w:rPr>
            </w:pPr>
          </w:p>
        </w:tc>
      </w:tr>
      <w:tr w14:paraId="70D8D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1BCEC0D">
            <w:pPr>
              <w:jc w:val="center"/>
              <w:rPr>
                <w:rFonts w:ascii="宋体" w:hAnsi="宋体"/>
                <w:color w:val="auto"/>
                <w:sz w:val="30"/>
                <w:szCs w:val="30"/>
                <w:highlight w:val="none"/>
              </w:rPr>
            </w:pPr>
          </w:p>
        </w:tc>
        <w:tc>
          <w:tcPr>
            <w:tcW w:w="1276" w:type="dxa"/>
            <w:noWrap w:val="0"/>
            <w:vAlign w:val="center"/>
          </w:tcPr>
          <w:p w14:paraId="5289F077">
            <w:pPr>
              <w:jc w:val="center"/>
              <w:rPr>
                <w:rFonts w:ascii="宋体" w:hAnsi="宋体"/>
                <w:color w:val="auto"/>
                <w:sz w:val="30"/>
                <w:szCs w:val="30"/>
                <w:highlight w:val="none"/>
              </w:rPr>
            </w:pPr>
          </w:p>
        </w:tc>
        <w:tc>
          <w:tcPr>
            <w:tcW w:w="1418" w:type="dxa"/>
            <w:noWrap w:val="0"/>
            <w:vAlign w:val="center"/>
          </w:tcPr>
          <w:p w14:paraId="63AD96EB">
            <w:pPr>
              <w:jc w:val="center"/>
              <w:rPr>
                <w:rFonts w:ascii="宋体" w:hAnsi="宋体"/>
                <w:color w:val="auto"/>
                <w:sz w:val="30"/>
                <w:szCs w:val="30"/>
                <w:highlight w:val="none"/>
              </w:rPr>
            </w:pPr>
          </w:p>
        </w:tc>
        <w:tc>
          <w:tcPr>
            <w:tcW w:w="940" w:type="dxa"/>
            <w:noWrap w:val="0"/>
            <w:vAlign w:val="center"/>
          </w:tcPr>
          <w:p w14:paraId="2EC233EB">
            <w:pPr>
              <w:jc w:val="center"/>
              <w:rPr>
                <w:rFonts w:ascii="宋体" w:hAnsi="宋体"/>
                <w:color w:val="auto"/>
                <w:sz w:val="30"/>
                <w:szCs w:val="30"/>
                <w:highlight w:val="none"/>
              </w:rPr>
            </w:pPr>
          </w:p>
        </w:tc>
        <w:tc>
          <w:tcPr>
            <w:tcW w:w="851" w:type="dxa"/>
            <w:noWrap w:val="0"/>
            <w:vAlign w:val="center"/>
          </w:tcPr>
          <w:p w14:paraId="6C752300">
            <w:pPr>
              <w:jc w:val="center"/>
              <w:rPr>
                <w:rFonts w:ascii="宋体" w:hAnsi="宋体"/>
                <w:color w:val="auto"/>
                <w:sz w:val="30"/>
                <w:szCs w:val="30"/>
                <w:highlight w:val="none"/>
              </w:rPr>
            </w:pPr>
          </w:p>
        </w:tc>
        <w:tc>
          <w:tcPr>
            <w:tcW w:w="1044" w:type="dxa"/>
            <w:noWrap w:val="0"/>
            <w:vAlign w:val="center"/>
          </w:tcPr>
          <w:p w14:paraId="6FA0D08E">
            <w:pPr>
              <w:jc w:val="center"/>
              <w:rPr>
                <w:rFonts w:ascii="宋体" w:hAnsi="宋体"/>
                <w:color w:val="auto"/>
                <w:sz w:val="30"/>
                <w:szCs w:val="30"/>
                <w:highlight w:val="none"/>
              </w:rPr>
            </w:pPr>
          </w:p>
        </w:tc>
        <w:tc>
          <w:tcPr>
            <w:tcW w:w="992" w:type="dxa"/>
            <w:noWrap w:val="0"/>
            <w:vAlign w:val="center"/>
          </w:tcPr>
          <w:p w14:paraId="353A5A63">
            <w:pPr>
              <w:jc w:val="center"/>
              <w:rPr>
                <w:rFonts w:ascii="宋体" w:hAnsi="宋体"/>
                <w:color w:val="auto"/>
                <w:sz w:val="30"/>
                <w:szCs w:val="30"/>
                <w:highlight w:val="none"/>
              </w:rPr>
            </w:pPr>
          </w:p>
        </w:tc>
        <w:tc>
          <w:tcPr>
            <w:tcW w:w="851" w:type="dxa"/>
            <w:noWrap w:val="0"/>
            <w:vAlign w:val="center"/>
          </w:tcPr>
          <w:p w14:paraId="0576B332">
            <w:pPr>
              <w:jc w:val="center"/>
              <w:rPr>
                <w:rFonts w:ascii="宋体" w:hAnsi="宋体"/>
                <w:color w:val="auto"/>
                <w:sz w:val="30"/>
                <w:szCs w:val="30"/>
                <w:highlight w:val="none"/>
              </w:rPr>
            </w:pPr>
          </w:p>
        </w:tc>
        <w:tc>
          <w:tcPr>
            <w:tcW w:w="1487" w:type="dxa"/>
            <w:noWrap w:val="0"/>
            <w:vAlign w:val="center"/>
          </w:tcPr>
          <w:p w14:paraId="775A9873">
            <w:pPr>
              <w:jc w:val="center"/>
              <w:rPr>
                <w:rFonts w:ascii="宋体" w:hAnsi="宋体"/>
                <w:color w:val="auto"/>
                <w:sz w:val="30"/>
                <w:szCs w:val="30"/>
                <w:highlight w:val="none"/>
              </w:rPr>
            </w:pPr>
          </w:p>
        </w:tc>
        <w:tc>
          <w:tcPr>
            <w:tcW w:w="992" w:type="dxa"/>
            <w:noWrap w:val="0"/>
            <w:vAlign w:val="center"/>
          </w:tcPr>
          <w:p w14:paraId="7DB5D40B">
            <w:pPr>
              <w:jc w:val="center"/>
              <w:rPr>
                <w:rFonts w:ascii="宋体" w:hAnsi="宋体"/>
                <w:color w:val="auto"/>
                <w:sz w:val="30"/>
                <w:szCs w:val="30"/>
                <w:highlight w:val="none"/>
              </w:rPr>
            </w:pPr>
          </w:p>
        </w:tc>
      </w:tr>
      <w:tr w14:paraId="08A6A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045EA25">
            <w:pPr>
              <w:jc w:val="center"/>
              <w:rPr>
                <w:rFonts w:ascii="宋体" w:hAnsi="宋体"/>
                <w:color w:val="auto"/>
                <w:sz w:val="30"/>
                <w:szCs w:val="30"/>
                <w:highlight w:val="none"/>
              </w:rPr>
            </w:pPr>
          </w:p>
        </w:tc>
        <w:tc>
          <w:tcPr>
            <w:tcW w:w="1276" w:type="dxa"/>
            <w:noWrap w:val="0"/>
            <w:vAlign w:val="center"/>
          </w:tcPr>
          <w:p w14:paraId="3D11380D">
            <w:pPr>
              <w:jc w:val="center"/>
              <w:rPr>
                <w:rFonts w:ascii="宋体" w:hAnsi="宋体"/>
                <w:color w:val="auto"/>
                <w:sz w:val="30"/>
                <w:szCs w:val="30"/>
                <w:highlight w:val="none"/>
              </w:rPr>
            </w:pPr>
          </w:p>
        </w:tc>
        <w:tc>
          <w:tcPr>
            <w:tcW w:w="1418" w:type="dxa"/>
            <w:noWrap w:val="0"/>
            <w:vAlign w:val="center"/>
          </w:tcPr>
          <w:p w14:paraId="7B962EA1">
            <w:pPr>
              <w:jc w:val="center"/>
              <w:rPr>
                <w:rFonts w:ascii="宋体" w:hAnsi="宋体"/>
                <w:color w:val="auto"/>
                <w:sz w:val="30"/>
                <w:szCs w:val="30"/>
                <w:highlight w:val="none"/>
              </w:rPr>
            </w:pPr>
          </w:p>
        </w:tc>
        <w:tc>
          <w:tcPr>
            <w:tcW w:w="940" w:type="dxa"/>
            <w:noWrap w:val="0"/>
            <w:vAlign w:val="center"/>
          </w:tcPr>
          <w:p w14:paraId="1FFD0E02">
            <w:pPr>
              <w:jc w:val="center"/>
              <w:rPr>
                <w:rFonts w:ascii="宋体" w:hAnsi="宋体"/>
                <w:color w:val="auto"/>
                <w:sz w:val="30"/>
                <w:szCs w:val="30"/>
                <w:highlight w:val="none"/>
              </w:rPr>
            </w:pPr>
          </w:p>
        </w:tc>
        <w:tc>
          <w:tcPr>
            <w:tcW w:w="851" w:type="dxa"/>
            <w:noWrap w:val="0"/>
            <w:vAlign w:val="center"/>
          </w:tcPr>
          <w:p w14:paraId="3FC7CD89">
            <w:pPr>
              <w:jc w:val="center"/>
              <w:rPr>
                <w:rFonts w:ascii="宋体" w:hAnsi="宋体"/>
                <w:color w:val="auto"/>
                <w:sz w:val="30"/>
                <w:szCs w:val="30"/>
                <w:highlight w:val="none"/>
              </w:rPr>
            </w:pPr>
          </w:p>
        </w:tc>
        <w:tc>
          <w:tcPr>
            <w:tcW w:w="1044" w:type="dxa"/>
            <w:noWrap w:val="0"/>
            <w:vAlign w:val="center"/>
          </w:tcPr>
          <w:p w14:paraId="63908E85">
            <w:pPr>
              <w:jc w:val="center"/>
              <w:rPr>
                <w:rFonts w:ascii="宋体" w:hAnsi="宋体"/>
                <w:color w:val="auto"/>
                <w:sz w:val="30"/>
                <w:szCs w:val="30"/>
                <w:highlight w:val="none"/>
              </w:rPr>
            </w:pPr>
          </w:p>
        </w:tc>
        <w:tc>
          <w:tcPr>
            <w:tcW w:w="992" w:type="dxa"/>
            <w:noWrap w:val="0"/>
            <w:vAlign w:val="center"/>
          </w:tcPr>
          <w:p w14:paraId="163AECDE">
            <w:pPr>
              <w:jc w:val="center"/>
              <w:rPr>
                <w:rFonts w:ascii="宋体" w:hAnsi="宋体"/>
                <w:color w:val="auto"/>
                <w:sz w:val="30"/>
                <w:szCs w:val="30"/>
                <w:highlight w:val="none"/>
              </w:rPr>
            </w:pPr>
          </w:p>
        </w:tc>
        <w:tc>
          <w:tcPr>
            <w:tcW w:w="851" w:type="dxa"/>
            <w:noWrap w:val="0"/>
            <w:vAlign w:val="center"/>
          </w:tcPr>
          <w:p w14:paraId="0332344A">
            <w:pPr>
              <w:jc w:val="center"/>
              <w:rPr>
                <w:rFonts w:ascii="宋体" w:hAnsi="宋体"/>
                <w:color w:val="auto"/>
                <w:sz w:val="30"/>
                <w:szCs w:val="30"/>
                <w:highlight w:val="none"/>
              </w:rPr>
            </w:pPr>
          </w:p>
        </w:tc>
        <w:tc>
          <w:tcPr>
            <w:tcW w:w="1487" w:type="dxa"/>
            <w:noWrap w:val="0"/>
            <w:vAlign w:val="center"/>
          </w:tcPr>
          <w:p w14:paraId="605CED0B">
            <w:pPr>
              <w:jc w:val="center"/>
              <w:rPr>
                <w:rFonts w:ascii="宋体" w:hAnsi="宋体"/>
                <w:color w:val="auto"/>
                <w:sz w:val="30"/>
                <w:szCs w:val="30"/>
                <w:highlight w:val="none"/>
              </w:rPr>
            </w:pPr>
          </w:p>
        </w:tc>
        <w:tc>
          <w:tcPr>
            <w:tcW w:w="992" w:type="dxa"/>
            <w:noWrap w:val="0"/>
            <w:vAlign w:val="center"/>
          </w:tcPr>
          <w:p w14:paraId="06291889">
            <w:pPr>
              <w:jc w:val="center"/>
              <w:rPr>
                <w:rFonts w:ascii="宋体" w:hAnsi="宋体"/>
                <w:color w:val="auto"/>
                <w:sz w:val="30"/>
                <w:szCs w:val="30"/>
                <w:highlight w:val="none"/>
              </w:rPr>
            </w:pPr>
          </w:p>
        </w:tc>
      </w:tr>
      <w:tr w14:paraId="29BAD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367F676">
            <w:pPr>
              <w:jc w:val="center"/>
              <w:rPr>
                <w:rFonts w:ascii="宋体" w:hAnsi="宋体"/>
                <w:color w:val="auto"/>
                <w:sz w:val="30"/>
                <w:szCs w:val="30"/>
                <w:highlight w:val="none"/>
              </w:rPr>
            </w:pPr>
          </w:p>
        </w:tc>
        <w:tc>
          <w:tcPr>
            <w:tcW w:w="1276" w:type="dxa"/>
            <w:noWrap w:val="0"/>
            <w:vAlign w:val="center"/>
          </w:tcPr>
          <w:p w14:paraId="45B26B17">
            <w:pPr>
              <w:jc w:val="center"/>
              <w:rPr>
                <w:rFonts w:ascii="宋体" w:hAnsi="宋体"/>
                <w:color w:val="auto"/>
                <w:sz w:val="30"/>
                <w:szCs w:val="30"/>
                <w:highlight w:val="none"/>
              </w:rPr>
            </w:pPr>
          </w:p>
        </w:tc>
        <w:tc>
          <w:tcPr>
            <w:tcW w:w="1418" w:type="dxa"/>
            <w:noWrap w:val="0"/>
            <w:vAlign w:val="center"/>
          </w:tcPr>
          <w:p w14:paraId="0E4EDFA6">
            <w:pPr>
              <w:jc w:val="center"/>
              <w:rPr>
                <w:rFonts w:ascii="宋体" w:hAnsi="宋体"/>
                <w:color w:val="auto"/>
                <w:sz w:val="30"/>
                <w:szCs w:val="30"/>
                <w:highlight w:val="none"/>
              </w:rPr>
            </w:pPr>
          </w:p>
        </w:tc>
        <w:tc>
          <w:tcPr>
            <w:tcW w:w="940" w:type="dxa"/>
            <w:noWrap w:val="0"/>
            <w:vAlign w:val="center"/>
          </w:tcPr>
          <w:p w14:paraId="79E27841">
            <w:pPr>
              <w:jc w:val="center"/>
              <w:rPr>
                <w:rFonts w:ascii="宋体" w:hAnsi="宋体"/>
                <w:color w:val="auto"/>
                <w:sz w:val="30"/>
                <w:szCs w:val="30"/>
                <w:highlight w:val="none"/>
              </w:rPr>
            </w:pPr>
          </w:p>
        </w:tc>
        <w:tc>
          <w:tcPr>
            <w:tcW w:w="851" w:type="dxa"/>
            <w:noWrap w:val="0"/>
            <w:vAlign w:val="center"/>
          </w:tcPr>
          <w:p w14:paraId="23A15B66">
            <w:pPr>
              <w:jc w:val="center"/>
              <w:rPr>
                <w:rFonts w:ascii="宋体" w:hAnsi="宋体"/>
                <w:color w:val="auto"/>
                <w:sz w:val="30"/>
                <w:szCs w:val="30"/>
                <w:highlight w:val="none"/>
              </w:rPr>
            </w:pPr>
          </w:p>
        </w:tc>
        <w:tc>
          <w:tcPr>
            <w:tcW w:w="1044" w:type="dxa"/>
            <w:noWrap w:val="0"/>
            <w:vAlign w:val="center"/>
          </w:tcPr>
          <w:p w14:paraId="4C6F9B13">
            <w:pPr>
              <w:jc w:val="center"/>
              <w:rPr>
                <w:rFonts w:ascii="宋体" w:hAnsi="宋体"/>
                <w:color w:val="auto"/>
                <w:sz w:val="30"/>
                <w:szCs w:val="30"/>
                <w:highlight w:val="none"/>
              </w:rPr>
            </w:pPr>
          </w:p>
        </w:tc>
        <w:tc>
          <w:tcPr>
            <w:tcW w:w="992" w:type="dxa"/>
            <w:noWrap w:val="0"/>
            <w:vAlign w:val="center"/>
          </w:tcPr>
          <w:p w14:paraId="5EC159E5">
            <w:pPr>
              <w:jc w:val="center"/>
              <w:rPr>
                <w:rFonts w:ascii="宋体" w:hAnsi="宋体"/>
                <w:color w:val="auto"/>
                <w:sz w:val="30"/>
                <w:szCs w:val="30"/>
                <w:highlight w:val="none"/>
              </w:rPr>
            </w:pPr>
          </w:p>
        </w:tc>
        <w:tc>
          <w:tcPr>
            <w:tcW w:w="851" w:type="dxa"/>
            <w:noWrap w:val="0"/>
            <w:vAlign w:val="center"/>
          </w:tcPr>
          <w:p w14:paraId="51C6004F">
            <w:pPr>
              <w:jc w:val="center"/>
              <w:rPr>
                <w:rFonts w:ascii="宋体" w:hAnsi="宋体"/>
                <w:color w:val="auto"/>
                <w:sz w:val="30"/>
                <w:szCs w:val="30"/>
                <w:highlight w:val="none"/>
              </w:rPr>
            </w:pPr>
          </w:p>
        </w:tc>
        <w:tc>
          <w:tcPr>
            <w:tcW w:w="1487" w:type="dxa"/>
            <w:noWrap w:val="0"/>
            <w:vAlign w:val="center"/>
          </w:tcPr>
          <w:p w14:paraId="3F592498">
            <w:pPr>
              <w:jc w:val="center"/>
              <w:rPr>
                <w:rFonts w:ascii="宋体" w:hAnsi="宋体"/>
                <w:color w:val="auto"/>
                <w:sz w:val="30"/>
                <w:szCs w:val="30"/>
                <w:highlight w:val="none"/>
              </w:rPr>
            </w:pPr>
          </w:p>
        </w:tc>
        <w:tc>
          <w:tcPr>
            <w:tcW w:w="992" w:type="dxa"/>
            <w:noWrap w:val="0"/>
            <w:vAlign w:val="center"/>
          </w:tcPr>
          <w:p w14:paraId="1F498BB1">
            <w:pPr>
              <w:jc w:val="center"/>
              <w:rPr>
                <w:rFonts w:ascii="宋体" w:hAnsi="宋体"/>
                <w:color w:val="auto"/>
                <w:sz w:val="30"/>
                <w:szCs w:val="30"/>
                <w:highlight w:val="none"/>
              </w:rPr>
            </w:pPr>
          </w:p>
        </w:tc>
      </w:tr>
    </w:tbl>
    <w:p w14:paraId="43F15795">
      <w:pPr>
        <w:spacing w:line="440" w:lineRule="exact"/>
        <w:rPr>
          <w:rFonts w:hint="eastAsia" w:ascii="宋体" w:hAnsi="宋体"/>
          <w:color w:val="auto"/>
          <w:sz w:val="30"/>
          <w:szCs w:val="30"/>
          <w:highlight w:val="none"/>
        </w:rPr>
      </w:pPr>
    </w:p>
    <w:p w14:paraId="3C4E073E">
      <w:pPr>
        <w:spacing w:line="440" w:lineRule="exact"/>
        <w:rPr>
          <w:rFonts w:hint="eastAsia" w:ascii="宋体" w:hAnsi="宋体"/>
          <w:color w:val="auto"/>
          <w:sz w:val="30"/>
          <w:szCs w:val="30"/>
          <w:highlight w:val="none"/>
        </w:rPr>
      </w:pPr>
    </w:p>
    <w:p w14:paraId="506F996E">
      <w:pPr>
        <w:spacing w:line="440" w:lineRule="exact"/>
        <w:rPr>
          <w:rFonts w:ascii="宋体" w:hAnsi="宋体"/>
          <w:color w:val="auto"/>
          <w:sz w:val="30"/>
          <w:szCs w:val="30"/>
          <w:highlight w:val="none"/>
        </w:rPr>
      </w:pPr>
    </w:p>
    <w:p w14:paraId="5FF5A186">
      <w:pPr>
        <w:spacing w:line="440" w:lineRule="exact"/>
        <w:rPr>
          <w:rFonts w:ascii="宋体" w:hAnsi="宋体"/>
          <w:color w:val="auto"/>
          <w:sz w:val="30"/>
          <w:szCs w:val="30"/>
          <w:highlight w:val="none"/>
        </w:rPr>
      </w:pPr>
      <w:r>
        <w:rPr>
          <w:rFonts w:ascii="宋体" w:hAnsi="宋体"/>
          <w:color w:val="auto"/>
          <w:sz w:val="30"/>
          <w:szCs w:val="30"/>
          <w:highlight w:val="none"/>
        </w:rPr>
        <w:t>附</w:t>
      </w:r>
      <w:bookmarkStart w:id="609" w:name="_Toc296891266"/>
      <w:bookmarkStart w:id="610" w:name="_Toc267261693"/>
      <w:bookmarkStart w:id="611" w:name="_Toc296347225"/>
      <w:bookmarkStart w:id="612" w:name="_Toc296891054"/>
      <w:bookmarkStart w:id="613" w:name="_Toc296346727"/>
      <w:bookmarkStart w:id="614" w:name="_Toc296503226"/>
      <w:bookmarkStart w:id="615" w:name="_Toc296944565"/>
      <w:r>
        <w:rPr>
          <w:rFonts w:ascii="宋体" w:hAnsi="宋体"/>
          <w:color w:val="auto"/>
          <w:sz w:val="30"/>
          <w:szCs w:val="30"/>
          <w:highlight w:val="none"/>
        </w:rPr>
        <w:t>件3：</w:t>
      </w:r>
      <w:bookmarkEnd w:id="609"/>
      <w:bookmarkEnd w:id="610"/>
      <w:bookmarkEnd w:id="611"/>
      <w:bookmarkEnd w:id="612"/>
      <w:bookmarkEnd w:id="613"/>
      <w:bookmarkEnd w:id="614"/>
      <w:bookmarkEnd w:id="615"/>
      <w:r>
        <w:rPr>
          <w:rFonts w:ascii="宋体" w:hAnsi="宋体"/>
          <w:color w:val="auto"/>
          <w:sz w:val="30"/>
          <w:szCs w:val="30"/>
          <w:highlight w:val="none"/>
        </w:rPr>
        <w:t xml:space="preserve">    </w:t>
      </w:r>
    </w:p>
    <w:p w14:paraId="4D1A14AB">
      <w:pPr>
        <w:spacing w:before="156" w:beforeLines="50" w:after="156" w:afterLines="50" w:line="440" w:lineRule="exact"/>
        <w:jc w:val="center"/>
        <w:rPr>
          <w:rFonts w:ascii="宋体" w:hAnsi="宋体"/>
          <w:color w:val="auto"/>
          <w:sz w:val="30"/>
          <w:szCs w:val="30"/>
          <w:highlight w:val="none"/>
        </w:rPr>
      </w:pPr>
      <w:r>
        <w:rPr>
          <w:rFonts w:hint="eastAsia" w:ascii="宋体" w:hAnsi="宋体"/>
          <w:color w:val="auto"/>
          <w:sz w:val="30"/>
          <w:szCs w:val="30"/>
          <w:highlight w:val="none"/>
        </w:rPr>
        <w:t>建筑</w:t>
      </w:r>
      <w:r>
        <w:rPr>
          <w:rFonts w:ascii="宋体" w:hAnsi="宋体"/>
          <w:color w:val="auto"/>
          <w:sz w:val="30"/>
          <w:szCs w:val="30"/>
          <w:highlight w:val="none"/>
        </w:rPr>
        <w:t>工程质量保修书</w:t>
      </w:r>
    </w:p>
    <w:p w14:paraId="03C69C19">
      <w:pPr>
        <w:spacing w:line="440" w:lineRule="exact"/>
        <w:ind w:firstLine="480" w:firstLineChars="200"/>
        <w:rPr>
          <w:rFonts w:ascii="宋体" w:hAnsi="宋体"/>
          <w:color w:val="auto"/>
          <w:sz w:val="24"/>
          <w:highlight w:val="none"/>
        </w:rPr>
      </w:pPr>
      <w:r>
        <w:rPr>
          <w:rFonts w:ascii="宋体" w:hAnsi="宋体"/>
          <w:color w:val="auto"/>
          <w:sz w:val="24"/>
          <w:highlight w:val="none"/>
        </w:rPr>
        <w:t>发包人（全称）：</w:t>
      </w:r>
      <w:r>
        <w:rPr>
          <w:rFonts w:ascii="宋体" w:hAnsi="宋体"/>
          <w:color w:val="auto"/>
          <w:sz w:val="24"/>
          <w:highlight w:val="none"/>
          <w:u w:val="single"/>
        </w:rPr>
        <w:t xml:space="preserve">                                </w:t>
      </w:r>
      <w:r>
        <w:rPr>
          <w:rFonts w:ascii="宋体" w:hAnsi="宋体"/>
          <w:color w:val="auto"/>
          <w:sz w:val="24"/>
          <w:highlight w:val="none"/>
        </w:rPr>
        <w:t xml:space="preserve"> </w:t>
      </w:r>
    </w:p>
    <w:p w14:paraId="667B7C5A">
      <w:pPr>
        <w:spacing w:line="440" w:lineRule="exact"/>
        <w:rPr>
          <w:rFonts w:ascii="宋体" w:hAnsi="宋体"/>
          <w:color w:val="auto"/>
          <w:sz w:val="24"/>
          <w:highlight w:val="none"/>
        </w:rPr>
      </w:pPr>
      <w:r>
        <w:rPr>
          <w:rFonts w:ascii="宋体" w:hAnsi="宋体"/>
          <w:color w:val="auto"/>
          <w:sz w:val="24"/>
          <w:highlight w:val="none"/>
        </w:rPr>
        <w:t>　　承包人（全称）：</w:t>
      </w:r>
      <w:r>
        <w:rPr>
          <w:rFonts w:ascii="宋体" w:hAnsi="宋体"/>
          <w:color w:val="auto"/>
          <w:sz w:val="24"/>
          <w:highlight w:val="none"/>
          <w:u w:val="single"/>
        </w:rPr>
        <w:t xml:space="preserve">                                </w:t>
      </w:r>
      <w:r>
        <w:rPr>
          <w:rFonts w:ascii="宋体" w:hAnsi="宋体"/>
          <w:color w:val="auto"/>
          <w:sz w:val="24"/>
          <w:highlight w:val="none"/>
        </w:rPr>
        <w:t xml:space="preserve"> </w:t>
      </w:r>
    </w:p>
    <w:p w14:paraId="5E33E412">
      <w:pPr>
        <w:spacing w:line="440" w:lineRule="exact"/>
        <w:rPr>
          <w:rFonts w:ascii="宋体" w:hAnsi="宋体"/>
          <w:color w:val="auto"/>
          <w:sz w:val="24"/>
          <w:highlight w:val="none"/>
        </w:rPr>
      </w:pPr>
    </w:p>
    <w:p w14:paraId="242CE3F7">
      <w:pPr>
        <w:spacing w:line="360" w:lineRule="auto"/>
        <w:ind w:firstLine="490"/>
        <w:rPr>
          <w:rFonts w:hint="eastAsia" w:ascii="宋体" w:hAnsi="宋体"/>
          <w:color w:val="auto"/>
          <w:sz w:val="24"/>
          <w:highlight w:val="none"/>
          <w:u w:val="single"/>
        </w:rPr>
      </w:pPr>
      <w:r>
        <w:rPr>
          <w:rFonts w:hint="eastAsia" w:ascii="宋体" w:hAnsi="宋体"/>
          <w:color w:val="auto"/>
          <w:sz w:val="24"/>
          <w:highlight w:val="none"/>
        </w:rPr>
        <w:t>发包人、承包人根据《中华人民共和国建筑法》、《建设工程质量管理条例》和《房屋建筑工程质量保修办法》，经协商一致，对</w:t>
      </w:r>
      <w:r>
        <w:rPr>
          <w:rFonts w:hint="eastAsia" w:ascii="宋体" w:hAnsi="宋体"/>
          <w:color w:val="auto"/>
          <w:sz w:val="24"/>
          <w:highlight w:val="none"/>
          <w:u w:val="single"/>
          <w:lang w:eastAsia="zh-CN"/>
        </w:rPr>
        <w:t>2026年度交通设施日常维护更新项目</w:t>
      </w:r>
      <w:r>
        <w:rPr>
          <w:rFonts w:hint="eastAsia" w:ascii="宋体" w:hAnsi="宋体"/>
          <w:color w:val="auto"/>
          <w:sz w:val="24"/>
          <w:highlight w:val="none"/>
          <w:u w:val="single"/>
        </w:rPr>
        <w:t xml:space="preserve">  （</w:t>
      </w:r>
      <w:r>
        <w:rPr>
          <w:rFonts w:hint="eastAsia" w:ascii="宋体" w:hAnsi="宋体"/>
          <w:color w:val="auto"/>
          <w:sz w:val="24"/>
          <w:highlight w:val="none"/>
        </w:rPr>
        <w:t>工程名称）签订工程质量保修书。</w:t>
      </w:r>
    </w:p>
    <w:p w14:paraId="393CB9A4">
      <w:pPr>
        <w:pStyle w:val="11"/>
        <w:rPr>
          <w:rFonts w:hint="eastAsia" w:ascii="宋体" w:hAnsi="宋体" w:eastAsia="宋体" w:cs="Times New Roman"/>
          <w:i w:val="0"/>
          <w:iCs w:val="0"/>
          <w:color w:val="auto"/>
          <w:kern w:val="2"/>
          <w:sz w:val="24"/>
          <w:szCs w:val="24"/>
          <w:highlight w:val="none"/>
          <w:lang w:val="en-US" w:eastAsia="zh-CN" w:bidi="ar-SA"/>
        </w:rPr>
      </w:pPr>
      <w:r>
        <w:rPr>
          <w:rFonts w:hint="eastAsia" w:ascii="宋体" w:hAnsi="宋体" w:eastAsia="宋体" w:cs="Times New Roman"/>
          <w:i w:val="0"/>
          <w:iCs w:val="0"/>
          <w:color w:val="auto"/>
          <w:kern w:val="2"/>
          <w:sz w:val="24"/>
          <w:szCs w:val="24"/>
          <w:highlight w:val="none"/>
          <w:lang w:val="en-US" w:eastAsia="zh-CN" w:bidi="ar-SA"/>
        </w:rPr>
        <w:t>一、工程质量保修范围和内容</w:t>
      </w:r>
    </w:p>
    <w:p w14:paraId="036041FF">
      <w:pPr>
        <w:pStyle w:val="6"/>
        <w:spacing w:line="360" w:lineRule="auto"/>
        <w:rPr>
          <w:rFonts w:hint="eastAsia" w:ascii="宋体" w:hAnsi="宋体"/>
          <w:color w:val="auto"/>
          <w:sz w:val="24"/>
          <w:highlight w:val="none"/>
        </w:rPr>
      </w:pPr>
      <w:r>
        <w:rPr>
          <w:rFonts w:hint="eastAsia" w:ascii="宋体" w:hAnsi="宋体"/>
          <w:color w:val="auto"/>
          <w:sz w:val="24"/>
          <w:highlight w:val="none"/>
        </w:rPr>
        <w:t>承包人在质量保修期内，按照有关法律、法规、规章规定和双方约定，承担本工程</w:t>
      </w:r>
    </w:p>
    <w:p w14:paraId="25FF7497">
      <w:pPr>
        <w:pStyle w:val="6"/>
        <w:spacing w:line="360" w:lineRule="auto"/>
        <w:ind w:left="0"/>
        <w:rPr>
          <w:rFonts w:hint="eastAsia" w:ascii="宋体" w:hAnsi="宋体"/>
          <w:color w:val="auto"/>
          <w:sz w:val="24"/>
          <w:highlight w:val="none"/>
        </w:rPr>
      </w:pPr>
      <w:r>
        <w:rPr>
          <w:rFonts w:hint="eastAsia" w:ascii="宋体" w:hAnsi="宋体"/>
          <w:color w:val="auto"/>
          <w:sz w:val="24"/>
          <w:highlight w:val="none"/>
        </w:rPr>
        <w:t>质量保修责任。</w:t>
      </w:r>
    </w:p>
    <w:p w14:paraId="7A8920EC">
      <w:pPr>
        <w:pStyle w:val="6"/>
        <w:spacing w:line="360" w:lineRule="auto"/>
        <w:rPr>
          <w:rFonts w:hint="eastAsia" w:ascii="宋体" w:hAnsi="宋体"/>
          <w:color w:val="auto"/>
          <w:sz w:val="24"/>
          <w:highlight w:val="none"/>
        </w:rPr>
      </w:pPr>
      <w:r>
        <w:rPr>
          <w:rFonts w:hint="eastAsia" w:ascii="宋体" w:hAnsi="宋体"/>
          <w:color w:val="auto"/>
          <w:sz w:val="24"/>
          <w:highlight w:val="none"/>
        </w:rPr>
        <w:t>质量保修范围</w:t>
      </w:r>
      <w:r>
        <w:rPr>
          <w:rFonts w:hint="eastAsia"/>
          <w:color w:val="auto"/>
          <w:sz w:val="24"/>
          <w:highlight w:val="none"/>
          <w:u w:val="single"/>
          <w:lang w:eastAsia="zh-CN"/>
        </w:rPr>
        <w:t>2026年度交通设施日常维护更新项目</w:t>
      </w:r>
      <w:r>
        <w:rPr>
          <w:rFonts w:hint="eastAsia" w:ascii="宋体" w:hAnsi="宋体"/>
          <w:color w:val="auto"/>
          <w:sz w:val="24"/>
          <w:highlight w:val="none"/>
          <w:u w:val="single"/>
        </w:rPr>
        <w:t xml:space="preserve">  </w:t>
      </w:r>
      <w:r>
        <w:rPr>
          <w:rFonts w:hint="eastAsia" w:ascii="宋体" w:hAnsi="宋体"/>
          <w:b/>
          <w:bCs/>
          <w:color w:val="auto"/>
          <w:sz w:val="24"/>
          <w:highlight w:val="none"/>
        </w:rPr>
        <w:t>，</w:t>
      </w:r>
      <w:r>
        <w:rPr>
          <w:rFonts w:hint="eastAsia" w:ascii="宋体" w:hAnsi="宋体"/>
          <w:color w:val="auto"/>
          <w:sz w:val="24"/>
          <w:highlight w:val="none"/>
        </w:rPr>
        <w:t>以及双方约定的其他项目。</w:t>
      </w:r>
    </w:p>
    <w:p w14:paraId="1601E703">
      <w:pPr>
        <w:pStyle w:val="6"/>
        <w:spacing w:line="360" w:lineRule="auto"/>
        <w:ind w:left="0"/>
        <w:rPr>
          <w:rFonts w:hint="eastAsia" w:ascii="宋体" w:hAnsi="宋体"/>
          <w:color w:val="auto"/>
          <w:sz w:val="24"/>
          <w:highlight w:val="none"/>
        </w:rPr>
      </w:pPr>
      <w:r>
        <w:rPr>
          <w:rFonts w:hint="eastAsia" w:ascii="宋体" w:hAnsi="宋体"/>
          <w:color w:val="auto"/>
          <w:sz w:val="24"/>
          <w:highlight w:val="none"/>
        </w:rPr>
        <w:t>具体保修的内容，双方约定如下：</w:t>
      </w:r>
    </w:p>
    <w:p w14:paraId="30E4AE34">
      <w:pPr>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本工程所包含的所有项目，均列入本次质量保修范围。                 </w:t>
      </w:r>
    </w:p>
    <w:p w14:paraId="4FE1F692">
      <w:pPr>
        <w:spacing w:line="360" w:lineRule="auto"/>
        <w:rPr>
          <w:rFonts w:ascii="宋体" w:hAnsi="宋体"/>
          <w:color w:val="auto"/>
          <w:sz w:val="24"/>
          <w:highlight w:val="none"/>
        </w:rPr>
      </w:pPr>
      <w:r>
        <w:rPr>
          <w:rFonts w:ascii="宋体" w:hAnsi="宋体"/>
          <w:b/>
          <w:color w:val="auto"/>
          <w:sz w:val="24"/>
          <w:highlight w:val="none"/>
        </w:rPr>
        <w:t>　　</w:t>
      </w:r>
      <w:r>
        <w:rPr>
          <w:rFonts w:ascii="宋体" w:hAnsi="宋体"/>
          <w:color w:val="auto"/>
          <w:sz w:val="24"/>
          <w:highlight w:val="none"/>
        </w:rPr>
        <w:t>二、质量保修期</w:t>
      </w:r>
    </w:p>
    <w:p w14:paraId="64AA4298">
      <w:pPr>
        <w:spacing w:line="360" w:lineRule="auto"/>
        <w:ind w:left="420"/>
        <w:rPr>
          <w:rFonts w:hint="eastAsia" w:ascii="宋体" w:hAnsi="宋体"/>
          <w:color w:val="auto"/>
          <w:sz w:val="24"/>
          <w:highlight w:val="none"/>
        </w:rPr>
      </w:pPr>
      <w:r>
        <w:rPr>
          <w:rFonts w:hint="eastAsia" w:ascii="宋体" w:hAnsi="宋体"/>
          <w:color w:val="auto"/>
          <w:sz w:val="24"/>
          <w:highlight w:val="none"/>
        </w:rPr>
        <w:t>2.1双方根据《建设工程质量管理条例》及有关规定，约定本工程的质量保修期如下：</w:t>
      </w:r>
    </w:p>
    <w:p w14:paraId="16287A38">
      <w:pPr>
        <w:tabs>
          <w:tab w:val="left" w:pos="1740"/>
        </w:tabs>
        <w:spacing w:line="360" w:lineRule="auto"/>
        <w:rPr>
          <w:rFonts w:hint="eastAsia" w:ascii="宋体" w:hAnsi="宋体"/>
          <w:color w:val="auto"/>
          <w:sz w:val="24"/>
          <w:highlight w:val="none"/>
        </w:rPr>
      </w:pPr>
      <w:r>
        <w:rPr>
          <w:rFonts w:hint="eastAsia" w:ascii="宋体" w:hAnsi="宋体"/>
          <w:color w:val="auto"/>
          <w:highlight w:val="none"/>
        </w:rPr>
        <w:t xml:space="preserve">    </w:t>
      </w:r>
      <w:r>
        <w:rPr>
          <w:rFonts w:hint="eastAsia" w:ascii="宋体" w:hAnsi="宋体"/>
          <w:color w:val="auto"/>
          <w:sz w:val="24"/>
          <w:highlight w:val="none"/>
        </w:rPr>
        <w:t>(1)地基基础工程和主体结构工程为设计文件规定的该工程合理使用年限；</w:t>
      </w:r>
    </w:p>
    <w:p w14:paraId="2E30AF07">
      <w:pPr>
        <w:tabs>
          <w:tab w:val="left" w:pos="1740"/>
        </w:tabs>
        <w:spacing w:line="360" w:lineRule="auto"/>
        <w:ind w:firstLine="480"/>
        <w:rPr>
          <w:rFonts w:hint="eastAsia" w:ascii="宋体" w:hAnsi="宋体"/>
          <w:color w:val="auto"/>
          <w:sz w:val="24"/>
          <w:highlight w:val="none"/>
        </w:rPr>
      </w:pPr>
      <w:r>
        <w:rPr>
          <w:rFonts w:hint="eastAsia" w:ascii="宋体" w:hAnsi="宋体"/>
          <w:color w:val="auto"/>
          <w:sz w:val="24"/>
          <w:highlight w:val="none"/>
        </w:rPr>
        <w:t>(2)屋面防水工程、有防水要求的卫生间、房间和外墙面的防渗漏为</w:t>
      </w:r>
      <w:r>
        <w:rPr>
          <w:rFonts w:hint="eastAsia" w:ascii="宋体" w:hAnsi="宋体"/>
          <w:color w:val="auto"/>
          <w:sz w:val="24"/>
          <w:highlight w:val="none"/>
          <w:u w:val="single"/>
        </w:rPr>
        <w:t xml:space="preserve">  8  </w:t>
      </w:r>
      <w:r>
        <w:rPr>
          <w:rFonts w:hint="eastAsia" w:ascii="宋体" w:hAnsi="宋体"/>
          <w:color w:val="auto"/>
          <w:sz w:val="24"/>
          <w:highlight w:val="none"/>
        </w:rPr>
        <w:t>年；</w:t>
      </w:r>
    </w:p>
    <w:p w14:paraId="3F627296">
      <w:pPr>
        <w:tabs>
          <w:tab w:val="left" w:pos="1740"/>
        </w:tabs>
        <w:spacing w:line="360" w:lineRule="auto"/>
        <w:ind w:firstLine="480"/>
        <w:rPr>
          <w:rFonts w:hint="eastAsia" w:ascii="宋体" w:hAnsi="宋体"/>
          <w:color w:val="auto"/>
          <w:sz w:val="24"/>
          <w:highlight w:val="none"/>
        </w:rPr>
      </w:pPr>
      <w:r>
        <w:rPr>
          <w:rFonts w:hint="eastAsia" w:ascii="宋体" w:hAnsi="宋体"/>
          <w:color w:val="auto"/>
          <w:sz w:val="24"/>
          <w:highlight w:val="none"/>
        </w:rPr>
        <w:t>(3)装修工程为</w:t>
      </w:r>
      <w:r>
        <w:rPr>
          <w:rFonts w:hint="eastAsia" w:ascii="宋体" w:hAnsi="宋体"/>
          <w:color w:val="auto"/>
          <w:sz w:val="24"/>
          <w:highlight w:val="none"/>
          <w:u w:val="single"/>
        </w:rPr>
        <w:t xml:space="preserve">    2    </w:t>
      </w:r>
      <w:r>
        <w:rPr>
          <w:rFonts w:hint="eastAsia" w:ascii="宋体" w:hAnsi="宋体"/>
          <w:color w:val="auto"/>
          <w:sz w:val="24"/>
          <w:highlight w:val="none"/>
        </w:rPr>
        <w:t>年；</w:t>
      </w:r>
    </w:p>
    <w:p w14:paraId="33C340BC">
      <w:pPr>
        <w:tabs>
          <w:tab w:val="left" w:pos="1740"/>
        </w:tabs>
        <w:spacing w:line="360" w:lineRule="auto"/>
        <w:ind w:firstLine="480"/>
        <w:rPr>
          <w:rFonts w:hint="eastAsia" w:ascii="宋体" w:hAnsi="宋体"/>
          <w:color w:val="auto"/>
          <w:sz w:val="24"/>
          <w:highlight w:val="none"/>
        </w:rPr>
      </w:pPr>
      <w:r>
        <w:rPr>
          <w:rFonts w:hint="eastAsia" w:ascii="宋体" w:hAnsi="宋体"/>
          <w:color w:val="auto"/>
          <w:sz w:val="24"/>
          <w:highlight w:val="none"/>
        </w:rPr>
        <w:t>(4)电气管线、给排水管道、设备安装工程为</w:t>
      </w:r>
      <w:r>
        <w:rPr>
          <w:rFonts w:hint="eastAsia" w:ascii="宋体" w:hAnsi="宋体"/>
          <w:color w:val="auto"/>
          <w:sz w:val="24"/>
          <w:highlight w:val="none"/>
          <w:u w:val="single"/>
        </w:rPr>
        <w:t xml:space="preserve">    2   </w:t>
      </w:r>
      <w:r>
        <w:rPr>
          <w:rFonts w:hint="eastAsia" w:ascii="宋体" w:hAnsi="宋体"/>
          <w:color w:val="auto"/>
          <w:sz w:val="24"/>
          <w:highlight w:val="none"/>
        </w:rPr>
        <w:t>年；</w:t>
      </w:r>
    </w:p>
    <w:p w14:paraId="63E8853E">
      <w:pPr>
        <w:tabs>
          <w:tab w:val="left" w:pos="1740"/>
        </w:tabs>
        <w:spacing w:line="360" w:lineRule="auto"/>
        <w:ind w:firstLine="480"/>
        <w:rPr>
          <w:rFonts w:hint="eastAsia" w:ascii="宋体" w:hAnsi="宋体"/>
          <w:color w:val="auto"/>
          <w:sz w:val="24"/>
          <w:highlight w:val="none"/>
        </w:rPr>
      </w:pPr>
      <w:r>
        <w:rPr>
          <w:rFonts w:hint="eastAsia" w:ascii="宋体" w:hAnsi="宋体"/>
          <w:color w:val="auto"/>
          <w:sz w:val="24"/>
          <w:highlight w:val="none"/>
        </w:rPr>
        <w:t xml:space="preserve">(5)给排水设施、道路等配套工程为 </w:t>
      </w:r>
      <w:r>
        <w:rPr>
          <w:rFonts w:hint="eastAsia" w:ascii="宋体" w:hAnsi="宋体"/>
          <w:color w:val="auto"/>
          <w:sz w:val="24"/>
          <w:highlight w:val="none"/>
          <w:u w:val="single"/>
        </w:rPr>
        <w:t xml:space="preserve">   2    </w:t>
      </w:r>
      <w:r>
        <w:rPr>
          <w:rFonts w:hint="eastAsia" w:ascii="宋体" w:hAnsi="宋体"/>
          <w:color w:val="auto"/>
          <w:sz w:val="24"/>
          <w:highlight w:val="none"/>
        </w:rPr>
        <w:t>年；</w:t>
      </w:r>
    </w:p>
    <w:p w14:paraId="66A0674E">
      <w:pPr>
        <w:tabs>
          <w:tab w:val="left" w:pos="1740"/>
        </w:tabs>
        <w:spacing w:line="360" w:lineRule="auto"/>
        <w:ind w:firstLine="480"/>
        <w:rPr>
          <w:rFonts w:hint="eastAsia" w:ascii="宋体" w:hAnsi="宋体"/>
          <w:color w:val="auto"/>
          <w:sz w:val="24"/>
          <w:highlight w:val="none"/>
        </w:rPr>
      </w:pPr>
      <w:r>
        <w:rPr>
          <w:rFonts w:hint="eastAsia" w:ascii="宋体" w:hAnsi="宋体"/>
          <w:color w:val="auto"/>
          <w:sz w:val="24"/>
          <w:highlight w:val="none"/>
        </w:rPr>
        <w:t>（6）其他项目保修期限约定如下：</w:t>
      </w:r>
    </w:p>
    <w:p w14:paraId="426A11B1">
      <w:pPr>
        <w:pStyle w:val="65"/>
        <w:spacing w:before="0" w:after="0" w:line="360" w:lineRule="auto"/>
        <w:ind w:left="359" w:leftChars="171" w:right="-63" w:firstLine="108" w:firstLineChars="45"/>
        <w:rPr>
          <w:rFonts w:hint="eastAsia" w:ascii="宋体"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u w:val="single"/>
        </w:rPr>
        <w:t xml:space="preserve">本工程所包含的所有项目，质量保修期未明确的均为2年。              </w:t>
      </w:r>
    </w:p>
    <w:p w14:paraId="7C1472D5">
      <w:pPr>
        <w:pStyle w:val="65"/>
        <w:spacing w:before="0" w:after="0" w:line="360" w:lineRule="auto"/>
        <w:ind w:left="359" w:leftChars="171" w:right="-63" w:firstLine="108" w:firstLineChars="45"/>
        <w:rPr>
          <w:rFonts w:hint="eastAsia" w:ascii="宋体" w:hAnsi="宋体"/>
          <w:color w:val="auto"/>
          <w:highlight w:val="none"/>
        </w:rPr>
      </w:pPr>
      <w:r>
        <w:rPr>
          <w:rFonts w:hint="eastAsia" w:ascii="宋体" w:hAnsi="宋体"/>
          <w:color w:val="auto"/>
          <w:highlight w:val="none"/>
        </w:rPr>
        <w:t>2.2、质量保修期自工程竣工验收合格之日起计算。</w:t>
      </w:r>
    </w:p>
    <w:p w14:paraId="2C49115B">
      <w:pPr>
        <w:spacing w:line="360" w:lineRule="auto"/>
        <w:ind w:firstLine="480" w:firstLineChars="200"/>
        <w:rPr>
          <w:rFonts w:ascii="宋体" w:hAnsi="宋体"/>
          <w:color w:val="auto"/>
          <w:sz w:val="24"/>
          <w:highlight w:val="none"/>
        </w:rPr>
      </w:pPr>
      <w:r>
        <w:rPr>
          <w:rFonts w:ascii="宋体" w:hAnsi="宋体"/>
          <w:color w:val="auto"/>
          <w:sz w:val="24"/>
          <w:highlight w:val="none"/>
        </w:rPr>
        <w:t>三、缺陷责任期</w:t>
      </w:r>
    </w:p>
    <w:p w14:paraId="2AFA6EC0">
      <w:pPr>
        <w:spacing w:line="360" w:lineRule="auto"/>
        <w:ind w:firstLine="480" w:firstLineChars="200"/>
        <w:rPr>
          <w:rFonts w:ascii="宋体" w:hAnsi="宋体"/>
          <w:color w:val="auto"/>
          <w:sz w:val="24"/>
          <w:highlight w:val="none"/>
        </w:rPr>
      </w:pPr>
      <w:r>
        <w:rPr>
          <w:rFonts w:ascii="宋体" w:hAnsi="宋体"/>
          <w:color w:val="auto"/>
          <w:sz w:val="24"/>
          <w:highlight w:val="none"/>
        </w:rPr>
        <w:t>工程缺陷责任期为</w:t>
      </w:r>
      <w:r>
        <w:rPr>
          <w:rFonts w:ascii="宋体" w:hAnsi="宋体"/>
          <w:color w:val="auto"/>
          <w:sz w:val="24"/>
          <w:highlight w:val="none"/>
          <w:u w:val="single"/>
        </w:rPr>
        <w:t xml:space="preserve">    </w:t>
      </w:r>
      <w:r>
        <w:rPr>
          <w:rFonts w:hint="eastAsia" w:ascii="宋体" w:hAnsi="宋体"/>
          <w:color w:val="auto"/>
          <w:sz w:val="24"/>
          <w:highlight w:val="none"/>
          <w:u w:val="single"/>
        </w:rPr>
        <w:t>24</w:t>
      </w:r>
      <w:r>
        <w:rPr>
          <w:rFonts w:ascii="宋体" w:hAnsi="宋体"/>
          <w:color w:val="auto"/>
          <w:sz w:val="24"/>
          <w:highlight w:val="none"/>
          <w:u w:val="single"/>
        </w:rPr>
        <w:t xml:space="preserve">     </w:t>
      </w:r>
      <w:r>
        <w:rPr>
          <w:rFonts w:ascii="宋体" w:hAnsi="宋体"/>
          <w:color w:val="auto"/>
          <w:sz w:val="24"/>
          <w:highlight w:val="none"/>
        </w:rPr>
        <w:t>个月，缺陷责任期自工程竣工验收合格之日起计算。单位工程先于全部工程进行验收，单位工程缺陷责任期自单位工程验收合格之日起算。</w:t>
      </w:r>
    </w:p>
    <w:p w14:paraId="1F2178D6">
      <w:pPr>
        <w:spacing w:line="360" w:lineRule="auto"/>
        <w:rPr>
          <w:rFonts w:ascii="宋体" w:hAnsi="宋体"/>
          <w:color w:val="auto"/>
          <w:sz w:val="24"/>
          <w:highlight w:val="none"/>
        </w:rPr>
      </w:pPr>
      <w:r>
        <w:rPr>
          <w:rFonts w:ascii="宋体" w:hAnsi="宋体"/>
          <w:color w:val="auto"/>
          <w:sz w:val="24"/>
          <w:highlight w:val="none"/>
        </w:rPr>
        <w:t xml:space="preserve">    四、质量保修责任</w:t>
      </w:r>
    </w:p>
    <w:p w14:paraId="44F4342F">
      <w:pPr>
        <w:spacing w:line="360" w:lineRule="auto"/>
        <w:ind w:left="105" w:leftChars="50" w:firstLine="491" w:firstLineChars="205"/>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属于保修范围、内容的项目，承包人应当在接到保修通知之日起7天内派人保修。承包人不在约定期限内派人保修的，发包人可以委托他人修理。</w:t>
      </w:r>
    </w:p>
    <w:p w14:paraId="08633FFB">
      <w:pPr>
        <w:spacing w:line="360" w:lineRule="auto"/>
        <w:ind w:left="105" w:leftChars="50" w:firstLine="491" w:firstLineChars="20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发生紧急事故需抢修的，承包人在接到事故通知后，应当立即到达事故现场抢修。</w:t>
      </w:r>
    </w:p>
    <w:p w14:paraId="082C3D86">
      <w:pPr>
        <w:spacing w:line="360" w:lineRule="auto"/>
        <w:ind w:left="105" w:leftChars="50" w:firstLine="491" w:firstLineChars="205"/>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A254FBB">
      <w:pPr>
        <w:spacing w:line="360" w:lineRule="auto"/>
        <w:ind w:left="420" w:leftChars="200" w:firstLine="120" w:firstLineChars="5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质量保修完成后，由发包人组织验收。</w:t>
      </w:r>
    </w:p>
    <w:p w14:paraId="0C283770">
      <w:pPr>
        <w:spacing w:line="360" w:lineRule="auto"/>
        <w:rPr>
          <w:rFonts w:ascii="宋体" w:hAnsi="宋体"/>
          <w:color w:val="auto"/>
          <w:sz w:val="24"/>
          <w:highlight w:val="none"/>
        </w:rPr>
      </w:pPr>
      <w:r>
        <w:rPr>
          <w:rFonts w:ascii="宋体" w:hAnsi="宋体"/>
          <w:color w:val="auto"/>
          <w:sz w:val="24"/>
          <w:highlight w:val="none"/>
        </w:rPr>
        <w:t>　　五、保修费用</w:t>
      </w:r>
    </w:p>
    <w:p w14:paraId="38966ED5">
      <w:pPr>
        <w:spacing w:line="360" w:lineRule="auto"/>
        <w:rPr>
          <w:rFonts w:ascii="宋体" w:hAnsi="宋体"/>
          <w:color w:val="auto"/>
          <w:sz w:val="24"/>
          <w:highlight w:val="none"/>
        </w:rPr>
      </w:pPr>
      <w:r>
        <w:rPr>
          <w:rFonts w:ascii="宋体" w:hAnsi="宋体"/>
          <w:color w:val="auto"/>
          <w:sz w:val="24"/>
          <w:highlight w:val="none"/>
        </w:rPr>
        <w:t>　　保修费用由造成质量缺陷的责任方承担。</w:t>
      </w:r>
    </w:p>
    <w:p w14:paraId="74F5FD0E">
      <w:pPr>
        <w:spacing w:line="360" w:lineRule="auto"/>
        <w:jc w:val="left"/>
        <w:rPr>
          <w:rFonts w:ascii="宋体" w:hAnsi="宋体"/>
          <w:color w:val="auto"/>
          <w:sz w:val="24"/>
          <w:highlight w:val="none"/>
        </w:rPr>
      </w:pPr>
      <w:r>
        <w:rPr>
          <w:rFonts w:hint="eastAsia" w:ascii="宋体" w:hAnsi="宋体"/>
          <w:b/>
          <w:color w:val="auto"/>
          <w:sz w:val="24"/>
          <w:highlight w:val="none"/>
        </w:rPr>
        <w:t xml:space="preserve">   </w:t>
      </w:r>
      <w:r>
        <w:rPr>
          <w:rFonts w:hint="eastAsia" w:ascii="宋体" w:hAnsi="宋体"/>
          <w:bCs/>
          <w:color w:val="auto"/>
          <w:sz w:val="24"/>
          <w:highlight w:val="none"/>
        </w:rPr>
        <w:t xml:space="preserve"> </w:t>
      </w:r>
      <w:r>
        <w:rPr>
          <w:rFonts w:ascii="宋体" w:hAnsi="宋体"/>
          <w:bCs/>
          <w:color w:val="auto"/>
          <w:sz w:val="24"/>
          <w:highlight w:val="none"/>
        </w:rPr>
        <w:t>六</w:t>
      </w:r>
      <w:r>
        <w:rPr>
          <w:rFonts w:ascii="宋体" w:hAnsi="宋体"/>
          <w:color w:val="auto"/>
          <w:sz w:val="24"/>
          <w:highlight w:val="none"/>
        </w:rPr>
        <w:t>、双方约定的其他工程质量保修事项：</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由于承包方原因造成质量问题一切由承包方负责，并承担费用。 </w:t>
      </w:r>
      <w:r>
        <w:rPr>
          <w:rFonts w:ascii="宋体" w:hAnsi="宋体"/>
          <w:color w:val="auto"/>
          <w:sz w:val="24"/>
          <w:highlight w:val="none"/>
          <w:u w:val="single"/>
        </w:rPr>
        <w:t xml:space="preserve">    </w:t>
      </w:r>
    </w:p>
    <w:p w14:paraId="3A56F6B8">
      <w:pPr>
        <w:spacing w:line="360" w:lineRule="auto"/>
        <w:ind w:firstLine="456" w:firstLineChars="190"/>
        <w:rPr>
          <w:rFonts w:ascii="宋体" w:hAnsi="宋体"/>
          <w:color w:val="auto"/>
          <w:sz w:val="24"/>
          <w:highlight w:val="none"/>
        </w:rPr>
      </w:pPr>
      <w:r>
        <w:rPr>
          <w:rFonts w:ascii="宋体" w:hAnsi="宋体"/>
          <w:color w:val="auto"/>
          <w:sz w:val="24"/>
          <w:highlight w:val="none"/>
        </w:rPr>
        <w:t>工程质量保修书由发包人、承包人在工程竣工验收前共同签署，作为施工合同附件，其有效期限至保修期满。</w:t>
      </w:r>
    </w:p>
    <w:p w14:paraId="427B2CA3">
      <w:pPr>
        <w:spacing w:line="360" w:lineRule="auto"/>
        <w:ind w:firstLine="420"/>
        <w:rPr>
          <w:rFonts w:ascii="宋体" w:hAnsi="宋体"/>
          <w:color w:val="auto"/>
          <w:sz w:val="24"/>
          <w:highlight w:val="none"/>
        </w:rPr>
      </w:pPr>
    </w:p>
    <w:p w14:paraId="7880D5E3">
      <w:pPr>
        <w:spacing w:line="360" w:lineRule="auto"/>
        <w:rPr>
          <w:rFonts w:ascii="宋体" w:hAnsi="宋体"/>
          <w:color w:val="auto"/>
          <w:sz w:val="24"/>
          <w:highlight w:val="none"/>
        </w:rPr>
      </w:pPr>
      <w:r>
        <w:rPr>
          <w:rFonts w:ascii="宋体" w:hAnsi="宋体"/>
          <w:color w:val="auto"/>
          <w:sz w:val="24"/>
          <w:highlight w:val="none"/>
        </w:rPr>
        <w:t>发包人(公章)：</w:t>
      </w:r>
      <w:r>
        <w:rPr>
          <w:rFonts w:ascii="宋体" w:hAnsi="宋体"/>
          <w:color w:val="auto"/>
          <w:sz w:val="24"/>
          <w:highlight w:val="none"/>
          <w:u w:val="single"/>
        </w:rPr>
        <w:t xml:space="preserve"> </w:t>
      </w:r>
      <w:r>
        <w:rPr>
          <w:rFonts w:hint="eastAsia" w:ascii="宋体" w:hAnsi="宋体" w:cs="New Gulim"/>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olor w:val="auto"/>
          <w:sz w:val="24"/>
          <w:highlight w:val="none"/>
        </w:rPr>
        <w:t xml:space="preserve"> 承包人(公章)：</w:t>
      </w:r>
      <w:r>
        <w:rPr>
          <w:rFonts w:hint="eastAsia" w:ascii="宋体" w:hAnsi="宋体" w:cs="New Gulim"/>
          <w:color w:val="auto"/>
          <w:sz w:val="24"/>
          <w:highlight w:val="none"/>
          <w:u w:val="single"/>
        </w:rPr>
        <w:t xml:space="preserve">             </w:t>
      </w:r>
      <w:r>
        <w:rPr>
          <w:rFonts w:hint="eastAsia" w:ascii="宋体" w:hAnsi="宋体" w:cs="宋体"/>
          <w:color w:val="auto"/>
          <w:sz w:val="24"/>
          <w:highlight w:val="none"/>
          <w:u w:val="single"/>
        </w:rPr>
        <w:t xml:space="preserve"> </w:t>
      </w:r>
    </w:p>
    <w:p w14:paraId="6D5EA01F">
      <w:pPr>
        <w:spacing w:line="360" w:lineRule="auto"/>
        <w:rPr>
          <w:rFonts w:ascii="宋体" w:hAnsi="宋体"/>
          <w:color w:val="auto"/>
          <w:sz w:val="24"/>
          <w:highlight w:val="none"/>
        </w:rPr>
      </w:pPr>
      <w:r>
        <w:rPr>
          <w:rFonts w:ascii="宋体" w:hAnsi="宋体"/>
          <w:color w:val="auto"/>
          <w:sz w:val="24"/>
          <w:highlight w:val="none"/>
        </w:rPr>
        <w:t>地  址：</w:t>
      </w:r>
      <w:r>
        <w:rPr>
          <w:rFonts w:hint="eastAsia" w:ascii="宋体" w:hAnsi="宋体" w:cs="New Gulim"/>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 xml:space="preserve"> </w:t>
      </w:r>
      <w:r>
        <w:rPr>
          <w:rFonts w:ascii="宋体" w:hAnsi="宋体"/>
          <w:color w:val="auto"/>
          <w:sz w:val="24"/>
          <w:highlight w:val="none"/>
        </w:rPr>
        <w:t>地  址：</w:t>
      </w:r>
      <w:r>
        <w:rPr>
          <w:rFonts w:hint="eastAsia" w:ascii="宋体" w:hAnsi="宋体" w:cs="New Gulim"/>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82EE3C1">
      <w:pPr>
        <w:spacing w:line="360" w:lineRule="auto"/>
        <w:rPr>
          <w:rFonts w:ascii="宋体" w:hAnsi="宋体"/>
          <w:color w:val="auto"/>
          <w:sz w:val="24"/>
          <w:highlight w:val="none"/>
        </w:rPr>
      </w:pPr>
      <w:r>
        <w:rPr>
          <w:rFonts w:ascii="宋体" w:hAnsi="宋体"/>
          <w:color w:val="auto"/>
          <w:sz w:val="24"/>
          <w:highlight w:val="none"/>
        </w:rPr>
        <w:t>法定代表人(签字)：</w:t>
      </w:r>
      <w:r>
        <w:rPr>
          <w:rFonts w:hint="eastAsia" w:ascii="宋体" w:hAnsi="宋体" w:cs="New Gulim"/>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法定代表人(签字)：</w:t>
      </w:r>
      <w:r>
        <w:rPr>
          <w:rFonts w:hint="eastAsia" w:ascii="宋体" w:hAnsi="宋体" w:cs="New Gulim"/>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53E8250C">
      <w:pPr>
        <w:spacing w:line="360" w:lineRule="auto"/>
        <w:rPr>
          <w:rFonts w:ascii="宋体" w:hAnsi="宋体"/>
          <w:color w:val="auto"/>
          <w:sz w:val="24"/>
          <w:highlight w:val="none"/>
        </w:rPr>
      </w:pPr>
      <w:r>
        <w:rPr>
          <w:rFonts w:ascii="宋体" w:hAnsi="宋体"/>
          <w:color w:val="auto"/>
          <w:sz w:val="24"/>
          <w:highlight w:val="none"/>
        </w:rPr>
        <w:t>委托代理人(签字)：</w:t>
      </w:r>
      <w:r>
        <w:rPr>
          <w:rFonts w:hint="eastAsia" w:ascii="宋体" w:hAnsi="宋体" w:cs="New Gulim"/>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olor w:val="auto"/>
          <w:sz w:val="24"/>
          <w:highlight w:val="none"/>
        </w:rPr>
        <w:t xml:space="preserve"> 委托代理人(签字)：</w:t>
      </w:r>
      <w:r>
        <w:rPr>
          <w:rFonts w:hint="eastAsia" w:ascii="宋体" w:hAnsi="宋体" w:cs="New Gulim"/>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E7E0B41">
      <w:pPr>
        <w:spacing w:line="360" w:lineRule="auto"/>
        <w:rPr>
          <w:rFonts w:ascii="宋体" w:hAnsi="宋体"/>
          <w:color w:val="auto"/>
          <w:sz w:val="24"/>
          <w:highlight w:val="none"/>
        </w:rPr>
      </w:pPr>
      <w:r>
        <w:rPr>
          <w:rFonts w:ascii="宋体" w:hAnsi="宋体"/>
          <w:color w:val="auto"/>
          <w:sz w:val="24"/>
          <w:highlight w:val="none"/>
        </w:rPr>
        <w:t>电  话：</w:t>
      </w:r>
      <w:r>
        <w:rPr>
          <w:rFonts w:hint="eastAsia" w:ascii="宋体" w:hAnsi="宋体" w:cs="New Gulim"/>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olor w:val="auto"/>
          <w:sz w:val="24"/>
          <w:highlight w:val="none"/>
        </w:rPr>
        <w:t xml:space="preserve"> 电  话：</w:t>
      </w:r>
      <w:r>
        <w:rPr>
          <w:rFonts w:hint="eastAsia" w:ascii="宋体" w:hAnsi="宋体" w:cs="New Gulim"/>
          <w:color w:val="auto"/>
          <w:sz w:val="24"/>
          <w:highlight w:val="none"/>
          <w:u w:val="single"/>
        </w:rPr>
        <w:t xml:space="preserve">                   </w:t>
      </w:r>
      <w:r>
        <w:rPr>
          <w:rFonts w:ascii="宋体" w:hAnsi="宋体"/>
          <w:color w:val="auto"/>
          <w:sz w:val="24"/>
          <w:highlight w:val="none"/>
          <w:u w:val="single"/>
        </w:rPr>
        <w:t xml:space="preserve">   </w:t>
      </w:r>
    </w:p>
    <w:p w14:paraId="19BBB8B1">
      <w:pPr>
        <w:spacing w:line="360" w:lineRule="auto"/>
        <w:rPr>
          <w:rFonts w:ascii="宋体" w:hAnsi="宋体"/>
          <w:color w:val="auto"/>
          <w:sz w:val="24"/>
          <w:highlight w:val="none"/>
        </w:rPr>
      </w:pPr>
      <w:r>
        <w:rPr>
          <w:rFonts w:ascii="宋体" w:hAnsi="宋体"/>
          <w:color w:val="auto"/>
          <w:sz w:val="24"/>
          <w:highlight w:val="none"/>
        </w:rPr>
        <w:t>传  真：</w:t>
      </w:r>
      <w:r>
        <w:rPr>
          <w:rFonts w:hint="eastAsia" w:ascii="宋体" w:hAnsi="宋体" w:cs="New Gulim"/>
          <w:color w:val="auto"/>
          <w:sz w:val="24"/>
          <w:highlight w:val="none"/>
          <w:u w:val="single"/>
        </w:rPr>
        <w:t></w:t>
      </w:r>
      <w:r>
        <w:rPr>
          <w:rFonts w:hint="eastAsia" w:ascii="宋体" w:hAnsi="宋体" w:cs="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传  真：</w:t>
      </w:r>
      <w:r>
        <w:rPr>
          <w:rFonts w:hint="eastAsia" w:ascii="宋体" w:hAnsi="宋体" w:cs="New Gulim"/>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New Gulim"/>
          <w:color w:val="auto"/>
          <w:sz w:val="24"/>
          <w:highlight w:val="none"/>
          <w:u w:val="single"/>
        </w:rPr>
        <w:t></w:t>
      </w:r>
      <w:r>
        <w:rPr>
          <w:rFonts w:hint="eastAsia" w:ascii="宋体" w:hAnsi="宋体" w:cs="宋体"/>
          <w:color w:val="auto"/>
          <w:sz w:val="24"/>
          <w:highlight w:val="none"/>
          <w:u w:val="single"/>
        </w:rPr>
        <w:t xml:space="preserve">   </w:t>
      </w:r>
    </w:p>
    <w:p w14:paraId="556A3117">
      <w:pPr>
        <w:spacing w:line="360" w:lineRule="auto"/>
        <w:rPr>
          <w:rFonts w:ascii="宋体" w:hAnsi="宋体"/>
          <w:color w:val="auto"/>
          <w:sz w:val="24"/>
          <w:highlight w:val="none"/>
        </w:rPr>
      </w:pPr>
      <w:r>
        <w:rPr>
          <w:rFonts w:ascii="宋体" w:hAnsi="宋体"/>
          <w:color w:val="auto"/>
          <w:sz w:val="24"/>
          <w:highlight w:val="none"/>
        </w:rPr>
        <w:t>开户银行：</w:t>
      </w:r>
      <w:r>
        <w:rPr>
          <w:rFonts w:hint="eastAsia" w:ascii="宋体" w:hAnsi="宋体" w:cs="New Gulim"/>
          <w:color w:val="auto"/>
          <w:sz w:val="24"/>
          <w:highlight w:val="none"/>
          <w:u w:val="single"/>
        </w:rPr>
        <w:t></w:t>
      </w:r>
      <w:r>
        <w:rPr>
          <w:rFonts w:hint="eastAsia" w:ascii="宋体" w:hAnsi="宋体" w:cs="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开户银行：</w:t>
      </w:r>
      <w:r>
        <w:rPr>
          <w:rFonts w:hint="eastAsia" w:ascii="宋体" w:hAnsi="宋体" w:cs="New Gulim"/>
          <w:color w:val="auto"/>
          <w:sz w:val="24"/>
          <w:highlight w:val="none"/>
          <w:u w:val="single"/>
        </w:rPr>
        <w:t></w:t>
      </w:r>
      <w:r>
        <w:rPr>
          <w:rFonts w:hint="eastAsia" w:ascii="宋体" w:hAnsi="宋体" w:cs="宋体"/>
          <w:color w:val="auto"/>
          <w:sz w:val="24"/>
          <w:highlight w:val="none"/>
          <w:u w:val="single"/>
        </w:rPr>
        <w:t xml:space="preserve">   </w:t>
      </w:r>
    </w:p>
    <w:p w14:paraId="2F517082">
      <w:pPr>
        <w:spacing w:line="360" w:lineRule="auto"/>
        <w:rPr>
          <w:rFonts w:ascii="宋体" w:hAnsi="宋体"/>
          <w:color w:val="auto"/>
          <w:sz w:val="24"/>
          <w:highlight w:val="none"/>
        </w:rPr>
      </w:pPr>
      <w:r>
        <w:rPr>
          <w:rFonts w:ascii="宋体" w:hAnsi="宋体"/>
          <w:color w:val="auto"/>
          <w:sz w:val="24"/>
          <w:highlight w:val="none"/>
        </w:rPr>
        <w:t>账  号：</w:t>
      </w:r>
      <w:r>
        <w:rPr>
          <w:rFonts w:hint="eastAsia" w:ascii="宋体" w:hAnsi="宋体" w:cs="New Gulim"/>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New Gulim"/>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olor w:val="auto"/>
          <w:sz w:val="24"/>
          <w:highlight w:val="none"/>
        </w:rPr>
        <w:t xml:space="preserve">  </w:t>
      </w:r>
      <w:r>
        <w:rPr>
          <w:rFonts w:ascii="宋体" w:hAnsi="宋体"/>
          <w:color w:val="auto"/>
          <w:sz w:val="24"/>
          <w:highlight w:val="none"/>
        </w:rPr>
        <w:t>账</w:t>
      </w:r>
      <w:r>
        <w:rPr>
          <w:rFonts w:hint="eastAsia" w:ascii="宋体" w:hAnsi="宋体"/>
          <w:color w:val="auto"/>
          <w:sz w:val="24"/>
          <w:highlight w:val="none"/>
        </w:rPr>
        <w:t xml:space="preserve"> </w:t>
      </w:r>
      <w:r>
        <w:rPr>
          <w:rFonts w:ascii="宋体" w:hAnsi="宋体"/>
          <w:color w:val="auto"/>
          <w:sz w:val="24"/>
          <w:highlight w:val="none"/>
        </w:rPr>
        <w:t xml:space="preserve"> 号：</w:t>
      </w:r>
      <w:r>
        <w:rPr>
          <w:rFonts w:hint="eastAsia" w:ascii="宋体" w:hAnsi="宋体" w:cs="New Gulim"/>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6E013D54">
      <w:pPr>
        <w:spacing w:line="360" w:lineRule="auto"/>
        <w:rPr>
          <w:rFonts w:hint="eastAsia" w:ascii="宋体" w:hAnsi="宋体" w:cs="宋体"/>
          <w:color w:val="auto"/>
          <w:sz w:val="24"/>
          <w:highlight w:val="none"/>
          <w:u w:val="single"/>
        </w:rPr>
      </w:pPr>
      <w:r>
        <w:rPr>
          <w:rFonts w:ascii="宋体" w:hAnsi="宋体"/>
          <w:color w:val="auto"/>
          <w:sz w:val="24"/>
          <w:highlight w:val="none"/>
        </w:rPr>
        <w:t>邮政编码：</w:t>
      </w:r>
      <w:r>
        <w:rPr>
          <w:rFonts w:ascii="宋体" w:hAnsi="宋体"/>
          <w:color w:val="auto"/>
          <w:sz w:val="24"/>
          <w:highlight w:val="none"/>
          <w:u w:val="single"/>
        </w:rPr>
        <w:t xml:space="preserve"> </w:t>
      </w:r>
      <w:r>
        <w:rPr>
          <w:rFonts w:hint="eastAsia" w:ascii="宋体" w:hAnsi="宋体" w:cs="New Gulim"/>
          <w:color w:val="auto"/>
          <w:sz w:val="24"/>
          <w:highlight w:val="none"/>
          <w:u w:val="single"/>
        </w:rPr>
        <w:t></w:t>
      </w:r>
      <w:r>
        <w:rPr>
          <w:rFonts w:hint="eastAsia" w:ascii="宋体" w:hAnsi="宋体" w:cs="宋体"/>
          <w:color w:val="auto"/>
          <w:sz w:val="24"/>
          <w:highlight w:val="none"/>
          <w:u w:val="single"/>
        </w:rPr>
        <w:t xml:space="preserve">     </w:t>
      </w:r>
      <w:r>
        <w:rPr>
          <w:rFonts w:ascii="宋体" w:hAnsi="宋体"/>
          <w:color w:val="auto"/>
          <w:sz w:val="24"/>
          <w:highlight w:val="none"/>
        </w:rPr>
        <w:t xml:space="preserve"> 邮政编码：</w:t>
      </w:r>
      <w:r>
        <w:rPr>
          <w:rFonts w:hint="eastAsia" w:ascii="宋体" w:hAnsi="宋体" w:cs="New Gulim"/>
          <w:color w:val="auto"/>
          <w:sz w:val="24"/>
          <w:highlight w:val="none"/>
          <w:u w:val="single"/>
        </w:rPr>
        <w:t></w:t>
      </w:r>
      <w:r>
        <w:rPr>
          <w:rFonts w:hint="eastAsia" w:ascii="宋体" w:hAnsi="宋体" w:cs="宋体"/>
          <w:color w:val="auto"/>
          <w:sz w:val="24"/>
          <w:highlight w:val="none"/>
          <w:u w:val="single"/>
        </w:rPr>
        <w:t xml:space="preserve">   </w:t>
      </w:r>
    </w:p>
    <w:p w14:paraId="4E74469F">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br w:type="page"/>
      </w:r>
      <w:r>
        <w:rPr>
          <w:rFonts w:hint="eastAsia" w:ascii="宋体" w:hAnsi="宋体" w:cs="宋体"/>
          <w:color w:val="auto"/>
          <w:sz w:val="24"/>
          <w:highlight w:val="none"/>
        </w:rPr>
        <w:t>附件4</w:t>
      </w:r>
    </w:p>
    <w:p w14:paraId="18115AEF">
      <w:pPr>
        <w:spacing w:line="440" w:lineRule="exact"/>
        <w:jc w:val="center"/>
        <w:rPr>
          <w:rFonts w:hint="eastAsia" w:ascii="宋体" w:hAnsi="宋体" w:cs="宋体"/>
          <w:b/>
          <w:bCs/>
          <w:snapToGrid w:val="0"/>
          <w:color w:val="auto"/>
          <w:sz w:val="32"/>
          <w:szCs w:val="32"/>
          <w:highlight w:val="none"/>
        </w:rPr>
      </w:pPr>
      <w:r>
        <w:rPr>
          <w:rFonts w:hint="eastAsia" w:ascii="宋体" w:hAnsi="宋体" w:cs="宋体"/>
          <w:b/>
          <w:bCs/>
          <w:snapToGrid w:val="0"/>
          <w:color w:val="auto"/>
          <w:sz w:val="32"/>
          <w:szCs w:val="32"/>
          <w:highlight w:val="none"/>
        </w:rPr>
        <w:t>安全生产协议书</w:t>
      </w:r>
    </w:p>
    <w:p w14:paraId="3A47CF02">
      <w:pPr>
        <w:spacing w:line="440" w:lineRule="exact"/>
        <w:jc w:val="center"/>
        <w:rPr>
          <w:rFonts w:hint="eastAsia" w:ascii="宋体" w:hAnsi="宋体" w:cs="宋体"/>
          <w:b/>
          <w:bCs/>
          <w:snapToGrid w:val="0"/>
          <w:color w:val="auto"/>
          <w:szCs w:val="21"/>
          <w:highlight w:val="none"/>
        </w:rPr>
      </w:pPr>
    </w:p>
    <w:p w14:paraId="730C908C">
      <w:pPr>
        <w:snapToGrid w:val="0"/>
        <w:spacing w:line="4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工程</w:t>
      </w:r>
      <w:r>
        <w:rPr>
          <w:rFonts w:hint="eastAsia" w:ascii="宋体" w:hAnsi="宋体" w:cs="宋体"/>
          <w:snapToGrid w:val="0"/>
          <w:color w:val="auto"/>
          <w:szCs w:val="21"/>
          <w:highlight w:val="none"/>
          <w:u w:val="single"/>
        </w:rPr>
        <w:t xml:space="preserve"> </w:t>
      </w:r>
      <w:r>
        <w:rPr>
          <w:rFonts w:hint="eastAsia" w:ascii="宋体" w:hAnsi="宋体" w:cs="宋体"/>
          <w:color w:val="auto"/>
          <w:szCs w:val="21"/>
          <w:highlight w:val="none"/>
        </w:rPr>
        <w:t>施工合同的实施过程中创造安全、高效的施工环境，切实搞好本项目的安全管理工作，本项目的建设单位</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snapToGrid w:val="0"/>
          <w:color w:val="auto"/>
          <w:szCs w:val="21"/>
          <w:highlight w:val="none"/>
          <w:u w:val="single"/>
        </w:rPr>
        <w:t xml:space="preserve"> </w:t>
      </w:r>
      <w:r>
        <w:rPr>
          <w:rFonts w:hint="eastAsia" w:ascii="宋体" w:hAnsi="宋体" w:cs="宋体"/>
          <w:color w:val="auto"/>
          <w:szCs w:val="21"/>
          <w:highlight w:val="none"/>
        </w:rPr>
        <w:t>（以下简称“甲方”）与施工单位</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（以下简称“乙方”），特此签订安全生产协议书：</w:t>
      </w:r>
    </w:p>
    <w:p w14:paraId="5BEC871B">
      <w:pPr>
        <w:numPr>
          <w:ilvl w:val="0"/>
          <w:numId w:val="11"/>
        </w:numPr>
        <w:snapToGrid w:val="0"/>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甲方职责</w:t>
      </w:r>
    </w:p>
    <w:p w14:paraId="3668CEDC">
      <w:pPr>
        <w:snapToGrid w:val="0"/>
        <w:spacing w:line="440" w:lineRule="exact"/>
        <w:ind w:firstLine="420" w:firstLineChars="200"/>
        <w:rPr>
          <w:rFonts w:hint="eastAsia" w:ascii="宋体" w:hAnsi="宋体" w:cs="宋体"/>
          <w:color w:val="auto"/>
          <w:spacing w:val="-2"/>
          <w:szCs w:val="21"/>
          <w:highlight w:val="none"/>
        </w:rPr>
      </w:pPr>
      <w:r>
        <w:rPr>
          <w:rFonts w:hint="eastAsia" w:ascii="宋体" w:hAnsi="宋体" w:cs="宋体"/>
          <w:color w:val="auto"/>
          <w:szCs w:val="21"/>
          <w:highlight w:val="none"/>
        </w:rPr>
        <w:t>（一）</w:t>
      </w:r>
      <w:r>
        <w:rPr>
          <w:rFonts w:hint="eastAsia" w:ascii="宋体" w:hAnsi="宋体" w:cs="宋体"/>
          <w:color w:val="auto"/>
          <w:spacing w:val="-2"/>
          <w:szCs w:val="21"/>
          <w:highlight w:val="none"/>
        </w:rPr>
        <w:t>遵守国家有关安全生产的法律法规，认真执行工程承包合同中的有关安全要求。</w:t>
      </w:r>
    </w:p>
    <w:p w14:paraId="2EBD75B6">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（二）按照“安全第一、预防为主、综合治理”和坚持“管生产必须管安全”的原则进行安全生产管理，做到生产与安全工作同时计划、布置、检查、总结和评比。</w:t>
      </w:r>
    </w:p>
    <w:p w14:paraId="7F0D4856">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（三）重要的安全设施必须坚持与主体工程“三同时”的原则，即：同时设计、审批，同时施工，同时验收、投入使用。</w:t>
      </w:r>
    </w:p>
    <w:p w14:paraId="35E1CEB1">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（四）定期召开安全生产调度会，及时传达中央及地方有关安全生产的精神。</w:t>
      </w:r>
    </w:p>
    <w:p w14:paraId="62FD6677">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（五）组织对乙方施工现场安全生产检查，监督乙方及时处理发现的各种安全隐患。</w:t>
      </w:r>
    </w:p>
    <w:p w14:paraId="7D18E280">
      <w:pPr>
        <w:numPr>
          <w:ilvl w:val="0"/>
          <w:numId w:val="11"/>
        </w:numPr>
        <w:snapToGrid w:val="0"/>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乙方职责</w:t>
      </w:r>
    </w:p>
    <w:p w14:paraId="68EB613E">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（一）严格遵守国家有关安全生产的法律法规、水利部颁发的有关工程施工安全技术规程的安全生产规定，认真执行工程承包合同中的有关安全要求。</w:t>
      </w:r>
    </w:p>
    <w:p w14:paraId="12614CF7">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二）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1CF1EDDF">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三）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w:t>
      </w:r>
      <w:r>
        <w:rPr>
          <w:rFonts w:hint="eastAsia" w:ascii="宋体" w:hAnsi="宋体" w:cs="宋体"/>
          <w:color w:val="auto"/>
          <w:szCs w:val="21"/>
          <w:highlight w:val="none"/>
          <w:lang w:val="en-US" w:eastAsia="zh-CN"/>
        </w:rPr>
        <w:t>规定</w:t>
      </w:r>
      <w:r>
        <w:rPr>
          <w:rFonts w:hint="eastAsia" w:ascii="宋体" w:hAnsi="宋体" w:cs="宋体"/>
          <w:color w:val="auto"/>
          <w:szCs w:val="21"/>
          <w:highlight w:val="none"/>
        </w:rPr>
        <w:t>配备安全员，专职负责所有员工的安全和治安保卫工作及预防事故的发生。安全机构人员，有权按有关规定发布指令，并采取保护性措施防止事故发生。</w:t>
      </w:r>
    </w:p>
    <w:p w14:paraId="749F08F4">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（四）乙方在任何时候都应采取各种合理的预防措施，防止其员工发生任何违法、违禁、暴力或妨碍治安的行为。</w:t>
      </w:r>
    </w:p>
    <w:p w14:paraId="054E901B">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五）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爆破等特殊工种的人员，需经过专业培训，获得《安全操作合格证》后，方准持证上岗。施工现场如出现特种作业无证操作现象时，项目负责人必须承担管理责任。</w:t>
      </w:r>
    </w:p>
    <w:p w14:paraId="4110378C">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六）对于易燃易爆的材料除应专门妥善保管之外，还应配备有足够的消防设施，所有施工人员都应熟悉消防设备的性能和使用方法；乙方不得将任何种类的给予、易货或以其他方式转让给任何人，或允许、容忍上述同样行为。</w:t>
      </w:r>
    </w:p>
    <w:p w14:paraId="52C0C0ED">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（七）操作人员上岗，必须按规定穿戴防护用品。施工负责人和安全检查员应随时检查劳动防护用品的穿戴情况，不按规定穿戴防护用品的人员不得上岗。</w:t>
      </w:r>
    </w:p>
    <w:p w14:paraId="1F16B4CB">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（八）所有施工机具设备和高空作业的设备均应定期检查，并有安全员的签字记录，保证其经常处于完好状态；不合格的机具、设备和劳动保护用品严禁使用。</w:t>
      </w:r>
    </w:p>
    <w:p w14:paraId="4642431F">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（九）所有施工中采用新技术，新工艺、新设备、新材料时，必须制定相应的安全技术措施，施工现场必须具有相关的安全标志牌。</w:t>
      </w:r>
    </w:p>
    <w:p w14:paraId="5A6028D2">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十）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67F930A6">
      <w:pPr>
        <w:snapToGrid w:val="0"/>
        <w:spacing w:line="440" w:lineRule="exact"/>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第三条  违约责任</w:t>
      </w:r>
    </w:p>
    <w:p w14:paraId="6165F415">
      <w:pPr>
        <w:snapToGrid w:val="0"/>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如因甲方或乙方违约造成安全事故，将依法追究责任，并视事故轻重扣除一定比例的安全保证金。</w:t>
      </w:r>
    </w:p>
    <w:p w14:paraId="5E1D0A96">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本合同正本一式二份，副本八份，合同双方各执正本一份，副本四份。由双方法定代表人或其授权的代理人签署与加盖公章后生效，全部工程竣工验收后失效。</w:t>
      </w:r>
    </w:p>
    <w:p w14:paraId="670650F7">
      <w:pPr>
        <w:snapToGrid w:val="0"/>
        <w:spacing w:line="440" w:lineRule="exact"/>
        <w:rPr>
          <w:rFonts w:hint="eastAsia" w:ascii="宋体" w:hAnsi="宋体" w:cs="宋体"/>
          <w:color w:val="auto"/>
          <w:szCs w:val="21"/>
          <w:highlight w:val="none"/>
        </w:rPr>
      </w:pPr>
    </w:p>
    <w:p w14:paraId="32F51F6A">
      <w:pPr>
        <w:snapToGrid w:val="0"/>
        <w:spacing w:line="440" w:lineRule="exact"/>
        <w:rPr>
          <w:rFonts w:hint="eastAsia" w:ascii="宋体" w:hAnsi="宋体" w:cs="宋体"/>
          <w:color w:val="auto"/>
          <w:szCs w:val="21"/>
          <w:highlight w:val="none"/>
        </w:rPr>
      </w:pPr>
    </w:p>
    <w:p w14:paraId="6CCB6CFA">
      <w:pPr>
        <w:snapToGrid w:val="0"/>
        <w:spacing w:line="440" w:lineRule="exact"/>
        <w:rPr>
          <w:rFonts w:hint="eastAsia" w:ascii="宋体" w:hAnsi="宋体" w:cs="宋体"/>
          <w:color w:val="auto"/>
          <w:spacing w:val="-8"/>
          <w:szCs w:val="21"/>
          <w:highlight w:val="none"/>
        </w:rPr>
      </w:pPr>
    </w:p>
    <w:p w14:paraId="6ECDA10A">
      <w:pPr>
        <w:snapToGrid w:val="0"/>
        <w:spacing w:line="440" w:lineRule="exact"/>
        <w:rPr>
          <w:rFonts w:hint="eastAsia" w:ascii="宋体" w:hAnsi="宋体" w:cs="宋体"/>
          <w:snapToGrid w:val="0"/>
          <w:color w:val="auto"/>
          <w:szCs w:val="21"/>
          <w:highlight w:val="none"/>
          <w:u w:val="single"/>
        </w:rPr>
      </w:pPr>
      <w:r>
        <w:rPr>
          <w:rFonts w:hint="eastAsia" w:ascii="宋体" w:hAnsi="宋体" w:cs="宋体"/>
          <w:snapToGrid w:val="0"/>
          <w:color w:val="auto"/>
          <w:szCs w:val="21"/>
          <w:highlight w:val="none"/>
        </w:rPr>
        <w:t xml:space="preserve">   </w:t>
      </w:r>
      <w:r>
        <w:rPr>
          <w:rFonts w:hint="eastAsia" w:ascii="宋体" w:hAnsi="宋体" w:cs="宋体"/>
          <w:snapToGrid w:val="0"/>
          <w:color w:val="auto"/>
          <w:kern w:val="0"/>
          <w:szCs w:val="21"/>
          <w:highlight w:val="none"/>
        </w:rPr>
        <w:t>发  包  人：</w:t>
      </w:r>
      <w:r>
        <w:rPr>
          <w:rFonts w:hint="eastAsia" w:ascii="宋体" w:hAnsi="宋体" w:cs="宋体"/>
          <w:snapToGrid w:val="0"/>
          <w:color w:val="auto"/>
          <w:szCs w:val="21"/>
          <w:highlight w:val="none"/>
          <w:u w:val="single"/>
        </w:rPr>
        <w:t xml:space="preserve">   （盖单位章）   </w:t>
      </w:r>
      <w:r>
        <w:rPr>
          <w:rFonts w:hint="eastAsia" w:ascii="宋体" w:hAnsi="宋体" w:cs="宋体"/>
          <w:snapToGrid w:val="0"/>
          <w:color w:val="auto"/>
          <w:szCs w:val="21"/>
          <w:highlight w:val="none"/>
        </w:rPr>
        <w:t xml:space="preserve">         </w:t>
      </w:r>
      <w:r>
        <w:rPr>
          <w:rFonts w:hint="eastAsia" w:ascii="宋体" w:hAnsi="宋体" w:cs="宋体"/>
          <w:snapToGrid w:val="0"/>
          <w:color w:val="auto"/>
          <w:kern w:val="0"/>
          <w:szCs w:val="21"/>
          <w:highlight w:val="none"/>
        </w:rPr>
        <w:t>承  包  人：</w:t>
      </w:r>
      <w:r>
        <w:rPr>
          <w:rFonts w:hint="eastAsia" w:ascii="宋体" w:hAnsi="宋体" w:cs="宋体"/>
          <w:snapToGrid w:val="0"/>
          <w:color w:val="auto"/>
          <w:szCs w:val="21"/>
          <w:highlight w:val="none"/>
          <w:u w:val="single"/>
        </w:rPr>
        <w:t xml:space="preserve">    （盖单位章）    </w:t>
      </w:r>
    </w:p>
    <w:p w14:paraId="4B4F77FC">
      <w:pPr>
        <w:snapToGrid w:val="0"/>
        <w:spacing w:line="440" w:lineRule="exact"/>
        <w:rPr>
          <w:rFonts w:hint="eastAsia" w:ascii="宋体" w:hAnsi="宋体" w:cs="宋体"/>
          <w:snapToGrid w:val="0"/>
          <w:color w:val="auto"/>
          <w:kern w:val="0"/>
          <w:szCs w:val="21"/>
          <w:highlight w:val="none"/>
        </w:rPr>
      </w:pPr>
      <w:r>
        <w:rPr>
          <w:rFonts w:hint="eastAsia" w:ascii="宋体" w:hAnsi="宋体" w:cs="宋体"/>
          <w:snapToGrid w:val="0"/>
          <w:color w:val="auto"/>
          <w:szCs w:val="21"/>
          <w:highlight w:val="none"/>
        </w:rPr>
        <w:t xml:space="preserve">   </w:t>
      </w:r>
      <w:r>
        <w:rPr>
          <w:rFonts w:hint="eastAsia" w:ascii="宋体" w:hAnsi="宋体" w:cs="宋体"/>
          <w:snapToGrid w:val="0"/>
          <w:color w:val="auto"/>
          <w:kern w:val="0"/>
          <w:szCs w:val="21"/>
          <w:highlight w:val="none"/>
        </w:rPr>
        <w:t>法定代表人                             法定代表人</w:t>
      </w:r>
    </w:p>
    <w:p w14:paraId="37D7AF2D">
      <w:pPr>
        <w:pStyle w:val="12"/>
        <w:adjustRightInd w:val="0"/>
        <w:snapToGrid w:val="0"/>
        <w:spacing w:line="440" w:lineRule="exact"/>
        <w:rPr>
          <w:rFonts w:hint="eastAsia" w:hAnsi="宋体" w:cs="宋体"/>
          <w:snapToGrid w:val="0"/>
          <w:color w:val="auto"/>
          <w:szCs w:val="21"/>
          <w:highlight w:val="none"/>
          <w:u w:val="single"/>
        </w:rPr>
      </w:pPr>
      <w:r>
        <w:rPr>
          <w:rFonts w:hint="eastAsia" w:hAnsi="宋体" w:cs="宋体"/>
          <w:snapToGrid w:val="0"/>
          <w:color w:val="auto"/>
          <w:kern w:val="0"/>
          <w:szCs w:val="21"/>
          <w:highlight w:val="none"/>
        </w:rPr>
        <w:t xml:space="preserve">   或其委托代理人：</w:t>
      </w:r>
      <w:r>
        <w:rPr>
          <w:rFonts w:hint="eastAsia" w:hAnsi="宋体" w:cs="宋体"/>
          <w:snapToGrid w:val="0"/>
          <w:color w:val="auto"/>
          <w:szCs w:val="21"/>
          <w:highlight w:val="none"/>
          <w:u w:val="single"/>
        </w:rPr>
        <w:t xml:space="preserve">              </w:t>
      </w:r>
      <w:r>
        <w:rPr>
          <w:rFonts w:hint="eastAsia" w:hAnsi="宋体" w:cs="宋体"/>
          <w:snapToGrid w:val="0"/>
          <w:color w:val="auto"/>
          <w:kern w:val="0"/>
          <w:szCs w:val="21"/>
          <w:highlight w:val="none"/>
        </w:rPr>
        <w:t xml:space="preserve">         或其委托代理人：</w:t>
      </w:r>
      <w:r>
        <w:rPr>
          <w:rFonts w:hint="eastAsia" w:hAnsi="宋体" w:cs="宋体"/>
          <w:snapToGrid w:val="0"/>
          <w:color w:val="auto"/>
          <w:szCs w:val="21"/>
          <w:highlight w:val="none"/>
          <w:u w:val="single"/>
        </w:rPr>
        <w:t xml:space="preserve">                </w:t>
      </w:r>
    </w:p>
    <w:p w14:paraId="34DAF3AD">
      <w:pPr>
        <w:pStyle w:val="12"/>
        <w:adjustRightInd w:val="0"/>
        <w:snapToGrid w:val="0"/>
        <w:spacing w:line="440" w:lineRule="exact"/>
        <w:rPr>
          <w:rFonts w:hint="eastAsia" w:hAnsi="宋体" w:cs="宋体"/>
          <w:snapToGrid w:val="0"/>
          <w:color w:val="auto"/>
          <w:szCs w:val="21"/>
          <w:highlight w:val="none"/>
        </w:rPr>
      </w:pPr>
      <w:r>
        <w:rPr>
          <w:rFonts w:hint="eastAsia" w:hAnsi="宋体" w:cs="宋体"/>
          <w:snapToGrid w:val="0"/>
          <w:color w:val="auto"/>
          <w:szCs w:val="21"/>
          <w:highlight w:val="none"/>
        </w:rPr>
        <w:t>（签字或盖章）                            （签字或盖章）</w:t>
      </w:r>
    </w:p>
    <w:p w14:paraId="7685657A">
      <w:pPr>
        <w:pStyle w:val="12"/>
        <w:adjustRightInd w:val="0"/>
        <w:snapToGrid w:val="0"/>
        <w:spacing w:line="440" w:lineRule="exact"/>
        <w:rPr>
          <w:rFonts w:hint="eastAsia" w:hAnsi="宋体" w:cs="宋体"/>
          <w:snapToGrid w:val="0"/>
          <w:color w:val="auto"/>
          <w:szCs w:val="21"/>
          <w:highlight w:val="none"/>
        </w:rPr>
      </w:pPr>
    </w:p>
    <w:p w14:paraId="516A1F19">
      <w:pPr>
        <w:pStyle w:val="67"/>
        <w:rPr>
          <w:rFonts w:hint="eastAsia" w:ascii="宋体"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日  </w:t>
      </w:r>
    </w:p>
    <w:p w14:paraId="1C59C934">
      <w:pPr>
        <w:pStyle w:val="67"/>
        <w:rPr>
          <w:rFonts w:hint="eastAsia" w:ascii="宋体" w:hAnsi="宋体" w:cs="宋体"/>
          <w:snapToGrid w:val="0"/>
          <w:color w:val="auto"/>
          <w:kern w:val="0"/>
          <w:szCs w:val="21"/>
          <w:highlight w:val="none"/>
        </w:rPr>
      </w:pPr>
    </w:p>
    <w:p w14:paraId="2B7BAF48">
      <w:pPr>
        <w:pStyle w:val="67"/>
        <w:rPr>
          <w:rFonts w:hint="eastAsia" w:ascii="宋体" w:hAnsi="宋体" w:cs="宋体"/>
          <w:snapToGrid w:val="0"/>
          <w:color w:val="auto"/>
          <w:kern w:val="0"/>
          <w:szCs w:val="21"/>
          <w:highlight w:val="none"/>
        </w:rPr>
      </w:pPr>
    </w:p>
    <w:p w14:paraId="037800AD">
      <w:pPr>
        <w:pStyle w:val="67"/>
        <w:rPr>
          <w:rFonts w:hint="eastAsia" w:ascii="宋体" w:hAnsi="宋体" w:cs="宋体"/>
          <w:snapToGrid w:val="0"/>
          <w:color w:val="auto"/>
          <w:kern w:val="0"/>
          <w:szCs w:val="21"/>
          <w:highlight w:val="none"/>
        </w:rPr>
      </w:pPr>
    </w:p>
    <w:p w14:paraId="2398DADE">
      <w:pPr>
        <w:autoSpaceDE w:val="0"/>
        <w:autoSpaceDN w:val="0"/>
        <w:adjustRightInd w:val="0"/>
        <w:jc w:val="left"/>
        <w:rPr>
          <w:rFonts w:hint="eastAsia" w:ascii="黑体" w:eastAsia="黑体" w:cs="黑体"/>
          <w:color w:val="auto"/>
          <w:kern w:val="0"/>
          <w:sz w:val="28"/>
          <w:szCs w:val="28"/>
          <w:highlight w:val="none"/>
        </w:rPr>
      </w:pPr>
    </w:p>
    <w:p w14:paraId="702B9D6D">
      <w:pPr>
        <w:autoSpaceDE w:val="0"/>
        <w:autoSpaceDN w:val="0"/>
        <w:adjustRightInd w:val="0"/>
        <w:jc w:val="left"/>
        <w:rPr>
          <w:rFonts w:hint="eastAsia" w:ascii="黑体" w:eastAsia="黑体" w:cs="黑体"/>
          <w:color w:val="auto"/>
          <w:kern w:val="0"/>
          <w:sz w:val="28"/>
          <w:szCs w:val="28"/>
          <w:highlight w:val="none"/>
        </w:rPr>
      </w:pPr>
    </w:p>
    <w:p w14:paraId="3F00C59D">
      <w:pPr>
        <w:autoSpaceDE w:val="0"/>
        <w:autoSpaceDN w:val="0"/>
        <w:adjustRightInd w:val="0"/>
        <w:jc w:val="left"/>
        <w:rPr>
          <w:rFonts w:hint="eastAsia" w:ascii="黑体" w:eastAsia="黑体" w:cs="黑体"/>
          <w:color w:val="auto"/>
          <w:kern w:val="0"/>
          <w:sz w:val="28"/>
          <w:szCs w:val="28"/>
          <w:highlight w:val="none"/>
        </w:rPr>
      </w:pPr>
    </w:p>
    <w:p w14:paraId="7011F910">
      <w:pPr>
        <w:autoSpaceDE w:val="0"/>
        <w:autoSpaceDN w:val="0"/>
        <w:adjustRightInd w:val="0"/>
        <w:jc w:val="left"/>
        <w:rPr>
          <w:rFonts w:hint="eastAsia" w:ascii="Arial" w:hAnsi="Arial" w:eastAsia="黑体" w:cs="Arial"/>
          <w:b/>
          <w:bCs/>
          <w:color w:val="auto"/>
          <w:kern w:val="44"/>
          <w:sz w:val="24"/>
          <w:highlight w:val="none"/>
        </w:rPr>
      </w:pPr>
      <w:r>
        <w:rPr>
          <w:rFonts w:hint="eastAsia" w:ascii="黑体" w:eastAsia="黑体" w:cs="黑体"/>
          <w:color w:val="auto"/>
          <w:kern w:val="0"/>
          <w:sz w:val="28"/>
          <w:szCs w:val="28"/>
          <w:highlight w:val="none"/>
        </w:rPr>
        <w:t>附件5：</w:t>
      </w:r>
    </w:p>
    <w:p w14:paraId="3BC86E64">
      <w:pPr>
        <w:spacing w:line="340" w:lineRule="exact"/>
        <w:jc w:val="center"/>
        <w:rPr>
          <w:rFonts w:ascii="Arial" w:hAnsi="Arial" w:cs="Arial"/>
          <w:b/>
          <w:bCs/>
          <w:color w:val="auto"/>
          <w:sz w:val="24"/>
          <w:highlight w:val="none"/>
        </w:rPr>
      </w:pPr>
      <w:r>
        <w:rPr>
          <w:rFonts w:ascii="Arial" w:hAnsi="Arial" w:cs="Arial"/>
          <w:b/>
          <w:bCs/>
          <w:color w:val="auto"/>
          <w:sz w:val="24"/>
          <w:highlight w:val="none"/>
        </w:rPr>
        <w:t>廉政合同</w:t>
      </w:r>
    </w:p>
    <w:p w14:paraId="3378D3D3">
      <w:pPr>
        <w:spacing w:line="520" w:lineRule="exact"/>
        <w:jc w:val="center"/>
        <w:rPr>
          <w:rFonts w:ascii="Arial" w:hAnsi="Arial" w:cs="Arial"/>
          <w:color w:val="auto"/>
          <w:szCs w:val="21"/>
          <w:highlight w:val="none"/>
        </w:rPr>
      </w:pPr>
    </w:p>
    <w:p w14:paraId="149F6E85">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根据有关工程建设、廉政建设的规定，为做好工程建设的党风廉政建设，保证工程建设高效优质，保证建设资金的安全和有效使用以及投资效益，</w:t>
      </w:r>
      <w:r>
        <w:rPr>
          <w:rFonts w:ascii="Arial" w:hAnsi="Arial" w:cs="Arial"/>
          <w:color w:val="auto"/>
          <w:szCs w:val="21"/>
          <w:highlight w:val="none"/>
          <w:u w:val="single"/>
        </w:rPr>
        <w:t xml:space="preserve">              </w:t>
      </w:r>
      <w:r>
        <w:rPr>
          <w:rFonts w:ascii="Arial" w:hAnsi="Arial" w:cs="Arial"/>
          <w:color w:val="auto"/>
          <w:szCs w:val="21"/>
          <w:highlight w:val="none"/>
        </w:rPr>
        <w:t>建设工程的项目法人</w:t>
      </w:r>
      <w:r>
        <w:rPr>
          <w:rFonts w:ascii="Arial" w:hAnsi="Arial" w:cs="Arial"/>
          <w:color w:val="auto"/>
          <w:szCs w:val="21"/>
          <w:highlight w:val="none"/>
          <w:u w:val="single"/>
        </w:rPr>
        <w:t xml:space="preserve">            </w:t>
      </w:r>
      <w:r>
        <w:rPr>
          <w:rFonts w:ascii="Arial" w:hAnsi="Arial" w:cs="Arial"/>
          <w:color w:val="auto"/>
          <w:szCs w:val="21"/>
          <w:highlight w:val="none"/>
        </w:rPr>
        <w:t>（以下称甲方）与承包商</w:t>
      </w:r>
      <w:r>
        <w:rPr>
          <w:rFonts w:ascii="Arial" w:hAnsi="Arial" w:cs="Arial"/>
          <w:color w:val="auto"/>
          <w:szCs w:val="21"/>
          <w:highlight w:val="none"/>
          <w:u w:val="single"/>
        </w:rPr>
        <w:t xml:space="preserve">            </w:t>
      </w:r>
      <w:r>
        <w:rPr>
          <w:rFonts w:ascii="Arial" w:hAnsi="Arial" w:cs="Arial"/>
          <w:color w:val="auto"/>
          <w:szCs w:val="21"/>
          <w:highlight w:val="none"/>
        </w:rPr>
        <w:t>（以下称乙方），特订立如下合同。</w:t>
      </w:r>
    </w:p>
    <w:p w14:paraId="2EB3EDDE">
      <w:pPr>
        <w:spacing w:line="360" w:lineRule="auto"/>
        <w:ind w:firstLine="422" w:firstLineChars="200"/>
        <w:rPr>
          <w:rFonts w:ascii="Arial" w:hAnsi="Arial" w:cs="Arial"/>
          <w:color w:val="auto"/>
          <w:szCs w:val="21"/>
          <w:highlight w:val="none"/>
        </w:rPr>
      </w:pPr>
      <w:r>
        <w:rPr>
          <w:rFonts w:ascii="Arial" w:hAnsi="Arial" w:cs="Arial"/>
          <w:b/>
          <w:bCs/>
          <w:color w:val="auto"/>
          <w:szCs w:val="21"/>
          <w:highlight w:val="none"/>
        </w:rPr>
        <w:t xml:space="preserve">第一条 </w:t>
      </w:r>
      <w:r>
        <w:rPr>
          <w:rFonts w:ascii="Arial" w:hAnsi="Arial" w:cs="Arial"/>
          <w:color w:val="auto"/>
          <w:szCs w:val="21"/>
          <w:highlight w:val="none"/>
        </w:rPr>
        <w:t xml:space="preserve"> 甲乙双方的权利和义务</w:t>
      </w:r>
    </w:p>
    <w:p w14:paraId="24C44EFB">
      <w:pPr>
        <w:spacing w:line="360" w:lineRule="auto"/>
        <w:ind w:firstLine="630"/>
        <w:rPr>
          <w:rFonts w:ascii="Arial" w:hAnsi="Arial" w:cs="Arial"/>
          <w:color w:val="auto"/>
          <w:szCs w:val="21"/>
          <w:highlight w:val="none"/>
        </w:rPr>
      </w:pPr>
      <w:r>
        <w:rPr>
          <w:rFonts w:ascii="Arial" w:hAnsi="Arial" w:cs="Arial"/>
          <w:color w:val="auto"/>
          <w:szCs w:val="21"/>
          <w:highlight w:val="none"/>
        </w:rPr>
        <w:t>（一）严格遵守和国家有关法律规及</w:t>
      </w:r>
      <w:r>
        <w:rPr>
          <w:rFonts w:hint="eastAsia" w:ascii="Arial" w:hAnsi="Arial" w:cs="Arial"/>
          <w:color w:val="auto"/>
          <w:szCs w:val="21"/>
          <w:highlight w:val="none"/>
        </w:rPr>
        <w:t>嘉兴市</w:t>
      </w:r>
      <w:r>
        <w:rPr>
          <w:rFonts w:ascii="Arial" w:hAnsi="Arial" w:cs="Arial"/>
          <w:color w:val="auto"/>
          <w:szCs w:val="21"/>
          <w:highlight w:val="none"/>
        </w:rPr>
        <w:t>的有关规定。</w:t>
      </w:r>
    </w:p>
    <w:p w14:paraId="00F1BD9A">
      <w:pPr>
        <w:spacing w:line="360" w:lineRule="auto"/>
        <w:ind w:firstLine="630"/>
        <w:rPr>
          <w:rFonts w:ascii="Arial" w:hAnsi="Arial" w:cs="Arial"/>
          <w:color w:val="auto"/>
          <w:szCs w:val="21"/>
          <w:highlight w:val="none"/>
        </w:rPr>
      </w:pPr>
      <w:r>
        <w:rPr>
          <w:rFonts w:ascii="Arial" w:hAnsi="Arial" w:cs="Arial"/>
          <w:color w:val="auto"/>
          <w:szCs w:val="21"/>
          <w:highlight w:val="none"/>
        </w:rPr>
        <w:t>（二）严格执行</w:t>
      </w:r>
      <w:r>
        <w:rPr>
          <w:rFonts w:ascii="Arial" w:hAnsi="Arial" w:cs="Arial"/>
          <w:color w:val="auto"/>
          <w:szCs w:val="21"/>
          <w:highlight w:val="none"/>
          <w:u w:val="single"/>
        </w:rPr>
        <w:t xml:space="preserve">              </w:t>
      </w:r>
      <w:r>
        <w:rPr>
          <w:rFonts w:ascii="Arial" w:hAnsi="Arial" w:cs="Arial"/>
          <w:color w:val="auto"/>
          <w:szCs w:val="21"/>
          <w:highlight w:val="none"/>
        </w:rPr>
        <w:t>建设工程的合文件，自觉按合同办事。</w:t>
      </w:r>
    </w:p>
    <w:p w14:paraId="6CECAC80">
      <w:pPr>
        <w:spacing w:line="360" w:lineRule="auto"/>
        <w:ind w:firstLine="630"/>
        <w:rPr>
          <w:rFonts w:ascii="Arial" w:hAnsi="Arial" w:cs="Arial"/>
          <w:color w:val="auto"/>
          <w:szCs w:val="21"/>
          <w:highlight w:val="none"/>
        </w:rPr>
      </w:pPr>
      <w:r>
        <w:rPr>
          <w:rFonts w:ascii="Arial" w:hAnsi="Arial" w:cs="Arial"/>
          <w:color w:val="auto"/>
          <w:szCs w:val="21"/>
          <w:highlight w:val="none"/>
        </w:rPr>
        <w:t>（三）双方的业务活动坚持公开、公正、诚信、透明的原则（除法律认定的商业秘密和合同文件有规定之外），不得损害国家和集体利益，违反工程建设管理规章制度。</w:t>
      </w:r>
    </w:p>
    <w:p w14:paraId="2E6F6BD7">
      <w:pPr>
        <w:spacing w:line="360" w:lineRule="auto"/>
        <w:ind w:firstLine="630"/>
        <w:rPr>
          <w:rFonts w:ascii="Arial" w:hAnsi="Arial" w:cs="Arial"/>
          <w:color w:val="auto"/>
          <w:szCs w:val="21"/>
          <w:highlight w:val="none"/>
        </w:rPr>
      </w:pPr>
      <w:r>
        <w:rPr>
          <w:rFonts w:ascii="Arial" w:hAnsi="Arial" w:cs="Arial"/>
          <w:color w:val="auto"/>
          <w:szCs w:val="21"/>
          <w:highlight w:val="none"/>
        </w:rPr>
        <w:t>（四）建立健全廉政制度，开展廉政教育，设立廉政告示牌，公布举报电话，监督并认真查处违法纪行为。</w:t>
      </w:r>
    </w:p>
    <w:p w14:paraId="09394383">
      <w:pPr>
        <w:adjustRightInd w:val="0"/>
        <w:snapToGrid w:val="0"/>
        <w:spacing w:line="360" w:lineRule="auto"/>
        <w:ind w:firstLine="525" w:firstLineChars="250"/>
        <w:rPr>
          <w:rFonts w:ascii="Arial" w:hAnsi="Arial" w:cs="Arial"/>
          <w:color w:val="auto"/>
          <w:szCs w:val="21"/>
          <w:highlight w:val="none"/>
        </w:rPr>
      </w:pPr>
      <w:r>
        <w:rPr>
          <w:rFonts w:ascii="Arial" w:hAnsi="Arial" w:cs="Arial"/>
          <w:color w:val="auto"/>
          <w:szCs w:val="21"/>
          <w:highlight w:val="none"/>
        </w:rPr>
        <w:t>（五）发现对方在业务活动中有违反廉政规定的行为，有及时提醒对方纠正的权利和义务。</w:t>
      </w:r>
    </w:p>
    <w:p w14:paraId="43A988D8">
      <w:pPr>
        <w:spacing w:line="360" w:lineRule="auto"/>
        <w:ind w:firstLine="630"/>
        <w:rPr>
          <w:rFonts w:ascii="Arial" w:hAnsi="Arial" w:cs="Arial"/>
          <w:color w:val="auto"/>
          <w:szCs w:val="21"/>
          <w:highlight w:val="none"/>
        </w:rPr>
      </w:pPr>
      <w:r>
        <w:rPr>
          <w:rFonts w:ascii="Arial" w:hAnsi="Arial" w:cs="Arial"/>
          <w:color w:val="auto"/>
          <w:szCs w:val="21"/>
          <w:highlight w:val="none"/>
        </w:rPr>
        <w:t>（六）发现对方严重违反本合同义务条款的行为，有向其上级有关部举报、建议给予处理并要求告知处理结果的权利。</w:t>
      </w:r>
    </w:p>
    <w:p w14:paraId="04F264C2">
      <w:pPr>
        <w:spacing w:line="360" w:lineRule="auto"/>
        <w:ind w:firstLine="630"/>
        <w:rPr>
          <w:rFonts w:ascii="Arial" w:hAnsi="Arial" w:cs="Arial"/>
          <w:color w:val="auto"/>
          <w:szCs w:val="21"/>
          <w:highlight w:val="none"/>
        </w:rPr>
      </w:pPr>
      <w:r>
        <w:rPr>
          <w:rFonts w:ascii="Arial" w:hAnsi="Arial" w:cs="Arial"/>
          <w:b/>
          <w:bCs/>
          <w:color w:val="auto"/>
          <w:szCs w:val="21"/>
          <w:highlight w:val="none"/>
        </w:rPr>
        <w:t>第二条</w:t>
      </w:r>
      <w:r>
        <w:rPr>
          <w:rFonts w:ascii="Arial" w:hAnsi="Arial" w:cs="Arial"/>
          <w:color w:val="auto"/>
          <w:szCs w:val="21"/>
          <w:highlight w:val="none"/>
        </w:rPr>
        <w:t xml:space="preserve">  甲方的义务</w:t>
      </w:r>
    </w:p>
    <w:p w14:paraId="44630021">
      <w:pPr>
        <w:spacing w:line="360" w:lineRule="auto"/>
        <w:ind w:firstLine="630"/>
        <w:rPr>
          <w:rFonts w:ascii="Arial" w:hAnsi="Arial" w:cs="Arial"/>
          <w:color w:val="auto"/>
          <w:szCs w:val="21"/>
          <w:highlight w:val="none"/>
        </w:rPr>
      </w:pPr>
      <w:r>
        <w:rPr>
          <w:rFonts w:ascii="Arial" w:hAnsi="Arial" w:cs="Arial"/>
          <w:color w:val="auto"/>
          <w:szCs w:val="21"/>
          <w:highlight w:val="none"/>
        </w:rPr>
        <w:t>（一）甲方及其工作人员不得索要或接受乙方的礼金、有价证券和贵重物品，不得在乙方报销任何应由甲方或个人支付的费用等。</w:t>
      </w:r>
    </w:p>
    <w:p w14:paraId="10EC9B8F">
      <w:pPr>
        <w:spacing w:line="360" w:lineRule="auto"/>
        <w:ind w:firstLine="630"/>
        <w:rPr>
          <w:rFonts w:ascii="Arial" w:hAnsi="Arial" w:cs="Arial"/>
          <w:color w:val="auto"/>
          <w:szCs w:val="21"/>
          <w:highlight w:val="none"/>
        </w:rPr>
      </w:pPr>
      <w:r>
        <w:rPr>
          <w:rFonts w:ascii="Arial" w:hAnsi="Arial" w:cs="Arial"/>
          <w:color w:val="auto"/>
          <w:szCs w:val="21"/>
          <w:highlight w:val="none"/>
        </w:rPr>
        <w:t>（二）甲方工作人员不得参加乙方安排的超标准宴请和娱乐活动；不得接受乙方提供的通讯工具、交通工具和高档办公用品等。</w:t>
      </w:r>
    </w:p>
    <w:p w14:paraId="1A738EC0">
      <w:pPr>
        <w:spacing w:line="360" w:lineRule="auto"/>
        <w:ind w:firstLine="630"/>
        <w:rPr>
          <w:rFonts w:ascii="Arial" w:hAnsi="Arial" w:cs="Arial"/>
          <w:color w:val="auto"/>
          <w:szCs w:val="21"/>
          <w:highlight w:val="none"/>
        </w:rPr>
      </w:pPr>
      <w:r>
        <w:rPr>
          <w:rFonts w:ascii="Arial" w:hAnsi="Arial" w:cs="Arial"/>
          <w:color w:val="auto"/>
          <w:szCs w:val="21"/>
          <w:highlight w:val="none"/>
        </w:rPr>
        <w:t>（三）甲方及其工作人员不得要求或者接受乙方为其住房装修、婚丧嫁娶活动、配偶子女的工作安排以及出国出境、旅游等提供方便等。</w:t>
      </w:r>
    </w:p>
    <w:p w14:paraId="11D10043">
      <w:pPr>
        <w:spacing w:line="360" w:lineRule="auto"/>
        <w:ind w:firstLine="630"/>
        <w:rPr>
          <w:rFonts w:ascii="Arial" w:hAnsi="Arial" w:cs="Arial"/>
          <w:color w:val="auto"/>
          <w:szCs w:val="21"/>
          <w:highlight w:val="none"/>
        </w:rPr>
      </w:pPr>
      <w:r>
        <w:rPr>
          <w:rFonts w:ascii="Arial" w:hAnsi="Arial" w:cs="Arial"/>
          <w:color w:val="auto"/>
          <w:szCs w:val="21"/>
          <w:highlight w:val="none"/>
        </w:rPr>
        <w:t>（四）甲方工作人员的配偶、子女不得从事与甲方工程有关的材料设备供应、工程分包、劳务等经济活动等。</w:t>
      </w:r>
    </w:p>
    <w:p w14:paraId="3064EBFD">
      <w:pPr>
        <w:spacing w:line="360" w:lineRule="auto"/>
        <w:ind w:firstLine="630"/>
        <w:rPr>
          <w:rFonts w:ascii="Arial" w:hAnsi="Arial" w:cs="Arial"/>
          <w:color w:val="auto"/>
          <w:szCs w:val="21"/>
          <w:highlight w:val="none"/>
        </w:rPr>
      </w:pPr>
      <w:r>
        <w:rPr>
          <w:rFonts w:ascii="Arial" w:hAnsi="Arial" w:cs="Arial"/>
          <w:color w:val="auto"/>
          <w:szCs w:val="21"/>
          <w:highlight w:val="none"/>
        </w:rPr>
        <w:t>（五）甲方及其工作人员不得以任何理由乙方推荐分包单位，不得要求乙方购买合同规定外的材料和设备。</w:t>
      </w:r>
    </w:p>
    <w:p w14:paraId="1716BB54">
      <w:pPr>
        <w:spacing w:line="360" w:lineRule="auto"/>
        <w:ind w:firstLine="630"/>
        <w:rPr>
          <w:rFonts w:ascii="Arial" w:hAnsi="Arial" w:cs="Arial"/>
          <w:color w:val="auto"/>
          <w:szCs w:val="21"/>
          <w:highlight w:val="none"/>
        </w:rPr>
      </w:pPr>
      <w:r>
        <w:rPr>
          <w:rFonts w:ascii="Arial" w:hAnsi="Arial" w:cs="Arial"/>
          <w:b/>
          <w:bCs/>
          <w:color w:val="auto"/>
          <w:szCs w:val="21"/>
          <w:highlight w:val="none"/>
        </w:rPr>
        <w:t>第三条</w:t>
      </w:r>
      <w:r>
        <w:rPr>
          <w:rFonts w:ascii="Arial" w:hAnsi="Arial" w:cs="Arial"/>
          <w:color w:val="auto"/>
          <w:szCs w:val="21"/>
          <w:highlight w:val="none"/>
        </w:rPr>
        <w:t xml:space="preserve">  乙方义务</w:t>
      </w:r>
    </w:p>
    <w:p w14:paraId="429EC8C0">
      <w:pPr>
        <w:spacing w:line="360" w:lineRule="auto"/>
        <w:ind w:firstLine="630"/>
        <w:rPr>
          <w:rFonts w:ascii="Arial" w:hAnsi="Arial" w:cs="Arial"/>
          <w:color w:val="auto"/>
          <w:szCs w:val="21"/>
          <w:highlight w:val="none"/>
        </w:rPr>
      </w:pPr>
      <w:r>
        <w:rPr>
          <w:rFonts w:ascii="Arial" w:hAnsi="Arial" w:cs="Arial"/>
          <w:color w:val="auto"/>
          <w:szCs w:val="21"/>
          <w:highlight w:val="none"/>
        </w:rPr>
        <w:t>（一）乙方不得以任何理由向甲方及其工作人员行贿或馈赠礼金、有价证券、贵重礼品。</w:t>
      </w:r>
    </w:p>
    <w:p w14:paraId="6685AEC8">
      <w:pPr>
        <w:spacing w:line="360" w:lineRule="auto"/>
        <w:ind w:firstLine="630"/>
        <w:rPr>
          <w:rFonts w:ascii="Arial" w:hAnsi="Arial" w:cs="Arial"/>
          <w:color w:val="auto"/>
          <w:szCs w:val="21"/>
          <w:highlight w:val="none"/>
        </w:rPr>
      </w:pPr>
      <w:r>
        <w:rPr>
          <w:rFonts w:ascii="Arial" w:hAnsi="Arial" w:cs="Arial"/>
          <w:color w:val="auto"/>
          <w:szCs w:val="21"/>
          <w:highlight w:val="none"/>
        </w:rPr>
        <w:t>（二）乙方不得以任何名义为甲方及其工作人员报销应由甲方单位或个人支付的任何费用。</w:t>
      </w:r>
    </w:p>
    <w:p w14:paraId="66EC6944">
      <w:pPr>
        <w:spacing w:line="360" w:lineRule="auto"/>
        <w:ind w:firstLine="630"/>
        <w:rPr>
          <w:rFonts w:ascii="Arial" w:hAnsi="Arial" w:cs="Arial"/>
          <w:color w:val="auto"/>
          <w:szCs w:val="21"/>
          <w:highlight w:val="none"/>
        </w:rPr>
      </w:pPr>
      <w:r>
        <w:rPr>
          <w:rFonts w:ascii="Arial" w:hAnsi="Arial" w:cs="Arial"/>
          <w:color w:val="auto"/>
          <w:szCs w:val="21"/>
          <w:highlight w:val="none"/>
        </w:rPr>
        <w:t>（三）乙方不得以任何理由安排甲方工作人员参加超标准宴请及娱乐活动。</w:t>
      </w:r>
    </w:p>
    <w:p w14:paraId="1B6243F7">
      <w:pPr>
        <w:spacing w:line="360" w:lineRule="auto"/>
        <w:ind w:firstLine="630"/>
        <w:rPr>
          <w:rFonts w:ascii="Arial" w:hAnsi="Arial" w:cs="Arial"/>
          <w:color w:val="auto"/>
          <w:szCs w:val="21"/>
          <w:highlight w:val="none"/>
        </w:rPr>
      </w:pPr>
      <w:r>
        <w:rPr>
          <w:rFonts w:ascii="Arial" w:hAnsi="Arial" w:cs="Arial"/>
          <w:color w:val="auto"/>
          <w:szCs w:val="21"/>
          <w:highlight w:val="none"/>
        </w:rPr>
        <w:t>（四）乙方不得为甲方单位和个人购置或提供通讯工具、交通工具和高档办公用品等。</w:t>
      </w:r>
    </w:p>
    <w:p w14:paraId="5CDBDD8D">
      <w:pPr>
        <w:spacing w:line="360" w:lineRule="auto"/>
        <w:ind w:firstLine="630"/>
        <w:rPr>
          <w:rFonts w:ascii="Arial" w:hAnsi="Arial" w:cs="Arial"/>
          <w:color w:val="auto"/>
          <w:szCs w:val="21"/>
          <w:highlight w:val="none"/>
        </w:rPr>
      </w:pPr>
      <w:r>
        <w:rPr>
          <w:rFonts w:ascii="Arial" w:hAnsi="Arial" w:cs="Arial"/>
          <w:b/>
          <w:bCs/>
          <w:color w:val="auto"/>
          <w:szCs w:val="21"/>
          <w:highlight w:val="none"/>
        </w:rPr>
        <w:t xml:space="preserve">第四条 </w:t>
      </w:r>
      <w:r>
        <w:rPr>
          <w:rFonts w:ascii="Arial" w:hAnsi="Arial" w:cs="Arial"/>
          <w:color w:val="auto"/>
          <w:szCs w:val="21"/>
          <w:highlight w:val="none"/>
        </w:rPr>
        <w:t xml:space="preserve"> 违约责任</w:t>
      </w:r>
    </w:p>
    <w:p w14:paraId="3F481E11">
      <w:pPr>
        <w:spacing w:line="360" w:lineRule="auto"/>
        <w:ind w:firstLine="630"/>
        <w:rPr>
          <w:rFonts w:ascii="Arial" w:hAnsi="Arial" w:cs="Arial"/>
          <w:color w:val="auto"/>
          <w:szCs w:val="21"/>
          <w:highlight w:val="none"/>
        </w:rPr>
      </w:pPr>
      <w:r>
        <w:rPr>
          <w:rFonts w:ascii="Arial" w:hAnsi="Arial" w:cs="Arial"/>
          <w:color w:val="auto"/>
          <w:szCs w:val="21"/>
          <w:highlight w:val="none"/>
        </w:rPr>
        <w:t>（一）甲方及其工作人员违反本合同第一、二条，按管理权限，依据有关规定给予党纪、政纪或组织处理；涉嫌犯罪的，移交司法机关追究刑事责任；给乙方单位造成经济损失的，应予以赔偿。</w:t>
      </w:r>
    </w:p>
    <w:p w14:paraId="1FF2C5DA">
      <w:pPr>
        <w:spacing w:line="360" w:lineRule="auto"/>
        <w:ind w:firstLine="630"/>
        <w:rPr>
          <w:rFonts w:ascii="Arial" w:hAnsi="Arial" w:cs="Arial"/>
          <w:color w:val="auto"/>
          <w:szCs w:val="21"/>
          <w:highlight w:val="none"/>
        </w:rPr>
      </w:pPr>
      <w:r>
        <w:rPr>
          <w:rFonts w:ascii="Arial" w:hAnsi="Arial" w:cs="Arial"/>
          <w:color w:val="auto"/>
          <w:szCs w:val="21"/>
          <w:highlight w:val="none"/>
        </w:rPr>
        <w:t>（二）乙方及其工作人员违反本合同第一、二条，按管理权限，依据有关规定，给予党纪、政纪或组织处理；给甲方单位造成经济损失的，应予以赔偿；情节严重的，甲方建议建设主管部门给予乙方一至三年内不得进入其主管的工程建设市场的处罚。</w:t>
      </w:r>
    </w:p>
    <w:p w14:paraId="629813A3">
      <w:pPr>
        <w:spacing w:line="360" w:lineRule="auto"/>
        <w:ind w:firstLine="630"/>
        <w:rPr>
          <w:rFonts w:ascii="Arial" w:hAnsi="Arial" w:cs="Arial"/>
          <w:color w:val="auto"/>
          <w:szCs w:val="21"/>
          <w:highlight w:val="none"/>
        </w:rPr>
      </w:pPr>
      <w:r>
        <w:rPr>
          <w:rFonts w:ascii="Arial" w:hAnsi="Arial" w:cs="Arial"/>
          <w:b/>
          <w:bCs/>
          <w:color w:val="auto"/>
          <w:szCs w:val="21"/>
          <w:highlight w:val="none"/>
        </w:rPr>
        <w:t xml:space="preserve">第五条  </w:t>
      </w:r>
      <w:r>
        <w:rPr>
          <w:rFonts w:ascii="Arial" w:hAnsi="Arial" w:cs="Arial"/>
          <w:color w:val="auto"/>
          <w:szCs w:val="21"/>
          <w:highlight w:val="none"/>
        </w:rPr>
        <w:t>双方约定：本合同由双方或双方上级单位的纪检监察机关负责监督。由甲方或甲方上级单位的纪检监察机关约请乙方或乙方上级单位纪检监察机关对本合同履行情况进行检查，提出在本合同规定范围内的裁定的意见。</w:t>
      </w:r>
    </w:p>
    <w:p w14:paraId="0A15B962">
      <w:pPr>
        <w:spacing w:line="360" w:lineRule="auto"/>
        <w:ind w:firstLine="630"/>
        <w:rPr>
          <w:rFonts w:ascii="Arial" w:hAnsi="Arial" w:cs="Arial"/>
          <w:color w:val="auto"/>
          <w:szCs w:val="21"/>
          <w:highlight w:val="none"/>
        </w:rPr>
      </w:pPr>
      <w:r>
        <w:rPr>
          <w:rFonts w:ascii="Arial" w:hAnsi="Arial" w:cs="Arial"/>
          <w:b/>
          <w:bCs/>
          <w:color w:val="auto"/>
          <w:szCs w:val="21"/>
          <w:highlight w:val="none"/>
        </w:rPr>
        <w:t>第六条</w:t>
      </w:r>
      <w:r>
        <w:rPr>
          <w:rFonts w:ascii="Arial" w:hAnsi="Arial" w:cs="Arial"/>
          <w:color w:val="auto"/>
          <w:szCs w:val="21"/>
          <w:highlight w:val="none"/>
        </w:rPr>
        <w:t xml:space="preserve">  本合同效期为甲乙双方签署之日起至该工程项目竣工验收后止。</w:t>
      </w:r>
    </w:p>
    <w:p w14:paraId="38BFC5F5">
      <w:pPr>
        <w:spacing w:line="360" w:lineRule="auto"/>
        <w:ind w:firstLine="630"/>
        <w:rPr>
          <w:rFonts w:ascii="Arial" w:hAnsi="Arial" w:cs="Arial"/>
          <w:color w:val="auto"/>
          <w:szCs w:val="21"/>
          <w:highlight w:val="none"/>
        </w:rPr>
      </w:pPr>
      <w:r>
        <w:rPr>
          <w:rFonts w:ascii="Arial" w:hAnsi="Arial" w:cs="Arial"/>
          <w:b/>
          <w:bCs/>
          <w:color w:val="auto"/>
          <w:szCs w:val="21"/>
          <w:highlight w:val="none"/>
        </w:rPr>
        <w:t xml:space="preserve">第七条 </w:t>
      </w:r>
      <w:r>
        <w:rPr>
          <w:rFonts w:ascii="Arial" w:hAnsi="Arial" w:cs="Arial"/>
          <w:color w:val="auto"/>
          <w:szCs w:val="21"/>
          <w:highlight w:val="none"/>
        </w:rPr>
        <w:t xml:space="preserve"> 本合同作为</w:t>
      </w:r>
      <w:r>
        <w:rPr>
          <w:rFonts w:ascii="Arial" w:hAnsi="Arial" w:cs="Arial"/>
          <w:color w:val="auto"/>
          <w:szCs w:val="21"/>
          <w:highlight w:val="none"/>
          <w:u w:val="single"/>
        </w:rPr>
        <w:t xml:space="preserve">            </w:t>
      </w:r>
      <w:r>
        <w:rPr>
          <w:rFonts w:ascii="Arial" w:hAnsi="Arial" w:cs="Arial"/>
          <w:color w:val="auto"/>
          <w:szCs w:val="21"/>
          <w:highlight w:val="none"/>
        </w:rPr>
        <w:t>工程施工合同的附件，与工程施工合同具有同等的法律效力，经双方签署立即生效。</w:t>
      </w:r>
    </w:p>
    <w:p w14:paraId="27E4C97B">
      <w:pPr>
        <w:spacing w:line="360" w:lineRule="auto"/>
        <w:ind w:firstLine="630"/>
        <w:rPr>
          <w:rFonts w:ascii="Arial" w:hAnsi="Arial" w:cs="Arial"/>
          <w:color w:val="auto"/>
          <w:szCs w:val="21"/>
          <w:highlight w:val="none"/>
        </w:rPr>
      </w:pPr>
      <w:r>
        <w:rPr>
          <w:rFonts w:ascii="Arial" w:hAnsi="Arial" w:cs="Arial"/>
          <w:b/>
          <w:bCs/>
          <w:color w:val="auto"/>
          <w:szCs w:val="21"/>
          <w:highlight w:val="none"/>
        </w:rPr>
        <w:t xml:space="preserve">第八条 </w:t>
      </w:r>
      <w:r>
        <w:rPr>
          <w:rFonts w:ascii="Arial" w:hAnsi="Arial" w:cs="Arial"/>
          <w:color w:val="auto"/>
          <w:szCs w:val="21"/>
          <w:highlight w:val="none"/>
        </w:rPr>
        <w:t xml:space="preserve"> 本合同甲、乙双方各执一份，送交双方监督单位一份。</w:t>
      </w:r>
    </w:p>
    <w:p w14:paraId="51D5BA3D">
      <w:pPr>
        <w:spacing w:line="360" w:lineRule="auto"/>
        <w:ind w:firstLine="735" w:firstLineChars="350"/>
        <w:rPr>
          <w:rFonts w:ascii="Arial" w:hAnsi="Arial" w:cs="Arial"/>
          <w:color w:val="auto"/>
          <w:szCs w:val="21"/>
          <w:highlight w:val="none"/>
        </w:rPr>
      </w:pPr>
      <w:r>
        <w:rPr>
          <w:rFonts w:ascii="Arial" w:hAnsi="Arial" w:cs="Arial"/>
          <w:color w:val="auto"/>
          <w:szCs w:val="21"/>
          <w:highlight w:val="none"/>
        </w:rPr>
        <w:t xml:space="preserve">甲方单位：（盖章）            </w:t>
      </w:r>
      <w:r>
        <w:rPr>
          <w:rFonts w:hint="eastAsia" w:ascii="Arial" w:hAnsi="Arial" w:cs="Arial"/>
          <w:color w:val="auto"/>
          <w:szCs w:val="21"/>
          <w:highlight w:val="none"/>
        </w:rPr>
        <w:t xml:space="preserve">      </w:t>
      </w:r>
      <w:r>
        <w:rPr>
          <w:rFonts w:ascii="Arial" w:hAnsi="Arial" w:cs="Arial"/>
          <w:color w:val="auto"/>
          <w:szCs w:val="21"/>
          <w:highlight w:val="none"/>
        </w:rPr>
        <w:t>乙方单位：（盖章）</w:t>
      </w:r>
    </w:p>
    <w:p w14:paraId="4F93AA78">
      <w:pPr>
        <w:spacing w:line="360" w:lineRule="auto"/>
        <w:ind w:firstLine="735" w:firstLineChars="350"/>
        <w:rPr>
          <w:rFonts w:ascii="Arial" w:hAnsi="Arial" w:cs="Arial"/>
          <w:color w:val="auto"/>
          <w:szCs w:val="21"/>
          <w:highlight w:val="none"/>
        </w:rPr>
      </w:pPr>
      <w:r>
        <w:rPr>
          <w:rFonts w:ascii="Arial" w:hAnsi="Arial" w:cs="Arial"/>
          <w:color w:val="auto"/>
          <w:szCs w:val="21"/>
          <w:highlight w:val="none"/>
        </w:rPr>
        <w:t xml:space="preserve">法定代表人：                 </w:t>
      </w:r>
      <w:r>
        <w:rPr>
          <w:rFonts w:hint="eastAsia" w:ascii="Arial" w:hAnsi="Arial" w:cs="Arial"/>
          <w:color w:val="auto"/>
          <w:szCs w:val="21"/>
          <w:highlight w:val="none"/>
        </w:rPr>
        <w:t xml:space="preserve">      </w:t>
      </w:r>
      <w:r>
        <w:rPr>
          <w:rFonts w:ascii="Arial" w:hAnsi="Arial" w:cs="Arial"/>
          <w:color w:val="auto"/>
          <w:szCs w:val="21"/>
          <w:highlight w:val="none"/>
        </w:rPr>
        <w:t>法定代表人：</w:t>
      </w:r>
    </w:p>
    <w:p w14:paraId="585FF33C">
      <w:pPr>
        <w:spacing w:line="360" w:lineRule="auto"/>
        <w:ind w:firstLine="735" w:firstLineChars="350"/>
        <w:rPr>
          <w:rFonts w:ascii="Arial" w:hAnsi="Arial" w:cs="Arial"/>
          <w:color w:val="auto"/>
          <w:szCs w:val="21"/>
          <w:highlight w:val="none"/>
        </w:rPr>
      </w:pPr>
      <w:r>
        <w:rPr>
          <w:rFonts w:ascii="Arial" w:hAnsi="Arial" w:cs="Arial"/>
          <w:color w:val="auto"/>
          <w:szCs w:val="21"/>
          <w:highlight w:val="none"/>
        </w:rPr>
        <w:t xml:space="preserve">地址：                      </w:t>
      </w:r>
      <w:r>
        <w:rPr>
          <w:rFonts w:hint="eastAsia" w:ascii="Arial" w:hAnsi="Arial" w:cs="Arial"/>
          <w:color w:val="auto"/>
          <w:szCs w:val="21"/>
          <w:highlight w:val="none"/>
        </w:rPr>
        <w:t xml:space="preserve">      </w:t>
      </w:r>
      <w:r>
        <w:rPr>
          <w:rFonts w:ascii="Arial" w:hAnsi="Arial" w:cs="Arial"/>
          <w:color w:val="auto"/>
          <w:szCs w:val="21"/>
          <w:highlight w:val="none"/>
        </w:rPr>
        <w:t xml:space="preserve"> 地址：</w:t>
      </w:r>
    </w:p>
    <w:p w14:paraId="0A7AFA65">
      <w:pPr>
        <w:spacing w:line="360" w:lineRule="auto"/>
        <w:ind w:firstLine="735" w:firstLineChars="350"/>
        <w:rPr>
          <w:rFonts w:ascii="Arial" w:hAnsi="Arial" w:cs="Arial"/>
          <w:color w:val="auto"/>
          <w:szCs w:val="21"/>
          <w:highlight w:val="none"/>
        </w:rPr>
      </w:pPr>
      <w:r>
        <w:rPr>
          <w:rFonts w:ascii="Arial" w:hAnsi="Arial" w:cs="Arial"/>
          <w:color w:val="auto"/>
          <w:szCs w:val="21"/>
          <w:highlight w:val="none"/>
        </w:rPr>
        <w:t xml:space="preserve">电话：                       </w:t>
      </w:r>
      <w:r>
        <w:rPr>
          <w:rFonts w:hint="eastAsia" w:ascii="Arial" w:hAnsi="Arial" w:cs="Arial"/>
          <w:color w:val="auto"/>
          <w:szCs w:val="21"/>
          <w:highlight w:val="none"/>
        </w:rPr>
        <w:t xml:space="preserve">      </w:t>
      </w:r>
      <w:r>
        <w:rPr>
          <w:rFonts w:ascii="Arial" w:hAnsi="Arial" w:cs="Arial"/>
          <w:color w:val="auto"/>
          <w:szCs w:val="21"/>
          <w:highlight w:val="none"/>
        </w:rPr>
        <w:t>电话：</w:t>
      </w:r>
    </w:p>
    <w:p w14:paraId="51EF9926">
      <w:pPr>
        <w:spacing w:line="360" w:lineRule="auto"/>
        <w:ind w:firstLine="735" w:firstLineChars="350"/>
        <w:rPr>
          <w:rFonts w:ascii="Arial" w:hAnsi="Arial" w:cs="Arial"/>
          <w:color w:val="auto"/>
          <w:szCs w:val="21"/>
          <w:highlight w:val="none"/>
        </w:rPr>
      </w:pPr>
      <w:r>
        <w:rPr>
          <w:rFonts w:ascii="Arial" w:hAnsi="Arial" w:cs="Arial"/>
          <w:color w:val="auto"/>
          <w:szCs w:val="21"/>
          <w:highlight w:val="none"/>
        </w:rPr>
        <w:t xml:space="preserve">年   月  日                  </w:t>
      </w:r>
      <w:r>
        <w:rPr>
          <w:rFonts w:hint="eastAsia" w:ascii="Arial" w:hAnsi="Arial" w:cs="Arial"/>
          <w:color w:val="auto"/>
          <w:szCs w:val="21"/>
          <w:highlight w:val="none"/>
        </w:rPr>
        <w:t xml:space="preserve">      </w:t>
      </w:r>
      <w:r>
        <w:rPr>
          <w:rFonts w:ascii="Arial" w:hAnsi="Arial" w:cs="Arial"/>
          <w:color w:val="auto"/>
          <w:szCs w:val="21"/>
          <w:highlight w:val="none"/>
        </w:rPr>
        <w:t>年    月   日</w:t>
      </w:r>
    </w:p>
    <w:p w14:paraId="45A740C7">
      <w:pPr>
        <w:spacing w:line="360" w:lineRule="auto"/>
        <w:rPr>
          <w:rFonts w:hint="eastAsia" w:ascii="宋体" w:hAnsi="宋体" w:cs="宋体"/>
          <w:color w:val="auto"/>
          <w:sz w:val="24"/>
          <w:highlight w:val="none"/>
          <w:u w:val="single"/>
        </w:rPr>
      </w:pPr>
      <w:r>
        <w:rPr>
          <w:rFonts w:ascii="Arial" w:hAnsi="Arial" w:cs="Arial"/>
          <w:color w:val="auto"/>
          <w:szCs w:val="21"/>
          <w:highlight w:val="none"/>
        </w:rPr>
        <w:t xml:space="preserve">甲方监督单位（盖章）         </w:t>
      </w:r>
      <w:r>
        <w:rPr>
          <w:rFonts w:hint="eastAsia" w:ascii="Arial" w:hAnsi="Arial" w:cs="Arial"/>
          <w:color w:val="auto"/>
          <w:szCs w:val="21"/>
          <w:highlight w:val="none"/>
        </w:rPr>
        <w:t xml:space="preserve">      </w:t>
      </w:r>
      <w:r>
        <w:rPr>
          <w:rFonts w:ascii="Arial" w:hAnsi="Arial" w:cs="Arial"/>
          <w:color w:val="auto"/>
          <w:szCs w:val="21"/>
          <w:highlight w:val="none"/>
        </w:rPr>
        <w:t>乙方监督单位（盖章）</w:t>
      </w:r>
    </w:p>
    <w:p w14:paraId="0E09E67C">
      <w:pPr>
        <w:spacing w:line="360" w:lineRule="auto"/>
        <w:rPr>
          <w:rFonts w:hint="eastAsia" w:ascii="宋体" w:hAnsi="宋体" w:cs="宋体"/>
          <w:color w:val="auto"/>
          <w:sz w:val="24"/>
          <w:highlight w:val="none"/>
          <w:u w:val="single"/>
        </w:rPr>
      </w:pPr>
    </w:p>
    <w:p w14:paraId="6136DE49">
      <w:pPr>
        <w:spacing w:line="360" w:lineRule="auto"/>
        <w:rPr>
          <w:rFonts w:ascii="宋体" w:hAnsi="宋体"/>
          <w:color w:val="auto"/>
          <w:sz w:val="30"/>
          <w:szCs w:val="30"/>
          <w:highlight w:val="none"/>
        </w:rPr>
      </w:pPr>
    </w:p>
    <w:p w14:paraId="0E68EDE2">
      <w:pPr>
        <w:spacing w:line="360" w:lineRule="auto"/>
        <w:rPr>
          <w:rFonts w:ascii="宋体" w:hAnsi="宋体"/>
          <w:color w:val="auto"/>
          <w:sz w:val="30"/>
          <w:szCs w:val="30"/>
          <w:highlight w:val="none"/>
        </w:rPr>
      </w:pPr>
    </w:p>
    <w:p w14:paraId="6999C09F">
      <w:pPr>
        <w:spacing w:line="360" w:lineRule="auto"/>
        <w:rPr>
          <w:rFonts w:ascii="宋体" w:hAnsi="宋体"/>
          <w:color w:val="auto"/>
          <w:sz w:val="30"/>
          <w:szCs w:val="30"/>
          <w:highlight w:val="none"/>
        </w:rPr>
      </w:pPr>
    </w:p>
    <w:p w14:paraId="10F8D21B">
      <w:pPr>
        <w:spacing w:line="360" w:lineRule="auto"/>
        <w:rPr>
          <w:rFonts w:ascii="宋体" w:hAnsi="宋体"/>
          <w:color w:val="auto"/>
          <w:sz w:val="30"/>
          <w:szCs w:val="30"/>
          <w:highlight w:val="none"/>
        </w:rPr>
      </w:pPr>
    </w:p>
    <w:p w14:paraId="20D87E93">
      <w:pPr>
        <w:spacing w:line="360" w:lineRule="auto"/>
        <w:rPr>
          <w:rFonts w:ascii="宋体" w:hAnsi="宋体"/>
          <w:color w:val="auto"/>
          <w:sz w:val="30"/>
          <w:szCs w:val="30"/>
          <w:highlight w:val="none"/>
        </w:rPr>
      </w:pPr>
    </w:p>
    <w:p w14:paraId="5E06227B">
      <w:pPr>
        <w:spacing w:line="360" w:lineRule="auto"/>
        <w:rPr>
          <w:rFonts w:ascii="宋体" w:hAnsi="宋体"/>
          <w:color w:val="auto"/>
          <w:sz w:val="30"/>
          <w:szCs w:val="30"/>
          <w:highlight w:val="none"/>
        </w:rPr>
      </w:pPr>
    </w:p>
    <w:p w14:paraId="16225B28">
      <w:pPr>
        <w:spacing w:line="360" w:lineRule="auto"/>
        <w:rPr>
          <w:rFonts w:ascii="宋体" w:hAnsi="宋体"/>
          <w:color w:val="auto"/>
          <w:sz w:val="30"/>
          <w:szCs w:val="30"/>
          <w:highlight w:val="none"/>
        </w:rPr>
      </w:pPr>
    </w:p>
    <w:p w14:paraId="043A08E9">
      <w:pPr>
        <w:spacing w:line="360" w:lineRule="auto"/>
        <w:rPr>
          <w:rFonts w:ascii="宋体" w:hAnsi="宋体"/>
          <w:color w:val="auto"/>
          <w:sz w:val="30"/>
          <w:szCs w:val="30"/>
          <w:highlight w:val="none"/>
        </w:rPr>
      </w:pPr>
    </w:p>
    <w:p w14:paraId="5DC68626">
      <w:pPr>
        <w:spacing w:line="360" w:lineRule="auto"/>
        <w:rPr>
          <w:rFonts w:ascii="宋体" w:hAnsi="宋体"/>
          <w:color w:val="auto"/>
          <w:sz w:val="30"/>
          <w:szCs w:val="30"/>
          <w:highlight w:val="none"/>
        </w:rPr>
      </w:pPr>
    </w:p>
    <w:p w14:paraId="366BFC3C">
      <w:pPr>
        <w:spacing w:line="360" w:lineRule="auto"/>
        <w:rPr>
          <w:rFonts w:ascii="宋体" w:hAnsi="宋体"/>
          <w:color w:val="auto"/>
          <w:sz w:val="30"/>
          <w:szCs w:val="30"/>
          <w:highlight w:val="none"/>
        </w:rPr>
      </w:pPr>
    </w:p>
    <w:p w14:paraId="7CC364D2">
      <w:pPr>
        <w:spacing w:line="360" w:lineRule="auto"/>
        <w:rPr>
          <w:rFonts w:ascii="宋体" w:hAnsi="宋体"/>
          <w:color w:val="auto"/>
          <w:sz w:val="30"/>
          <w:szCs w:val="30"/>
          <w:highlight w:val="none"/>
        </w:rPr>
      </w:pPr>
    </w:p>
    <w:p w14:paraId="467626F6">
      <w:pPr>
        <w:spacing w:line="360" w:lineRule="auto"/>
        <w:rPr>
          <w:rFonts w:ascii="宋体" w:hAnsi="宋体"/>
          <w:color w:val="auto"/>
          <w:sz w:val="30"/>
          <w:szCs w:val="30"/>
          <w:highlight w:val="none"/>
        </w:rPr>
      </w:pPr>
    </w:p>
    <w:p w14:paraId="0F129A2D">
      <w:pPr>
        <w:spacing w:line="360" w:lineRule="auto"/>
        <w:rPr>
          <w:rFonts w:ascii="宋体" w:hAnsi="宋体"/>
          <w:color w:val="auto"/>
          <w:sz w:val="30"/>
          <w:szCs w:val="30"/>
          <w:highlight w:val="none"/>
        </w:rPr>
      </w:pPr>
      <w:r>
        <w:rPr>
          <w:rFonts w:ascii="宋体" w:hAnsi="宋体"/>
          <w:color w:val="auto"/>
          <w:sz w:val="30"/>
          <w:szCs w:val="30"/>
          <w:highlight w:val="none"/>
        </w:rPr>
        <w:t>附件</w:t>
      </w:r>
      <w:r>
        <w:rPr>
          <w:rFonts w:hint="eastAsia" w:ascii="宋体" w:hAnsi="宋体"/>
          <w:color w:val="auto"/>
          <w:sz w:val="30"/>
          <w:szCs w:val="30"/>
          <w:highlight w:val="none"/>
        </w:rPr>
        <w:t>6</w:t>
      </w:r>
      <w:r>
        <w:rPr>
          <w:rFonts w:ascii="宋体" w:hAnsi="宋体"/>
          <w:color w:val="auto"/>
          <w:sz w:val="30"/>
          <w:szCs w:val="30"/>
          <w:highlight w:val="none"/>
        </w:rPr>
        <w:t>：</w:t>
      </w:r>
    </w:p>
    <w:p w14:paraId="531DF120">
      <w:pPr>
        <w:spacing w:before="156" w:beforeLines="50" w:after="156" w:afterLines="50" w:line="440" w:lineRule="exact"/>
        <w:jc w:val="center"/>
        <w:rPr>
          <w:rFonts w:ascii="宋体" w:hAnsi="宋体"/>
          <w:color w:val="auto"/>
          <w:sz w:val="30"/>
          <w:szCs w:val="30"/>
          <w:highlight w:val="none"/>
        </w:rPr>
      </w:pPr>
      <w:r>
        <w:rPr>
          <w:rFonts w:ascii="宋体" w:hAnsi="宋体"/>
          <w:color w:val="auto"/>
          <w:sz w:val="30"/>
          <w:szCs w:val="30"/>
          <w:highlight w:val="none"/>
        </w:rPr>
        <w:t>主要建设工程文件目录</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490E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90224A3">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3B7D9578">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套数</w:t>
            </w:r>
          </w:p>
        </w:tc>
        <w:tc>
          <w:tcPr>
            <w:tcW w:w="1450" w:type="dxa"/>
            <w:tcBorders>
              <w:top w:val="single" w:color="auto" w:sz="12" w:space="0"/>
              <w:bottom w:val="double" w:color="auto" w:sz="6" w:space="0"/>
            </w:tcBorders>
            <w:noWrap w:val="0"/>
            <w:vAlign w:val="center"/>
          </w:tcPr>
          <w:p w14:paraId="4F6BCCDB">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费用</w:t>
            </w:r>
            <w:r>
              <w:rPr>
                <w:rFonts w:hint="eastAsia" w:ascii="宋体" w:hAnsi="宋体"/>
                <w:color w:val="auto"/>
                <w:sz w:val="28"/>
                <w:szCs w:val="30"/>
                <w:highlight w:val="none"/>
              </w:rPr>
              <w:t>（元）</w:t>
            </w:r>
          </w:p>
        </w:tc>
        <w:tc>
          <w:tcPr>
            <w:tcW w:w="1243" w:type="dxa"/>
            <w:tcBorders>
              <w:top w:val="single" w:color="auto" w:sz="12" w:space="0"/>
              <w:bottom w:val="double" w:color="auto" w:sz="6" w:space="0"/>
            </w:tcBorders>
            <w:noWrap w:val="0"/>
            <w:vAlign w:val="center"/>
          </w:tcPr>
          <w:p w14:paraId="5711F4D7">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质量</w:t>
            </w:r>
          </w:p>
        </w:tc>
        <w:tc>
          <w:tcPr>
            <w:tcW w:w="1450" w:type="dxa"/>
            <w:tcBorders>
              <w:top w:val="single" w:color="auto" w:sz="12" w:space="0"/>
              <w:bottom w:val="double" w:color="auto" w:sz="6" w:space="0"/>
            </w:tcBorders>
            <w:noWrap w:val="0"/>
            <w:vAlign w:val="top"/>
          </w:tcPr>
          <w:p w14:paraId="04BF7AAD">
            <w:pPr>
              <w:spacing w:line="440" w:lineRule="exact"/>
              <w:jc w:val="center"/>
              <w:rPr>
                <w:rFonts w:ascii="宋体" w:hAnsi="宋体"/>
                <w:color w:val="auto"/>
                <w:sz w:val="28"/>
                <w:szCs w:val="30"/>
                <w:highlight w:val="none"/>
              </w:rPr>
            </w:pPr>
            <w:r>
              <w:rPr>
                <w:rFonts w:ascii="宋体" w:hAnsi="宋体"/>
                <w:color w:val="auto"/>
                <w:sz w:val="28"/>
                <w:szCs w:val="30"/>
                <w:highlight w:val="none"/>
              </w:rPr>
              <w:t>移交时间</w:t>
            </w:r>
          </w:p>
        </w:tc>
        <w:tc>
          <w:tcPr>
            <w:tcW w:w="1667" w:type="dxa"/>
            <w:tcBorders>
              <w:top w:val="single" w:color="auto" w:sz="12" w:space="0"/>
              <w:bottom w:val="double" w:color="auto" w:sz="6" w:space="0"/>
            </w:tcBorders>
            <w:noWrap w:val="0"/>
            <w:vAlign w:val="top"/>
          </w:tcPr>
          <w:p w14:paraId="6DC85970">
            <w:pPr>
              <w:spacing w:line="440" w:lineRule="exact"/>
              <w:jc w:val="center"/>
              <w:rPr>
                <w:rFonts w:ascii="宋体" w:hAnsi="宋体"/>
                <w:color w:val="auto"/>
                <w:sz w:val="28"/>
                <w:szCs w:val="30"/>
                <w:highlight w:val="none"/>
              </w:rPr>
            </w:pPr>
            <w:r>
              <w:rPr>
                <w:rFonts w:ascii="宋体" w:hAnsi="宋体"/>
                <w:color w:val="auto"/>
                <w:sz w:val="28"/>
                <w:szCs w:val="30"/>
                <w:highlight w:val="none"/>
              </w:rPr>
              <w:t>责任人</w:t>
            </w:r>
          </w:p>
        </w:tc>
      </w:tr>
      <w:tr w14:paraId="6CB78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D69A9A6">
            <w:pPr>
              <w:pStyle w:val="8"/>
              <w:keepNext/>
              <w:spacing w:line="440" w:lineRule="exact"/>
              <w:ind w:left="63" w:right="63"/>
              <w:rPr>
                <w:rFonts w:ascii="宋体" w:hAnsi="宋体"/>
                <w:color w:val="auto"/>
                <w:sz w:val="30"/>
                <w:szCs w:val="30"/>
                <w:highlight w:val="none"/>
              </w:rPr>
            </w:pPr>
          </w:p>
        </w:tc>
        <w:tc>
          <w:tcPr>
            <w:tcW w:w="1276" w:type="dxa"/>
            <w:tcBorders>
              <w:top w:val="double" w:color="auto" w:sz="6" w:space="0"/>
              <w:bottom w:val="single" w:color="auto" w:sz="6" w:space="0"/>
            </w:tcBorders>
            <w:noWrap w:val="0"/>
            <w:vAlign w:val="center"/>
          </w:tcPr>
          <w:p w14:paraId="4D4B276B">
            <w:pPr>
              <w:pStyle w:val="8"/>
              <w:keepNext/>
              <w:spacing w:line="440" w:lineRule="exact"/>
              <w:ind w:left="63" w:right="63"/>
              <w:rPr>
                <w:rFonts w:ascii="宋体" w:hAnsi="宋体"/>
                <w:color w:val="auto"/>
                <w:sz w:val="30"/>
                <w:szCs w:val="30"/>
                <w:highlight w:val="none"/>
              </w:rPr>
            </w:pPr>
          </w:p>
        </w:tc>
        <w:tc>
          <w:tcPr>
            <w:tcW w:w="1450" w:type="dxa"/>
            <w:tcBorders>
              <w:top w:val="double" w:color="auto" w:sz="6" w:space="0"/>
              <w:bottom w:val="single" w:color="auto" w:sz="6" w:space="0"/>
            </w:tcBorders>
            <w:noWrap w:val="0"/>
            <w:vAlign w:val="center"/>
          </w:tcPr>
          <w:p w14:paraId="1B1A800F">
            <w:pPr>
              <w:pStyle w:val="8"/>
              <w:keepNext/>
              <w:spacing w:line="440" w:lineRule="exact"/>
              <w:ind w:left="63" w:right="63"/>
              <w:rPr>
                <w:rFonts w:ascii="宋体" w:hAnsi="宋体"/>
                <w:color w:val="auto"/>
                <w:sz w:val="30"/>
                <w:szCs w:val="30"/>
                <w:highlight w:val="none"/>
              </w:rPr>
            </w:pPr>
          </w:p>
        </w:tc>
        <w:tc>
          <w:tcPr>
            <w:tcW w:w="1243" w:type="dxa"/>
            <w:tcBorders>
              <w:top w:val="double" w:color="auto" w:sz="6" w:space="0"/>
              <w:bottom w:val="single" w:color="auto" w:sz="6" w:space="0"/>
            </w:tcBorders>
            <w:noWrap w:val="0"/>
            <w:vAlign w:val="center"/>
          </w:tcPr>
          <w:p w14:paraId="0CA83F4E">
            <w:pPr>
              <w:pStyle w:val="8"/>
              <w:keepNext/>
              <w:spacing w:line="440" w:lineRule="exact"/>
              <w:ind w:left="63" w:right="63"/>
              <w:rPr>
                <w:rFonts w:ascii="宋体" w:hAnsi="宋体"/>
                <w:color w:val="auto"/>
                <w:sz w:val="30"/>
                <w:szCs w:val="30"/>
                <w:highlight w:val="none"/>
              </w:rPr>
            </w:pPr>
          </w:p>
        </w:tc>
        <w:tc>
          <w:tcPr>
            <w:tcW w:w="1450" w:type="dxa"/>
            <w:tcBorders>
              <w:top w:val="double" w:color="auto" w:sz="6" w:space="0"/>
              <w:bottom w:val="single" w:color="auto" w:sz="6" w:space="0"/>
            </w:tcBorders>
            <w:noWrap w:val="0"/>
            <w:vAlign w:val="center"/>
          </w:tcPr>
          <w:p w14:paraId="52D799F1">
            <w:pPr>
              <w:pStyle w:val="8"/>
              <w:keepNext/>
              <w:spacing w:line="440" w:lineRule="exact"/>
              <w:ind w:left="63" w:right="63"/>
              <w:rPr>
                <w:rFonts w:ascii="宋体" w:hAnsi="宋体"/>
                <w:color w:val="auto"/>
                <w:sz w:val="30"/>
                <w:szCs w:val="30"/>
                <w:highlight w:val="none"/>
              </w:rPr>
            </w:pPr>
          </w:p>
        </w:tc>
        <w:tc>
          <w:tcPr>
            <w:tcW w:w="1667" w:type="dxa"/>
            <w:tcBorders>
              <w:top w:val="double" w:color="auto" w:sz="6" w:space="0"/>
              <w:bottom w:val="single" w:color="auto" w:sz="6" w:space="0"/>
            </w:tcBorders>
            <w:noWrap w:val="0"/>
            <w:vAlign w:val="center"/>
          </w:tcPr>
          <w:p w14:paraId="044FE960">
            <w:pPr>
              <w:pStyle w:val="8"/>
              <w:keepNext/>
              <w:spacing w:line="440" w:lineRule="exact"/>
              <w:ind w:left="63" w:right="63"/>
              <w:rPr>
                <w:rFonts w:ascii="宋体" w:hAnsi="宋体"/>
                <w:color w:val="auto"/>
                <w:sz w:val="30"/>
                <w:szCs w:val="30"/>
                <w:highlight w:val="none"/>
              </w:rPr>
            </w:pPr>
          </w:p>
        </w:tc>
      </w:tr>
      <w:tr w14:paraId="38E61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7D37BEC7">
            <w:pPr>
              <w:pStyle w:val="8"/>
              <w:keepNext/>
              <w:spacing w:line="440" w:lineRule="exact"/>
              <w:ind w:left="63" w:right="63"/>
              <w:rPr>
                <w:rFonts w:ascii="宋体" w:hAnsi="宋体"/>
                <w:color w:val="auto"/>
                <w:sz w:val="30"/>
                <w:szCs w:val="30"/>
                <w:highlight w:val="none"/>
              </w:rPr>
            </w:pPr>
          </w:p>
        </w:tc>
        <w:tc>
          <w:tcPr>
            <w:tcW w:w="1276" w:type="dxa"/>
            <w:tcBorders>
              <w:top w:val="nil"/>
            </w:tcBorders>
            <w:noWrap w:val="0"/>
            <w:vAlign w:val="center"/>
          </w:tcPr>
          <w:p w14:paraId="25C1CA8C">
            <w:pPr>
              <w:pStyle w:val="8"/>
              <w:keepNext/>
              <w:spacing w:line="440" w:lineRule="exact"/>
              <w:ind w:left="63" w:right="63"/>
              <w:rPr>
                <w:rFonts w:ascii="宋体" w:hAnsi="宋体"/>
                <w:color w:val="auto"/>
                <w:sz w:val="30"/>
                <w:szCs w:val="30"/>
                <w:highlight w:val="none"/>
              </w:rPr>
            </w:pPr>
          </w:p>
        </w:tc>
        <w:tc>
          <w:tcPr>
            <w:tcW w:w="1450" w:type="dxa"/>
            <w:tcBorders>
              <w:top w:val="nil"/>
            </w:tcBorders>
            <w:noWrap w:val="0"/>
            <w:vAlign w:val="center"/>
          </w:tcPr>
          <w:p w14:paraId="6D3A7214">
            <w:pPr>
              <w:pStyle w:val="8"/>
              <w:keepNext/>
              <w:spacing w:line="440" w:lineRule="exact"/>
              <w:ind w:left="63" w:right="63"/>
              <w:rPr>
                <w:rFonts w:ascii="宋体" w:hAnsi="宋体"/>
                <w:color w:val="auto"/>
                <w:sz w:val="30"/>
                <w:szCs w:val="30"/>
                <w:highlight w:val="none"/>
              </w:rPr>
            </w:pPr>
          </w:p>
        </w:tc>
        <w:tc>
          <w:tcPr>
            <w:tcW w:w="1243" w:type="dxa"/>
            <w:tcBorders>
              <w:top w:val="nil"/>
            </w:tcBorders>
            <w:noWrap w:val="0"/>
            <w:vAlign w:val="center"/>
          </w:tcPr>
          <w:p w14:paraId="43C310B1">
            <w:pPr>
              <w:pStyle w:val="8"/>
              <w:keepNext/>
              <w:spacing w:line="440" w:lineRule="exact"/>
              <w:ind w:left="63" w:right="63"/>
              <w:rPr>
                <w:rFonts w:ascii="宋体" w:hAnsi="宋体"/>
                <w:color w:val="auto"/>
                <w:sz w:val="30"/>
                <w:szCs w:val="30"/>
                <w:highlight w:val="none"/>
              </w:rPr>
            </w:pPr>
          </w:p>
        </w:tc>
        <w:tc>
          <w:tcPr>
            <w:tcW w:w="1450" w:type="dxa"/>
            <w:tcBorders>
              <w:top w:val="nil"/>
            </w:tcBorders>
            <w:noWrap w:val="0"/>
            <w:vAlign w:val="center"/>
          </w:tcPr>
          <w:p w14:paraId="43E16A06">
            <w:pPr>
              <w:pStyle w:val="8"/>
              <w:keepNext/>
              <w:spacing w:line="440" w:lineRule="exact"/>
              <w:ind w:left="63" w:right="63"/>
              <w:rPr>
                <w:rFonts w:ascii="宋体" w:hAnsi="宋体"/>
                <w:color w:val="auto"/>
                <w:sz w:val="30"/>
                <w:szCs w:val="30"/>
                <w:highlight w:val="none"/>
              </w:rPr>
            </w:pPr>
          </w:p>
        </w:tc>
        <w:tc>
          <w:tcPr>
            <w:tcW w:w="1667" w:type="dxa"/>
            <w:tcBorders>
              <w:top w:val="nil"/>
            </w:tcBorders>
            <w:noWrap w:val="0"/>
            <w:vAlign w:val="center"/>
          </w:tcPr>
          <w:p w14:paraId="38F8CD9F">
            <w:pPr>
              <w:pStyle w:val="8"/>
              <w:keepNext/>
              <w:spacing w:line="440" w:lineRule="exact"/>
              <w:ind w:left="63" w:right="63"/>
              <w:rPr>
                <w:rFonts w:ascii="宋体" w:hAnsi="宋体"/>
                <w:color w:val="auto"/>
                <w:sz w:val="30"/>
                <w:szCs w:val="30"/>
                <w:highlight w:val="none"/>
              </w:rPr>
            </w:pPr>
          </w:p>
        </w:tc>
      </w:tr>
      <w:tr w14:paraId="2A9ED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7768F9">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6257A2BC">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6D66AA81">
            <w:pPr>
              <w:pStyle w:val="8"/>
              <w:keepNext/>
              <w:spacing w:line="440" w:lineRule="exact"/>
              <w:ind w:left="63" w:right="63"/>
              <w:rPr>
                <w:rFonts w:ascii="宋体" w:hAnsi="宋体"/>
                <w:color w:val="auto"/>
                <w:sz w:val="30"/>
                <w:szCs w:val="30"/>
                <w:highlight w:val="none"/>
              </w:rPr>
            </w:pPr>
          </w:p>
        </w:tc>
        <w:tc>
          <w:tcPr>
            <w:tcW w:w="1243" w:type="dxa"/>
            <w:noWrap w:val="0"/>
            <w:vAlign w:val="center"/>
          </w:tcPr>
          <w:p w14:paraId="45F8440F">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1C1539CD">
            <w:pPr>
              <w:pStyle w:val="8"/>
              <w:keepNext/>
              <w:spacing w:line="440" w:lineRule="exact"/>
              <w:ind w:left="63" w:right="63"/>
              <w:rPr>
                <w:rFonts w:ascii="宋体" w:hAnsi="宋体"/>
                <w:color w:val="auto"/>
                <w:sz w:val="30"/>
                <w:szCs w:val="30"/>
                <w:highlight w:val="none"/>
              </w:rPr>
            </w:pPr>
          </w:p>
        </w:tc>
        <w:tc>
          <w:tcPr>
            <w:tcW w:w="1667" w:type="dxa"/>
            <w:noWrap w:val="0"/>
            <w:vAlign w:val="center"/>
          </w:tcPr>
          <w:p w14:paraId="04616BE0">
            <w:pPr>
              <w:pStyle w:val="8"/>
              <w:keepNext/>
              <w:spacing w:line="440" w:lineRule="exact"/>
              <w:ind w:left="63" w:right="63"/>
              <w:rPr>
                <w:rFonts w:ascii="宋体" w:hAnsi="宋体"/>
                <w:color w:val="auto"/>
                <w:sz w:val="30"/>
                <w:szCs w:val="30"/>
                <w:highlight w:val="none"/>
              </w:rPr>
            </w:pPr>
          </w:p>
        </w:tc>
      </w:tr>
      <w:tr w14:paraId="1A8CD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DED3A7A">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3D8A2BD4">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28EBD784">
            <w:pPr>
              <w:pStyle w:val="8"/>
              <w:keepNext/>
              <w:spacing w:line="440" w:lineRule="exact"/>
              <w:ind w:left="63" w:right="63"/>
              <w:rPr>
                <w:rFonts w:ascii="宋体" w:hAnsi="宋体"/>
                <w:color w:val="auto"/>
                <w:sz w:val="30"/>
                <w:szCs w:val="30"/>
                <w:highlight w:val="none"/>
              </w:rPr>
            </w:pPr>
          </w:p>
        </w:tc>
        <w:tc>
          <w:tcPr>
            <w:tcW w:w="1243" w:type="dxa"/>
            <w:noWrap w:val="0"/>
            <w:vAlign w:val="center"/>
          </w:tcPr>
          <w:p w14:paraId="23052C9B">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45AFCD22">
            <w:pPr>
              <w:pStyle w:val="8"/>
              <w:keepNext/>
              <w:spacing w:line="440" w:lineRule="exact"/>
              <w:ind w:left="63" w:right="63"/>
              <w:rPr>
                <w:rFonts w:ascii="宋体" w:hAnsi="宋体"/>
                <w:color w:val="auto"/>
                <w:sz w:val="30"/>
                <w:szCs w:val="30"/>
                <w:highlight w:val="none"/>
              </w:rPr>
            </w:pPr>
          </w:p>
        </w:tc>
        <w:tc>
          <w:tcPr>
            <w:tcW w:w="1667" w:type="dxa"/>
            <w:noWrap w:val="0"/>
            <w:vAlign w:val="center"/>
          </w:tcPr>
          <w:p w14:paraId="207455A3">
            <w:pPr>
              <w:pStyle w:val="8"/>
              <w:keepNext/>
              <w:spacing w:line="440" w:lineRule="exact"/>
              <w:ind w:left="63" w:right="63"/>
              <w:rPr>
                <w:rFonts w:ascii="宋体" w:hAnsi="宋体"/>
                <w:color w:val="auto"/>
                <w:sz w:val="30"/>
                <w:szCs w:val="30"/>
                <w:highlight w:val="none"/>
              </w:rPr>
            </w:pPr>
          </w:p>
        </w:tc>
      </w:tr>
      <w:tr w14:paraId="1DD7C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D5F1FEB">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597D1B02">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40D74FA9">
            <w:pPr>
              <w:pStyle w:val="8"/>
              <w:keepNext/>
              <w:spacing w:line="440" w:lineRule="exact"/>
              <w:ind w:left="63" w:right="63"/>
              <w:rPr>
                <w:rFonts w:ascii="宋体" w:hAnsi="宋体"/>
                <w:color w:val="auto"/>
                <w:sz w:val="30"/>
                <w:szCs w:val="30"/>
                <w:highlight w:val="none"/>
              </w:rPr>
            </w:pPr>
          </w:p>
        </w:tc>
        <w:tc>
          <w:tcPr>
            <w:tcW w:w="1243" w:type="dxa"/>
            <w:noWrap w:val="0"/>
            <w:vAlign w:val="center"/>
          </w:tcPr>
          <w:p w14:paraId="535A8844">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71F111AB">
            <w:pPr>
              <w:pStyle w:val="8"/>
              <w:keepNext/>
              <w:spacing w:line="440" w:lineRule="exact"/>
              <w:ind w:left="63" w:right="63"/>
              <w:rPr>
                <w:rFonts w:ascii="宋体" w:hAnsi="宋体"/>
                <w:color w:val="auto"/>
                <w:sz w:val="30"/>
                <w:szCs w:val="30"/>
                <w:highlight w:val="none"/>
              </w:rPr>
            </w:pPr>
          </w:p>
        </w:tc>
        <w:tc>
          <w:tcPr>
            <w:tcW w:w="1667" w:type="dxa"/>
            <w:noWrap w:val="0"/>
            <w:vAlign w:val="center"/>
          </w:tcPr>
          <w:p w14:paraId="47B90E31">
            <w:pPr>
              <w:pStyle w:val="8"/>
              <w:keepNext/>
              <w:spacing w:line="440" w:lineRule="exact"/>
              <w:ind w:left="63" w:right="63"/>
              <w:rPr>
                <w:rFonts w:ascii="宋体" w:hAnsi="宋体"/>
                <w:color w:val="auto"/>
                <w:sz w:val="30"/>
                <w:szCs w:val="30"/>
                <w:highlight w:val="none"/>
              </w:rPr>
            </w:pPr>
          </w:p>
        </w:tc>
      </w:tr>
      <w:tr w14:paraId="28426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5D1E4A1">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4759D99B">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1E288F12">
            <w:pPr>
              <w:pStyle w:val="8"/>
              <w:keepNext/>
              <w:spacing w:line="440" w:lineRule="exact"/>
              <w:ind w:left="63" w:right="63"/>
              <w:rPr>
                <w:rFonts w:ascii="宋体" w:hAnsi="宋体"/>
                <w:color w:val="auto"/>
                <w:sz w:val="30"/>
                <w:szCs w:val="30"/>
                <w:highlight w:val="none"/>
              </w:rPr>
            </w:pPr>
          </w:p>
        </w:tc>
        <w:tc>
          <w:tcPr>
            <w:tcW w:w="1243" w:type="dxa"/>
            <w:noWrap w:val="0"/>
            <w:vAlign w:val="center"/>
          </w:tcPr>
          <w:p w14:paraId="0F3B85CB">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003A195F">
            <w:pPr>
              <w:pStyle w:val="8"/>
              <w:keepNext/>
              <w:spacing w:line="440" w:lineRule="exact"/>
              <w:ind w:left="63" w:right="63"/>
              <w:rPr>
                <w:rFonts w:ascii="宋体" w:hAnsi="宋体"/>
                <w:color w:val="auto"/>
                <w:sz w:val="30"/>
                <w:szCs w:val="30"/>
                <w:highlight w:val="none"/>
              </w:rPr>
            </w:pPr>
          </w:p>
        </w:tc>
        <w:tc>
          <w:tcPr>
            <w:tcW w:w="1667" w:type="dxa"/>
            <w:noWrap w:val="0"/>
            <w:vAlign w:val="center"/>
          </w:tcPr>
          <w:p w14:paraId="2E2E5B2D">
            <w:pPr>
              <w:pStyle w:val="8"/>
              <w:keepNext/>
              <w:spacing w:line="440" w:lineRule="exact"/>
              <w:ind w:left="63" w:right="63"/>
              <w:rPr>
                <w:rFonts w:ascii="宋体" w:hAnsi="宋体"/>
                <w:color w:val="auto"/>
                <w:sz w:val="30"/>
                <w:szCs w:val="30"/>
                <w:highlight w:val="none"/>
              </w:rPr>
            </w:pPr>
          </w:p>
        </w:tc>
      </w:tr>
      <w:tr w14:paraId="25B3F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8ADB6A1">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5456A815">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5DF7B501">
            <w:pPr>
              <w:pStyle w:val="8"/>
              <w:keepNext/>
              <w:spacing w:line="440" w:lineRule="exact"/>
              <w:ind w:left="63" w:right="63"/>
              <w:rPr>
                <w:rFonts w:ascii="宋体" w:hAnsi="宋体"/>
                <w:color w:val="auto"/>
                <w:sz w:val="30"/>
                <w:szCs w:val="30"/>
                <w:highlight w:val="none"/>
              </w:rPr>
            </w:pPr>
          </w:p>
        </w:tc>
        <w:tc>
          <w:tcPr>
            <w:tcW w:w="1243" w:type="dxa"/>
            <w:noWrap w:val="0"/>
            <w:vAlign w:val="center"/>
          </w:tcPr>
          <w:p w14:paraId="2F713D53">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24791467">
            <w:pPr>
              <w:pStyle w:val="8"/>
              <w:keepNext/>
              <w:spacing w:line="440" w:lineRule="exact"/>
              <w:ind w:left="63" w:right="63"/>
              <w:rPr>
                <w:rFonts w:ascii="宋体" w:hAnsi="宋体"/>
                <w:color w:val="auto"/>
                <w:sz w:val="30"/>
                <w:szCs w:val="30"/>
                <w:highlight w:val="none"/>
              </w:rPr>
            </w:pPr>
          </w:p>
        </w:tc>
        <w:tc>
          <w:tcPr>
            <w:tcW w:w="1667" w:type="dxa"/>
            <w:noWrap w:val="0"/>
            <w:vAlign w:val="center"/>
          </w:tcPr>
          <w:p w14:paraId="2125EF13">
            <w:pPr>
              <w:pStyle w:val="8"/>
              <w:keepNext/>
              <w:spacing w:line="440" w:lineRule="exact"/>
              <w:ind w:left="63" w:right="63"/>
              <w:rPr>
                <w:rFonts w:ascii="宋体" w:hAnsi="宋体"/>
                <w:color w:val="auto"/>
                <w:sz w:val="30"/>
                <w:szCs w:val="30"/>
                <w:highlight w:val="none"/>
              </w:rPr>
            </w:pPr>
          </w:p>
        </w:tc>
      </w:tr>
      <w:tr w14:paraId="30BCE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57A73B0">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7DBC0C8E">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699620D5">
            <w:pPr>
              <w:pStyle w:val="8"/>
              <w:keepNext/>
              <w:spacing w:line="440" w:lineRule="exact"/>
              <w:ind w:left="63" w:right="63"/>
              <w:rPr>
                <w:rFonts w:ascii="宋体" w:hAnsi="宋体"/>
                <w:color w:val="auto"/>
                <w:sz w:val="30"/>
                <w:szCs w:val="30"/>
                <w:highlight w:val="none"/>
              </w:rPr>
            </w:pPr>
          </w:p>
        </w:tc>
        <w:tc>
          <w:tcPr>
            <w:tcW w:w="1243" w:type="dxa"/>
            <w:noWrap w:val="0"/>
            <w:vAlign w:val="center"/>
          </w:tcPr>
          <w:p w14:paraId="3166EC3B">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54703BD2">
            <w:pPr>
              <w:pStyle w:val="8"/>
              <w:keepNext/>
              <w:spacing w:line="440" w:lineRule="exact"/>
              <w:ind w:left="63" w:right="63"/>
              <w:rPr>
                <w:rFonts w:ascii="宋体" w:hAnsi="宋体"/>
                <w:color w:val="auto"/>
                <w:sz w:val="30"/>
                <w:szCs w:val="30"/>
                <w:highlight w:val="none"/>
              </w:rPr>
            </w:pPr>
          </w:p>
        </w:tc>
        <w:tc>
          <w:tcPr>
            <w:tcW w:w="1667" w:type="dxa"/>
            <w:noWrap w:val="0"/>
            <w:vAlign w:val="center"/>
          </w:tcPr>
          <w:p w14:paraId="47988E57">
            <w:pPr>
              <w:pStyle w:val="8"/>
              <w:keepNext/>
              <w:spacing w:line="440" w:lineRule="exact"/>
              <w:ind w:left="63" w:right="63"/>
              <w:rPr>
                <w:rFonts w:ascii="宋体" w:hAnsi="宋体"/>
                <w:color w:val="auto"/>
                <w:sz w:val="30"/>
                <w:szCs w:val="30"/>
                <w:highlight w:val="none"/>
              </w:rPr>
            </w:pPr>
          </w:p>
        </w:tc>
      </w:tr>
      <w:tr w14:paraId="2E53B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608C1C0">
            <w:pPr>
              <w:rPr>
                <w:rFonts w:ascii="宋体" w:hAnsi="宋体"/>
                <w:color w:val="auto"/>
                <w:sz w:val="30"/>
                <w:szCs w:val="30"/>
                <w:highlight w:val="none"/>
              </w:rPr>
            </w:pPr>
          </w:p>
        </w:tc>
        <w:tc>
          <w:tcPr>
            <w:tcW w:w="1276" w:type="dxa"/>
            <w:noWrap w:val="0"/>
            <w:vAlign w:val="top"/>
          </w:tcPr>
          <w:p w14:paraId="0F22BF84">
            <w:pPr>
              <w:rPr>
                <w:rFonts w:ascii="宋体" w:hAnsi="宋体"/>
                <w:color w:val="auto"/>
                <w:sz w:val="30"/>
                <w:szCs w:val="30"/>
                <w:highlight w:val="none"/>
              </w:rPr>
            </w:pPr>
          </w:p>
        </w:tc>
        <w:tc>
          <w:tcPr>
            <w:tcW w:w="1450" w:type="dxa"/>
            <w:noWrap w:val="0"/>
            <w:vAlign w:val="top"/>
          </w:tcPr>
          <w:p w14:paraId="2C55F1EE">
            <w:pPr>
              <w:rPr>
                <w:rFonts w:ascii="宋体" w:hAnsi="宋体"/>
                <w:color w:val="auto"/>
                <w:sz w:val="30"/>
                <w:szCs w:val="30"/>
                <w:highlight w:val="none"/>
              </w:rPr>
            </w:pPr>
          </w:p>
        </w:tc>
        <w:tc>
          <w:tcPr>
            <w:tcW w:w="1243" w:type="dxa"/>
            <w:noWrap w:val="0"/>
            <w:vAlign w:val="top"/>
          </w:tcPr>
          <w:p w14:paraId="61596AD1">
            <w:pPr>
              <w:rPr>
                <w:rFonts w:ascii="宋体" w:hAnsi="宋体"/>
                <w:color w:val="auto"/>
                <w:sz w:val="30"/>
                <w:szCs w:val="30"/>
                <w:highlight w:val="none"/>
              </w:rPr>
            </w:pPr>
          </w:p>
        </w:tc>
        <w:tc>
          <w:tcPr>
            <w:tcW w:w="1450" w:type="dxa"/>
            <w:noWrap w:val="0"/>
            <w:vAlign w:val="top"/>
          </w:tcPr>
          <w:p w14:paraId="1EC3E062">
            <w:pPr>
              <w:rPr>
                <w:rFonts w:ascii="宋体" w:hAnsi="宋体"/>
                <w:color w:val="auto"/>
                <w:sz w:val="30"/>
                <w:szCs w:val="30"/>
                <w:highlight w:val="none"/>
              </w:rPr>
            </w:pPr>
          </w:p>
        </w:tc>
        <w:tc>
          <w:tcPr>
            <w:tcW w:w="1667" w:type="dxa"/>
            <w:noWrap w:val="0"/>
            <w:vAlign w:val="top"/>
          </w:tcPr>
          <w:p w14:paraId="2336AC25">
            <w:pPr>
              <w:rPr>
                <w:rFonts w:ascii="宋体" w:hAnsi="宋体"/>
                <w:color w:val="auto"/>
                <w:sz w:val="30"/>
                <w:szCs w:val="30"/>
                <w:highlight w:val="none"/>
              </w:rPr>
            </w:pPr>
          </w:p>
        </w:tc>
      </w:tr>
      <w:tr w14:paraId="279E4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9EB4EA5">
            <w:pPr>
              <w:pStyle w:val="8"/>
              <w:keepNext/>
              <w:spacing w:line="440" w:lineRule="exact"/>
              <w:ind w:left="63" w:right="63"/>
              <w:rPr>
                <w:rFonts w:ascii="宋体" w:hAnsi="宋体"/>
                <w:color w:val="auto"/>
                <w:sz w:val="30"/>
                <w:szCs w:val="30"/>
                <w:highlight w:val="none"/>
              </w:rPr>
            </w:pPr>
          </w:p>
        </w:tc>
        <w:tc>
          <w:tcPr>
            <w:tcW w:w="1276" w:type="dxa"/>
            <w:noWrap w:val="0"/>
            <w:vAlign w:val="center"/>
          </w:tcPr>
          <w:p w14:paraId="20DEC167">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708FA88B">
            <w:pPr>
              <w:pStyle w:val="8"/>
              <w:keepNext/>
              <w:spacing w:line="440" w:lineRule="exact"/>
              <w:ind w:left="63" w:right="63"/>
              <w:rPr>
                <w:rFonts w:ascii="宋体" w:hAnsi="宋体"/>
                <w:color w:val="auto"/>
                <w:sz w:val="30"/>
                <w:szCs w:val="30"/>
                <w:highlight w:val="none"/>
              </w:rPr>
            </w:pPr>
          </w:p>
        </w:tc>
        <w:tc>
          <w:tcPr>
            <w:tcW w:w="1243" w:type="dxa"/>
            <w:noWrap w:val="0"/>
            <w:vAlign w:val="center"/>
          </w:tcPr>
          <w:p w14:paraId="1B8242B6">
            <w:pPr>
              <w:pStyle w:val="8"/>
              <w:keepNext/>
              <w:spacing w:line="440" w:lineRule="exact"/>
              <w:ind w:left="63" w:right="63"/>
              <w:rPr>
                <w:rFonts w:ascii="宋体" w:hAnsi="宋体"/>
                <w:color w:val="auto"/>
                <w:sz w:val="30"/>
                <w:szCs w:val="30"/>
                <w:highlight w:val="none"/>
              </w:rPr>
            </w:pPr>
          </w:p>
        </w:tc>
        <w:tc>
          <w:tcPr>
            <w:tcW w:w="1450" w:type="dxa"/>
            <w:noWrap w:val="0"/>
            <w:vAlign w:val="center"/>
          </w:tcPr>
          <w:p w14:paraId="4CCC2D28">
            <w:pPr>
              <w:pStyle w:val="8"/>
              <w:keepNext/>
              <w:spacing w:line="440" w:lineRule="exact"/>
              <w:ind w:left="63" w:right="63"/>
              <w:rPr>
                <w:rFonts w:ascii="宋体" w:hAnsi="宋体"/>
                <w:color w:val="auto"/>
                <w:sz w:val="30"/>
                <w:szCs w:val="30"/>
                <w:highlight w:val="none"/>
              </w:rPr>
            </w:pPr>
          </w:p>
        </w:tc>
        <w:tc>
          <w:tcPr>
            <w:tcW w:w="1667" w:type="dxa"/>
            <w:noWrap w:val="0"/>
            <w:vAlign w:val="center"/>
          </w:tcPr>
          <w:p w14:paraId="053A7B47">
            <w:pPr>
              <w:pStyle w:val="8"/>
              <w:keepNext/>
              <w:spacing w:line="440" w:lineRule="exact"/>
              <w:ind w:left="63" w:right="63"/>
              <w:rPr>
                <w:rFonts w:ascii="宋体" w:hAnsi="宋体"/>
                <w:color w:val="auto"/>
                <w:sz w:val="30"/>
                <w:szCs w:val="30"/>
                <w:highlight w:val="none"/>
              </w:rPr>
            </w:pPr>
          </w:p>
        </w:tc>
      </w:tr>
      <w:tr w14:paraId="5101E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155431C">
            <w:pPr>
              <w:rPr>
                <w:rFonts w:ascii="宋体" w:hAnsi="宋体"/>
                <w:color w:val="auto"/>
                <w:sz w:val="30"/>
                <w:szCs w:val="30"/>
                <w:highlight w:val="none"/>
              </w:rPr>
            </w:pPr>
          </w:p>
        </w:tc>
        <w:tc>
          <w:tcPr>
            <w:tcW w:w="1276" w:type="dxa"/>
            <w:noWrap w:val="0"/>
            <w:vAlign w:val="top"/>
          </w:tcPr>
          <w:p w14:paraId="1D7A13BA">
            <w:pPr>
              <w:rPr>
                <w:rFonts w:ascii="宋体" w:hAnsi="宋体"/>
                <w:color w:val="auto"/>
                <w:sz w:val="30"/>
                <w:szCs w:val="30"/>
                <w:highlight w:val="none"/>
              </w:rPr>
            </w:pPr>
          </w:p>
        </w:tc>
        <w:tc>
          <w:tcPr>
            <w:tcW w:w="1450" w:type="dxa"/>
            <w:noWrap w:val="0"/>
            <w:vAlign w:val="top"/>
          </w:tcPr>
          <w:p w14:paraId="670D0DD8">
            <w:pPr>
              <w:rPr>
                <w:rFonts w:ascii="宋体" w:hAnsi="宋体"/>
                <w:color w:val="auto"/>
                <w:sz w:val="30"/>
                <w:szCs w:val="30"/>
                <w:highlight w:val="none"/>
              </w:rPr>
            </w:pPr>
          </w:p>
        </w:tc>
        <w:tc>
          <w:tcPr>
            <w:tcW w:w="1243" w:type="dxa"/>
            <w:noWrap w:val="0"/>
            <w:vAlign w:val="top"/>
          </w:tcPr>
          <w:p w14:paraId="66530841">
            <w:pPr>
              <w:rPr>
                <w:rFonts w:ascii="宋体" w:hAnsi="宋体"/>
                <w:color w:val="auto"/>
                <w:sz w:val="30"/>
                <w:szCs w:val="30"/>
                <w:highlight w:val="none"/>
              </w:rPr>
            </w:pPr>
          </w:p>
        </w:tc>
        <w:tc>
          <w:tcPr>
            <w:tcW w:w="1450" w:type="dxa"/>
            <w:noWrap w:val="0"/>
            <w:vAlign w:val="top"/>
          </w:tcPr>
          <w:p w14:paraId="544CAA40">
            <w:pPr>
              <w:rPr>
                <w:rFonts w:ascii="宋体" w:hAnsi="宋体"/>
                <w:color w:val="auto"/>
                <w:sz w:val="30"/>
                <w:szCs w:val="30"/>
                <w:highlight w:val="none"/>
              </w:rPr>
            </w:pPr>
          </w:p>
        </w:tc>
        <w:tc>
          <w:tcPr>
            <w:tcW w:w="1667" w:type="dxa"/>
            <w:noWrap w:val="0"/>
            <w:vAlign w:val="top"/>
          </w:tcPr>
          <w:p w14:paraId="08E88668">
            <w:pPr>
              <w:rPr>
                <w:rFonts w:ascii="宋体" w:hAnsi="宋体"/>
                <w:color w:val="auto"/>
                <w:sz w:val="30"/>
                <w:szCs w:val="30"/>
                <w:highlight w:val="none"/>
              </w:rPr>
            </w:pPr>
          </w:p>
        </w:tc>
      </w:tr>
      <w:tr w14:paraId="32C3C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4F3DF80">
            <w:pPr>
              <w:rPr>
                <w:rFonts w:ascii="宋体" w:hAnsi="宋体"/>
                <w:color w:val="auto"/>
                <w:sz w:val="30"/>
                <w:szCs w:val="30"/>
                <w:highlight w:val="none"/>
              </w:rPr>
            </w:pPr>
          </w:p>
        </w:tc>
        <w:tc>
          <w:tcPr>
            <w:tcW w:w="1276" w:type="dxa"/>
            <w:noWrap w:val="0"/>
            <w:vAlign w:val="top"/>
          </w:tcPr>
          <w:p w14:paraId="1A6F913E">
            <w:pPr>
              <w:rPr>
                <w:rFonts w:ascii="宋体" w:hAnsi="宋体"/>
                <w:color w:val="auto"/>
                <w:sz w:val="30"/>
                <w:szCs w:val="30"/>
                <w:highlight w:val="none"/>
              </w:rPr>
            </w:pPr>
          </w:p>
        </w:tc>
        <w:tc>
          <w:tcPr>
            <w:tcW w:w="1450" w:type="dxa"/>
            <w:noWrap w:val="0"/>
            <w:vAlign w:val="top"/>
          </w:tcPr>
          <w:p w14:paraId="7EAE9559">
            <w:pPr>
              <w:rPr>
                <w:rFonts w:ascii="宋体" w:hAnsi="宋体"/>
                <w:color w:val="auto"/>
                <w:sz w:val="30"/>
                <w:szCs w:val="30"/>
                <w:highlight w:val="none"/>
              </w:rPr>
            </w:pPr>
          </w:p>
        </w:tc>
        <w:tc>
          <w:tcPr>
            <w:tcW w:w="1243" w:type="dxa"/>
            <w:noWrap w:val="0"/>
            <w:vAlign w:val="top"/>
          </w:tcPr>
          <w:p w14:paraId="35DE40EE">
            <w:pPr>
              <w:rPr>
                <w:rFonts w:ascii="宋体" w:hAnsi="宋体"/>
                <w:color w:val="auto"/>
                <w:sz w:val="30"/>
                <w:szCs w:val="30"/>
                <w:highlight w:val="none"/>
              </w:rPr>
            </w:pPr>
          </w:p>
        </w:tc>
        <w:tc>
          <w:tcPr>
            <w:tcW w:w="1450" w:type="dxa"/>
            <w:noWrap w:val="0"/>
            <w:vAlign w:val="top"/>
          </w:tcPr>
          <w:p w14:paraId="222BFBBF">
            <w:pPr>
              <w:rPr>
                <w:rFonts w:ascii="宋体" w:hAnsi="宋体"/>
                <w:color w:val="auto"/>
                <w:sz w:val="30"/>
                <w:szCs w:val="30"/>
                <w:highlight w:val="none"/>
              </w:rPr>
            </w:pPr>
          </w:p>
        </w:tc>
        <w:tc>
          <w:tcPr>
            <w:tcW w:w="1667" w:type="dxa"/>
            <w:noWrap w:val="0"/>
            <w:vAlign w:val="top"/>
          </w:tcPr>
          <w:p w14:paraId="0E60CB4F">
            <w:pPr>
              <w:rPr>
                <w:rFonts w:ascii="宋体" w:hAnsi="宋体"/>
                <w:color w:val="auto"/>
                <w:sz w:val="30"/>
                <w:szCs w:val="30"/>
                <w:highlight w:val="none"/>
              </w:rPr>
            </w:pPr>
          </w:p>
        </w:tc>
      </w:tr>
      <w:tr w14:paraId="56C05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59FDD08">
            <w:pPr>
              <w:rPr>
                <w:rFonts w:ascii="宋体" w:hAnsi="宋体"/>
                <w:color w:val="auto"/>
                <w:sz w:val="30"/>
                <w:szCs w:val="30"/>
                <w:highlight w:val="none"/>
              </w:rPr>
            </w:pPr>
          </w:p>
        </w:tc>
        <w:tc>
          <w:tcPr>
            <w:tcW w:w="1276" w:type="dxa"/>
            <w:noWrap w:val="0"/>
            <w:vAlign w:val="top"/>
          </w:tcPr>
          <w:p w14:paraId="674CE7C3">
            <w:pPr>
              <w:rPr>
                <w:rFonts w:ascii="宋体" w:hAnsi="宋体"/>
                <w:color w:val="auto"/>
                <w:sz w:val="30"/>
                <w:szCs w:val="30"/>
                <w:highlight w:val="none"/>
              </w:rPr>
            </w:pPr>
          </w:p>
        </w:tc>
        <w:tc>
          <w:tcPr>
            <w:tcW w:w="1450" w:type="dxa"/>
            <w:noWrap w:val="0"/>
            <w:vAlign w:val="top"/>
          </w:tcPr>
          <w:p w14:paraId="573AB5EC">
            <w:pPr>
              <w:rPr>
                <w:rFonts w:ascii="宋体" w:hAnsi="宋体"/>
                <w:color w:val="auto"/>
                <w:sz w:val="30"/>
                <w:szCs w:val="30"/>
                <w:highlight w:val="none"/>
              </w:rPr>
            </w:pPr>
          </w:p>
        </w:tc>
        <w:tc>
          <w:tcPr>
            <w:tcW w:w="1243" w:type="dxa"/>
            <w:noWrap w:val="0"/>
            <w:vAlign w:val="top"/>
          </w:tcPr>
          <w:p w14:paraId="4184B6E2">
            <w:pPr>
              <w:rPr>
                <w:rFonts w:ascii="宋体" w:hAnsi="宋体"/>
                <w:color w:val="auto"/>
                <w:sz w:val="30"/>
                <w:szCs w:val="30"/>
                <w:highlight w:val="none"/>
              </w:rPr>
            </w:pPr>
          </w:p>
        </w:tc>
        <w:tc>
          <w:tcPr>
            <w:tcW w:w="1450" w:type="dxa"/>
            <w:noWrap w:val="0"/>
            <w:vAlign w:val="top"/>
          </w:tcPr>
          <w:p w14:paraId="53B55DF6">
            <w:pPr>
              <w:rPr>
                <w:rFonts w:ascii="宋体" w:hAnsi="宋体"/>
                <w:color w:val="auto"/>
                <w:sz w:val="30"/>
                <w:szCs w:val="30"/>
                <w:highlight w:val="none"/>
              </w:rPr>
            </w:pPr>
          </w:p>
        </w:tc>
        <w:tc>
          <w:tcPr>
            <w:tcW w:w="1667" w:type="dxa"/>
            <w:noWrap w:val="0"/>
            <w:vAlign w:val="top"/>
          </w:tcPr>
          <w:p w14:paraId="16FF7CBD">
            <w:pPr>
              <w:rPr>
                <w:rFonts w:ascii="宋体" w:hAnsi="宋体"/>
                <w:color w:val="auto"/>
                <w:sz w:val="30"/>
                <w:szCs w:val="30"/>
                <w:highlight w:val="none"/>
              </w:rPr>
            </w:pPr>
          </w:p>
        </w:tc>
      </w:tr>
      <w:tr w14:paraId="4EE27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E7BF211">
            <w:pPr>
              <w:rPr>
                <w:rFonts w:ascii="宋体" w:hAnsi="宋体"/>
                <w:color w:val="auto"/>
                <w:sz w:val="30"/>
                <w:szCs w:val="30"/>
                <w:highlight w:val="none"/>
              </w:rPr>
            </w:pPr>
          </w:p>
        </w:tc>
        <w:tc>
          <w:tcPr>
            <w:tcW w:w="1276" w:type="dxa"/>
            <w:noWrap w:val="0"/>
            <w:vAlign w:val="top"/>
          </w:tcPr>
          <w:p w14:paraId="3F1771F9">
            <w:pPr>
              <w:rPr>
                <w:rFonts w:ascii="宋体" w:hAnsi="宋体"/>
                <w:color w:val="auto"/>
                <w:sz w:val="30"/>
                <w:szCs w:val="30"/>
                <w:highlight w:val="none"/>
              </w:rPr>
            </w:pPr>
          </w:p>
        </w:tc>
        <w:tc>
          <w:tcPr>
            <w:tcW w:w="1450" w:type="dxa"/>
            <w:noWrap w:val="0"/>
            <w:vAlign w:val="top"/>
          </w:tcPr>
          <w:p w14:paraId="4651945C">
            <w:pPr>
              <w:rPr>
                <w:rFonts w:ascii="宋体" w:hAnsi="宋体"/>
                <w:color w:val="auto"/>
                <w:sz w:val="30"/>
                <w:szCs w:val="30"/>
                <w:highlight w:val="none"/>
              </w:rPr>
            </w:pPr>
          </w:p>
        </w:tc>
        <w:tc>
          <w:tcPr>
            <w:tcW w:w="1243" w:type="dxa"/>
            <w:noWrap w:val="0"/>
            <w:vAlign w:val="top"/>
          </w:tcPr>
          <w:p w14:paraId="16DFB285">
            <w:pPr>
              <w:rPr>
                <w:rFonts w:ascii="宋体" w:hAnsi="宋体"/>
                <w:color w:val="auto"/>
                <w:sz w:val="30"/>
                <w:szCs w:val="30"/>
                <w:highlight w:val="none"/>
              </w:rPr>
            </w:pPr>
          </w:p>
        </w:tc>
        <w:tc>
          <w:tcPr>
            <w:tcW w:w="1450" w:type="dxa"/>
            <w:noWrap w:val="0"/>
            <w:vAlign w:val="top"/>
          </w:tcPr>
          <w:p w14:paraId="6D1DB01D">
            <w:pPr>
              <w:rPr>
                <w:rFonts w:ascii="宋体" w:hAnsi="宋体"/>
                <w:color w:val="auto"/>
                <w:sz w:val="30"/>
                <w:szCs w:val="30"/>
                <w:highlight w:val="none"/>
              </w:rPr>
            </w:pPr>
          </w:p>
        </w:tc>
        <w:tc>
          <w:tcPr>
            <w:tcW w:w="1667" w:type="dxa"/>
            <w:noWrap w:val="0"/>
            <w:vAlign w:val="top"/>
          </w:tcPr>
          <w:p w14:paraId="656ECC88">
            <w:pPr>
              <w:rPr>
                <w:rFonts w:ascii="宋体" w:hAnsi="宋体"/>
                <w:color w:val="auto"/>
                <w:sz w:val="30"/>
                <w:szCs w:val="30"/>
                <w:highlight w:val="none"/>
              </w:rPr>
            </w:pPr>
          </w:p>
        </w:tc>
      </w:tr>
      <w:tr w14:paraId="6D0BA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12462A">
            <w:pPr>
              <w:rPr>
                <w:rFonts w:ascii="宋体" w:hAnsi="宋体"/>
                <w:color w:val="auto"/>
                <w:sz w:val="30"/>
                <w:szCs w:val="30"/>
                <w:highlight w:val="none"/>
              </w:rPr>
            </w:pPr>
          </w:p>
        </w:tc>
        <w:tc>
          <w:tcPr>
            <w:tcW w:w="1276" w:type="dxa"/>
            <w:noWrap w:val="0"/>
            <w:vAlign w:val="top"/>
          </w:tcPr>
          <w:p w14:paraId="0C689D0B">
            <w:pPr>
              <w:rPr>
                <w:rFonts w:ascii="宋体" w:hAnsi="宋体"/>
                <w:color w:val="auto"/>
                <w:sz w:val="30"/>
                <w:szCs w:val="30"/>
                <w:highlight w:val="none"/>
              </w:rPr>
            </w:pPr>
          </w:p>
        </w:tc>
        <w:tc>
          <w:tcPr>
            <w:tcW w:w="1450" w:type="dxa"/>
            <w:noWrap w:val="0"/>
            <w:vAlign w:val="top"/>
          </w:tcPr>
          <w:p w14:paraId="72F24A17">
            <w:pPr>
              <w:rPr>
                <w:rFonts w:ascii="宋体" w:hAnsi="宋体"/>
                <w:color w:val="auto"/>
                <w:sz w:val="30"/>
                <w:szCs w:val="30"/>
                <w:highlight w:val="none"/>
              </w:rPr>
            </w:pPr>
          </w:p>
        </w:tc>
        <w:tc>
          <w:tcPr>
            <w:tcW w:w="1243" w:type="dxa"/>
            <w:noWrap w:val="0"/>
            <w:vAlign w:val="top"/>
          </w:tcPr>
          <w:p w14:paraId="065EB668">
            <w:pPr>
              <w:rPr>
                <w:rFonts w:ascii="宋体" w:hAnsi="宋体"/>
                <w:color w:val="auto"/>
                <w:sz w:val="30"/>
                <w:szCs w:val="30"/>
                <w:highlight w:val="none"/>
              </w:rPr>
            </w:pPr>
          </w:p>
        </w:tc>
        <w:tc>
          <w:tcPr>
            <w:tcW w:w="1450" w:type="dxa"/>
            <w:noWrap w:val="0"/>
            <w:vAlign w:val="top"/>
          </w:tcPr>
          <w:p w14:paraId="5E84AC92">
            <w:pPr>
              <w:rPr>
                <w:rFonts w:ascii="宋体" w:hAnsi="宋体"/>
                <w:color w:val="auto"/>
                <w:sz w:val="30"/>
                <w:szCs w:val="30"/>
                <w:highlight w:val="none"/>
              </w:rPr>
            </w:pPr>
          </w:p>
        </w:tc>
        <w:tc>
          <w:tcPr>
            <w:tcW w:w="1667" w:type="dxa"/>
            <w:noWrap w:val="0"/>
            <w:vAlign w:val="top"/>
          </w:tcPr>
          <w:p w14:paraId="6A9D4A7A">
            <w:pPr>
              <w:rPr>
                <w:rFonts w:ascii="宋体" w:hAnsi="宋体"/>
                <w:color w:val="auto"/>
                <w:sz w:val="30"/>
                <w:szCs w:val="30"/>
                <w:highlight w:val="none"/>
              </w:rPr>
            </w:pPr>
          </w:p>
        </w:tc>
      </w:tr>
      <w:tr w14:paraId="27BB8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F425D5">
            <w:pPr>
              <w:rPr>
                <w:rFonts w:ascii="宋体" w:hAnsi="宋体"/>
                <w:color w:val="auto"/>
                <w:sz w:val="30"/>
                <w:szCs w:val="30"/>
                <w:highlight w:val="none"/>
              </w:rPr>
            </w:pPr>
          </w:p>
        </w:tc>
        <w:tc>
          <w:tcPr>
            <w:tcW w:w="1276" w:type="dxa"/>
            <w:noWrap w:val="0"/>
            <w:vAlign w:val="top"/>
          </w:tcPr>
          <w:p w14:paraId="40CD6A0A">
            <w:pPr>
              <w:rPr>
                <w:rFonts w:ascii="宋体" w:hAnsi="宋体"/>
                <w:color w:val="auto"/>
                <w:sz w:val="30"/>
                <w:szCs w:val="30"/>
                <w:highlight w:val="none"/>
              </w:rPr>
            </w:pPr>
          </w:p>
        </w:tc>
        <w:tc>
          <w:tcPr>
            <w:tcW w:w="1450" w:type="dxa"/>
            <w:noWrap w:val="0"/>
            <w:vAlign w:val="top"/>
          </w:tcPr>
          <w:p w14:paraId="628EFF2A">
            <w:pPr>
              <w:rPr>
                <w:rFonts w:ascii="宋体" w:hAnsi="宋体"/>
                <w:color w:val="auto"/>
                <w:sz w:val="30"/>
                <w:szCs w:val="30"/>
                <w:highlight w:val="none"/>
              </w:rPr>
            </w:pPr>
          </w:p>
        </w:tc>
        <w:tc>
          <w:tcPr>
            <w:tcW w:w="1243" w:type="dxa"/>
            <w:noWrap w:val="0"/>
            <w:vAlign w:val="top"/>
          </w:tcPr>
          <w:p w14:paraId="0AE88344">
            <w:pPr>
              <w:rPr>
                <w:rFonts w:ascii="宋体" w:hAnsi="宋体"/>
                <w:color w:val="auto"/>
                <w:sz w:val="30"/>
                <w:szCs w:val="30"/>
                <w:highlight w:val="none"/>
              </w:rPr>
            </w:pPr>
          </w:p>
        </w:tc>
        <w:tc>
          <w:tcPr>
            <w:tcW w:w="1450" w:type="dxa"/>
            <w:noWrap w:val="0"/>
            <w:vAlign w:val="top"/>
          </w:tcPr>
          <w:p w14:paraId="26707A5A">
            <w:pPr>
              <w:rPr>
                <w:rFonts w:ascii="宋体" w:hAnsi="宋体"/>
                <w:color w:val="auto"/>
                <w:sz w:val="30"/>
                <w:szCs w:val="30"/>
                <w:highlight w:val="none"/>
              </w:rPr>
            </w:pPr>
          </w:p>
        </w:tc>
        <w:tc>
          <w:tcPr>
            <w:tcW w:w="1667" w:type="dxa"/>
            <w:noWrap w:val="0"/>
            <w:vAlign w:val="top"/>
          </w:tcPr>
          <w:p w14:paraId="003B8B58">
            <w:pPr>
              <w:rPr>
                <w:rFonts w:ascii="宋体" w:hAnsi="宋体"/>
                <w:color w:val="auto"/>
                <w:sz w:val="30"/>
                <w:szCs w:val="30"/>
                <w:highlight w:val="none"/>
              </w:rPr>
            </w:pPr>
          </w:p>
        </w:tc>
      </w:tr>
      <w:tr w14:paraId="17C63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85962C8">
            <w:pPr>
              <w:rPr>
                <w:rFonts w:ascii="宋体" w:hAnsi="宋体"/>
                <w:color w:val="auto"/>
                <w:sz w:val="30"/>
                <w:szCs w:val="30"/>
                <w:highlight w:val="none"/>
              </w:rPr>
            </w:pPr>
          </w:p>
        </w:tc>
        <w:tc>
          <w:tcPr>
            <w:tcW w:w="1276" w:type="dxa"/>
            <w:noWrap w:val="0"/>
            <w:vAlign w:val="top"/>
          </w:tcPr>
          <w:p w14:paraId="3C2A6C31">
            <w:pPr>
              <w:rPr>
                <w:rFonts w:ascii="宋体" w:hAnsi="宋体"/>
                <w:color w:val="auto"/>
                <w:sz w:val="30"/>
                <w:szCs w:val="30"/>
                <w:highlight w:val="none"/>
              </w:rPr>
            </w:pPr>
          </w:p>
        </w:tc>
        <w:tc>
          <w:tcPr>
            <w:tcW w:w="1450" w:type="dxa"/>
            <w:noWrap w:val="0"/>
            <w:vAlign w:val="top"/>
          </w:tcPr>
          <w:p w14:paraId="774A0613">
            <w:pPr>
              <w:rPr>
                <w:rFonts w:ascii="宋体" w:hAnsi="宋体"/>
                <w:color w:val="auto"/>
                <w:sz w:val="30"/>
                <w:szCs w:val="30"/>
                <w:highlight w:val="none"/>
              </w:rPr>
            </w:pPr>
          </w:p>
        </w:tc>
        <w:tc>
          <w:tcPr>
            <w:tcW w:w="1243" w:type="dxa"/>
            <w:noWrap w:val="0"/>
            <w:vAlign w:val="top"/>
          </w:tcPr>
          <w:p w14:paraId="41C1FA95">
            <w:pPr>
              <w:rPr>
                <w:rFonts w:ascii="宋体" w:hAnsi="宋体"/>
                <w:color w:val="auto"/>
                <w:sz w:val="30"/>
                <w:szCs w:val="30"/>
                <w:highlight w:val="none"/>
              </w:rPr>
            </w:pPr>
          </w:p>
        </w:tc>
        <w:tc>
          <w:tcPr>
            <w:tcW w:w="1450" w:type="dxa"/>
            <w:noWrap w:val="0"/>
            <w:vAlign w:val="top"/>
          </w:tcPr>
          <w:p w14:paraId="1B8C9D82">
            <w:pPr>
              <w:rPr>
                <w:rFonts w:ascii="宋体" w:hAnsi="宋体"/>
                <w:color w:val="auto"/>
                <w:sz w:val="30"/>
                <w:szCs w:val="30"/>
                <w:highlight w:val="none"/>
              </w:rPr>
            </w:pPr>
          </w:p>
        </w:tc>
        <w:tc>
          <w:tcPr>
            <w:tcW w:w="1667" w:type="dxa"/>
            <w:noWrap w:val="0"/>
            <w:vAlign w:val="top"/>
          </w:tcPr>
          <w:p w14:paraId="1DEAD5E4">
            <w:pPr>
              <w:rPr>
                <w:rFonts w:ascii="宋体" w:hAnsi="宋体"/>
                <w:color w:val="auto"/>
                <w:sz w:val="30"/>
                <w:szCs w:val="30"/>
                <w:highlight w:val="none"/>
              </w:rPr>
            </w:pPr>
          </w:p>
        </w:tc>
      </w:tr>
      <w:tr w14:paraId="0658E0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EDCD575">
            <w:pPr>
              <w:rPr>
                <w:rFonts w:ascii="宋体" w:hAnsi="宋体"/>
                <w:color w:val="auto"/>
                <w:sz w:val="30"/>
                <w:szCs w:val="30"/>
                <w:highlight w:val="none"/>
              </w:rPr>
            </w:pPr>
          </w:p>
        </w:tc>
        <w:tc>
          <w:tcPr>
            <w:tcW w:w="1276" w:type="dxa"/>
            <w:noWrap w:val="0"/>
            <w:vAlign w:val="top"/>
          </w:tcPr>
          <w:p w14:paraId="530D87DD">
            <w:pPr>
              <w:rPr>
                <w:rFonts w:ascii="宋体" w:hAnsi="宋体"/>
                <w:color w:val="auto"/>
                <w:sz w:val="30"/>
                <w:szCs w:val="30"/>
                <w:highlight w:val="none"/>
              </w:rPr>
            </w:pPr>
          </w:p>
        </w:tc>
        <w:tc>
          <w:tcPr>
            <w:tcW w:w="1450" w:type="dxa"/>
            <w:noWrap w:val="0"/>
            <w:vAlign w:val="top"/>
          </w:tcPr>
          <w:p w14:paraId="74C3C7CE">
            <w:pPr>
              <w:rPr>
                <w:rFonts w:ascii="宋体" w:hAnsi="宋体"/>
                <w:color w:val="auto"/>
                <w:sz w:val="30"/>
                <w:szCs w:val="30"/>
                <w:highlight w:val="none"/>
              </w:rPr>
            </w:pPr>
          </w:p>
        </w:tc>
        <w:tc>
          <w:tcPr>
            <w:tcW w:w="1243" w:type="dxa"/>
            <w:noWrap w:val="0"/>
            <w:vAlign w:val="top"/>
          </w:tcPr>
          <w:p w14:paraId="548AE8D8">
            <w:pPr>
              <w:rPr>
                <w:rFonts w:ascii="宋体" w:hAnsi="宋体"/>
                <w:color w:val="auto"/>
                <w:sz w:val="30"/>
                <w:szCs w:val="30"/>
                <w:highlight w:val="none"/>
              </w:rPr>
            </w:pPr>
          </w:p>
        </w:tc>
        <w:tc>
          <w:tcPr>
            <w:tcW w:w="1450" w:type="dxa"/>
            <w:noWrap w:val="0"/>
            <w:vAlign w:val="top"/>
          </w:tcPr>
          <w:p w14:paraId="68F76CD7">
            <w:pPr>
              <w:rPr>
                <w:rFonts w:ascii="宋体" w:hAnsi="宋体"/>
                <w:color w:val="auto"/>
                <w:sz w:val="30"/>
                <w:szCs w:val="30"/>
                <w:highlight w:val="none"/>
              </w:rPr>
            </w:pPr>
          </w:p>
        </w:tc>
        <w:tc>
          <w:tcPr>
            <w:tcW w:w="1667" w:type="dxa"/>
            <w:noWrap w:val="0"/>
            <w:vAlign w:val="top"/>
          </w:tcPr>
          <w:p w14:paraId="024853DD">
            <w:pPr>
              <w:rPr>
                <w:rFonts w:ascii="宋体" w:hAnsi="宋体"/>
                <w:color w:val="auto"/>
                <w:sz w:val="30"/>
                <w:szCs w:val="30"/>
                <w:highlight w:val="none"/>
              </w:rPr>
            </w:pPr>
          </w:p>
        </w:tc>
      </w:tr>
      <w:tr w14:paraId="1BF9A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0FB4D90">
            <w:pPr>
              <w:rPr>
                <w:rFonts w:ascii="宋体" w:hAnsi="宋体"/>
                <w:color w:val="auto"/>
                <w:sz w:val="30"/>
                <w:szCs w:val="30"/>
                <w:highlight w:val="none"/>
              </w:rPr>
            </w:pPr>
          </w:p>
        </w:tc>
        <w:tc>
          <w:tcPr>
            <w:tcW w:w="1276" w:type="dxa"/>
            <w:noWrap w:val="0"/>
            <w:vAlign w:val="top"/>
          </w:tcPr>
          <w:p w14:paraId="317442D7">
            <w:pPr>
              <w:rPr>
                <w:rFonts w:ascii="宋体" w:hAnsi="宋体"/>
                <w:color w:val="auto"/>
                <w:sz w:val="30"/>
                <w:szCs w:val="30"/>
                <w:highlight w:val="none"/>
              </w:rPr>
            </w:pPr>
          </w:p>
        </w:tc>
        <w:tc>
          <w:tcPr>
            <w:tcW w:w="1450" w:type="dxa"/>
            <w:noWrap w:val="0"/>
            <w:vAlign w:val="top"/>
          </w:tcPr>
          <w:p w14:paraId="656C5C2D">
            <w:pPr>
              <w:rPr>
                <w:rFonts w:ascii="宋体" w:hAnsi="宋体"/>
                <w:color w:val="auto"/>
                <w:sz w:val="30"/>
                <w:szCs w:val="30"/>
                <w:highlight w:val="none"/>
              </w:rPr>
            </w:pPr>
          </w:p>
        </w:tc>
        <w:tc>
          <w:tcPr>
            <w:tcW w:w="1243" w:type="dxa"/>
            <w:noWrap w:val="0"/>
            <w:vAlign w:val="top"/>
          </w:tcPr>
          <w:p w14:paraId="394E7A46">
            <w:pPr>
              <w:rPr>
                <w:rFonts w:ascii="宋体" w:hAnsi="宋体"/>
                <w:color w:val="auto"/>
                <w:sz w:val="30"/>
                <w:szCs w:val="30"/>
                <w:highlight w:val="none"/>
              </w:rPr>
            </w:pPr>
          </w:p>
        </w:tc>
        <w:tc>
          <w:tcPr>
            <w:tcW w:w="1450" w:type="dxa"/>
            <w:noWrap w:val="0"/>
            <w:vAlign w:val="top"/>
          </w:tcPr>
          <w:p w14:paraId="44325480">
            <w:pPr>
              <w:rPr>
                <w:rFonts w:ascii="宋体" w:hAnsi="宋体"/>
                <w:color w:val="auto"/>
                <w:sz w:val="30"/>
                <w:szCs w:val="30"/>
                <w:highlight w:val="none"/>
              </w:rPr>
            </w:pPr>
          </w:p>
        </w:tc>
        <w:tc>
          <w:tcPr>
            <w:tcW w:w="1667" w:type="dxa"/>
            <w:noWrap w:val="0"/>
            <w:vAlign w:val="top"/>
          </w:tcPr>
          <w:p w14:paraId="16ADC719">
            <w:pPr>
              <w:rPr>
                <w:rFonts w:ascii="宋体" w:hAnsi="宋体"/>
                <w:color w:val="auto"/>
                <w:sz w:val="30"/>
                <w:szCs w:val="30"/>
                <w:highlight w:val="none"/>
              </w:rPr>
            </w:pPr>
          </w:p>
        </w:tc>
      </w:tr>
    </w:tbl>
    <w:p w14:paraId="4B36E7A6">
      <w:pPr>
        <w:spacing w:line="440" w:lineRule="exact"/>
        <w:rPr>
          <w:rFonts w:ascii="宋体" w:hAnsi="宋体"/>
          <w:color w:val="auto"/>
          <w:sz w:val="30"/>
          <w:szCs w:val="30"/>
          <w:highlight w:val="none"/>
        </w:rPr>
      </w:pPr>
    </w:p>
    <w:p w14:paraId="33DE467A">
      <w:pPr>
        <w:spacing w:line="440" w:lineRule="exact"/>
        <w:rPr>
          <w:rFonts w:ascii="宋体" w:hAnsi="宋体"/>
          <w:color w:val="auto"/>
          <w:sz w:val="30"/>
          <w:szCs w:val="30"/>
          <w:highlight w:val="none"/>
        </w:rPr>
      </w:pPr>
    </w:p>
    <w:p w14:paraId="086766FB">
      <w:pPr>
        <w:spacing w:line="440" w:lineRule="exact"/>
        <w:rPr>
          <w:rFonts w:ascii="宋体" w:hAnsi="宋体"/>
          <w:color w:val="auto"/>
          <w:sz w:val="30"/>
          <w:szCs w:val="30"/>
          <w:highlight w:val="none"/>
        </w:rPr>
      </w:pPr>
    </w:p>
    <w:p w14:paraId="2BD7BDD8">
      <w:pPr>
        <w:spacing w:line="440" w:lineRule="exact"/>
        <w:rPr>
          <w:rFonts w:ascii="宋体" w:hAnsi="宋体"/>
          <w:color w:val="auto"/>
          <w:sz w:val="30"/>
          <w:szCs w:val="30"/>
          <w:highlight w:val="none"/>
        </w:rPr>
      </w:pPr>
      <w:r>
        <w:rPr>
          <w:rFonts w:ascii="宋体" w:hAnsi="宋体"/>
          <w:color w:val="auto"/>
          <w:sz w:val="30"/>
          <w:szCs w:val="30"/>
          <w:highlight w:val="none"/>
        </w:rPr>
        <w:t>附</w:t>
      </w:r>
      <w:bookmarkStart w:id="616" w:name="_Toc296503227"/>
      <w:bookmarkStart w:id="617" w:name="_Toc267261698"/>
      <w:bookmarkStart w:id="618" w:name="_Toc296347226"/>
      <w:bookmarkStart w:id="619" w:name="_Toc296891267"/>
      <w:bookmarkStart w:id="620" w:name="_Toc296346728"/>
      <w:bookmarkStart w:id="621" w:name="_Toc296891055"/>
      <w:bookmarkStart w:id="622" w:name="_Toc296944566"/>
      <w:r>
        <w:rPr>
          <w:rFonts w:ascii="宋体" w:hAnsi="宋体"/>
          <w:color w:val="auto"/>
          <w:sz w:val="30"/>
          <w:szCs w:val="30"/>
          <w:highlight w:val="none"/>
        </w:rPr>
        <w:t>件</w:t>
      </w:r>
      <w:r>
        <w:rPr>
          <w:rFonts w:hint="eastAsia" w:ascii="宋体" w:hAnsi="宋体"/>
          <w:color w:val="auto"/>
          <w:sz w:val="30"/>
          <w:szCs w:val="30"/>
          <w:highlight w:val="none"/>
        </w:rPr>
        <w:t>7</w:t>
      </w:r>
      <w:r>
        <w:rPr>
          <w:rFonts w:ascii="宋体" w:hAnsi="宋体"/>
          <w:color w:val="auto"/>
          <w:sz w:val="30"/>
          <w:szCs w:val="30"/>
          <w:highlight w:val="none"/>
        </w:rPr>
        <w:t>：</w:t>
      </w:r>
    </w:p>
    <w:bookmarkEnd w:id="616"/>
    <w:bookmarkEnd w:id="617"/>
    <w:bookmarkEnd w:id="618"/>
    <w:bookmarkEnd w:id="619"/>
    <w:bookmarkEnd w:id="620"/>
    <w:bookmarkEnd w:id="621"/>
    <w:bookmarkEnd w:id="622"/>
    <w:p w14:paraId="649FAF04">
      <w:pPr>
        <w:spacing w:before="156" w:beforeLines="50" w:after="156" w:afterLines="50" w:line="440" w:lineRule="exact"/>
        <w:jc w:val="center"/>
        <w:rPr>
          <w:rFonts w:ascii="宋体" w:hAnsi="宋体"/>
          <w:color w:val="auto"/>
          <w:sz w:val="30"/>
          <w:szCs w:val="30"/>
          <w:highlight w:val="none"/>
        </w:rPr>
      </w:pPr>
      <w:r>
        <w:rPr>
          <w:rFonts w:ascii="宋体" w:hAnsi="宋体"/>
          <w:color w:val="auto"/>
          <w:sz w:val="30"/>
          <w:szCs w:val="30"/>
          <w:highlight w:val="none"/>
        </w:rPr>
        <w:t>承包人用于本工程施工的机械设备表</w:t>
      </w:r>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DDCC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08EF322F">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序号</w:t>
            </w:r>
          </w:p>
        </w:tc>
        <w:tc>
          <w:tcPr>
            <w:tcW w:w="1418" w:type="dxa"/>
            <w:tcBorders>
              <w:top w:val="single" w:color="auto" w:sz="12" w:space="0"/>
              <w:bottom w:val="double" w:color="auto" w:sz="6" w:space="0"/>
            </w:tcBorders>
            <w:noWrap w:val="0"/>
            <w:vAlign w:val="center"/>
          </w:tcPr>
          <w:p w14:paraId="570FE4BB">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机械或设备名称</w:t>
            </w:r>
          </w:p>
        </w:tc>
        <w:tc>
          <w:tcPr>
            <w:tcW w:w="850" w:type="dxa"/>
            <w:tcBorders>
              <w:top w:val="single" w:color="auto" w:sz="12" w:space="0"/>
              <w:bottom w:val="double" w:color="auto" w:sz="6" w:space="0"/>
            </w:tcBorders>
            <w:noWrap w:val="0"/>
            <w:vAlign w:val="center"/>
          </w:tcPr>
          <w:p w14:paraId="5EDA2912">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规格型号</w:t>
            </w:r>
          </w:p>
        </w:tc>
        <w:tc>
          <w:tcPr>
            <w:tcW w:w="1058" w:type="dxa"/>
            <w:tcBorders>
              <w:top w:val="single" w:color="auto" w:sz="12" w:space="0"/>
              <w:bottom w:val="double" w:color="auto" w:sz="6" w:space="0"/>
            </w:tcBorders>
            <w:noWrap w:val="0"/>
            <w:vAlign w:val="center"/>
          </w:tcPr>
          <w:p w14:paraId="01C6FD90">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数量</w:t>
            </w:r>
          </w:p>
        </w:tc>
        <w:tc>
          <w:tcPr>
            <w:tcW w:w="880" w:type="dxa"/>
            <w:tcBorders>
              <w:top w:val="single" w:color="auto" w:sz="12" w:space="0"/>
              <w:bottom w:val="double" w:color="auto" w:sz="6" w:space="0"/>
            </w:tcBorders>
            <w:noWrap w:val="0"/>
            <w:vAlign w:val="center"/>
          </w:tcPr>
          <w:p w14:paraId="16A4894A">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产地</w:t>
            </w:r>
          </w:p>
        </w:tc>
        <w:tc>
          <w:tcPr>
            <w:tcW w:w="1020" w:type="dxa"/>
            <w:tcBorders>
              <w:top w:val="single" w:color="auto" w:sz="12" w:space="0"/>
              <w:bottom w:val="double" w:color="auto" w:sz="6" w:space="0"/>
            </w:tcBorders>
            <w:noWrap w:val="0"/>
            <w:vAlign w:val="center"/>
          </w:tcPr>
          <w:p w14:paraId="6BD11A4A">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制造年份</w:t>
            </w:r>
          </w:p>
        </w:tc>
        <w:tc>
          <w:tcPr>
            <w:tcW w:w="1480" w:type="dxa"/>
            <w:tcBorders>
              <w:top w:val="single" w:color="auto" w:sz="12" w:space="0"/>
              <w:bottom w:val="double" w:color="auto" w:sz="6" w:space="0"/>
            </w:tcBorders>
            <w:noWrap w:val="0"/>
            <w:vAlign w:val="center"/>
          </w:tcPr>
          <w:p w14:paraId="097203FA">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额定功率(kW)</w:t>
            </w:r>
          </w:p>
        </w:tc>
        <w:tc>
          <w:tcPr>
            <w:tcW w:w="1020" w:type="dxa"/>
            <w:tcBorders>
              <w:top w:val="single" w:color="auto" w:sz="12" w:space="0"/>
              <w:bottom w:val="double" w:color="auto" w:sz="6" w:space="0"/>
            </w:tcBorders>
            <w:noWrap w:val="0"/>
            <w:vAlign w:val="center"/>
          </w:tcPr>
          <w:p w14:paraId="12107D95">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生产能力</w:t>
            </w:r>
          </w:p>
        </w:tc>
        <w:tc>
          <w:tcPr>
            <w:tcW w:w="921" w:type="dxa"/>
            <w:tcBorders>
              <w:top w:val="single" w:color="auto" w:sz="12" w:space="0"/>
              <w:bottom w:val="double" w:color="auto" w:sz="6" w:space="0"/>
            </w:tcBorders>
            <w:noWrap w:val="0"/>
            <w:vAlign w:val="center"/>
          </w:tcPr>
          <w:p w14:paraId="746464BB">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备注</w:t>
            </w:r>
          </w:p>
        </w:tc>
      </w:tr>
      <w:tr w14:paraId="4132E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070DFDB1">
            <w:pPr>
              <w:pStyle w:val="8"/>
              <w:keepNext/>
              <w:spacing w:line="440" w:lineRule="exact"/>
              <w:ind w:left="63" w:right="63"/>
              <w:rPr>
                <w:rFonts w:ascii="宋体" w:hAnsi="宋体"/>
                <w:color w:val="auto"/>
                <w:sz w:val="30"/>
                <w:szCs w:val="30"/>
                <w:highlight w:val="none"/>
              </w:rPr>
            </w:pPr>
          </w:p>
        </w:tc>
        <w:tc>
          <w:tcPr>
            <w:tcW w:w="1418" w:type="dxa"/>
            <w:tcBorders>
              <w:top w:val="double" w:color="auto" w:sz="6" w:space="0"/>
              <w:bottom w:val="single" w:color="auto" w:sz="6" w:space="0"/>
            </w:tcBorders>
            <w:noWrap w:val="0"/>
            <w:vAlign w:val="center"/>
          </w:tcPr>
          <w:p w14:paraId="1BF5EBAA">
            <w:pPr>
              <w:pStyle w:val="8"/>
              <w:keepNext/>
              <w:spacing w:line="440" w:lineRule="exact"/>
              <w:ind w:left="63" w:right="63"/>
              <w:rPr>
                <w:rFonts w:ascii="宋体" w:hAnsi="宋体"/>
                <w:color w:val="auto"/>
                <w:sz w:val="30"/>
                <w:szCs w:val="30"/>
                <w:highlight w:val="none"/>
              </w:rPr>
            </w:pPr>
          </w:p>
        </w:tc>
        <w:tc>
          <w:tcPr>
            <w:tcW w:w="850" w:type="dxa"/>
            <w:tcBorders>
              <w:top w:val="double" w:color="auto" w:sz="6" w:space="0"/>
              <w:bottom w:val="single" w:color="auto" w:sz="6" w:space="0"/>
            </w:tcBorders>
            <w:noWrap w:val="0"/>
            <w:vAlign w:val="center"/>
          </w:tcPr>
          <w:p w14:paraId="26F217D8">
            <w:pPr>
              <w:pStyle w:val="8"/>
              <w:keepNext/>
              <w:spacing w:line="440" w:lineRule="exact"/>
              <w:ind w:left="63" w:right="63"/>
              <w:rPr>
                <w:rFonts w:ascii="宋体" w:hAnsi="宋体"/>
                <w:color w:val="auto"/>
                <w:sz w:val="30"/>
                <w:szCs w:val="30"/>
                <w:highlight w:val="none"/>
              </w:rPr>
            </w:pPr>
          </w:p>
        </w:tc>
        <w:tc>
          <w:tcPr>
            <w:tcW w:w="1058" w:type="dxa"/>
            <w:tcBorders>
              <w:top w:val="double" w:color="auto" w:sz="6" w:space="0"/>
              <w:bottom w:val="single" w:color="auto" w:sz="6" w:space="0"/>
            </w:tcBorders>
            <w:noWrap w:val="0"/>
            <w:vAlign w:val="center"/>
          </w:tcPr>
          <w:p w14:paraId="325CF85A">
            <w:pPr>
              <w:pStyle w:val="8"/>
              <w:keepNext/>
              <w:spacing w:line="440" w:lineRule="exact"/>
              <w:ind w:left="63" w:right="63"/>
              <w:rPr>
                <w:rFonts w:ascii="宋体" w:hAnsi="宋体"/>
                <w:color w:val="auto"/>
                <w:sz w:val="30"/>
                <w:szCs w:val="30"/>
                <w:highlight w:val="none"/>
              </w:rPr>
            </w:pPr>
          </w:p>
        </w:tc>
        <w:tc>
          <w:tcPr>
            <w:tcW w:w="880" w:type="dxa"/>
            <w:tcBorders>
              <w:top w:val="double" w:color="auto" w:sz="6" w:space="0"/>
              <w:bottom w:val="single" w:color="auto" w:sz="6" w:space="0"/>
            </w:tcBorders>
            <w:noWrap w:val="0"/>
            <w:vAlign w:val="center"/>
          </w:tcPr>
          <w:p w14:paraId="35678FB5">
            <w:pPr>
              <w:pStyle w:val="8"/>
              <w:keepNext/>
              <w:spacing w:line="440" w:lineRule="exact"/>
              <w:ind w:left="63" w:right="63"/>
              <w:rPr>
                <w:rFonts w:ascii="宋体" w:hAnsi="宋体"/>
                <w:color w:val="auto"/>
                <w:sz w:val="30"/>
                <w:szCs w:val="30"/>
                <w:highlight w:val="none"/>
              </w:rPr>
            </w:pPr>
          </w:p>
        </w:tc>
        <w:tc>
          <w:tcPr>
            <w:tcW w:w="1020" w:type="dxa"/>
            <w:tcBorders>
              <w:top w:val="double" w:color="auto" w:sz="6" w:space="0"/>
              <w:bottom w:val="single" w:color="auto" w:sz="6" w:space="0"/>
            </w:tcBorders>
            <w:noWrap w:val="0"/>
            <w:vAlign w:val="center"/>
          </w:tcPr>
          <w:p w14:paraId="728BB2CC">
            <w:pPr>
              <w:pStyle w:val="8"/>
              <w:keepNext/>
              <w:spacing w:line="440" w:lineRule="exact"/>
              <w:ind w:left="63" w:right="63"/>
              <w:rPr>
                <w:rFonts w:ascii="宋体" w:hAnsi="宋体"/>
                <w:color w:val="auto"/>
                <w:sz w:val="30"/>
                <w:szCs w:val="30"/>
                <w:highlight w:val="none"/>
              </w:rPr>
            </w:pPr>
          </w:p>
        </w:tc>
        <w:tc>
          <w:tcPr>
            <w:tcW w:w="1480" w:type="dxa"/>
            <w:tcBorders>
              <w:top w:val="double" w:color="auto" w:sz="6" w:space="0"/>
              <w:bottom w:val="single" w:color="auto" w:sz="6" w:space="0"/>
            </w:tcBorders>
            <w:noWrap w:val="0"/>
            <w:vAlign w:val="center"/>
          </w:tcPr>
          <w:p w14:paraId="4CEEB0D3">
            <w:pPr>
              <w:pStyle w:val="8"/>
              <w:keepNext/>
              <w:spacing w:line="440" w:lineRule="exact"/>
              <w:ind w:left="63" w:right="63"/>
              <w:rPr>
                <w:rFonts w:ascii="宋体" w:hAnsi="宋体"/>
                <w:color w:val="auto"/>
                <w:sz w:val="30"/>
                <w:szCs w:val="30"/>
                <w:highlight w:val="none"/>
              </w:rPr>
            </w:pPr>
          </w:p>
        </w:tc>
        <w:tc>
          <w:tcPr>
            <w:tcW w:w="1020" w:type="dxa"/>
            <w:tcBorders>
              <w:top w:val="double" w:color="auto" w:sz="6" w:space="0"/>
              <w:bottom w:val="single" w:color="auto" w:sz="6" w:space="0"/>
            </w:tcBorders>
            <w:noWrap w:val="0"/>
            <w:vAlign w:val="center"/>
          </w:tcPr>
          <w:p w14:paraId="17C5CDBF">
            <w:pPr>
              <w:pStyle w:val="8"/>
              <w:keepNext/>
              <w:spacing w:line="440" w:lineRule="exact"/>
              <w:ind w:left="63" w:right="63"/>
              <w:rPr>
                <w:rFonts w:ascii="宋体" w:hAnsi="宋体"/>
                <w:color w:val="auto"/>
                <w:sz w:val="30"/>
                <w:szCs w:val="30"/>
                <w:highlight w:val="none"/>
              </w:rPr>
            </w:pPr>
          </w:p>
        </w:tc>
        <w:tc>
          <w:tcPr>
            <w:tcW w:w="921" w:type="dxa"/>
            <w:tcBorders>
              <w:top w:val="double" w:color="auto" w:sz="6" w:space="0"/>
              <w:bottom w:val="single" w:color="auto" w:sz="6" w:space="0"/>
            </w:tcBorders>
            <w:noWrap w:val="0"/>
            <w:vAlign w:val="center"/>
          </w:tcPr>
          <w:p w14:paraId="16FC2FCF">
            <w:pPr>
              <w:pStyle w:val="8"/>
              <w:keepNext/>
              <w:spacing w:line="440" w:lineRule="exact"/>
              <w:ind w:left="63" w:right="63"/>
              <w:rPr>
                <w:rFonts w:ascii="宋体" w:hAnsi="宋体"/>
                <w:color w:val="auto"/>
                <w:sz w:val="30"/>
                <w:szCs w:val="30"/>
                <w:highlight w:val="none"/>
              </w:rPr>
            </w:pPr>
          </w:p>
        </w:tc>
      </w:tr>
      <w:tr w14:paraId="3B26D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23184EDF">
            <w:pPr>
              <w:pStyle w:val="8"/>
              <w:keepNext/>
              <w:spacing w:line="440" w:lineRule="exact"/>
              <w:ind w:left="63" w:right="63"/>
              <w:rPr>
                <w:rFonts w:ascii="宋体" w:hAnsi="宋体"/>
                <w:color w:val="auto"/>
                <w:sz w:val="30"/>
                <w:szCs w:val="30"/>
                <w:highlight w:val="none"/>
              </w:rPr>
            </w:pPr>
          </w:p>
        </w:tc>
        <w:tc>
          <w:tcPr>
            <w:tcW w:w="1418" w:type="dxa"/>
            <w:tcBorders>
              <w:top w:val="nil"/>
            </w:tcBorders>
            <w:noWrap w:val="0"/>
            <w:vAlign w:val="center"/>
          </w:tcPr>
          <w:p w14:paraId="26595FA8">
            <w:pPr>
              <w:pStyle w:val="8"/>
              <w:keepNext/>
              <w:spacing w:line="440" w:lineRule="exact"/>
              <w:ind w:left="63" w:right="63"/>
              <w:rPr>
                <w:rFonts w:ascii="宋体" w:hAnsi="宋体"/>
                <w:color w:val="auto"/>
                <w:sz w:val="30"/>
                <w:szCs w:val="30"/>
                <w:highlight w:val="none"/>
              </w:rPr>
            </w:pPr>
          </w:p>
        </w:tc>
        <w:tc>
          <w:tcPr>
            <w:tcW w:w="850" w:type="dxa"/>
            <w:tcBorders>
              <w:top w:val="nil"/>
            </w:tcBorders>
            <w:noWrap w:val="0"/>
            <w:vAlign w:val="center"/>
          </w:tcPr>
          <w:p w14:paraId="614E9C9D">
            <w:pPr>
              <w:pStyle w:val="8"/>
              <w:keepNext/>
              <w:spacing w:line="440" w:lineRule="exact"/>
              <w:ind w:left="63" w:right="63"/>
              <w:rPr>
                <w:rFonts w:ascii="宋体" w:hAnsi="宋体"/>
                <w:color w:val="auto"/>
                <w:sz w:val="30"/>
                <w:szCs w:val="30"/>
                <w:highlight w:val="none"/>
              </w:rPr>
            </w:pPr>
          </w:p>
        </w:tc>
        <w:tc>
          <w:tcPr>
            <w:tcW w:w="1058" w:type="dxa"/>
            <w:tcBorders>
              <w:top w:val="nil"/>
            </w:tcBorders>
            <w:noWrap w:val="0"/>
            <w:vAlign w:val="center"/>
          </w:tcPr>
          <w:p w14:paraId="72DD0E86">
            <w:pPr>
              <w:pStyle w:val="8"/>
              <w:keepNext/>
              <w:spacing w:line="440" w:lineRule="exact"/>
              <w:ind w:left="63" w:right="63"/>
              <w:rPr>
                <w:rFonts w:ascii="宋体" w:hAnsi="宋体"/>
                <w:color w:val="auto"/>
                <w:sz w:val="30"/>
                <w:szCs w:val="30"/>
                <w:highlight w:val="none"/>
              </w:rPr>
            </w:pPr>
          </w:p>
        </w:tc>
        <w:tc>
          <w:tcPr>
            <w:tcW w:w="880" w:type="dxa"/>
            <w:tcBorders>
              <w:top w:val="nil"/>
            </w:tcBorders>
            <w:noWrap w:val="0"/>
            <w:vAlign w:val="center"/>
          </w:tcPr>
          <w:p w14:paraId="25EA39A0">
            <w:pPr>
              <w:pStyle w:val="8"/>
              <w:keepNext/>
              <w:spacing w:line="440" w:lineRule="exact"/>
              <w:ind w:left="63" w:right="63"/>
              <w:rPr>
                <w:rFonts w:ascii="宋体" w:hAnsi="宋体"/>
                <w:color w:val="auto"/>
                <w:sz w:val="30"/>
                <w:szCs w:val="30"/>
                <w:highlight w:val="none"/>
              </w:rPr>
            </w:pPr>
          </w:p>
        </w:tc>
        <w:tc>
          <w:tcPr>
            <w:tcW w:w="1020" w:type="dxa"/>
            <w:tcBorders>
              <w:top w:val="nil"/>
            </w:tcBorders>
            <w:noWrap w:val="0"/>
            <w:vAlign w:val="center"/>
          </w:tcPr>
          <w:p w14:paraId="6A2671C9">
            <w:pPr>
              <w:pStyle w:val="8"/>
              <w:keepNext/>
              <w:spacing w:line="440" w:lineRule="exact"/>
              <w:ind w:left="63" w:right="63"/>
              <w:rPr>
                <w:rFonts w:ascii="宋体" w:hAnsi="宋体"/>
                <w:color w:val="auto"/>
                <w:sz w:val="30"/>
                <w:szCs w:val="30"/>
                <w:highlight w:val="none"/>
              </w:rPr>
            </w:pPr>
          </w:p>
        </w:tc>
        <w:tc>
          <w:tcPr>
            <w:tcW w:w="1480" w:type="dxa"/>
            <w:tcBorders>
              <w:top w:val="nil"/>
            </w:tcBorders>
            <w:noWrap w:val="0"/>
            <w:vAlign w:val="center"/>
          </w:tcPr>
          <w:p w14:paraId="635A21B2">
            <w:pPr>
              <w:pStyle w:val="8"/>
              <w:keepNext/>
              <w:spacing w:line="440" w:lineRule="exact"/>
              <w:ind w:left="63" w:right="63"/>
              <w:rPr>
                <w:rFonts w:ascii="宋体" w:hAnsi="宋体"/>
                <w:color w:val="auto"/>
                <w:sz w:val="30"/>
                <w:szCs w:val="30"/>
                <w:highlight w:val="none"/>
              </w:rPr>
            </w:pPr>
          </w:p>
        </w:tc>
        <w:tc>
          <w:tcPr>
            <w:tcW w:w="1020" w:type="dxa"/>
            <w:tcBorders>
              <w:top w:val="nil"/>
            </w:tcBorders>
            <w:noWrap w:val="0"/>
            <w:vAlign w:val="center"/>
          </w:tcPr>
          <w:p w14:paraId="22AB90A0">
            <w:pPr>
              <w:pStyle w:val="8"/>
              <w:keepNext/>
              <w:spacing w:line="440" w:lineRule="exact"/>
              <w:ind w:left="63" w:right="63"/>
              <w:rPr>
                <w:rFonts w:ascii="宋体" w:hAnsi="宋体"/>
                <w:color w:val="auto"/>
                <w:sz w:val="30"/>
                <w:szCs w:val="30"/>
                <w:highlight w:val="none"/>
              </w:rPr>
            </w:pPr>
          </w:p>
        </w:tc>
        <w:tc>
          <w:tcPr>
            <w:tcW w:w="921" w:type="dxa"/>
            <w:tcBorders>
              <w:top w:val="nil"/>
            </w:tcBorders>
            <w:noWrap w:val="0"/>
            <w:vAlign w:val="center"/>
          </w:tcPr>
          <w:p w14:paraId="78710079">
            <w:pPr>
              <w:pStyle w:val="8"/>
              <w:keepNext/>
              <w:spacing w:line="440" w:lineRule="exact"/>
              <w:ind w:left="63" w:right="63"/>
              <w:rPr>
                <w:rFonts w:ascii="宋体" w:hAnsi="宋体"/>
                <w:color w:val="auto"/>
                <w:sz w:val="30"/>
                <w:szCs w:val="30"/>
                <w:highlight w:val="none"/>
              </w:rPr>
            </w:pPr>
          </w:p>
        </w:tc>
      </w:tr>
      <w:tr w14:paraId="09A91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5E101F1">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73B8C3E9">
            <w:pPr>
              <w:pStyle w:val="8"/>
              <w:keepNext/>
              <w:spacing w:line="440" w:lineRule="exact"/>
              <w:ind w:left="63" w:right="63"/>
              <w:rPr>
                <w:rFonts w:ascii="宋体" w:hAnsi="宋体"/>
                <w:color w:val="auto"/>
                <w:sz w:val="30"/>
                <w:szCs w:val="30"/>
                <w:highlight w:val="none"/>
              </w:rPr>
            </w:pPr>
          </w:p>
        </w:tc>
        <w:tc>
          <w:tcPr>
            <w:tcW w:w="850" w:type="dxa"/>
            <w:noWrap w:val="0"/>
            <w:vAlign w:val="center"/>
          </w:tcPr>
          <w:p w14:paraId="1751A6CF">
            <w:pPr>
              <w:pStyle w:val="8"/>
              <w:keepNext/>
              <w:spacing w:line="440" w:lineRule="exact"/>
              <w:ind w:left="63" w:right="63"/>
              <w:rPr>
                <w:rFonts w:ascii="宋体" w:hAnsi="宋体"/>
                <w:color w:val="auto"/>
                <w:sz w:val="30"/>
                <w:szCs w:val="30"/>
                <w:highlight w:val="none"/>
              </w:rPr>
            </w:pPr>
          </w:p>
        </w:tc>
        <w:tc>
          <w:tcPr>
            <w:tcW w:w="1058" w:type="dxa"/>
            <w:noWrap w:val="0"/>
            <w:vAlign w:val="center"/>
          </w:tcPr>
          <w:p w14:paraId="21B91CFA">
            <w:pPr>
              <w:pStyle w:val="8"/>
              <w:keepNext/>
              <w:spacing w:line="440" w:lineRule="exact"/>
              <w:ind w:left="63" w:right="63"/>
              <w:rPr>
                <w:rFonts w:ascii="宋体" w:hAnsi="宋体"/>
                <w:color w:val="auto"/>
                <w:sz w:val="30"/>
                <w:szCs w:val="30"/>
                <w:highlight w:val="none"/>
              </w:rPr>
            </w:pPr>
          </w:p>
        </w:tc>
        <w:tc>
          <w:tcPr>
            <w:tcW w:w="880" w:type="dxa"/>
            <w:noWrap w:val="0"/>
            <w:vAlign w:val="center"/>
          </w:tcPr>
          <w:p w14:paraId="7D9CEFF7">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57A1CF6F">
            <w:pPr>
              <w:pStyle w:val="8"/>
              <w:keepNext/>
              <w:spacing w:line="440" w:lineRule="exact"/>
              <w:ind w:left="63" w:right="63"/>
              <w:rPr>
                <w:rFonts w:ascii="宋体" w:hAnsi="宋体"/>
                <w:color w:val="auto"/>
                <w:sz w:val="30"/>
                <w:szCs w:val="30"/>
                <w:highlight w:val="none"/>
              </w:rPr>
            </w:pPr>
          </w:p>
        </w:tc>
        <w:tc>
          <w:tcPr>
            <w:tcW w:w="1480" w:type="dxa"/>
            <w:noWrap w:val="0"/>
            <w:vAlign w:val="center"/>
          </w:tcPr>
          <w:p w14:paraId="388126D6">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2493B293">
            <w:pPr>
              <w:pStyle w:val="8"/>
              <w:keepNext/>
              <w:spacing w:line="440" w:lineRule="exact"/>
              <w:ind w:left="63" w:right="63"/>
              <w:rPr>
                <w:rFonts w:ascii="宋体" w:hAnsi="宋体"/>
                <w:color w:val="auto"/>
                <w:sz w:val="30"/>
                <w:szCs w:val="30"/>
                <w:highlight w:val="none"/>
              </w:rPr>
            </w:pPr>
          </w:p>
        </w:tc>
        <w:tc>
          <w:tcPr>
            <w:tcW w:w="921" w:type="dxa"/>
            <w:noWrap w:val="0"/>
            <w:vAlign w:val="center"/>
          </w:tcPr>
          <w:p w14:paraId="173FAE90">
            <w:pPr>
              <w:pStyle w:val="8"/>
              <w:keepNext/>
              <w:spacing w:line="440" w:lineRule="exact"/>
              <w:ind w:left="63" w:right="63"/>
              <w:rPr>
                <w:rFonts w:ascii="宋体" w:hAnsi="宋体"/>
                <w:color w:val="auto"/>
                <w:sz w:val="30"/>
                <w:szCs w:val="30"/>
                <w:highlight w:val="none"/>
              </w:rPr>
            </w:pPr>
          </w:p>
        </w:tc>
      </w:tr>
      <w:tr w14:paraId="63BC0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1345879">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419D1AE7">
            <w:pPr>
              <w:pStyle w:val="8"/>
              <w:keepNext/>
              <w:spacing w:line="440" w:lineRule="exact"/>
              <w:ind w:left="63" w:right="63"/>
              <w:rPr>
                <w:rFonts w:ascii="宋体" w:hAnsi="宋体"/>
                <w:color w:val="auto"/>
                <w:sz w:val="30"/>
                <w:szCs w:val="30"/>
                <w:highlight w:val="none"/>
              </w:rPr>
            </w:pPr>
          </w:p>
        </w:tc>
        <w:tc>
          <w:tcPr>
            <w:tcW w:w="850" w:type="dxa"/>
            <w:noWrap w:val="0"/>
            <w:vAlign w:val="center"/>
          </w:tcPr>
          <w:p w14:paraId="591424AF">
            <w:pPr>
              <w:pStyle w:val="8"/>
              <w:keepNext/>
              <w:spacing w:line="440" w:lineRule="exact"/>
              <w:ind w:left="63" w:right="63"/>
              <w:rPr>
                <w:rFonts w:ascii="宋体" w:hAnsi="宋体"/>
                <w:color w:val="auto"/>
                <w:sz w:val="30"/>
                <w:szCs w:val="30"/>
                <w:highlight w:val="none"/>
              </w:rPr>
            </w:pPr>
          </w:p>
        </w:tc>
        <w:tc>
          <w:tcPr>
            <w:tcW w:w="1058" w:type="dxa"/>
            <w:noWrap w:val="0"/>
            <w:vAlign w:val="center"/>
          </w:tcPr>
          <w:p w14:paraId="36B3C8D2">
            <w:pPr>
              <w:pStyle w:val="8"/>
              <w:keepNext/>
              <w:spacing w:line="440" w:lineRule="exact"/>
              <w:ind w:left="63" w:right="63"/>
              <w:rPr>
                <w:rFonts w:ascii="宋体" w:hAnsi="宋体"/>
                <w:color w:val="auto"/>
                <w:sz w:val="30"/>
                <w:szCs w:val="30"/>
                <w:highlight w:val="none"/>
              </w:rPr>
            </w:pPr>
          </w:p>
        </w:tc>
        <w:tc>
          <w:tcPr>
            <w:tcW w:w="880" w:type="dxa"/>
            <w:noWrap w:val="0"/>
            <w:vAlign w:val="center"/>
          </w:tcPr>
          <w:p w14:paraId="454B6052">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55BF0EE7">
            <w:pPr>
              <w:pStyle w:val="8"/>
              <w:keepNext/>
              <w:spacing w:line="440" w:lineRule="exact"/>
              <w:ind w:left="63" w:right="63"/>
              <w:rPr>
                <w:rFonts w:ascii="宋体" w:hAnsi="宋体"/>
                <w:color w:val="auto"/>
                <w:sz w:val="30"/>
                <w:szCs w:val="30"/>
                <w:highlight w:val="none"/>
              </w:rPr>
            </w:pPr>
          </w:p>
        </w:tc>
        <w:tc>
          <w:tcPr>
            <w:tcW w:w="1480" w:type="dxa"/>
            <w:noWrap w:val="0"/>
            <w:vAlign w:val="center"/>
          </w:tcPr>
          <w:p w14:paraId="2FEC37F0">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57D6FC81">
            <w:pPr>
              <w:pStyle w:val="8"/>
              <w:keepNext/>
              <w:spacing w:line="440" w:lineRule="exact"/>
              <w:ind w:left="63" w:right="63"/>
              <w:rPr>
                <w:rFonts w:ascii="宋体" w:hAnsi="宋体"/>
                <w:color w:val="auto"/>
                <w:sz w:val="30"/>
                <w:szCs w:val="30"/>
                <w:highlight w:val="none"/>
              </w:rPr>
            </w:pPr>
          </w:p>
        </w:tc>
        <w:tc>
          <w:tcPr>
            <w:tcW w:w="921" w:type="dxa"/>
            <w:noWrap w:val="0"/>
            <w:vAlign w:val="center"/>
          </w:tcPr>
          <w:p w14:paraId="6B932020">
            <w:pPr>
              <w:pStyle w:val="8"/>
              <w:keepNext/>
              <w:spacing w:line="440" w:lineRule="exact"/>
              <w:ind w:left="63" w:right="63"/>
              <w:rPr>
                <w:rFonts w:ascii="宋体" w:hAnsi="宋体"/>
                <w:color w:val="auto"/>
                <w:sz w:val="30"/>
                <w:szCs w:val="30"/>
                <w:highlight w:val="none"/>
              </w:rPr>
            </w:pPr>
          </w:p>
        </w:tc>
      </w:tr>
      <w:tr w14:paraId="3C376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6B45B31">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41291332">
            <w:pPr>
              <w:pStyle w:val="8"/>
              <w:keepNext/>
              <w:spacing w:line="440" w:lineRule="exact"/>
              <w:ind w:left="63" w:right="63"/>
              <w:rPr>
                <w:rFonts w:ascii="宋体" w:hAnsi="宋体"/>
                <w:color w:val="auto"/>
                <w:sz w:val="30"/>
                <w:szCs w:val="30"/>
                <w:highlight w:val="none"/>
              </w:rPr>
            </w:pPr>
          </w:p>
        </w:tc>
        <w:tc>
          <w:tcPr>
            <w:tcW w:w="850" w:type="dxa"/>
            <w:noWrap w:val="0"/>
            <w:vAlign w:val="center"/>
          </w:tcPr>
          <w:p w14:paraId="7FCEC966">
            <w:pPr>
              <w:pStyle w:val="8"/>
              <w:keepNext/>
              <w:spacing w:line="440" w:lineRule="exact"/>
              <w:ind w:left="63" w:right="63"/>
              <w:rPr>
                <w:rFonts w:ascii="宋体" w:hAnsi="宋体"/>
                <w:color w:val="auto"/>
                <w:sz w:val="30"/>
                <w:szCs w:val="30"/>
                <w:highlight w:val="none"/>
              </w:rPr>
            </w:pPr>
          </w:p>
        </w:tc>
        <w:tc>
          <w:tcPr>
            <w:tcW w:w="1058" w:type="dxa"/>
            <w:noWrap w:val="0"/>
            <w:vAlign w:val="center"/>
          </w:tcPr>
          <w:p w14:paraId="5D1DA834">
            <w:pPr>
              <w:pStyle w:val="8"/>
              <w:keepNext/>
              <w:spacing w:line="440" w:lineRule="exact"/>
              <w:ind w:left="63" w:right="63"/>
              <w:rPr>
                <w:rFonts w:ascii="宋体" w:hAnsi="宋体"/>
                <w:color w:val="auto"/>
                <w:sz w:val="30"/>
                <w:szCs w:val="30"/>
                <w:highlight w:val="none"/>
              </w:rPr>
            </w:pPr>
          </w:p>
        </w:tc>
        <w:tc>
          <w:tcPr>
            <w:tcW w:w="880" w:type="dxa"/>
            <w:noWrap w:val="0"/>
            <w:vAlign w:val="center"/>
          </w:tcPr>
          <w:p w14:paraId="79BEF39E">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1EF440D0">
            <w:pPr>
              <w:pStyle w:val="8"/>
              <w:keepNext/>
              <w:spacing w:line="440" w:lineRule="exact"/>
              <w:ind w:left="63" w:right="63"/>
              <w:rPr>
                <w:rFonts w:ascii="宋体" w:hAnsi="宋体"/>
                <w:color w:val="auto"/>
                <w:sz w:val="30"/>
                <w:szCs w:val="30"/>
                <w:highlight w:val="none"/>
              </w:rPr>
            </w:pPr>
          </w:p>
        </w:tc>
        <w:tc>
          <w:tcPr>
            <w:tcW w:w="1480" w:type="dxa"/>
            <w:noWrap w:val="0"/>
            <w:vAlign w:val="center"/>
          </w:tcPr>
          <w:p w14:paraId="1E85B3FE">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5F0DA34E">
            <w:pPr>
              <w:pStyle w:val="8"/>
              <w:keepNext/>
              <w:spacing w:line="440" w:lineRule="exact"/>
              <w:ind w:left="63" w:right="63"/>
              <w:rPr>
                <w:rFonts w:ascii="宋体" w:hAnsi="宋体"/>
                <w:color w:val="auto"/>
                <w:sz w:val="30"/>
                <w:szCs w:val="30"/>
                <w:highlight w:val="none"/>
              </w:rPr>
            </w:pPr>
          </w:p>
        </w:tc>
        <w:tc>
          <w:tcPr>
            <w:tcW w:w="921" w:type="dxa"/>
            <w:noWrap w:val="0"/>
            <w:vAlign w:val="center"/>
          </w:tcPr>
          <w:p w14:paraId="678118B4">
            <w:pPr>
              <w:pStyle w:val="8"/>
              <w:keepNext/>
              <w:spacing w:line="440" w:lineRule="exact"/>
              <w:ind w:left="63" w:right="63"/>
              <w:rPr>
                <w:rFonts w:ascii="宋体" w:hAnsi="宋体"/>
                <w:color w:val="auto"/>
                <w:sz w:val="30"/>
                <w:szCs w:val="30"/>
                <w:highlight w:val="none"/>
              </w:rPr>
            </w:pPr>
          </w:p>
        </w:tc>
      </w:tr>
      <w:tr w14:paraId="70878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CA2C82A">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7F2EAD0D">
            <w:pPr>
              <w:pStyle w:val="8"/>
              <w:keepNext/>
              <w:spacing w:line="440" w:lineRule="exact"/>
              <w:ind w:left="63" w:right="63"/>
              <w:rPr>
                <w:rFonts w:ascii="宋体" w:hAnsi="宋体"/>
                <w:color w:val="auto"/>
                <w:sz w:val="30"/>
                <w:szCs w:val="30"/>
                <w:highlight w:val="none"/>
              </w:rPr>
            </w:pPr>
          </w:p>
        </w:tc>
        <w:tc>
          <w:tcPr>
            <w:tcW w:w="850" w:type="dxa"/>
            <w:noWrap w:val="0"/>
            <w:vAlign w:val="center"/>
          </w:tcPr>
          <w:p w14:paraId="45666C55">
            <w:pPr>
              <w:pStyle w:val="8"/>
              <w:keepNext/>
              <w:spacing w:line="440" w:lineRule="exact"/>
              <w:ind w:left="63" w:right="63"/>
              <w:rPr>
                <w:rFonts w:ascii="宋体" w:hAnsi="宋体"/>
                <w:color w:val="auto"/>
                <w:sz w:val="30"/>
                <w:szCs w:val="30"/>
                <w:highlight w:val="none"/>
              </w:rPr>
            </w:pPr>
          </w:p>
        </w:tc>
        <w:tc>
          <w:tcPr>
            <w:tcW w:w="1058" w:type="dxa"/>
            <w:noWrap w:val="0"/>
            <w:vAlign w:val="center"/>
          </w:tcPr>
          <w:p w14:paraId="3D97F302">
            <w:pPr>
              <w:pStyle w:val="8"/>
              <w:keepNext/>
              <w:spacing w:line="440" w:lineRule="exact"/>
              <w:ind w:left="63" w:right="63"/>
              <w:rPr>
                <w:rFonts w:ascii="宋体" w:hAnsi="宋体"/>
                <w:color w:val="auto"/>
                <w:sz w:val="30"/>
                <w:szCs w:val="30"/>
                <w:highlight w:val="none"/>
              </w:rPr>
            </w:pPr>
          </w:p>
        </w:tc>
        <w:tc>
          <w:tcPr>
            <w:tcW w:w="880" w:type="dxa"/>
            <w:noWrap w:val="0"/>
            <w:vAlign w:val="center"/>
          </w:tcPr>
          <w:p w14:paraId="252F747A">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7E4DCF5B">
            <w:pPr>
              <w:pStyle w:val="8"/>
              <w:keepNext/>
              <w:spacing w:line="440" w:lineRule="exact"/>
              <w:ind w:left="63" w:right="63"/>
              <w:rPr>
                <w:rFonts w:ascii="宋体" w:hAnsi="宋体"/>
                <w:color w:val="auto"/>
                <w:sz w:val="30"/>
                <w:szCs w:val="30"/>
                <w:highlight w:val="none"/>
              </w:rPr>
            </w:pPr>
          </w:p>
        </w:tc>
        <w:tc>
          <w:tcPr>
            <w:tcW w:w="1480" w:type="dxa"/>
            <w:noWrap w:val="0"/>
            <w:vAlign w:val="center"/>
          </w:tcPr>
          <w:p w14:paraId="57EBCF38">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09039466">
            <w:pPr>
              <w:pStyle w:val="8"/>
              <w:keepNext/>
              <w:spacing w:line="440" w:lineRule="exact"/>
              <w:ind w:left="63" w:right="63"/>
              <w:rPr>
                <w:rFonts w:ascii="宋体" w:hAnsi="宋体"/>
                <w:color w:val="auto"/>
                <w:sz w:val="30"/>
                <w:szCs w:val="30"/>
                <w:highlight w:val="none"/>
              </w:rPr>
            </w:pPr>
          </w:p>
        </w:tc>
        <w:tc>
          <w:tcPr>
            <w:tcW w:w="921" w:type="dxa"/>
            <w:noWrap w:val="0"/>
            <w:vAlign w:val="center"/>
          </w:tcPr>
          <w:p w14:paraId="575CE11E">
            <w:pPr>
              <w:pStyle w:val="8"/>
              <w:keepNext/>
              <w:spacing w:line="440" w:lineRule="exact"/>
              <w:ind w:left="63" w:right="63"/>
              <w:rPr>
                <w:rFonts w:ascii="宋体" w:hAnsi="宋体"/>
                <w:color w:val="auto"/>
                <w:sz w:val="30"/>
                <w:szCs w:val="30"/>
                <w:highlight w:val="none"/>
              </w:rPr>
            </w:pPr>
          </w:p>
        </w:tc>
      </w:tr>
      <w:tr w14:paraId="7FAFB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9969406">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1FF44577">
            <w:pPr>
              <w:pStyle w:val="8"/>
              <w:keepNext/>
              <w:spacing w:line="440" w:lineRule="exact"/>
              <w:ind w:left="63" w:right="63"/>
              <w:rPr>
                <w:rFonts w:ascii="宋体" w:hAnsi="宋体"/>
                <w:color w:val="auto"/>
                <w:sz w:val="30"/>
                <w:szCs w:val="30"/>
                <w:highlight w:val="none"/>
              </w:rPr>
            </w:pPr>
          </w:p>
        </w:tc>
        <w:tc>
          <w:tcPr>
            <w:tcW w:w="850" w:type="dxa"/>
            <w:noWrap w:val="0"/>
            <w:vAlign w:val="center"/>
          </w:tcPr>
          <w:p w14:paraId="67A1D0F1">
            <w:pPr>
              <w:pStyle w:val="8"/>
              <w:keepNext/>
              <w:spacing w:line="440" w:lineRule="exact"/>
              <w:ind w:left="63" w:right="63"/>
              <w:rPr>
                <w:rFonts w:ascii="宋体" w:hAnsi="宋体"/>
                <w:color w:val="auto"/>
                <w:sz w:val="30"/>
                <w:szCs w:val="30"/>
                <w:highlight w:val="none"/>
              </w:rPr>
            </w:pPr>
          </w:p>
        </w:tc>
        <w:tc>
          <w:tcPr>
            <w:tcW w:w="1058" w:type="dxa"/>
            <w:noWrap w:val="0"/>
            <w:vAlign w:val="center"/>
          </w:tcPr>
          <w:p w14:paraId="112A8CE5">
            <w:pPr>
              <w:pStyle w:val="8"/>
              <w:keepNext/>
              <w:spacing w:line="440" w:lineRule="exact"/>
              <w:ind w:left="63" w:right="63"/>
              <w:rPr>
                <w:rFonts w:ascii="宋体" w:hAnsi="宋体"/>
                <w:color w:val="auto"/>
                <w:sz w:val="30"/>
                <w:szCs w:val="30"/>
                <w:highlight w:val="none"/>
              </w:rPr>
            </w:pPr>
          </w:p>
        </w:tc>
        <w:tc>
          <w:tcPr>
            <w:tcW w:w="880" w:type="dxa"/>
            <w:noWrap w:val="0"/>
            <w:vAlign w:val="center"/>
          </w:tcPr>
          <w:p w14:paraId="4E135276">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15C56B3F">
            <w:pPr>
              <w:pStyle w:val="8"/>
              <w:keepNext/>
              <w:spacing w:line="440" w:lineRule="exact"/>
              <w:ind w:left="63" w:right="63"/>
              <w:rPr>
                <w:rFonts w:ascii="宋体" w:hAnsi="宋体"/>
                <w:color w:val="auto"/>
                <w:sz w:val="30"/>
                <w:szCs w:val="30"/>
                <w:highlight w:val="none"/>
              </w:rPr>
            </w:pPr>
          </w:p>
        </w:tc>
        <w:tc>
          <w:tcPr>
            <w:tcW w:w="1480" w:type="dxa"/>
            <w:noWrap w:val="0"/>
            <w:vAlign w:val="center"/>
          </w:tcPr>
          <w:p w14:paraId="2E251242">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5664AECE">
            <w:pPr>
              <w:pStyle w:val="8"/>
              <w:keepNext/>
              <w:spacing w:line="440" w:lineRule="exact"/>
              <w:ind w:left="63" w:right="63"/>
              <w:rPr>
                <w:rFonts w:ascii="宋体" w:hAnsi="宋体"/>
                <w:color w:val="auto"/>
                <w:sz w:val="30"/>
                <w:szCs w:val="30"/>
                <w:highlight w:val="none"/>
              </w:rPr>
            </w:pPr>
          </w:p>
        </w:tc>
        <w:tc>
          <w:tcPr>
            <w:tcW w:w="921" w:type="dxa"/>
            <w:noWrap w:val="0"/>
            <w:vAlign w:val="center"/>
          </w:tcPr>
          <w:p w14:paraId="6EA6E171">
            <w:pPr>
              <w:pStyle w:val="8"/>
              <w:keepNext/>
              <w:spacing w:line="440" w:lineRule="exact"/>
              <w:ind w:left="63" w:right="63"/>
              <w:rPr>
                <w:rFonts w:ascii="宋体" w:hAnsi="宋体"/>
                <w:color w:val="auto"/>
                <w:sz w:val="30"/>
                <w:szCs w:val="30"/>
                <w:highlight w:val="none"/>
              </w:rPr>
            </w:pPr>
          </w:p>
        </w:tc>
      </w:tr>
      <w:tr w14:paraId="1E1DD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4F0E9AE">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5DC2996D">
            <w:pPr>
              <w:pStyle w:val="8"/>
              <w:keepNext/>
              <w:spacing w:line="440" w:lineRule="exact"/>
              <w:ind w:left="63" w:right="63"/>
              <w:rPr>
                <w:rFonts w:ascii="宋体" w:hAnsi="宋体"/>
                <w:color w:val="auto"/>
                <w:sz w:val="30"/>
                <w:szCs w:val="30"/>
                <w:highlight w:val="none"/>
              </w:rPr>
            </w:pPr>
          </w:p>
        </w:tc>
        <w:tc>
          <w:tcPr>
            <w:tcW w:w="850" w:type="dxa"/>
            <w:noWrap w:val="0"/>
            <w:vAlign w:val="center"/>
          </w:tcPr>
          <w:p w14:paraId="4DF2CB1B">
            <w:pPr>
              <w:pStyle w:val="8"/>
              <w:keepNext/>
              <w:spacing w:line="440" w:lineRule="exact"/>
              <w:ind w:left="63" w:right="63"/>
              <w:rPr>
                <w:rFonts w:ascii="宋体" w:hAnsi="宋体"/>
                <w:color w:val="auto"/>
                <w:sz w:val="30"/>
                <w:szCs w:val="30"/>
                <w:highlight w:val="none"/>
              </w:rPr>
            </w:pPr>
          </w:p>
        </w:tc>
        <w:tc>
          <w:tcPr>
            <w:tcW w:w="1058" w:type="dxa"/>
            <w:noWrap w:val="0"/>
            <w:vAlign w:val="center"/>
          </w:tcPr>
          <w:p w14:paraId="2580282A">
            <w:pPr>
              <w:pStyle w:val="8"/>
              <w:keepNext/>
              <w:spacing w:line="440" w:lineRule="exact"/>
              <w:ind w:left="63" w:right="63"/>
              <w:rPr>
                <w:rFonts w:ascii="宋体" w:hAnsi="宋体"/>
                <w:color w:val="auto"/>
                <w:sz w:val="30"/>
                <w:szCs w:val="30"/>
                <w:highlight w:val="none"/>
              </w:rPr>
            </w:pPr>
          </w:p>
        </w:tc>
        <w:tc>
          <w:tcPr>
            <w:tcW w:w="880" w:type="dxa"/>
            <w:noWrap w:val="0"/>
            <w:vAlign w:val="center"/>
          </w:tcPr>
          <w:p w14:paraId="78870D67">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3CF9BC67">
            <w:pPr>
              <w:pStyle w:val="8"/>
              <w:keepNext/>
              <w:spacing w:line="440" w:lineRule="exact"/>
              <w:ind w:left="63" w:right="63"/>
              <w:rPr>
                <w:rFonts w:ascii="宋体" w:hAnsi="宋体"/>
                <w:color w:val="auto"/>
                <w:sz w:val="30"/>
                <w:szCs w:val="30"/>
                <w:highlight w:val="none"/>
              </w:rPr>
            </w:pPr>
          </w:p>
        </w:tc>
        <w:tc>
          <w:tcPr>
            <w:tcW w:w="1480" w:type="dxa"/>
            <w:noWrap w:val="0"/>
            <w:vAlign w:val="center"/>
          </w:tcPr>
          <w:p w14:paraId="73BCEDC1">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51944580">
            <w:pPr>
              <w:pStyle w:val="8"/>
              <w:keepNext/>
              <w:spacing w:line="440" w:lineRule="exact"/>
              <w:ind w:left="63" w:right="63"/>
              <w:rPr>
                <w:rFonts w:ascii="宋体" w:hAnsi="宋体"/>
                <w:color w:val="auto"/>
                <w:sz w:val="30"/>
                <w:szCs w:val="30"/>
                <w:highlight w:val="none"/>
              </w:rPr>
            </w:pPr>
          </w:p>
        </w:tc>
        <w:tc>
          <w:tcPr>
            <w:tcW w:w="921" w:type="dxa"/>
            <w:noWrap w:val="0"/>
            <w:vAlign w:val="center"/>
          </w:tcPr>
          <w:p w14:paraId="588BCB20">
            <w:pPr>
              <w:pStyle w:val="8"/>
              <w:keepNext/>
              <w:spacing w:line="440" w:lineRule="exact"/>
              <w:ind w:left="63" w:right="63"/>
              <w:rPr>
                <w:rFonts w:ascii="宋体" w:hAnsi="宋体"/>
                <w:color w:val="auto"/>
                <w:sz w:val="30"/>
                <w:szCs w:val="30"/>
                <w:highlight w:val="none"/>
              </w:rPr>
            </w:pPr>
          </w:p>
        </w:tc>
      </w:tr>
      <w:tr w14:paraId="4D75B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281B57D">
            <w:pPr>
              <w:rPr>
                <w:rFonts w:ascii="宋体" w:hAnsi="宋体"/>
                <w:color w:val="auto"/>
                <w:sz w:val="30"/>
                <w:szCs w:val="30"/>
                <w:highlight w:val="none"/>
              </w:rPr>
            </w:pPr>
          </w:p>
        </w:tc>
        <w:tc>
          <w:tcPr>
            <w:tcW w:w="1418" w:type="dxa"/>
            <w:noWrap w:val="0"/>
            <w:vAlign w:val="top"/>
          </w:tcPr>
          <w:p w14:paraId="3CF4EA4D">
            <w:pPr>
              <w:rPr>
                <w:rFonts w:ascii="宋体" w:hAnsi="宋体"/>
                <w:color w:val="auto"/>
                <w:sz w:val="30"/>
                <w:szCs w:val="30"/>
                <w:highlight w:val="none"/>
              </w:rPr>
            </w:pPr>
          </w:p>
        </w:tc>
        <w:tc>
          <w:tcPr>
            <w:tcW w:w="850" w:type="dxa"/>
            <w:noWrap w:val="0"/>
            <w:vAlign w:val="top"/>
          </w:tcPr>
          <w:p w14:paraId="12803BCF">
            <w:pPr>
              <w:rPr>
                <w:rFonts w:ascii="宋体" w:hAnsi="宋体"/>
                <w:color w:val="auto"/>
                <w:sz w:val="30"/>
                <w:szCs w:val="30"/>
                <w:highlight w:val="none"/>
              </w:rPr>
            </w:pPr>
          </w:p>
        </w:tc>
        <w:tc>
          <w:tcPr>
            <w:tcW w:w="1058" w:type="dxa"/>
            <w:noWrap w:val="0"/>
            <w:vAlign w:val="top"/>
          </w:tcPr>
          <w:p w14:paraId="30E7D48E">
            <w:pPr>
              <w:rPr>
                <w:rFonts w:ascii="宋体" w:hAnsi="宋体"/>
                <w:color w:val="auto"/>
                <w:sz w:val="30"/>
                <w:szCs w:val="30"/>
                <w:highlight w:val="none"/>
              </w:rPr>
            </w:pPr>
          </w:p>
        </w:tc>
        <w:tc>
          <w:tcPr>
            <w:tcW w:w="880" w:type="dxa"/>
            <w:noWrap w:val="0"/>
            <w:vAlign w:val="top"/>
          </w:tcPr>
          <w:p w14:paraId="709F54DD">
            <w:pPr>
              <w:rPr>
                <w:rFonts w:ascii="宋体" w:hAnsi="宋体"/>
                <w:color w:val="auto"/>
                <w:sz w:val="30"/>
                <w:szCs w:val="30"/>
                <w:highlight w:val="none"/>
              </w:rPr>
            </w:pPr>
          </w:p>
        </w:tc>
        <w:tc>
          <w:tcPr>
            <w:tcW w:w="1020" w:type="dxa"/>
            <w:noWrap w:val="0"/>
            <w:vAlign w:val="top"/>
          </w:tcPr>
          <w:p w14:paraId="2C33C4C2">
            <w:pPr>
              <w:rPr>
                <w:rFonts w:ascii="宋体" w:hAnsi="宋体"/>
                <w:color w:val="auto"/>
                <w:sz w:val="30"/>
                <w:szCs w:val="30"/>
                <w:highlight w:val="none"/>
              </w:rPr>
            </w:pPr>
          </w:p>
        </w:tc>
        <w:tc>
          <w:tcPr>
            <w:tcW w:w="1480" w:type="dxa"/>
            <w:noWrap w:val="0"/>
            <w:vAlign w:val="top"/>
          </w:tcPr>
          <w:p w14:paraId="69C55B58">
            <w:pPr>
              <w:rPr>
                <w:rFonts w:ascii="宋体" w:hAnsi="宋体"/>
                <w:color w:val="auto"/>
                <w:sz w:val="30"/>
                <w:szCs w:val="30"/>
                <w:highlight w:val="none"/>
              </w:rPr>
            </w:pPr>
          </w:p>
        </w:tc>
        <w:tc>
          <w:tcPr>
            <w:tcW w:w="1020" w:type="dxa"/>
            <w:noWrap w:val="0"/>
            <w:vAlign w:val="top"/>
          </w:tcPr>
          <w:p w14:paraId="1D2D40A8">
            <w:pPr>
              <w:rPr>
                <w:rFonts w:ascii="宋体" w:hAnsi="宋体"/>
                <w:color w:val="auto"/>
                <w:sz w:val="30"/>
                <w:szCs w:val="30"/>
                <w:highlight w:val="none"/>
              </w:rPr>
            </w:pPr>
          </w:p>
        </w:tc>
        <w:tc>
          <w:tcPr>
            <w:tcW w:w="921" w:type="dxa"/>
            <w:noWrap w:val="0"/>
            <w:vAlign w:val="top"/>
          </w:tcPr>
          <w:p w14:paraId="21AF39D4">
            <w:pPr>
              <w:rPr>
                <w:rFonts w:ascii="宋体" w:hAnsi="宋体"/>
                <w:color w:val="auto"/>
                <w:sz w:val="30"/>
                <w:szCs w:val="30"/>
                <w:highlight w:val="none"/>
              </w:rPr>
            </w:pPr>
          </w:p>
        </w:tc>
      </w:tr>
      <w:tr w14:paraId="1AF9A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C9FF1F0">
            <w:pPr>
              <w:pStyle w:val="8"/>
              <w:keepNext/>
              <w:spacing w:line="440" w:lineRule="exact"/>
              <w:ind w:left="63" w:right="63"/>
              <w:rPr>
                <w:rFonts w:ascii="宋体" w:hAnsi="宋体"/>
                <w:color w:val="auto"/>
                <w:sz w:val="30"/>
                <w:szCs w:val="30"/>
                <w:highlight w:val="none"/>
              </w:rPr>
            </w:pPr>
          </w:p>
        </w:tc>
        <w:tc>
          <w:tcPr>
            <w:tcW w:w="1418" w:type="dxa"/>
            <w:noWrap w:val="0"/>
            <w:vAlign w:val="center"/>
          </w:tcPr>
          <w:p w14:paraId="2696E98C">
            <w:pPr>
              <w:pStyle w:val="8"/>
              <w:keepNext/>
              <w:spacing w:line="440" w:lineRule="exact"/>
              <w:ind w:left="63" w:right="63"/>
              <w:rPr>
                <w:rFonts w:ascii="宋体" w:hAnsi="宋体"/>
                <w:color w:val="auto"/>
                <w:sz w:val="30"/>
                <w:szCs w:val="30"/>
                <w:highlight w:val="none"/>
              </w:rPr>
            </w:pPr>
          </w:p>
        </w:tc>
        <w:tc>
          <w:tcPr>
            <w:tcW w:w="850" w:type="dxa"/>
            <w:noWrap w:val="0"/>
            <w:vAlign w:val="center"/>
          </w:tcPr>
          <w:p w14:paraId="66D73744">
            <w:pPr>
              <w:pStyle w:val="8"/>
              <w:keepNext/>
              <w:spacing w:line="440" w:lineRule="exact"/>
              <w:ind w:left="63" w:right="63"/>
              <w:rPr>
                <w:rFonts w:ascii="宋体" w:hAnsi="宋体"/>
                <w:color w:val="auto"/>
                <w:sz w:val="30"/>
                <w:szCs w:val="30"/>
                <w:highlight w:val="none"/>
              </w:rPr>
            </w:pPr>
          </w:p>
        </w:tc>
        <w:tc>
          <w:tcPr>
            <w:tcW w:w="1058" w:type="dxa"/>
            <w:noWrap w:val="0"/>
            <w:vAlign w:val="center"/>
          </w:tcPr>
          <w:p w14:paraId="23C80FDE">
            <w:pPr>
              <w:pStyle w:val="8"/>
              <w:keepNext/>
              <w:spacing w:line="440" w:lineRule="exact"/>
              <w:ind w:left="63" w:right="63"/>
              <w:rPr>
                <w:rFonts w:ascii="宋体" w:hAnsi="宋体"/>
                <w:color w:val="auto"/>
                <w:sz w:val="30"/>
                <w:szCs w:val="30"/>
                <w:highlight w:val="none"/>
              </w:rPr>
            </w:pPr>
          </w:p>
        </w:tc>
        <w:tc>
          <w:tcPr>
            <w:tcW w:w="880" w:type="dxa"/>
            <w:noWrap w:val="0"/>
            <w:vAlign w:val="center"/>
          </w:tcPr>
          <w:p w14:paraId="3DB669E4">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5C8A88D9">
            <w:pPr>
              <w:pStyle w:val="8"/>
              <w:keepNext/>
              <w:spacing w:line="440" w:lineRule="exact"/>
              <w:ind w:left="63" w:right="63"/>
              <w:rPr>
                <w:rFonts w:ascii="宋体" w:hAnsi="宋体"/>
                <w:color w:val="auto"/>
                <w:sz w:val="30"/>
                <w:szCs w:val="30"/>
                <w:highlight w:val="none"/>
              </w:rPr>
            </w:pPr>
          </w:p>
        </w:tc>
        <w:tc>
          <w:tcPr>
            <w:tcW w:w="1480" w:type="dxa"/>
            <w:noWrap w:val="0"/>
            <w:vAlign w:val="center"/>
          </w:tcPr>
          <w:p w14:paraId="516D8719">
            <w:pPr>
              <w:pStyle w:val="8"/>
              <w:keepNext/>
              <w:spacing w:line="440" w:lineRule="exact"/>
              <w:ind w:left="63" w:right="63"/>
              <w:rPr>
                <w:rFonts w:ascii="宋体" w:hAnsi="宋体"/>
                <w:color w:val="auto"/>
                <w:sz w:val="30"/>
                <w:szCs w:val="30"/>
                <w:highlight w:val="none"/>
              </w:rPr>
            </w:pPr>
          </w:p>
        </w:tc>
        <w:tc>
          <w:tcPr>
            <w:tcW w:w="1020" w:type="dxa"/>
            <w:noWrap w:val="0"/>
            <w:vAlign w:val="center"/>
          </w:tcPr>
          <w:p w14:paraId="2DB18281">
            <w:pPr>
              <w:pStyle w:val="8"/>
              <w:keepNext/>
              <w:spacing w:line="440" w:lineRule="exact"/>
              <w:ind w:left="63" w:right="63"/>
              <w:rPr>
                <w:rFonts w:ascii="宋体" w:hAnsi="宋体"/>
                <w:color w:val="auto"/>
                <w:sz w:val="30"/>
                <w:szCs w:val="30"/>
                <w:highlight w:val="none"/>
              </w:rPr>
            </w:pPr>
          </w:p>
        </w:tc>
        <w:tc>
          <w:tcPr>
            <w:tcW w:w="921" w:type="dxa"/>
            <w:noWrap w:val="0"/>
            <w:vAlign w:val="center"/>
          </w:tcPr>
          <w:p w14:paraId="1536402A">
            <w:pPr>
              <w:pStyle w:val="8"/>
              <w:keepNext/>
              <w:spacing w:line="440" w:lineRule="exact"/>
              <w:ind w:left="63" w:right="63"/>
              <w:rPr>
                <w:rFonts w:ascii="宋体" w:hAnsi="宋体"/>
                <w:color w:val="auto"/>
                <w:sz w:val="30"/>
                <w:szCs w:val="30"/>
                <w:highlight w:val="none"/>
              </w:rPr>
            </w:pPr>
          </w:p>
        </w:tc>
      </w:tr>
      <w:tr w14:paraId="107EF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EC7232E">
            <w:pPr>
              <w:rPr>
                <w:rFonts w:ascii="宋体" w:hAnsi="宋体"/>
                <w:color w:val="auto"/>
                <w:sz w:val="30"/>
                <w:szCs w:val="30"/>
                <w:highlight w:val="none"/>
              </w:rPr>
            </w:pPr>
          </w:p>
        </w:tc>
        <w:tc>
          <w:tcPr>
            <w:tcW w:w="1418" w:type="dxa"/>
            <w:noWrap w:val="0"/>
            <w:vAlign w:val="top"/>
          </w:tcPr>
          <w:p w14:paraId="7B4F1CA5">
            <w:pPr>
              <w:rPr>
                <w:rFonts w:ascii="宋体" w:hAnsi="宋体"/>
                <w:color w:val="auto"/>
                <w:sz w:val="30"/>
                <w:szCs w:val="30"/>
                <w:highlight w:val="none"/>
              </w:rPr>
            </w:pPr>
          </w:p>
        </w:tc>
        <w:tc>
          <w:tcPr>
            <w:tcW w:w="850" w:type="dxa"/>
            <w:noWrap w:val="0"/>
            <w:vAlign w:val="top"/>
          </w:tcPr>
          <w:p w14:paraId="6F4A2764">
            <w:pPr>
              <w:rPr>
                <w:rFonts w:ascii="宋体" w:hAnsi="宋体"/>
                <w:color w:val="auto"/>
                <w:sz w:val="30"/>
                <w:szCs w:val="30"/>
                <w:highlight w:val="none"/>
              </w:rPr>
            </w:pPr>
          </w:p>
        </w:tc>
        <w:tc>
          <w:tcPr>
            <w:tcW w:w="1058" w:type="dxa"/>
            <w:noWrap w:val="0"/>
            <w:vAlign w:val="top"/>
          </w:tcPr>
          <w:p w14:paraId="748A308B">
            <w:pPr>
              <w:rPr>
                <w:rFonts w:ascii="宋体" w:hAnsi="宋体"/>
                <w:color w:val="auto"/>
                <w:sz w:val="30"/>
                <w:szCs w:val="30"/>
                <w:highlight w:val="none"/>
              </w:rPr>
            </w:pPr>
          </w:p>
        </w:tc>
        <w:tc>
          <w:tcPr>
            <w:tcW w:w="880" w:type="dxa"/>
            <w:noWrap w:val="0"/>
            <w:vAlign w:val="top"/>
          </w:tcPr>
          <w:p w14:paraId="7D508AEA">
            <w:pPr>
              <w:rPr>
                <w:rFonts w:ascii="宋体" w:hAnsi="宋体"/>
                <w:color w:val="auto"/>
                <w:sz w:val="30"/>
                <w:szCs w:val="30"/>
                <w:highlight w:val="none"/>
              </w:rPr>
            </w:pPr>
          </w:p>
        </w:tc>
        <w:tc>
          <w:tcPr>
            <w:tcW w:w="1020" w:type="dxa"/>
            <w:noWrap w:val="0"/>
            <w:vAlign w:val="top"/>
          </w:tcPr>
          <w:p w14:paraId="1D44E13C">
            <w:pPr>
              <w:rPr>
                <w:rFonts w:ascii="宋体" w:hAnsi="宋体"/>
                <w:color w:val="auto"/>
                <w:sz w:val="30"/>
                <w:szCs w:val="30"/>
                <w:highlight w:val="none"/>
              </w:rPr>
            </w:pPr>
          </w:p>
        </w:tc>
        <w:tc>
          <w:tcPr>
            <w:tcW w:w="1480" w:type="dxa"/>
            <w:noWrap w:val="0"/>
            <w:vAlign w:val="top"/>
          </w:tcPr>
          <w:p w14:paraId="3870C891">
            <w:pPr>
              <w:rPr>
                <w:rFonts w:ascii="宋体" w:hAnsi="宋体"/>
                <w:color w:val="auto"/>
                <w:sz w:val="30"/>
                <w:szCs w:val="30"/>
                <w:highlight w:val="none"/>
              </w:rPr>
            </w:pPr>
          </w:p>
        </w:tc>
        <w:tc>
          <w:tcPr>
            <w:tcW w:w="1020" w:type="dxa"/>
            <w:noWrap w:val="0"/>
            <w:vAlign w:val="top"/>
          </w:tcPr>
          <w:p w14:paraId="10039612">
            <w:pPr>
              <w:rPr>
                <w:rFonts w:ascii="宋体" w:hAnsi="宋体"/>
                <w:color w:val="auto"/>
                <w:sz w:val="30"/>
                <w:szCs w:val="30"/>
                <w:highlight w:val="none"/>
              </w:rPr>
            </w:pPr>
          </w:p>
        </w:tc>
        <w:tc>
          <w:tcPr>
            <w:tcW w:w="921" w:type="dxa"/>
            <w:noWrap w:val="0"/>
            <w:vAlign w:val="top"/>
          </w:tcPr>
          <w:p w14:paraId="1E60FB9D">
            <w:pPr>
              <w:rPr>
                <w:rFonts w:ascii="宋体" w:hAnsi="宋体"/>
                <w:color w:val="auto"/>
                <w:sz w:val="30"/>
                <w:szCs w:val="30"/>
                <w:highlight w:val="none"/>
              </w:rPr>
            </w:pPr>
          </w:p>
        </w:tc>
      </w:tr>
      <w:tr w14:paraId="30D05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74D7F42">
            <w:pPr>
              <w:rPr>
                <w:rFonts w:ascii="宋体" w:hAnsi="宋体"/>
                <w:color w:val="auto"/>
                <w:sz w:val="30"/>
                <w:szCs w:val="30"/>
                <w:highlight w:val="none"/>
              </w:rPr>
            </w:pPr>
          </w:p>
        </w:tc>
        <w:tc>
          <w:tcPr>
            <w:tcW w:w="1418" w:type="dxa"/>
            <w:noWrap w:val="0"/>
            <w:vAlign w:val="top"/>
          </w:tcPr>
          <w:p w14:paraId="726C571A">
            <w:pPr>
              <w:rPr>
                <w:rFonts w:ascii="宋体" w:hAnsi="宋体"/>
                <w:color w:val="auto"/>
                <w:sz w:val="30"/>
                <w:szCs w:val="30"/>
                <w:highlight w:val="none"/>
              </w:rPr>
            </w:pPr>
          </w:p>
        </w:tc>
        <w:tc>
          <w:tcPr>
            <w:tcW w:w="850" w:type="dxa"/>
            <w:noWrap w:val="0"/>
            <w:vAlign w:val="top"/>
          </w:tcPr>
          <w:p w14:paraId="74411710">
            <w:pPr>
              <w:rPr>
                <w:rFonts w:ascii="宋体" w:hAnsi="宋体"/>
                <w:color w:val="auto"/>
                <w:sz w:val="30"/>
                <w:szCs w:val="30"/>
                <w:highlight w:val="none"/>
              </w:rPr>
            </w:pPr>
          </w:p>
        </w:tc>
        <w:tc>
          <w:tcPr>
            <w:tcW w:w="1058" w:type="dxa"/>
            <w:noWrap w:val="0"/>
            <w:vAlign w:val="top"/>
          </w:tcPr>
          <w:p w14:paraId="4EE3DAAA">
            <w:pPr>
              <w:rPr>
                <w:rFonts w:ascii="宋体" w:hAnsi="宋体"/>
                <w:color w:val="auto"/>
                <w:sz w:val="30"/>
                <w:szCs w:val="30"/>
                <w:highlight w:val="none"/>
              </w:rPr>
            </w:pPr>
          </w:p>
        </w:tc>
        <w:tc>
          <w:tcPr>
            <w:tcW w:w="880" w:type="dxa"/>
            <w:noWrap w:val="0"/>
            <w:vAlign w:val="top"/>
          </w:tcPr>
          <w:p w14:paraId="1734078F">
            <w:pPr>
              <w:rPr>
                <w:rFonts w:ascii="宋体" w:hAnsi="宋体"/>
                <w:color w:val="auto"/>
                <w:sz w:val="30"/>
                <w:szCs w:val="30"/>
                <w:highlight w:val="none"/>
              </w:rPr>
            </w:pPr>
          </w:p>
        </w:tc>
        <w:tc>
          <w:tcPr>
            <w:tcW w:w="1020" w:type="dxa"/>
            <w:noWrap w:val="0"/>
            <w:vAlign w:val="top"/>
          </w:tcPr>
          <w:p w14:paraId="02E4CE92">
            <w:pPr>
              <w:rPr>
                <w:rFonts w:ascii="宋体" w:hAnsi="宋体"/>
                <w:color w:val="auto"/>
                <w:sz w:val="30"/>
                <w:szCs w:val="30"/>
                <w:highlight w:val="none"/>
              </w:rPr>
            </w:pPr>
          </w:p>
        </w:tc>
        <w:tc>
          <w:tcPr>
            <w:tcW w:w="1480" w:type="dxa"/>
            <w:noWrap w:val="0"/>
            <w:vAlign w:val="top"/>
          </w:tcPr>
          <w:p w14:paraId="308C5085">
            <w:pPr>
              <w:rPr>
                <w:rFonts w:ascii="宋体" w:hAnsi="宋体"/>
                <w:color w:val="auto"/>
                <w:sz w:val="30"/>
                <w:szCs w:val="30"/>
                <w:highlight w:val="none"/>
              </w:rPr>
            </w:pPr>
          </w:p>
        </w:tc>
        <w:tc>
          <w:tcPr>
            <w:tcW w:w="1020" w:type="dxa"/>
            <w:noWrap w:val="0"/>
            <w:vAlign w:val="top"/>
          </w:tcPr>
          <w:p w14:paraId="448DA9D5">
            <w:pPr>
              <w:rPr>
                <w:rFonts w:ascii="宋体" w:hAnsi="宋体"/>
                <w:color w:val="auto"/>
                <w:sz w:val="30"/>
                <w:szCs w:val="30"/>
                <w:highlight w:val="none"/>
              </w:rPr>
            </w:pPr>
          </w:p>
        </w:tc>
        <w:tc>
          <w:tcPr>
            <w:tcW w:w="921" w:type="dxa"/>
            <w:noWrap w:val="0"/>
            <w:vAlign w:val="top"/>
          </w:tcPr>
          <w:p w14:paraId="6B09AB0E">
            <w:pPr>
              <w:rPr>
                <w:rFonts w:ascii="宋体" w:hAnsi="宋体"/>
                <w:color w:val="auto"/>
                <w:sz w:val="30"/>
                <w:szCs w:val="30"/>
                <w:highlight w:val="none"/>
              </w:rPr>
            </w:pPr>
          </w:p>
        </w:tc>
      </w:tr>
      <w:tr w14:paraId="6EF4C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D8EF7F4">
            <w:pPr>
              <w:rPr>
                <w:rFonts w:ascii="宋体" w:hAnsi="宋体"/>
                <w:color w:val="auto"/>
                <w:sz w:val="30"/>
                <w:szCs w:val="30"/>
                <w:highlight w:val="none"/>
              </w:rPr>
            </w:pPr>
          </w:p>
        </w:tc>
        <w:tc>
          <w:tcPr>
            <w:tcW w:w="1418" w:type="dxa"/>
            <w:noWrap w:val="0"/>
            <w:vAlign w:val="top"/>
          </w:tcPr>
          <w:p w14:paraId="05FEE96A">
            <w:pPr>
              <w:rPr>
                <w:rFonts w:ascii="宋体" w:hAnsi="宋体"/>
                <w:color w:val="auto"/>
                <w:sz w:val="30"/>
                <w:szCs w:val="30"/>
                <w:highlight w:val="none"/>
              </w:rPr>
            </w:pPr>
          </w:p>
        </w:tc>
        <w:tc>
          <w:tcPr>
            <w:tcW w:w="850" w:type="dxa"/>
            <w:noWrap w:val="0"/>
            <w:vAlign w:val="top"/>
          </w:tcPr>
          <w:p w14:paraId="6D5BFBB4">
            <w:pPr>
              <w:rPr>
                <w:rFonts w:ascii="宋体" w:hAnsi="宋体"/>
                <w:color w:val="auto"/>
                <w:sz w:val="30"/>
                <w:szCs w:val="30"/>
                <w:highlight w:val="none"/>
              </w:rPr>
            </w:pPr>
          </w:p>
        </w:tc>
        <w:tc>
          <w:tcPr>
            <w:tcW w:w="1058" w:type="dxa"/>
            <w:noWrap w:val="0"/>
            <w:vAlign w:val="top"/>
          </w:tcPr>
          <w:p w14:paraId="63743E29">
            <w:pPr>
              <w:rPr>
                <w:rFonts w:ascii="宋体" w:hAnsi="宋体"/>
                <w:color w:val="auto"/>
                <w:sz w:val="30"/>
                <w:szCs w:val="30"/>
                <w:highlight w:val="none"/>
              </w:rPr>
            </w:pPr>
          </w:p>
        </w:tc>
        <w:tc>
          <w:tcPr>
            <w:tcW w:w="880" w:type="dxa"/>
            <w:noWrap w:val="0"/>
            <w:vAlign w:val="top"/>
          </w:tcPr>
          <w:p w14:paraId="7CA9967A">
            <w:pPr>
              <w:rPr>
                <w:rFonts w:ascii="宋体" w:hAnsi="宋体"/>
                <w:color w:val="auto"/>
                <w:sz w:val="30"/>
                <w:szCs w:val="30"/>
                <w:highlight w:val="none"/>
              </w:rPr>
            </w:pPr>
          </w:p>
        </w:tc>
        <w:tc>
          <w:tcPr>
            <w:tcW w:w="1020" w:type="dxa"/>
            <w:noWrap w:val="0"/>
            <w:vAlign w:val="top"/>
          </w:tcPr>
          <w:p w14:paraId="2ADD3126">
            <w:pPr>
              <w:rPr>
                <w:rFonts w:ascii="宋体" w:hAnsi="宋体"/>
                <w:color w:val="auto"/>
                <w:sz w:val="30"/>
                <w:szCs w:val="30"/>
                <w:highlight w:val="none"/>
              </w:rPr>
            </w:pPr>
          </w:p>
        </w:tc>
        <w:tc>
          <w:tcPr>
            <w:tcW w:w="1480" w:type="dxa"/>
            <w:noWrap w:val="0"/>
            <w:vAlign w:val="top"/>
          </w:tcPr>
          <w:p w14:paraId="46CF225D">
            <w:pPr>
              <w:rPr>
                <w:rFonts w:ascii="宋体" w:hAnsi="宋体"/>
                <w:color w:val="auto"/>
                <w:sz w:val="30"/>
                <w:szCs w:val="30"/>
                <w:highlight w:val="none"/>
              </w:rPr>
            </w:pPr>
          </w:p>
        </w:tc>
        <w:tc>
          <w:tcPr>
            <w:tcW w:w="1020" w:type="dxa"/>
            <w:noWrap w:val="0"/>
            <w:vAlign w:val="top"/>
          </w:tcPr>
          <w:p w14:paraId="4C5CD3F2">
            <w:pPr>
              <w:rPr>
                <w:rFonts w:ascii="宋体" w:hAnsi="宋体"/>
                <w:color w:val="auto"/>
                <w:sz w:val="30"/>
                <w:szCs w:val="30"/>
                <w:highlight w:val="none"/>
              </w:rPr>
            </w:pPr>
          </w:p>
        </w:tc>
        <w:tc>
          <w:tcPr>
            <w:tcW w:w="921" w:type="dxa"/>
            <w:noWrap w:val="0"/>
            <w:vAlign w:val="top"/>
          </w:tcPr>
          <w:p w14:paraId="35A8DB01">
            <w:pPr>
              <w:rPr>
                <w:rFonts w:ascii="宋体" w:hAnsi="宋体"/>
                <w:color w:val="auto"/>
                <w:sz w:val="30"/>
                <w:szCs w:val="30"/>
                <w:highlight w:val="none"/>
              </w:rPr>
            </w:pPr>
          </w:p>
        </w:tc>
      </w:tr>
      <w:tr w14:paraId="167F5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23958F5">
            <w:pPr>
              <w:rPr>
                <w:rFonts w:ascii="宋体" w:hAnsi="宋体"/>
                <w:color w:val="auto"/>
                <w:sz w:val="30"/>
                <w:szCs w:val="30"/>
                <w:highlight w:val="none"/>
              </w:rPr>
            </w:pPr>
          </w:p>
        </w:tc>
        <w:tc>
          <w:tcPr>
            <w:tcW w:w="1418" w:type="dxa"/>
            <w:noWrap w:val="0"/>
            <w:vAlign w:val="top"/>
          </w:tcPr>
          <w:p w14:paraId="3173AF4A">
            <w:pPr>
              <w:rPr>
                <w:rFonts w:ascii="宋体" w:hAnsi="宋体"/>
                <w:color w:val="auto"/>
                <w:sz w:val="30"/>
                <w:szCs w:val="30"/>
                <w:highlight w:val="none"/>
              </w:rPr>
            </w:pPr>
          </w:p>
        </w:tc>
        <w:tc>
          <w:tcPr>
            <w:tcW w:w="850" w:type="dxa"/>
            <w:noWrap w:val="0"/>
            <w:vAlign w:val="top"/>
          </w:tcPr>
          <w:p w14:paraId="4E26EE94">
            <w:pPr>
              <w:rPr>
                <w:rFonts w:ascii="宋体" w:hAnsi="宋体"/>
                <w:color w:val="auto"/>
                <w:sz w:val="30"/>
                <w:szCs w:val="30"/>
                <w:highlight w:val="none"/>
              </w:rPr>
            </w:pPr>
          </w:p>
        </w:tc>
        <w:tc>
          <w:tcPr>
            <w:tcW w:w="1058" w:type="dxa"/>
            <w:noWrap w:val="0"/>
            <w:vAlign w:val="top"/>
          </w:tcPr>
          <w:p w14:paraId="5DDCCFC3">
            <w:pPr>
              <w:rPr>
                <w:rFonts w:ascii="宋体" w:hAnsi="宋体"/>
                <w:color w:val="auto"/>
                <w:sz w:val="30"/>
                <w:szCs w:val="30"/>
                <w:highlight w:val="none"/>
              </w:rPr>
            </w:pPr>
          </w:p>
        </w:tc>
        <w:tc>
          <w:tcPr>
            <w:tcW w:w="880" w:type="dxa"/>
            <w:noWrap w:val="0"/>
            <w:vAlign w:val="top"/>
          </w:tcPr>
          <w:p w14:paraId="5786D2F7">
            <w:pPr>
              <w:rPr>
                <w:rFonts w:ascii="宋体" w:hAnsi="宋体"/>
                <w:color w:val="auto"/>
                <w:sz w:val="30"/>
                <w:szCs w:val="30"/>
                <w:highlight w:val="none"/>
              </w:rPr>
            </w:pPr>
          </w:p>
        </w:tc>
        <w:tc>
          <w:tcPr>
            <w:tcW w:w="1020" w:type="dxa"/>
            <w:noWrap w:val="0"/>
            <w:vAlign w:val="top"/>
          </w:tcPr>
          <w:p w14:paraId="7DE917B0">
            <w:pPr>
              <w:rPr>
                <w:rFonts w:ascii="宋体" w:hAnsi="宋体"/>
                <w:color w:val="auto"/>
                <w:sz w:val="30"/>
                <w:szCs w:val="30"/>
                <w:highlight w:val="none"/>
              </w:rPr>
            </w:pPr>
          </w:p>
        </w:tc>
        <w:tc>
          <w:tcPr>
            <w:tcW w:w="1480" w:type="dxa"/>
            <w:noWrap w:val="0"/>
            <w:vAlign w:val="top"/>
          </w:tcPr>
          <w:p w14:paraId="77009513">
            <w:pPr>
              <w:rPr>
                <w:rFonts w:ascii="宋体" w:hAnsi="宋体"/>
                <w:color w:val="auto"/>
                <w:sz w:val="30"/>
                <w:szCs w:val="30"/>
                <w:highlight w:val="none"/>
              </w:rPr>
            </w:pPr>
          </w:p>
        </w:tc>
        <w:tc>
          <w:tcPr>
            <w:tcW w:w="1020" w:type="dxa"/>
            <w:noWrap w:val="0"/>
            <w:vAlign w:val="top"/>
          </w:tcPr>
          <w:p w14:paraId="202BA5DE">
            <w:pPr>
              <w:rPr>
                <w:rFonts w:ascii="宋体" w:hAnsi="宋体"/>
                <w:color w:val="auto"/>
                <w:sz w:val="30"/>
                <w:szCs w:val="30"/>
                <w:highlight w:val="none"/>
              </w:rPr>
            </w:pPr>
          </w:p>
        </w:tc>
        <w:tc>
          <w:tcPr>
            <w:tcW w:w="921" w:type="dxa"/>
            <w:noWrap w:val="0"/>
            <w:vAlign w:val="top"/>
          </w:tcPr>
          <w:p w14:paraId="0C688212">
            <w:pPr>
              <w:rPr>
                <w:rFonts w:ascii="宋体" w:hAnsi="宋体"/>
                <w:color w:val="auto"/>
                <w:sz w:val="30"/>
                <w:szCs w:val="30"/>
                <w:highlight w:val="none"/>
              </w:rPr>
            </w:pPr>
          </w:p>
        </w:tc>
      </w:tr>
      <w:tr w14:paraId="55307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6E305A7">
            <w:pPr>
              <w:rPr>
                <w:rFonts w:ascii="宋体" w:hAnsi="宋体"/>
                <w:color w:val="auto"/>
                <w:sz w:val="30"/>
                <w:szCs w:val="30"/>
                <w:highlight w:val="none"/>
              </w:rPr>
            </w:pPr>
          </w:p>
        </w:tc>
        <w:tc>
          <w:tcPr>
            <w:tcW w:w="1418" w:type="dxa"/>
            <w:noWrap w:val="0"/>
            <w:vAlign w:val="top"/>
          </w:tcPr>
          <w:p w14:paraId="752209C2">
            <w:pPr>
              <w:rPr>
                <w:rFonts w:ascii="宋体" w:hAnsi="宋体"/>
                <w:color w:val="auto"/>
                <w:sz w:val="30"/>
                <w:szCs w:val="30"/>
                <w:highlight w:val="none"/>
              </w:rPr>
            </w:pPr>
          </w:p>
        </w:tc>
        <w:tc>
          <w:tcPr>
            <w:tcW w:w="850" w:type="dxa"/>
            <w:noWrap w:val="0"/>
            <w:vAlign w:val="top"/>
          </w:tcPr>
          <w:p w14:paraId="22774B3E">
            <w:pPr>
              <w:rPr>
                <w:rFonts w:ascii="宋体" w:hAnsi="宋体"/>
                <w:color w:val="auto"/>
                <w:sz w:val="30"/>
                <w:szCs w:val="30"/>
                <w:highlight w:val="none"/>
              </w:rPr>
            </w:pPr>
          </w:p>
        </w:tc>
        <w:tc>
          <w:tcPr>
            <w:tcW w:w="1058" w:type="dxa"/>
            <w:noWrap w:val="0"/>
            <w:vAlign w:val="top"/>
          </w:tcPr>
          <w:p w14:paraId="6AD5A315">
            <w:pPr>
              <w:rPr>
                <w:rFonts w:ascii="宋体" w:hAnsi="宋体"/>
                <w:color w:val="auto"/>
                <w:sz w:val="30"/>
                <w:szCs w:val="30"/>
                <w:highlight w:val="none"/>
              </w:rPr>
            </w:pPr>
          </w:p>
        </w:tc>
        <w:tc>
          <w:tcPr>
            <w:tcW w:w="880" w:type="dxa"/>
            <w:noWrap w:val="0"/>
            <w:vAlign w:val="top"/>
          </w:tcPr>
          <w:p w14:paraId="406C2B0C">
            <w:pPr>
              <w:rPr>
                <w:rFonts w:ascii="宋体" w:hAnsi="宋体"/>
                <w:color w:val="auto"/>
                <w:sz w:val="30"/>
                <w:szCs w:val="30"/>
                <w:highlight w:val="none"/>
              </w:rPr>
            </w:pPr>
          </w:p>
        </w:tc>
        <w:tc>
          <w:tcPr>
            <w:tcW w:w="1020" w:type="dxa"/>
            <w:noWrap w:val="0"/>
            <w:vAlign w:val="top"/>
          </w:tcPr>
          <w:p w14:paraId="28504282">
            <w:pPr>
              <w:rPr>
                <w:rFonts w:ascii="宋体" w:hAnsi="宋体"/>
                <w:color w:val="auto"/>
                <w:sz w:val="30"/>
                <w:szCs w:val="30"/>
                <w:highlight w:val="none"/>
              </w:rPr>
            </w:pPr>
          </w:p>
        </w:tc>
        <w:tc>
          <w:tcPr>
            <w:tcW w:w="1480" w:type="dxa"/>
            <w:noWrap w:val="0"/>
            <w:vAlign w:val="top"/>
          </w:tcPr>
          <w:p w14:paraId="1ABD6B00">
            <w:pPr>
              <w:rPr>
                <w:rFonts w:ascii="宋体" w:hAnsi="宋体"/>
                <w:color w:val="auto"/>
                <w:sz w:val="30"/>
                <w:szCs w:val="30"/>
                <w:highlight w:val="none"/>
              </w:rPr>
            </w:pPr>
          </w:p>
        </w:tc>
        <w:tc>
          <w:tcPr>
            <w:tcW w:w="1020" w:type="dxa"/>
            <w:noWrap w:val="0"/>
            <w:vAlign w:val="top"/>
          </w:tcPr>
          <w:p w14:paraId="00F5D1C4">
            <w:pPr>
              <w:rPr>
                <w:rFonts w:ascii="宋体" w:hAnsi="宋体"/>
                <w:color w:val="auto"/>
                <w:sz w:val="30"/>
                <w:szCs w:val="30"/>
                <w:highlight w:val="none"/>
              </w:rPr>
            </w:pPr>
          </w:p>
        </w:tc>
        <w:tc>
          <w:tcPr>
            <w:tcW w:w="921" w:type="dxa"/>
            <w:noWrap w:val="0"/>
            <w:vAlign w:val="top"/>
          </w:tcPr>
          <w:p w14:paraId="290A2028">
            <w:pPr>
              <w:rPr>
                <w:rFonts w:ascii="宋体" w:hAnsi="宋体"/>
                <w:color w:val="auto"/>
                <w:sz w:val="30"/>
                <w:szCs w:val="30"/>
                <w:highlight w:val="none"/>
              </w:rPr>
            </w:pPr>
          </w:p>
        </w:tc>
      </w:tr>
      <w:tr w14:paraId="0BCB6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D65F386">
            <w:pPr>
              <w:rPr>
                <w:rFonts w:ascii="宋体" w:hAnsi="宋体"/>
                <w:color w:val="auto"/>
                <w:sz w:val="30"/>
                <w:szCs w:val="30"/>
                <w:highlight w:val="none"/>
              </w:rPr>
            </w:pPr>
          </w:p>
        </w:tc>
        <w:tc>
          <w:tcPr>
            <w:tcW w:w="1418" w:type="dxa"/>
            <w:noWrap w:val="0"/>
            <w:vAlign w:val="top"/>
          </w:tcPr>
          <w:p w14:paraId="053058F8">
            <w:pPr>
              <w:rPr>
                <w:rFonts w:ascii="宋体" w:hAnsi="宋体"/>
                <w:color w:val="auto"/>
                <w:sz w:val="30"/>
                <w:szCs w:val="30"/>
                <w:highlight w:val="none"/>
              </w:rPr>
            </w:pPr>
          </w:p>
        </w:tc>
        <w:tc>
          <w:tcPr>
            <w:tcW w:w="850" w:type="dxa"/>
            <w:noWrap w:val="0"/>
            <w:vAlign w:val="top"/>
          </w:tcPr>
          <w:p w14:paraId="5556779F">
            <w:pPr>
              <w:rPr>
                <w:rFonts w:ascii="宋体" w:hAnsi="宋体"/>
                <w:color w:val="auto"/>
                <w:sz w:val="30"/>
                <w:szCs w:val="30"/>
                <w:highlight w:val="none"/>
              </w:rPr>
            </w:pPr>
          </w:p>
        </w:tc>
        <w:tc>
          <w:tcPr>
            <w:tcW w:w="1058" w:type="dxa"/>
            <w:noWrap w:val="0"/>
            <w:vAlign w:val="top"/>
          </w:tcPr>
          <w:p w14:paraId="2E61C1E0">
            <w:pPr>
              <w:rPr>
                <w:rFonts w:ascii="宋体" w:hAnsi="宋体"/>
                <w:color w:val="auto"/>
                <w:sz w:val="30"/>
                <w:szCs w:val="30"/>
                <w:highlight w:val="none"/>
              </w:rPr>
            </w:pPr>
          </w:p>
        </w:tc>
        <w:tc>
          <w:tcPr>
            <w:tcW w:w="880" w:type="dxa"/>
            <w:noWrap w:val="0"/>
            <w:vAlign w:val="top"/>
          </w:tcPr>
          <w:p w14:paraId="2083103C">
            <w:pPr>
              <w:rPr>
                <w:rFonts w:ascii="宋体" w:hAnsi="宋体"/>
                <w:color w:val="auto"/>
                <w:sz w:val="30"/>
                <w:szCs w:val="30"/>
                <w:highlight w:val="none"/>
              </w:rPr>
            </w:pPr>
          </w:p>
        </w:tc>
        <w:tc>
          <w:tcPr>
            <w:tcW w:w="1020" w:type="dxa"/>
            <w:noWrap w:val="0"/>
            <w:vAlign w:val="top"/>
          </w:tcPr>
          <w:p w14:paraId="3A358B05">
            <w:pPr>
              <w:rPr>
                <w:rFonts w:ascii="宋体" w:hAnsi="宋体"/>
                <w:color w:val="auto"/>
                <w:sz w:val="30"/>
                <w:szCs w:val="30"/>
                <w:highlight w:val="none"/>
              </w:rPr>
            </w:pPr>
          </w:p>
        </w:tc>
        <w:tc>
          <w:tcPr>
            <w:tcW w:w="1480" w:type="dxa"/>
            <w:noWrap w:val="0"/>
            <w:vAlign w:val="top"/>
          </w:tcPr>
          <w:p w14:paraId="2CE004CE">
            <w:pPr>
              <w:rPr>
                <w:rFonts w:ascii="宋体" w:hAnsi="宋体"/>
                <w:color w:val="auto"/>
                <w:sz w:val="30"/>
                <w:szCs w:val="30"/>
                <w:highlight w:val="none"/>
              </w:rPr>
            </w:pPr>
          </w:p>
        </w:tc>
        <w:tc>
          <w:tcPr>
            <w:tcW w:w="1020" w:type="dxa"/>
            <w:noWrap w:val="0"/>
            <w:vAlign w:val="top"/>
          </w:tcPr>
          <w:p w14:paraId="33E51F0A">
            <w:pPr>
              <w:rPr>
                <w:rFonts w:ascii="宋体" w:hAnsi="宋体"/>
                <w:color w:val="auto"/>
                <w:sz w:val="30"/>
                <w:szCs w:val="30"/>
                <w:highlight w:val="none"/>
              </w:rPr>
            </w:pPr>
          </w:p>
        </w:tc>
        <w:tc>
          <w:tcPr>
            <w:tcW w:w="921" w:type="dxa"/>
            <w:noWrap w:val="0"/>
            <w:vAlign w:val="top"/>
          </w:tcPr>
          <w:p w14:paraId="4221895E">
            <w:pPr>
              <w:rPr>
                <w:rFonts w:ascii="宋体" w:hAnsi="宋体"/>
                <w:color w:val="auto"/>
                <w:sz w:val="30"/>
                <w:szCs w:val="30"/>
                <w:highlight w:val="none"/>
              </w:rPr>
            </w:pPr>
          </w:p>
        </w:tc>
      </w:tr>
      <w:tr w14:paraId="2BE42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B3E4840">
            <w:pPr>
              <w:rPr>
                <w:rFonts w:ascii="宋体" w:hAnsi="宋体"/>
                <w:color w:val="auto"/>
                <w:sz w:val="30"/>
                <w:szCs w:val="30"/>
                <w:highlight w:val="none"/>
              </w:rPr>
            </w:pPr>
          </w:p>
        </w:tc>
        <w:tc>
          <w:tcPr>
            <w:tcW w:w="1418" w:type="dxa"/>
            <w:noWrap w:val="0"/>
            <w:vAlign w:val="top"/>
          </w:tcPr>
          <w:p w14:paraId="64E22E2C">
            <w:pPr>
              <w:rPr>
                <w:rFonts w:ascii="宋体" w:hAnsi="宋体"/>
                <w:color w:val="auto"/>
                <w:sz w:val="30"/>
                <w:szCs w:val="30"/>
                <w:highlight w:val="none"/>
              </w:rPr>
            </w:pPr>
          </w:p>
        </w:tc>
        <w:tc>
          <w:tcPr>
            <w:tcW w:w="850" w:type="dxa"/>
            <w:noWrap w:val="0"/>
            <w:vAlign w:val="top"/>
          </w:tcPr>
          <w:p w14:paraId="7268583A">
            <w:pPr>
              <w:rPr>
                <w:rFonts w:ascii="宋体" w:hAnsi="宋体"/>
                <w:color w:val="auto"/>
                <w:sz w:val="30"/>
                <w:szCs w:val="30"/>
                <w:highlight w:val="none"/>
              </w:rPr>
            </w:pPr>
          </w:p>
        </w:tc>
        <w:tc>
          <w:tcPr>
            <w:tcW w:w="1058" w:type="dxa"/>
            <w:noWrap w:val="0"/>
            <w:vAlign w:val="top"/>
          </w:tcPr>
          <w:p w14:paraId="1CB52565">
            <w:pPr>
              <w:rPr>
                <w:rFonts w:ascii="宋体" w:hAnsi="宋体"/>
                <w:color w:val="auto"/>
                <w:sz w:val="30"/>
                <w:szCs w:val="30"/>
                <w:highlight w:val="none"/>
              </w:rPr>
            </w:pPr>
          </w:p>
        </w:tc>
        <w:tc>
          <w:tcPr>
            <w:tcW w:w="880" w:type="dxa"/>
            <w:noWrap w:val="0"/>
            <w:vAlign w:val="top"/>
          </w:tcPr>
          <w:p w14:paraId="5498C558">
            <w:pPr>
              <w:rPr>
                <w:rFonts w:ascii="宋体" w:hAnsi="宋体"/>
                <w:color w:val="auto"/>
                <w:sz w:val="30"/>
                <w:szCs w:val="30"/>
                <w:highlight w:val="none"/>
              </w:rPr>
            </w:pPr>
          </w:p>
        </w:tc>
        <w:tc>
          <w:tcPr>
            <w:tcW w:w="1020" w:type="dxa"/>
            <w:noWrap w:val="0"/>
            <w:vAlign w:val="top"/>
          </w:tcPr>
          <w:p w14:paraId="2F37C6A5">
            <w:pPr>
              <w:rPr>
                <w:rFonts w:ascii="宋体" w:hAnsi="宋体"/>
                <w:color w:val="auto"/>
                <w:sz w:val="30"/>
                <w:szCs w:val="30"/>
                <w:highlight w:val="none"/>
              </w:rPr>
            </w:pPr>
          </w:p>
        </w:tc>
        <w:tc>
          <w:tcPr>
            <w:tcW w:w="1480" w:type="dxa"/>
            <w:noWrap w:val="0"/>
            <w:vAlign w:val="top"/>
          </w:tcPr>
          <w:p w14:paraId="071CA5C7">
            <w:pPr>
              <w:rPr>
                <w:rFonts w:ascii="宋体" w:hAnsi="宋体"/>
                <w:color w:val="auto"/>
                <w:sz w:val="30"/>
                <w:szCs w:val="30"/>
                <w:highlight w:val="none"/>
              </w:rPr>
            </w:pPr>
          </w:p>
        </w:tc>
        <w:tc>
          <w:tcPr>
            <w:tcW w:w="1020" w:type="dxa"/>
            <w:noWrap w:val="0"/>
            <w:vAlign w:val="top"/>
          </w:tcPr>
          <w:p w14:paraId="2312A0DF">
            <w:pPr>
              <w:rPr>
                <w:rFonts w:ascii="宋体" w:hAnsi="宋体"/>
                <w:color w:val="auto"/>
                <w:sz w:val="30"/>
                <w:szCs w:val="30"/>
                <w:highlight w:val="none"/>
              </w:rPr>
            </w:pPr>
          </w:p>
        </w:tc>
        <w:tc>
          <w:tcPr>
            <w:tcW w:w="921" w:type="dxa"/>
            <w:noWrap w:val="0"/>
            <w:vAlign w:val="top"/>
          </w:tcPr>
          <w:p w14:paraId="7ECF640F">
            <w:pPr>
              <w:rPr>
                <w:rFonts w:ascii="宋体" w:hAnsi="宋体"/>
                <w:color w:val="auto"/>
                <w:sz w:val="30"/>
                <w:szCs w:val="30"/>
                <w:highlight w:val="none"/>
              </w:rPr>
            </w:pPr>
          </w:p>
        </w:tc>
      </w:tr>
      <w:tr w14:paraId="6C111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C7C9E34">
            <w:pPr>
              <w:rPr>
                <w:rFonts w:ascii="宋体" w:hAnsi="宋体"/>
                <w:color w:val="auto"/>
                <w:sz w:val="30"/>
                <w:szCs w:val="30"/>
                <w:highlight w:val="none"/>
              </w:rPr>
            </w:pPr>
          </w:p>
        </w:tc>
        <w:tc>
          <w:tcPr>
            <w:tcW w:w="1418" w:type="dxa"/>
            <w:noWrap w:val="0"/>
            <w:vAlign w:val="top"/>
          </w:tcPr>
          <w:p w14:paraId="7F4C0AB7">
            <w:pPr>
              <w:rPr>
                <w:rFonts w:ascii="宋体" w:hAnsi="宋体"/>
                <w:color w:val="auto"/>
                <w:sz w:val="30"/>
                <w:szCs w:val="30"/>
                <w:highlight w:val="none"/>
              </w:rPr>
            </w:pPr>
          </w:p>
        </w:tc>
        <w:tc>
          <w:tcPr>
            <w:tcW w:w="850" w:type="dxa"/>
            <w:noWrap w:val="0"/>
            <w:vAlign w:val="top"/>
          </w:tcPr>
          <w:p w14:paraId="283C2BB7">
            <w:pPr>
              <w:rPr>
                <w:rFonts w:ascii="宋体" w:hAnsi="宋体"/>
                <w:color w:val="auto"/>
                <w:sz w:val="30"/>
                <w:szCs w:val="30"/>
                <w:highlight w:val="none"/>
              </w:rPr>
            </w:pPr>
          </w:p>
        </w:tc>
        <w:tc>
          <w:tcPr>
            <w:tcW w:w="1058" w:type="dxa"/>
            <w:noWrap w:val="0"/>
            <w:vAlign w:val="top"/>
          </w:tcPr>
          <w:p w14:paraId="6C91C74E">
            <w:pPr>
              <w:rPr>
                <w:rFonts w:ascii="宋体" w:hAnsi="宋体"/>
                <w:color w:val="auto"/>
                <w:sz w:val="30"/>
                <w:szCs w:val="30"/>
                <w:highlight w:val="none"/>
              </w:rPr>
            </w:pPr>
          </w:p>
        </w:tc>
        <w:tc>
          <w:tcPr>
            <w:tcW w:w="880" w:type="dxa"/>
            <w:noWrap w:val="0"/>
            <w:vAlign w:val="top"/>
          </w:tcPr>
          <w:p w14:paraId="45FE9E02">
            <w:pPr>
              <w:rPr>
                <w:rFonts w:ascii="宋体" w:hAnsi="宋体"/>
                <w:color w:val="auto"/>
                <w:sz w:val="30"/>
                <w:szCs w:val="30"/>
                <w:highlight w:val="none"/>
              </w:rPr>
            </w:pPr>
          </w:p>
        </w:tc>
        <w:tc>
          <w:tcPr>
            <w:tcW w:w="1020" w:type="dxa"/>
            <w:noWrap w:val="0"/>
            <w:vAlign w:val="top"/>
          </w:tcPr>
          <w:p w14:paraId="738838C9">
            <w:pPr>
              <w:rPr>
                <w:rFonts w:ascii="宋体" w:hAnsi="宋体"/>
                <w:color w:val="auto"/>
                <w:sz w:val="30"/>
                <w:szCs w:val="30"/>
                <w:highlight w:val="none"/>
              </w:rPr>
            </w:pPr>
          </w:p>
        </w:tc>
        <w:tc>
          <w:tcPr>
            <w:tcW w:w="1480" w:type="dxa"/>
            <w:noWrap w:val="0"/>
            <w:vAlign w:val="top"/>
          </w:tcPr>
          <w:p w14:paraId="3F2AFA7F">
            <w:pPr>
              <w:rPr>
                <w:rFonts w:ascii="宋体" w:hAnsi="宋体"/>
                <w:color w:val="auto"/>
                <w:sz w:val="30"/>
                <w:szCs w:val="30"/>
                <w:highlight w:val="none"/>
              </w:rPr>
            </w:pPr>
          </w:p>
        </w:tc>
        <w:tc>
          <w:tcPr>
            <w:tcW w:w="1020" w:type="dxa"/>
            <w:noWrap w:val="0"/>
            <w:vAlign w:val="top"/>
          </w:tcPr>
          <w:p w14:paraId="416A8594">
            <w:pPr>
              <w:rPr>
                <w:rFonts w:ascii="宋体" w:hAnsi="宋体"/>
                <w:color w:val="auto"/>
                <w:sz w:val="30"/>
                <w:szCs w:val="30"/>
                <w:highlight w:val="none"/>
              </w:rPr>
            </w:pPr>
          </w:p>
        </w:tc>
        <w:tc>
          <w:tcPr>
            <w:tcW w:w="921" w:type="dxa"/>
            <w:noWrap w:val="0"/>
            <w:vAlign w:val="top"/>
          </w:tcPr>
          <w:p w14:paraId="410A47C5">
            <w:pPr>
              <w:rPr>
                <w:rFonts w:ascii="宋体" w:hAnsi="宋体"/>
                <w:color w:val="auto"/>
                <w:sz w:val="30"/>
                <w:szCs w:val="30"/>
                <w:highlight w:val="none"/>
              </w:rPr>
            </w:pPr>
          </w:p>
        </w:tc>
      </w:tr>
    </w:tbl>
    <w:p w14:paraId="3FD70283">
      <w:pPr>
        <w:spacing w:line="440" w:lineRule="exact"/>
        <w:rPr>
          <w:rFonts w:ascii="宋体" w:hAnsi="宋体"/>
          <w:color w:val="auto"/>
          <w:sz w:val="30"/>
          <w:szCs w:val="30"/>
          <w:highlight w:val="none"/>
        </w:rPr>
      </w:pPr>
    </w:p>
    <w:p w14:paraId="0FC84F5E">
      <w:pPr>
        <w:spacing w:line="440" w:lineRule="exact"/>
        <w:rPr>
          <w:rFonts w:ascii="宋体" w:hAnsi="宋体"/>
          <w:color w:val="auto"/>
          <w:sz w:val="30"/>
          <w:szCs w:val="30"/>
          <w:highlight w:val="none"/>
        </w:rPr>
      </w:pPr>
    </w:p>
    <w:p w14:paraId="3CB2CF17">
      <w:pPr>
        <w:spacing w:line="440" w:lineRule="exact"/>
        <w:rPr>
          <w:rFonts w:ascii="宋体" w:hAnsi="宋体"/>
          <w:color w:val="auto"/>
          <w:sz w:val="30"/>
          <w:szCs w:val="30"/>
          <w:highlight w:val="none"/>
        </w:rPr>
      </w:pPr>
    </w:p>
    <w:p w14:paraId="6DDFDB1E">
      <w:pPr>
        <w:spacing w:line="440" w:lineRule="exact"/>
        <w:rPr>
          <w:rFonts w:ascii="宋体" w:hAnsi="宋体"/>
          <w:color w:val="auto"/>
          <w:sz w:val="30"/>
          <w:szCs w:val="30"/>
          <w:highlight w:val="none"/>
        </w:rPr>
      </w:pPr>
      <w:r>
        <w:rPr>
          <w:rFonts w:ascii="宋体" w:hAnsi="宋体"/>
          <w:color w:val="auto"/>
          <w:sz w:val="30"/>
          <w:szCs w:val="30"/>
          <w:highlight w:val="none"/>
        </w:rPr>
        <w:t>附</w:t>
      </w:r>
      <w:bookmarkStart w:id="623" w:name="_Toc296891056"/>
      <w:bookmarkStart w:id="624" w:name="_Toc296346729"/>
      <w:bookmarkStart w:id="625" w:name="_Toc296944567"/>
      <w:bookmarkStart w:id="626" w:name="_Toc296503228"/>
      <w:bookmarkStart w:id="627" w:name="_Toc296347227"/>
      <w:bookmarkStart w:id="628" w:name="_Toc296891268"/>
      <w:bookmarkStart w:id="629" w:name="_Toc267261699"/>
      <w:r>
        <w:rPr>
          <w:rFonts w:ascii="宋体" w:hAnsi="宋体"/>
          <w:color w:val="auto"/>
          <w:sz w:val="30"/>
          <w:szCs w:val="30"/>
          <w:highlight w:val="none"/>
        </w:rPr>
        <w:t>件</w:t>
      </w:r>
      <w:r>
        <w:rPr>
          <w:rFonts w:hint="eastAsia" w:ascii="宋体" w:hAnsi="宋体"/>
          <w:color w:val="auto"/>
          <w:sz w:val="30"/>
          <w:szCs w:val="30"/>
          <w:highlight w:val="none"/>
        </w:rPr>
        <w:t>8</w:t>
      </w:r>
      <w:r>
        <w:rPr>
          <w:rFonts w:ascii="宋体" w:hAnsi="宋体"/>
          <w:color w:val="auto"/>
          <w:sz w:val="30"/>
          <w:szCs w:val="30"/>
          <w:highlight w:val="none"/>
        </w:rPr>
        <w:t>：</w:t>
      </w:r>
    </w:p>
    <w:bookmarkEnd w:id="623"/>
    <w:bookmarkEnd w:id="624"/>
    <w:bookmarkEnd w:id="625"/>
    <w:bookmarkEnd w:id="626"/>
    <w:bookmarkEnd w:id="627"/>
    <w:bookmarkEnd w:id="628"/>
    <w:bookmarkEnd w:id="629"/>
    <w:p w14:paraId="6859E691">
      <w:pPr>
        <w:spacing w:before="156" w:beforeLines="50" w:after="156" w:afterLines="50" w:line="440" w:lineRule="exact"/>
        <w:jc w:val="center"/>
        <w:rPr>
          <w:rFonts w:ascii="宋体" w:hAnsi="宋体"/>
          <w:color w:val="auto"/>
          <w:sz w:val="30"/>
          <w:szCs w:val="30"/>
          <w:highlight w:val="none"/>
        </w:rPr>
      </w:pPr>
      <w:r>
        <w:rPr>
          <w:rFonts w:ascii="宋体" w:hAnsi="宋体"/>
          <w:color w:val="auto"/>
          <w:sz w:val="30"/>
          <w:szCs w:val="30"/>
          <w:highlight w:val="none"/>
        </w:rPr>
        <w:t>承包人主要施工管理人员表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8C8B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C48F40C">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名    称</w:t>
            </w:r>
          </w:p>
        </w:tc>
        <w:tc>
          <w:tcPr>
            <w:tcW w:w="1418" w:type="dxa"/>
            <w:tcBorders>
              <w:top w:val="single" w:color="auto" w:sz="12" w:space="0"/>
              <w:bottom w:val="double" w:color="auto" w:sz="6" w:space="0"/>
            </w:tcBorders>
            <w:noWrap w:val="0"/>
            <w:vAlign w:val="center"/>
          </w:tcPr>
          <w:p w14:paraId="18B9E2D5">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姓名</w:t>
            </w:r>
          </w:p>
        </w:tc>
        <w:tc>
          <w:tcPr>
            <w:tcW w:w="1134" w:type="dxa"/>
            <w:tcBorders>
              <w:top w:val="single" w:color="auto" w:sz="12" w:space="0"/>
              <w:bottom w:val="double" w:color="auto" w:sz="6" w:space="0"/>
            </w:tcBorders>
            <w:noWrap w:val="0"/>
            <w:vAlign w:val="center"/>
          </w:tcPr>
          <w:p w14:paraId="58228A14">
            <w:pPr>
              <w:pStyle w:val="8"/>
              <w:keepNext/>
              <w:spacing w:line="440" w:lineRule="exact"/>
              <w:ind w:left="63" w:right="63"/>
              <w:rPr>
                <w:rFonts w:ascii="宋体" w:hAnsi="宋体"/>
                <w:color w:val="auto"/>
                <w:sz w:val="30"/>
                <w:szCs w:val="30"/>
                <w:highlight w:val="none"/>
              </w:rPr>
            </w:pPr>
            <w:r>
              <w:rPr>
                <w:rFonts w:ascii="宋体" w:hAnsi="宋体"/>
                <w:color w:val="auto"/>
                <w:sz w:val="30"/>
                <w:szCs w:val="30"/>
                <w:highlight w:val="none"/>
              </w:rPr>
              <w:t>职务</w:t>
            </w:r>
          </w:p>
        </w:tc>
        <w:tc>
          <w:tcPr>
            <w:tcW w:w="1134" w:type="dxa"/>
            <w:tcBorders>
              <w:top w:val="single" w:color="auto" w:sz="12" w:space="0"/>
              <w:bottom w:val="double" w:color="auto" w:sz="6" w:space="0"/>
            </w:tcBorders>
            <w:noWrap w:val="0"/>
            <w:vAlign w:val="center"/>
          </w:tcPr>
          <w:p w14:paraId="11F604B9">
            <w:pPr>
              <w:pStyle w:val="8"/>
              <w:keepNext/>
              <w:spacing w:line="440" w:lineRule="exact"/>
              <w:ind w:left="63" w:right="63"/>
              <w:rPr>
                <w:rFonts w:ascii="宋体" w:hAnsi="宋体"/>
                <w:color w:val="auto"/>
                <w:sz w:val="30"/>
                <w:szCs w:val="30"/>
                <w:highlight w:val="none"/>
              </w:rPr>
            </w:pPr>
            <w:r>
              <w:rPr>
                <w:rFonts w:ascii="宋体" w:hAnsi="宋体"/>
                <w:color w:val="auto"/>
                <w:sz w:val="30"/>
                <w:szCs w:val="30"/>
                <w:highlight w:val="none"/>
              </w:rPr>
              <w:t>职称</w:t>
            </w:r>
          </w:p>
        </w:tc>
        <w:tc>
          <w:tcPr>
            <w:tcW w:w="4252" w:type="dxa"/>
            <w:tcBorders>
              <w:top w:val="single" w:color="auto" w:sz="12" w:space="0"/>
              <w:bottom w:val="double" w:color="auto" w:sz="6" w:space="0"/>
            </w:tcBorders>
            <w:noWrap w:val="0"/>
            <w:vAlign w:val="center"/>
          </w:tcPr>
          <w:p w14:paraId="0A79BB30">
            <w:pPr>
              <w:pStyle w:val="8"/>
              <w:keepNext/>
              <w:spacing w:line="440" w:lineRule="exact"/>
              <w:ind w:left="63" w:right="63"/>
              <w:rPr>
                <w:rFonts w:ascii="宋体" w:hAnsi="宋体"/>
                <w:color w:val="auto"/>
                <w:sz w:val="30"/>
                <w:szCs w:val="30"/>
                <w:highlight w:val="none"/>
              </w:rPr>
            </w:pPr>
            <w:r>
              <w:rPr>
                <w:rFonts w:ascii="宋体" w:hAnsi="宋体"/>
                <w:color w:val="auto"/>
                <w:sz w:val="30"/>
                <w:szCs w:val="30"/>
                <w:highlight w:val="none"/>
              </w:rPr>
              <w:t>主要资历、经验及承担过的项目</w:t>
            </w:r>
          </w:p>
        </w:tc>
      </w:tr>
      <w:tr w14:paraId="5B59B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CEE2F0E">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一、总部人员</w:t>
            </w:r>
          </w:p>
        </w:tc>
      </w:tr>
      <w:tr w14:paraId="62748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8053A32">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项目主管</w:t>
            </w:r>
          </w:p>
        </w:tc>
        <w:tc>
          <w:tcPr>
            <w:tcW w:w="1418" w:type="dxa"/>
            <w:tcBorders>
              <w:top w:val="nil"/>
            </w:tcBorders>
            <w:noWrap w:val="0"/>
            <w:vAlign w:val="center"/>
          </w:tcPr>
          <w:p w14:paraId="5C59EC5A">
            <w:pPr>
              <w:pStyle w:val="8"/>
              <w:keepNext/>
              <w:spacing w:line="440" w:lineRule="exact"/>
              <w:ind w:left="63" w:right="63"/>
              <w:rPr>
                <w:rFonts w:ascii="宋体" w:hAnsi="宋体"/>
                <w:color w:val="auto"/>
                <w:sz w:val="28"/>
                <w:szCs w:val="30"/>
                <w:highlight w:val="none"/>
              </w:rPr>
            </w:pPr>
          </w:p>
        </w:tc>
        <w:tc>
          <w:tcPr>
            <w:tcW w:w="1134" w:type="dxa"/>
            <w:tcBorders>
              <w:top w:val="nil"/>
            </w:tcBorders>
            <w:noWrap w:val="0"/>
            <w:vAlign w:val="center"/>
          </w:tcPr>
          <w:p w14:paraId="3E68509A">
            <w:pPr>
              <w:pStyle w:val="8"/>
              <w:keepNext/>
              <w:spacing w:line="440" w:lineRule="exact"/>
              <w:ind w:left="63" w:right="63"/>
              <w:rPr>
                <w:rFonts w:ascii="宋体" w:hAnsi="宋体"/>
                <w:color w:val="auto"/>
                <w:sz w:val="30"/>
                <w:szCs w:val="30"/>
                <w:highlight w:val="none"/>
              </w:rPr>
            </w:pPr>
          </w:p>
        </w:tc>
        <w:tc>
          <w:tcPr>
            <w:tcW w:w="1134" w:type="dxa"/>
            <w:tcBorders>
              <w:top w:val="nil"/>
            </w:tcBorders>
            <w:noWrap w:val="0"/>
            <w:vAlign w:val="center"/>
          </w:tcPr>
          <w:p w14:paraId="6E8E14E2">
            <w:pPr>
              <w:pStyle w:val="8"/>
              <w:keepNext/>
              <w:spacing w:line="440" w:lineRule="exact"/>
              <w:ind w:left="63" w:right="63"/>
              <w:rPr>
                <w:rFonts w:ascii="宋体" w:hAnsi="宋体"/>
                <w:color w:val="auto"/>
                <w:sz w:val="30"/>
                <w:szCs w:val="30"/>
                <w:highlight w:val="none"/>
              </w:rPr>
            </w:pPr>
          </w:p>
        </w:tc>
        <w:tc>
          <w:tcPr>
            <w:tcW w:w="4252" w:type="dxa"/>
            <w:tcBorders>
              <w:top w:val="nil"/>
            </w:tcBorders>
            <w:noWrap w:val="0"/>
            <w:vAlign w:val="center"/>
          </w:tcPr>
          <w:p w14:paraId="4F50B14F">
            <w:pPr>
              <w:pStyle w:val="8"/>
              <w:keepNext/>
              <w:spacing w:line="440" w:lineRule="exact"/>
              <w:ind w:left="63" w:right="63"/>
              <w:rPr>
                <w:rFonts w:ascii="宋体" w:hAnsi="宋体"/>
                <w:color w:val="auto"/>
                <w:sz w:val="30"/>
                <w:szCs w:val="30"/>
                <w:highlight w:val="none"/>
              </w:rPr>
            </w:pPr>
          </w:p>
        </w:tc>
      </w:tr>
      <w:tr w14:paraId="46C13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5AE7AD1B">
            <w:pPr>
              <w:pStyle w:val="8"/>
              <w:keepNext/>
              <w:spacing w:line="440" w:lineRule="exact"/>
              <w:ind w:left="63" w:right="63"/>
              <w:rPr>
                <w:rFonts w:ascii="宋体" w:hAnsi="宋体"/>
                <w:color w:val="auto"/>
                <w:sz w:val="28"/>
                <w:szCs w:val="30"/>
                <w:highlight w:val="none"/>
              </w:rPr>
            </w:pPr>
          </w:p>
        </w:tc>
        <w:tc>
          <w:tcPr>
            <w:tcW w:w="1418" w:type="dxa"/>
            <w:noWrap w:val="0"/>
            <w:vAlign w:val="center"/>
          </w:tcPr>
          <w:p w14:paraId="78B1A5D4">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696C0410">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5D078AC6">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7A12EF14">
            <w:pPr>
              <w:pStyle w:val="8"/>
              <w:keepNext/>
              <w:spacing w:line="440" w:lineRule="exact"/>
              <w:ind w:left="63" w:right="63"/>
              <w:rPr>
                <w:rFonts w:ascii="宋体" w:hAnsi="宋体"/>
                <w:color w:val="auto"/>
                <w:sz w:val="30"/>
                <w:szCs w:val="30"/>
                <w:highlight w:val="none"/>
              </w:rPr>
            </w:pPr>
          </w:p>
        </w:tc>
      </w:tr>
      <w:tr w14:paraId="3870B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419630F">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其他人员</w:t>
            </w:r>
          </w:p>
        </w:tc>
        <w:tc>
          <w:tcPr>
            <w:tcW w:w="1418" w:type="dxa"/>
            <w:noWrap w:val="0"/>
            <w:vAlign w:val="center"/>
          </w:tcPr>
          <w:p w14:paraId="7F130337">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2A1A9C32">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354A7913">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708B054D">
            <w:pPr>
              <w:pStyle w:val="8"/>
              <w:keepNext/>
              <w:spacing w:line="440" w:lineRule="exact"/>
              <w:ind w:left="63" w:right="63"/>
              <w:rPr>
                <w:rFonts w:ascii="宋体" w:hAnsi="宋体"/>
                <w:color w:val="auto"/>
                <w:sz w:val="30"/>
                <w:szCs w:val="30"/>
                <w:highlight w:val="none"/>
              </w:rPr>
            </w:pPr>
          </w:p>
        </w:tc>
      </w:tr>
      <w:tr w14:paraId="4CE92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0E47BE6">
            <w:pPr>
              <w:pStyle w:val="8"/>
              <w:keepNext/>
              <w:spacing w:line="440" w:lineRule="exact"/>
              <w:ind w:left="63" w:right="63"/>
              <w:rPr>
                <w:rFonts w:ascii="宋体" w:hAnsi="宋体"/>
                <w:color w:val="auto"/>
                <w:sz w:val="28"/>
                <w:szCs w:val="30"/>
                <w:highlight w:val="none"/>
              </w:rPr>
            </w:pPr>
          </w:p>
        </w:tc>
        <w:tc>
          <w:tcPr>
            <w:tcW w:w="1418" w:type="dxa"/>
            <w:noWrap w:val="0"/>
            <w:vAlign w:val="center"/>
          </w:tcPr>
          <w:p w14:paraId="33AC9E0C">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7977278C">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50FF1EDC">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15129A18">
            <w:pPr>
              <w:pStyle w:val="8"/>
              <w:keepNext/>
              <w:spacing w:line="440" w:lineRule="exact"/>
              <w:ind w:left="63" w:right="63"/>
              <w:rPr>
                <w:rFonts w:ascii="宋体" w:hAnsi="宋体"/>
                <w:color w:val="auto"/>
                <w:sz w:val="30"/>
                <w:szCs w:val="30"/>
                <w:highlight w:val="none"/>
              </w:rPr>
            </w:pPr>
          </w:p>
        </w:tc>
      </w:tr>
      <w:tr w14:paraId="15351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054DD3C6">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二、现场人员</w:t>
            </w:r>
          </w:p>
        </w:tc>
      </w:tr>
      <w:tr w14:paraId="1FDBF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D74FAEA">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项目经理</w:t>
            </w:r>
          </w:p>
        </w:tc>
        <w:tc>
          <w:tcPr>
            <w:tcW w:w="1418" w:type="dxa"/>
            <w:noWrap w:val="0"/>
            <w:vAlign w:val="center"/>
          </w:tcPr>
          <w:p w14:paraId="64C4E51C">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6962F67B">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1207A631">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624C921D">
            <w:pPr>
              <w:pStyle w:val="8"/>
              <w:keepNext/>
              <w:spacing w:line="440" w:lineRule="exact"/>
              <w:ind w:left="63" w:right="63"/>
              <w:rPr>
                <w:rFonts w:ascii="宋体" w:hAnsi="宋体"/>
                <w:color w:val="auto"/>
                <w:sz w:val="30"/>
                <w:szCs w:val="30"/>
                <w:highlight w:val="none"/>
              </w:rPr>
            </w:pPr>
          </w:p>
        </w:tc>
      </w:tr>
      <w:tr w14:paraId="27ED6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92E8B2">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项目副经理</w:t>
            </w:r>
          </w:p>
        </w:tc>
        <w:tc>
          <w:tcPr>
            <w:tcW w:w="1418" w:type="dxa"/>
            <w:noWrap w:val="0"/>
            <w:vAlign w:val="center"/>
          </w:tcPr>
          <w:p w14:paraId="6498B4BF">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710EDAEE">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4B77569F">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0F84CB11">
            <w:pPr>
              <w:pStyle w:val="8"/>
              <w:keepNext/>
              <w:spacing w:line="440" w:lineRule="exact"/>
              <w:ind w:left="63" w:right="63"/>
              <w:rPr>
                <w:rFonts w:ascii="宋体" w:hAnsi="宋体"/>
                <w:color w:val="auto"/>
                <w:sz w:val="30"/>
                <w:szCs w:val="30"/>
                <w:highlight w:val="none"/>
              </w:rPr>
            </w:pPr>
          </w:p>
        </w:tc>
      </w:tr>
      <w:tr w14:paraId="02256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3C6CD0D">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技术负责人</w:t>
            </w:r>
          </w:p>
        </w:tc>
        <w:tc>
          <w:tcPr>
            <w:tcW w:w="1418" w:type="dxa"/>
            <w:noWrap w:val="0"/>
            <w:vAlign w:val="center"/>
          </w:tcPr>
          <w:p w14:paraId="6561DDB2">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2CA26604">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2468ADF8">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1006E144">
            <w:pPr>
              <w:pStyle w:val="8"/>
              <w:keepNext/>
              <w:spacing w:line="440" w:lineRule="exact"/>
              <w:ind w:left="63" w:right="63"/>
              <w:rPr>
                <w:rFonts w:ascii="宋体" w:hAnsi="宋体"/>
                <w:color w:val="auto"/>
                <w:sz w:val="30"/>
                <w:szCs w:val="30"/>
                <w:highlight w:val="none"/>
              </w:rPr>
            </w:pPr>
          </w:p>
        </w:tc>
      </w:tr>
      <w:tr w14:paraId="387C4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A0AFA2D">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造价管理</w:t>
            </w:r>
          </w:p>
        </w:tc>
        <w:tc>
          <w:tcPr>
            <w:tcW w:w="1418" w:type="dxa"/>
            <w:noWrap w:val="0"/>
            <w:vAlign w:val="center"/>
          </w:tcPr>
          <w:p w14:paraId="4A50FF77">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4821CF59">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45F89FC9">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0587CF3E">
            <w:pPr>
              <w:pStyle w:val="8"/>
              <w:keepNext/>
              <w:spacing w:line="440" w:lineRule="exact"/>
              <w:ind w:left="63" w:right="63"/>
              <w:rPr>
                <w:rFonts w:ascii="宋体" w:hAnsi="宋体"/>
                <w:color w:val="auto"/>
                <w:sz w:val="30"/>
                <w:szCs w:val="30"/>
                <w:highlight w:val="none"/>
              </w:rPr>
            </w:pPr>
          </w:p>
        </w:tc>
      </w:tr>
      <w:tr w14:paraId="4C734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818098F">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质量管理</w:t>
            </w:r>
          </w:p>
        </w:tc>
        <w:tc>
          <w:tcPr>
            <w:tcW w:w="1418" w:type="dxa"/>
            <w:noWrap w:val="0"/>
            <w:vAlign w:val="center"/>
          </w:tcPr>
          <w:p w14:paraId="101A68E9">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5CEEB267">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5B46D35A">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766F3FA4">
            <w:pPr>
              <w:pStyle w:val="8"/>
              <w:keepNext/>
              <w:spacing w:line="440" w:lineRule="exact"/>
              <w:ind w:left="63" w:right="63"/>
              <w:rPr>
                <w:rFonts w:ascii="宋体" w:hAnsi="宋体"/>
                <w:color w:val="auto"/>
                <w:sz w:val="30"/>
                <w:szCs w:val="30"/>
                <w:highlight w:val="none"/>
              </w:rPr>
            </w:pPr>
          </w:p>
        </w:tc>
      </w:tr>
      <w:tr w14:paraId="6F429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5C80E07">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材料管理</w:t>
            </w:r>
          </w:p>
        </w:tc>
        <w:tc>
          <w:tcPr>
            <w:tcW w:w="1418" w:type="dxa"/>
            <w:noWrap w:val="0"/>
            <w:vAlign w:val="center"/>
          </w:tcPr>
          <w:p w14:paraId="1E620F2C">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0AF8D108">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5DA5B234">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29C8F2B3">
            <w:pPr>
              <w:pStyle w:val="8"/>
              <w:keepNext/>
              <w:spacing w:line="440" w:lineRule="exact"/>
              <w:ind w:left="63" w:right="63"/>
              <w:rPr>
                <w:rFonts w:ascii="宋体" w:hAnsi="宋体"/>
                <w:color w:val="auto"/>
                <w:sz w:val="30"/>
                <w:szCs w:val="30"/>
                <w:highlight w:val="none"/>
              </w:rPr>
            </w:pPr>
          </w:p>
        </w:tc>
      </w:tr>
      <w:tr w14:paraId="6D3DE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18B8338">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计划管理</w:t>
            </w:r>
          </w:p>
        </w:tc>
        <w:tc>
          <w:tcPr>
            <w:tcW w:w="1418" w:type="dxa"/>
            <w:noWrap w:val="0"/>
            <w:vAlign w:val="center"/>
          </w:tcPr>
          <w:p w14:paraId="4476E2A6">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42C58D2E">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58143AC6">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2305EB81">
            <w:pPr>
              <w:pStyle w:val="8"/>
              <w:keepNext/>
              <w:spacing w:line="440" w:lineRule="exact"/>
              <w:ind w:left="63" w:right="63"/>
              <w:rPr>
                <w:rFonts w:ascii="宋体" w:hAnsi="宋体"/>
                <w:color w:val="auto"/>
                <w:sz w:val="30"/>
                <w:szCs w:val="30"/>
                <w:highlight w:val="none"/>
              </w:rPr>
            </w:pPr>
          </w:p>
        </w:tc>
      </w:tr>
      <w:tr w14:paraId="5B8B0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0C67B2">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安全管理</w:t>
            </w:r>
          </w:p>
        </w:tc>
        <w:tc>
          <w:tcPr>
            <w:tcW w:w="1418" w:type="dxa"/>
            <w:noWrap w:val="0"/>
            <w:vAlign w:val="center"/>
          </w:tcPr>
          <w:p w14:paraId="229FD1B8">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3F43B39F">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36CB88B4">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3C181985">
            <w:pPr>
              <w:pStyle w:val="8"/>
              <w:keepNext/>
              <w:spacing w:line="440" w:lineRule="exact"/>
              <w:ind w:left="63" w:right="63"/>
              <w:rPr>
                <w:rFonts w:ascii="宋体" w:hAnsi="宋体"/>
                <w:color w:val="auto"/>
                <w:sz w:val="30"/>
                <w:szCs w:val="30"/>
                <w:highlight w:val="none"/>
              </w:rPr>
            </w:pPr>
          </w:p>
        </w:tc>
      </w:tr>
      <w:tr w14:paraId="46179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A111CD4">
            <w:pPr>
              <w:pStyle w:val="8"/>
              <w:keepNext/>
              <w:spacing w:line="440" w:lineRule="exact"/>
              <w:ind w:left="63" w:right="63"/>
              <w:rPr>
                <w:rFonts w:ascii="宋体" w:hAnsi="宋体"/>
                <w:color w:val="auto"/>
                <w:sz w:val="28"/>
                <w:szCs w:val="30"/>
                <w:highlight w:val="none"/>
              </w:rPr>
            </w:pPr>
            <w:r>
              <w:rPr>
                <w:rFonts w:ascii="宋体" w:hAnsi="宋体"/>
                <w:color w:val="auto"/>
                <w:sz w:val="28"/>
                <w:szCs w:val="30"/>
                <w:highlight w:val="none"/>
              </w:rPr>
              <w:t>其他人员</w:t>
            </w:r>
          </w:p>
        </w:tc>
        <w:tc>
          <w:tcPr>
            <w:tcW w:w="1418" w:type="dxa"/>
            <w:noWrap w:val="0"/>
            <w:vAlign w:val="center"/>
          </w:tcPr>
          <w:p w14:paraId="689AC65C">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0E18A9E4">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065CA4FB">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1CF88D82">
            <w:pPr>
              <w:pStyle w:val="8"/>
              <w:keepNext/>
              <w:spacing w:line="440" w:lineRule="exact"/>
              <w:ind w:left="63" w:right="63"/>
              <w:rPr>
                <w:rFonts w:ascii="宋体" w:hAnsi="宋体"/>
                <w:color w:val="auto"/>
                <w:sz w:val="30"/>
                <w:szCs w:val="30"/>
                <w:highlight w:val="none"/>
              </w:rPr>
            </w:pPr>
          </w:p>
        </w:tc>
      </w:tr>
      <w:tr w14:paraId="74A8D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BD48CC5">
            <w:pPr>
              <w:pStyle w:val="8"/>
              <w:keepNext/>
              <w:spacing w:line="440" w:lineRule="exact"/>
              <w:ind w:left="63" w:right="63"/>
              <w:rPr>
                <w:rFonts w:ascii="宋体" w:hAnsi="宋体"/>
                <w:color w:val="auto"/>
                <w:sz w:val="28"/>
                <w:szCs w:val="30"/>
                <w:highlight w:val="none"/>
              </w:rPr>
            </w:pPr>
          </w:p>
        </w:tc>
        <w:tc>
          <w:tcPr>
            <w:tcW w:w="1418" w:type="dxa"/>
            <w:tcBorders>
              <w:bottom w:val="nil"/>
            </w:tcBorders>
            <w:noWrap w:val="0"/>
            <w:vAlign w:val="center"/>
          </w:tcPr>
          <w:p w14:paraId="3E2308E4">
            <w:pPr>
              <w:pStyle w:val="8"/>
              <w:keepNext/>
              <w:spacing w:line="440" w:lineRule="exact"/>
              <w:ind w:left="63" w:right="63"/>
              <w:rPr>
                <w:rFonts w:ascii="宋体" w:hAnsi="宋体"/>
                <w:color w:val="auto"/>
                <w:sz w:val="28"/>
                <w:szCs w:val="30"/>
                <w:highlight w:val="none"/>
              </w:rPr>
            </w:pPr>
          </w:p>
        </w:tc>
        <w:tc>
          <w:tcPr>
            <w:tcW w:w="1134" w:type="dxa"/>
            <w:tcBorders>
              <w:bottom w:val="nil"/>
            </w:tcBorders>
            <w:noWrap w:val="0"/>
            <w:vAlign w:val="center"/>
          </w:tcPr>
          <w:p w14:paraId="5D8EE52D">
            <w:pPr>
              <w:pStyle w:val="8"/>
              <w:keepNext/>
              <w:spacing w:line="440" w:lineRule="exact"/>
              <w:ind w:left="63" w:right="63"/>
              <w:rPr>
                <w:rFonts w:ascii="宋体" w:hAnsi="宋体"/>
                <w:color w:val="auto"/>
                <w:sz w:val="30"/>
                <w:szCs w:val="30"/>
                <w:highlight w:val="none"/>
              </w:rPr>
            </w:pPr>
          </w:p>
        </w:tc>
        <w:tc>
          <w:tcPr>
            <w:tcW w:w="1134" w:type="dxa"/>
            <w:tcBorders>
              <w:bottom w:val="nil"/>
            </w:tcBorders>
            <w:noWrap w:val="0"/>
            <w:vAlign w:val="center"/>
          </w:tcPr>
          <w:p w14:paraId="6413F9E0">
            <w:pPr>
              <w:pStyle w:val="8"/>
              <w:keepNext/>
              <w:spacing w:line="440" w:lineRule="exact"/>
              <w:ind w:left="63" w:right="63"/>
              <w:rPr>
                <w:rFonts w:ascii="宋体" w:hAnsi="宋体"/>
                <w:color w:val="auto"/>
                <w:sz w:val="30"/>
                <w:szCs w:val="30"/>
                <w:highlight w:val="none"/>
              </w:rPr>
            </w:pPr>
          </w:p>
        </w:tc>
        <w:tc>
          <w:tcPr>
            <w:tcW w:w="4252" w:type="dxa"/>
            <w:tcBorders>
              <w:bottom w:val="nil"/>
            </w:tcBorders>
            <w:noWrap w:val="0"/>
            <w:vAlign w:val="center"/>
          </w:tcPr>
          <w:p w14:paraId="39CD40DC">
            <w:pPr>
              <w:pStyle w:val="8"/>
              <w:keepNext/>
              <w:spacing w:line="440" w:lineRule="exact"/>
              <w:ind w:left="63" w:right="63"/>
              <w:rPr>
                <w:rFonts w:ascii="宋体" w:hAnsi="宋体"/>
                <w:color w:val="auto"/>
                <w:sz w:val="30"/>
                <w:szCs w:val="30"/>
                <w:highlight w:val="none"/>
              </w:rPr>
            </w:pPr>
          </w:p>
        </w:tc>
      </w:tr>
      <w:tr w14:paraId="5B6EF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4F3748">
            <w:pPr>
              <w:pStyle w:val="8"/>
              <w:keepNext/>
              <w:spacing w:line="440" w:lineRule="exact"/>
              <w:ind w:left="63" w:right="63"/>
              <w:rPr>
                <w:rFonts w:ascii="宋体" w:hAnsi="宋体"/>
                <w:color w:val="auto"/>
                <w:sz w:val="28"/>
                <w:szCs w:val="30"/>
                <w:highlight w:val="none"/>
              </w:rPr>
            </w:pPr>
          </w:p>
        </w:tc>
        <w:tc>
          <w:tcPr>
            <w:tcW w:w="1418" w:type="dxa"/>
            <w:noWrap w:val="0"/>
            <w:vAlign w:val="center"/>
          </w:tcPr>
          <w:p w14:paraId="0D9F4068">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3B87E333">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47F2671D">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2CFB7CCC">
            <w:pPr>
              <w:pStyle w:val="8"/>
              <w:keepNext/>
              <w:spacing w:line="440" w:lineRule="exact"/>
              <w:ind w:left="63" w:right="63"/>
              <w:rPr>
                <w:rFonts w:ascii="宋体" w:hAnsi="宋体"/>
                <w:color w:val="auto"/>
                <w:sz w:val="30"/>
                <w:szCs w:val="30"/>
                <w:highlight w:val="none"/>
              </w:rPr>
            </w:pPr>
          </w:p>
        </w:tc>
      </w:tr>
      <w:tr w14:paraId="226BF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E16416A">
            <w:pPr>
              <w:pStyle w:val="8"/>
              <w:keepNext/>
              <w:spacing w:line="440" w:lineRule="exact"/>
              <w:ind w:left="63" w:right="63"/>
              <w:rPr>
                <w:rFonts w:ascii="宋体" w:hAnsi="宋体"/>
                <w:color w:val="auto"/>
                <w:sz w:val="28"/>
                <w:szCs w:val="30"/>
                <w:highlight w:val="none"/>
              </w:rPr>
            </w:pPr>
          </w:p>
        </w:tc>
        <w:tc>
          <w:tcPr>
            <w:tcW w:w="1418" w:type="dxa"/>
            <w:noWrap w:val="0"/>
            <w:vAlign w:val="center"/>
          </w:tcPr>
          <w:p w14:paraId="2E21A626">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17005D5B">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750DA632">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13085B6E">
            <w:pPr>
              <w:pStyle w:val="8"/>
              <w:keepNext/>
              <w:spacing w:line="440" w:lineRule="exact"/>
              <w:ind w:left="63" w:right="63"/>
              <w:rPr>
                <w:rFonts w:ascii="宋体" w:hAnsi="宋体"/>
                <w:color w:val="auto"/>
                <w:sz w:val="30"/>
                <w:szCs w:val="30"/>
                <w:highlight w:val="none"/>
              </w:rPr>
            </w:pPr>
          </w:p>
        </w:tc>
      </w:tr>
      <w:tr w14:paraId="403C0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6F4E737">
            <w:pPr>
              <w:pStyle w:val="8"/>
              <w:keepNext/>
              <w:spacing w:line="440" w:lineRule="exact"/>
              <w:ind w:left="63" w:right="63"/>
              <w:rPr>
                <w:rFonts w:ascii="宋体" w:hAnsi="宋体"/>
                <w:color w:val="auto"/>
                <w:sz w:val="28"/>
                <w:szCs w:val="30"/>
                <w:highlight w:val="none"/>
              </w:rPr>
            </w:pPr>
          </w:p>
        </w:tc>
        <w:tc>
          <w:tcPr>
            <w:tcW w:w="1418" w:type="dxa"/>
            <w:noWrap w:val="0"/>
            <w:vAlign w:val="center"/>
          </w:tcPr>
          <w:p w14:paraId="33F687C2">
            <w:pPr>
              <w:pStyle w:val="8"/>
              <w:keepNext/>
              <w:spacing w:line="440" w:lineRule="exact"/>
              <w:ind w:left="63" w:right="63"/>
              <w:rPr>
                <w:rFonts w:ascii="宋体" w:hAnsi="宋体"/>
                <w:color w:val="auto"/>
                <w:sz w:val="28"/>
                <w:szCs w:val="30"/>
                <w:highlight w:val="none"/>
              </w:rPr>
            </w:pPr>
          </w:p>
        </w:tc>
        <w:tc>
          <w:tcPr>
            <w:tcW w:w="1134" w:type="dxa"/>
            <w:noWrap w:val="0"/>
            <w:vAlign w:val="center"/>
          </w:tcPr>
          <w:p w14:paraId="1B8A0744">
            <w:pPr>
              <w:pStyle w:val="8"/>
              <w:keepNext/>
              <w:spacing w:line="440" w:lineRule="exact"/>
              <w:ind w:left="63" w:right="63"/>
              <w:rPr>
                <w:rFonts w:ascii="宋体" w:hAnsi="宋体"/>
                <w:color w:val="auto"/>
                <w:sz w:val="30"/>
                <w:szCs w:val="30"/>
                <w:highlight w:val="none"/>
              </w:rPr>
            </w:pPr>
          </w:p>
        </w:tc>
        <w:tc>
          <w:tcPr>
            <w:tcW w:w="1134" w:type="dxa"/>
            <w:noWrap w:val="0"/>
            <w:vAlign w:val="center"/>
          </w:tcPr>
          <w:p w14:paraId="446775A0">
            <w:pPr>
              <w:pStyle w:val="8"/>
              <w:keepNext/>
              <w:spacing w:line="440" w:lineRule="exact"/>
              <w:ind w:left="63" w:right="63"/>
              <w:rPr>
                <w:rFonts w:ascii="宋体" w:hAnsi="宋体"/>
                <w:color w:val="auto"/>
                <w:sz w:val="30"/>
                <w:szCs w:val="30"/>
                <w:highlight w:val="none"/>
              </w:rPr>
            </w:pPr>
          </w:p>
        </w:tc>
        <w:tc>
          <w:tcPr>
            <w:tcW w:w="4252" w:type="dxa"/>
            <w:noWrap w:val="0"/>
            <w:vAlign w:val="center"/>
          </w:tcPr>
          <w:p w14:paraId="76B714E7">
            <w:pPr>
              <w:pStyle w:val="8"/>
              <w:keepNext/>
              <w:spacing w:line="440" w:lineRule="exact"/>
              <w:ind w:left="63" w:right="63"/>
              <w:rPr>
                <w:rFonts w:ascii="宋体" w:hAnsi="宋体"/>
                <w:color w:val="auto"/>
                <w:sz w:val="30"/>
                <w:szCs w:val="30"/>
                <w:highlight w:val="none"/>
              </w:rPr>
            </w:pPr>
          </w:p>
        </w:tc>
      </w:tr>
      <w:tr w14:paraId="441CA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7C31A98">
            <w:pPr>
              <w:pStyle w:val="8"/>
              <w:keepNext/>
              <w:spacing w:line="440" w:lineRule="exact"/>
              <w:ind w:left="63" w:right="63"/>
              <w:rPr>
                <w:rFonts w:ascii="宋体" w:hAnsi="宋体"/>
                <w:color w:val="auto"/>
                <w:sz w:val="28"/>
                <w:szCs w:val="30"/>
                <w:highlight w:val="none"/>
              </w:rPr>
            </w:pPr>
          </w:p>
        </w:tc>
        <w:tc>
          <w:tcPr>
            <w:tcW w:w="1418" w:type="dxa"/>
            <w:tcBorders>
              <w:bottom w:val="single" w:color="auto" w:sz="12" w:space="0"/>
            </w:tcBorders>
            <w:noWrap w:val="0"/>
            <w:vAlign w:val="center"/>
          </w:tcPr>
          <w:p w14:paraId="6EF00511">
            <w:pPr>
              <w:pStyle w:val="8"/>
              <w:keepNext/>
              <w:spacing w:line="440" w:lineRule="exact"/>
              <w:ind w:left="63" w:right="63"/>
              <w:rPr>
                <w:rFonts w:ascii="宋体" w:hAnsi="宋体"/>
                <w:color w:val="auto"/>
                <w:sz w:val="28"/>
                <w:szCs w:val="30"/>
                <w:highlight w:val="none"/>
              </w:rPr>
            </w:pPr>
          </w:p>
        </w:tc>
        <w:tc>
          <w:tcPr>
            <w:tcW w:w="1134" w:type="dxa"/>
            <w:tcBorders>
              <w:bottom w:val="single" w:color="auto" w:sz="12" w:space="0"/>
            </w:tcBorders>
            <w:noWrap w:val="0"/>
            <w:vAlign w:val="center"/>
          </w:tcPr>
          <w:p w14:paraId="466B2FBF">
            <w:pPr>
              <w:pStyle w:val="8"/>
              <w:keepNext/>
              <w:spacing w:line="440" w:lineRule="exact"/>
              <w:ind w:left="63" w:right="63"/>
              <w:rPr>
                <w:rFonts w:ascii="宋体" w:hAnsi="宋体"/>
                <w:color w:val="auto"/>
                <w:sz w:val="30"/>
                <w:szCs w:val="30"/>
                <w:highlight w:val="none"/>
              </w:rPr>
            </w:pPr>
          </w:p>
        </w:tc>
        <w:tc>
          <w:tcPr>
            <w:tcW w:w="1134" w:type="dxa"/>
            <w:tcBorders>
              <w:bottom w:val="single" w:color="auto" w:sz="12" w:space="0"/>
            </w:tcBorders>
            <w:noWrap w:val="0"/>
            <w:vAlign w:val="center"/>
          </w:tcPr>
          <w:p w14:paraId="3E8F7711">
            <w:pPr>
              <w:pStyle w:val="8"/>
              <w:keepNext/>
              <w:spacing w:line="440" w:lineRule="exact"/>
              <w:ind w:left="63" w:right="63"/>
              <w:rPr>
                <w:rFonts w:ascii="宋体" w:hAnsi="宋体"/>
                <w:color w:val="auto"/>
                <w:sz w:val="30"/>
                <w:szCs w:val="30"/>
                <w:highlight w:val="none"/>
              </w:rPr>
            </w:pPr>
          </w:p>
        </w:tc>
        <w:tc>
          <w:tcPr>
            <w:tcW w:w="4252" w:type="dxa"/>
            <w:tcBorders>
              <w:bottom w:val="single" w:color="auto" w:sz="12" w:space="0"/>
            </w:tcBorders>
            <w:noWrap w:val="0"/>
            <w:vAlign w:val="center"/>
          </w:tcPr>
          <w:p w14:paraId="110241B9">
            <w:pPr>
              <w:pStyle w:val="8"/>
              <w:keepNext/>
              <w:spacing w:line="440" w:lineRule="exact"/>
              <w:ind w:left="63" w:right="63"/>
              <w:rPr>
                <w:rFonts w:ascii="宋体" w:hAnsi="宋体"/>
                <w:color w:val="auto"/>
                <w:sz w:val="30"/>
                <w:szCs w:val="30"/>
                <w:highlight w:val="none"/>
              </w:rPr>
            </w:pPr>
          </w:p>
        </w:tc>
      </w:tr>
    </w:tbl>
    <w:p w14:paraId="5D95135D">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default" w:ascii="宋体" w:hAnsi="宋体" w:eastAsia="宋体"/>
          <w:color w:val="auto"/>
          <w:szCs w:val="21"/>
          <w:highlight w:val="none"/>
          <w:lang w:val="en-US" w:eastAsia="zh-CN"/>
        </w:rPr>
      </w:pPr>
    </w:p>
    <w:p w14:paraId="409EF8F8">
      <w:pPr>
        <w:pStyle w:val="2"/>
        <w:pageBreakBefore/>
        <w:snapToGrid w:val="0"/>
        <w:spacing w:before="240" w:after="240" w:line="240" w:lineRule="auto"/>
        <w:jc w:val="center"/>
        <w:rPr>
          <w:rFonts w:ascii="宋体" w:hAnsi="宋体" w:eastAsia="宋体"/>
          <w:color w:val="auto"/>
          <w:sz w:val="32"/>
          <w:highlight w:val="none"/>
        </w:rPr>
      </w:pPr>
      <w:r>
        <w:rPr>
          <w:rFonts w:hint="eastAsia" w:ascii="宋体" w:hAnsi="宋体" w:eastAsia="宋体"/>
          <w:color w:val="auto"/>
          <w:sz w:val="32"/>
          <w:highlight w:val="none"/>
        </w:rPr>
        <w:t>第五部分</w:t>
      </w:r>
      <w:bookmarkStart w:id="630" w:name="_Toc118516258"/>
      <w:r>
        <w:rPr>
          <w:rFonts w:hint="eastAsia" w:ascii="宋体" w:hAnsi="宋体" w:eastAsia="宋体"/>
          <w:color w:val="auto"/>
          <w:sz w:val="32"/>
          <w:highlight w:val="none"/>
        </w:rPr>
        <w:t xml:space="preserve"> 附件(响应文件格式)</w:t>
      </w:r>
      <w:bookmarkEnd w:id="68"/>
      <w:bookmarkEnd w:id="630"/>
    </w:p>
    <w:p w14:paraId="69F3C6F8">
      <w:pPr>
        <w:pStyle w:val="12"/>
        <w:spacing w:line="360" w:lineRule="auto"/>
        <w:ind w:firstLine="480" w:firstLineChars="200"/>
        <w:rPr>
          <w:color w:val="auto"/>
          <w:sz w:val="24"/>
          <w:highlight w:val="none"/>
        </w:rPr>
      </w:pPr>
      <w:r>
        <w:rPr>
          <w:color w:val="auto"/>
          <w:sz w:val="24"/>
          <w:highlight w:val="none"/>
        </w:rPr>
        <w:t>说明：</w:t>
      </w:r>
    </w:p>
    <w:p w14:paraId="6B9BE40F">
      <w:pPr>
        <w:pStyle w:val="12"/>
        <w:spacing w:line="360" w:lineRule="auto"/>
        <w:ind w:firstLine="480" w:firstLineChars="200"/>
        <w:rPr>
          <w:color w:val="auto"/>
          <w:sz w:val="24"/>
          <w:highlight w:val="none"/>
        </w:rPr>
      </w:pPr>
      <w:r>
        <w:rPr>
          <w:color w:val="auto"/>
          <w:sz w:val="24"/>
          <w:highlight w:val="none"/>
        </w:rPr>
        <w:t>1.响应文件由磋商供应商根据照磋商文件要求参照附件格式编制。</w:t>
      </w:r>
    </w:p>
    <w:p w14:paraId="78F674EF">
      <w:pPr>
        <w:pStyle w:val="12"/>
        <w:spacing w:line="360" w:lineRule="auto"/>
        <w:ind w:firstLine="480" w:firstLineChars="200"/>
        <w:rPr>
          <w:color w:val="auto"/>
          <w:sz w:val="24"/>
          <w:highlight w:val="none"/>
        </w:rPr>
      </w:pPr>
      <w:r>
        <w:rPr>
          <w:color w:val="auto"/>
          <w:sz w:val="24"/>
          <w:highlight w:val="none"/>
        </w:rPr>
        <w:t>2.附件中有参考格式的，参照格式，没有参考格式的，自行编制。</w:t>
      </w:r>
    </w:p>
    <w:p w14:paraId="03D18827">
      <w:pPr>
        <w:rPr>
          <w:color w:val="auto"/>
          <w:highlight w:val="none"/>
        </w:rPr>
      </w:pPr>
      <w:r>
        <w:rPr>
          <w:color w:val="auto"/>
          <w:highlight w:val="none"/>
        </w:rPr>
        <w:br w:type="page"/>
      </w:r>
      <w:bookmarkStart w:id="631" w:name="_Toc440358277"/>
      <w:bookmarkStart w:id="632" w:name="_Toc441751183"/>
    </w:p>
    <w:p w14:paraId="0FB8F66D">
      <w:pPr>
        <w:autoSpaceDE w:val="0"/>
        <w:autoSpaceDN w:val="0"/>
        <w:adjustRightInd w:val="0"/>
        <w:snapToGrid w:val="0"/>
        <w:spacing w:line="360" w:lineRule="auto"/>
        <w:jc w:val="center"/>
        <w:outlineLvl w:val="1"/>
        <w:rPr>
          <w:rFonts w:ascii="宋体" w:hAnsi="宋体" w:cs="宋体"/>
          <w:b/>
          <w:color w:val="auto"/>
          <w:sz w:val="28"/>
          <w:szCs w:val="28"/>
          <w:highlight w:val="none"/>
        </w:rPr>
      </w:pPr>
      <w:bookmarkStart w:id="633" w:name="_Toc17306"/>
      <w:bookmarkStart w:id="634" w:name="_Toc31669"/>
      <w:r>
        <w:rPr>
          <w:rFonts w:hint="eastAsia" w:ascii="宋体" w:hAnsi="宋体" w:cs="宋体"/>
          <w:b/>
          <w:color w:val="auto"/>
          <w:sz w:val="28"/>
          <w:szCs w:val="28"/>
          <w:highlight w:val="none"/>
        </w:rPr>
        <w:t>一、政府采购活动现场确认声明书</w:t>
      </w:r>
      <w:bookmarkEnd w:id="633"/>
      <w:bookmarkEnd w:id="634"/>
    </w:p>
    <w:p w14:paraId="53009B4B">
      <w:pPr>
        <w:pStyle w:val="8"/>
        <w:adjustRightInd w:val="0"/>
        <w:snapToGrid w:val="0"/>
        <w:spacing w:after="0" w:line="360" w:lineRule="auto"/>
        <w:ind w:firstLine="105" w:firstLineChars="50"/>
        <w:rPr>
          <w:color w:val="auto"/>
          <w:szCs w:val="21"/>
          <w:highlight w:val="none"/>
        </w:rPr>
      </w:pPr>
      <w:r>
        <w:rPr>
          <w:rFonts w:hint="eastAsia"/>
          <w:b/>
          <w:color w:val="auto"/>
          <w:highlight w:val="none"/>
          <w:u w:val="single"/>
          <w:lang w:eastAsia="zh-CN"/>
        </w:rPr>
        <w:t>嘉兴市公安局港区分局</w:t>
      </w:r>
      <w:r>
        <w:rPr>
          <w:color w:val="auto"/>
          <w:szCs w:val="21"/>
          <w:highlight w:val="none"/>
        </w:rPr>
        <w:t>：</w:t>
      </w:r>
    </w:p>
    <w:p w14:paraId="79720E0A">
      <w:pPr>
        <w:pStyle w:val="8"/>
        <w:adjustRightInd w:val="0"/>
        <w:snapToGrid w:val="0"/>
        <w:spacing w:after="0" w:line="360" w:lineRule="auto"/>
        <w:ind w:firstLine="440" w:firstLineChars="200"/>
        <w:rPr>
          <w:color w:val="auto"/>
          <w:szCs w:val="21"/>
          <w:highlight w:val="none"/>
        </w:rPr>
      </w:pPr>
      <w:r>
        <w:rPr>
          <w:color w:val="auto"/>
          <w:spacing w:val="5"/>
          <w:szCs w:val="21"/>
          <w:highlight w:val="none"/>
        </w:rPr>
        <w:t>本</w:t>
      </w:r>
      <w:r>
        <w:rPr>
          <w:color w:val="auto"/>
          <w:szCs w:val="21"/>
          <w:highlight w:val="none"/>
        </w:rPr>
        <w:t>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ab/>
      </w:r>
      <w:r>
        <w:rPr>
          <w:color w:val="auto"/>
          <w:spacing w:val="5"/>
          <w:szCs w:val="21"/>
          <w:highlight w:val="none"/>
        </w:rPr>
        <w:t>（授权代表姓名），经</w:t>
      </w:r>
      <w:r>
        <w:rPr>
          <w:color w:val="auto"/>
          <w:szCs w:val="21"/>
          <w:highlight w:val="none"/>
        </w:rPr>
        <w:t>由</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ab/>
      </w:r>
      <w:r>
        <w:rPr>
          <w:color w:val="auto"/>
          <w:spacing w:val="5"/>
          <w:szCs w:val="21"/>
          <w:highlight w:val="none"/>
        </w:rPr>
        <w:t>（单位</w:t>
      </w:r>
      <w:r>
        <w:rPr>
          <w:color w:val="auto"/>
          <w:szCs w:val="21"/>
          <w:highlight w:val="none"/>
        </w:rPr>
        <w:t>）</w:t>
      </w:r>
      <w:r>
        <w:rPr>
          <w:color w:val="auto"/>
          <w:spacing w:val="-10"/>
          <w:szCs w:val="21"/>
          <w:highlight w:val="none"/>
        </w:rPr>
        <w:t xml:space="preserve"> </w:t>
      </w:r>
      <w:r>
        <w:rPr>
          <w:rFonts w:eastAsia="Times New Roman"/>
          <w:color w:val="auto"/>
          <w:szCs w:val="21"/>
          <w:highlight w:val="none"/>
          <w:u w:val="single"/>
        </w:rPr>
        <w:t xml:space="preserve"> </w:t>
      </w:r>
      <w:r>
        <w:rPr>
          <w:rFonts w:hint="eastAsia"/>
          <w:color w:val="auto"/>
          <w:szCs w:val="21"/>
          <w:highlight w:val="none"/>
          <w:u w:val="single"/>
        </w:rPr>
        <w:t xml:space="preserve">  </w:t>
      </w:r>
      <w:r>
        <w:rPr>
          <w:rFonts w:eastAsia="Times New Roman"/>
          <w:color w:val="auto"/>
          <w:szCs w:val="21"/>
          <w:highlight w:val="none"/>
          <w:u w:val="single"/>
        </w:rPr>
        <w:tab/>
      </w:r>
      <w:r>
        <w:rPr>
          <w:rFonts w:hint="eastAsia"/>
          <w:color w:val="auto"/>
          <w:szCs w:val="21"/>
          <w:highlight w:val="none"/>
          <w:u w:val="single"/>
        </w:rPr>
        <w:t xml:space="preserve"> </w:t>
      </w:r>
      <w:r>
        <w:rPr>
          <w:color w:val="auto"/>
          <w:szCs w:val="21"/>
          <w:highlight w:val="none"/>
        </w:rPr>
        <w:t xml:space="preserve">（法定代表人姓名）合法授权参加 </w:t>
      </w:r>
      <w:r>
        <w:rPr>
          <w:rFonts w:hint="eastAsia"/>
          <w:color w:val="auto"/>
          <w:szCs w:val="21"/>
          <w:highlight w:val="none"/>
          <w:u w:val="single"/>
        </w:rPr>
        <w:t xml:space="preserve">               </w:t>
      </w:r>
      <w:r>
        <w:rPr>
          <w:color w:val="auto"/>
          <w:szCs w:val="21"/>
          <w:highlight w:val="none"/>
        </w:rPr>
        <w:t xml:space="preserve">（编号： </w:t>
      </w:r>
      <w:r>
        <w:rPr>
          <w:rFonts w:hint="eastAsia"/>
          <w:color w:val="auto"/>
          <w:szCs w:val="21"/>
          <w:highlight w:val="none"/>
          <w:u w:val="single"/>
        </w:rPr>
        <w:t xml:space="preserve">     </w:t>
      </w:r>
      <w:r>
        <w:rPr>
          <w:color w:val="auto"/>
          <w:szCs w:val="21"/>
          <w:highlight w:val="none"/>
        </w:rPr>
        <w:t xml:space="preserve"> ）政府采购活动，经与本单位法人代表（负责人）联系确认，现就有关公平竞争事项郑重声明如下：</w:t>
      </w:r>
    </w:p>
    <w:p w14:paraId="0802F86B">
      <w:pPr>
        <w:pStyle w:val="8"/>
        <w:adjustRightInd w:val="0"/>
        <w:snapToGrid w:val="0"/>
        <w:spacing w:after="0" w:line="360" w:lineRule="auto"/>
        <w:ind w:left="574"/>
        <w:rPr>
          <w:color w:val="auto"/>
          <w:szCs w:val="21"/>
          <w:highlight w:val="none"/>
        </w:rPr>
      </w:pPr>
      <w:r>
        <w:rPr>
          <w:color w:val="auto"/>
          <w:szCs w:val="21"/>
          <w:highlight w:val="none"/>
        </w:rPr>
        <w:t>一、本单位与采购人之间</w:t>
      </w:r>
      <w:r>
        <w:rPr>
          <w:rFonts w:hint="eastAsia" w:ascii="宋体" w:hAnsi="宋体" w:cs="宋体"/>
          <w:color w:val="auto"/>
          <w:szCs w:val="21"/>
          <w:highlight w:val="none"/>
          <w:lang w:eastAsia="zh-CN"/>
        </w:rPr>
        <w:t>□</w:t>
      </w:r>
      <w:r>
        <w:rPr>
          <w:color w:val="auto"/>
          <w:szCs w:val="21"/>
          <w:highlight w:val="none"/>
        </w:rPr>
        <w:t>不存在利害关系</w:t>
      </w:r>
      <w:r>
        <w:rPr>
          <w:rFonts w:hint="eastAsia" w:ascii="宋体" w:hAnsi="宋体" w:cs="宋体"/>
          <w:color w:val="auto"/>
          <w:szCs w:val="21"/>
          <w:highlight w:val="none"/>
          <w:lang w:eastAsia="zh-CN"/>
        </w:rPr>
        <w:t>□</w:t>
      </w:r>
      <w:r>
        <w:rPr>
          <w:color w:val="auto"/>
          <w:szCs w:val="21"/>
          <w:highlight w:val="none"/>
        </w:rPr>
        <w:t>存在下列利害关系 ：</w:t>
      </w:r>
    </w:p>
    <w:p w14:paraId="53EBC457">
      <w:pPr>
        <w:pStyle w:val="8"/>
        <w:tabs>
          <w:tab w:val="left" w:pos="2639"/>
          <w:tab w:val="left" w:pos="5159"/>
        </w:tabs>
        <w:adjustRightInd w:val="0"/>
        <w:snapToGrid w:val="0"/>
        <w:spacing w:after="0" w:line="360" w:lineRule="auto"/>
        <w:ind w:left="600"/>
        <w:rPr>
          <w:color w:val="auto"/>
          <w:szCs w:val="21"/>
          <w:highlight w:val="none"/>
        </w:rPr>
      </w:pPr>
      <w:r>
        <w:rPr>
          <w:color w:val="auto"/>
          <w:szCs w:val="21"/>
          <w:highlight w:val="none"/>
        </w:rPr>
        <w:t>A. 投资关系</w:t>
      </w:r>
      <w:r>
        <w:rPr>
          <w:color w:val="auto"/>
          <w:szCs w:val="21"/>
          <w:highlight w:val="none"/>
        </w:rPr>
        <w:tab/>
      </w:r>
      <w:r>
        <w:rPr>
          <w:color w:val="auto"/>
          <w:szCs w:val="21"/>
          <w:highlight w:val="none"/>
        </w:rPr>
        <w:t>B. 行政隶属关系</w:t>
      </w:r>
      <w:r>
        <w:rPr>
          <w:color w:val="auto"/>
          <w:szCs w:val="21"/>
          <w:highlight w:val="none"/>
        </w:rPr>
        <w:tab/>
      </w:r>
      <w:r>
        <w:rPr>
          <w:color w:val="auto"/>
          <w:szCs w:val="21"/>
          <w:highlight w:val="none"/>
        </w:rPr>
        <w:t>C. 业务指导关系</w:t>
      </w:r>
    </w:p>
    <w:p w14:paraId="3308973E">
      <w:pPr>
        <w:pStyle w:val="8"/>
        <w:adjustRightInd w:val="0"/>
        <w:snapToGrid w:val="0"/>
        <w:spacing w:after="0" w:line="360" w:lineRule="auto"/>
        <w:ind w:left="600"/>
        <w:rPr>
          <w:color w:val="auto"/>
          <w:szCs w:val="21"/>
          <w:highlight w:val="none"/>
        </w:rPr>
      </w:pPr>
      <w:r>
        <w:rPr>
          <w:color w:val="auto"/>
          <w:szCs w:val="21"/>
          <w:highlight w:val="none"/>
        </w:rPr>
        <w:t>D. 其他可能影响采购公正的利害关系（如有，请如实说明）。</w:t>
      </w:r>
    </w:p>
    <w:p w14:paraId="2A82954A">
      <w:pPr>
        <w:pStyle w:val="8"/>
        <w:tabs>
          <w:tab w:val="left" w:pos="7223"/>
        </w:tabs>
        <w:adjustRightInd w:val="0"/>
        <w:snapToGrid w:val="0"/>
        <w:spacing w:after="0" w:line="360" w:lineRule="auto"/>
        <w:ind w:right="131" w:firstLine="574"/>
        <w:rPr>
          <w:color w:val="auto"/>
          <w:szCs w:val="21"/>
          <w:highlight w:val="none"/>
        </w:rPr>
      </w:pPr>
      <w:r>
        <w:rPr>
          <w:color w:val="auto"/>
          <w:szCs w:val="21"/>
          <w:highlight w:val="none"/>
        </w:rPr>
        <w:t>二、</w:t>
      </w:r>
      <w:r>
        <w:rPr>
          <w:color w:val="auto"/>
          <w:spacing w:val="3"/>
          <w:szCs w:val="21"/>
          <w:highlight w:val="none"/>
        </w:rPr>
        <w:t>现已清楚知道参加本项目采购活动的其他所有供应商名称，本单</w:t>
      </w:r>
      <w:r>
        <w:rPr>
          <w:color w:val="auto"/>
          <w:szCs w:val="21"/>
          <w:highlight w:val="none"/>
        </w:rPr>
        <w:t>位</w:t>
      </w:r>
      <w:r>
        <w:rPr>
          <w:rFonts w:hint="eastAsia" w:ascii="宋体" w:hAnsi="宋体" w:cs="宋体"/>
          <w:color w:val="auto"/>
          <w:szCs w:val="21"/>
          <w:highlight w:val="none"/>
        </w:rPr>
        <w:t>□</w:t>
      </w:r>
      <w:r>
        <w:rPr>
          <w:color w:val="auto"/>
          <w:szCs w:val="21"/>
          <w:highlight w:val="none"/>
        </w:rPr>
        <w:t>与其他所有供应商之间均不存在利害关系</w:t>
      </w:r>
      <w:r>
        <w:rPr>
          <w:rFonts w:hint="eastAsia" w:ascii="宋体" w:hAnsi="宋体" w:cs="宋体"/>
          <w:color w:val="auto"/>
          <w:szCs w:val="21"/>
          <w:highlight w:val="none"/>
        </w:rPr>
        <w:t>□</w:t>
      </w:r>
      <w:r>
        <w:rPr>
          <w:color w:val="auto"/>
          <w:szCs w:val="21"/>
          <w:highlight w:val="none"/>
        </w:rPr>
        <w:t>与</w:t>
      </w:r>
      <w:r>
        <w:rPr>
          <w:color w:val="auto"/>
          <w:szCs w:val="21"/>
          <w:highlight w:val="none"/>
          <w:u w:val="single"/>
        </w:rPr>
        <w:t xml:space="preserve"> </w:t>
      </w:r>
      <w:r>
        <w:rPr>
          <w:color w:val="auto"/>
          <w:szCs w:val="21"/>
          <w:highlight w:val="none"/>
          <w:u w:val="single"/>
        </w:rPr>
        <w:tab/>
      </w:r>
      <w:r>
        <w:rPr>
          <w:color w:val="auto"/>
          <w:szCs w:val="21"/>
          <w:highlight w:val="none"/>
        </w:rPr>
        <w:t>（供应商</w:t>
      </w:r>
      <w:r>
        <w:rPr>
          <w:color w:val="auto"/>
          <w:spacing w:val="-11"/>
          <w:szCs w:val="21"/>
          <w:highlight w:val="none"/>
        </w:rPr>
        <w:t>名</w:t>
      </w:r>
      <w:r>
        <w:rPr>
          <w:color w:val="auto"/>
          <w:szCs w:val="21"/>
          <w:highlight w:val="none"/>
        </w:rPr>
        <w:t>称）之间存在下列利害关系：</w:t>
      </w:r>
    </w:p>
    <w:p w14:paraId="4FFEB262">
      <w:pPr>
        <w:pStyle w:val="41"/>
        <w:numPr>
          <w:ilvl w:val="0"/>
          <w:numId w:val="12"/>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法定代表人或负责人或实际控制人是同一人</w:t>
      </w:r>
      <w:r>
        <w:rPr>
          <w:rFonts w:hint="eastAsia"/>
          <w:color w:val="auto"/>
          <w:szCs w:val="21"/>
          <w:highlight w:val="none"/>
        </w:rPr>
        <w:t>；</w:t>
      </w:r>
    </w:p>
    <w:p w14:paraId="30C44D46">
      <w:pPr>
        <w:pStyle w:val="41"/>
        <w:numPr>
          <w:ilvl w:val="0"/>
          <w:numId w:val="12"/>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法定代表人或负责人或实际控制人是夫妻关系</w:t>
      </w:r>
      <w:r>
        <w:rPr>
          <w:rFonts w:hint="eastAsia"/>
          <w:color w:val="auto"/>
          <w:szCs w:val="21"/>
          <w:highlight w:val="none"/>
        </w:rPr>
        <w:t>；</w:t>
      </w:r>
    </w:p>
    <w:p w14:paraId="581D96BE">
      <w:pPr>
        <w:pStyle w:val="41"/>
        <w:numPr>
          <w:ilvl w:val="0"/>
          <w:numId w:val="12"/>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法定代表人或负责人或实际控制人是直系血亲关系</w:t>
      </w:r>
      <w:r>
        <w:rPr>
          <w:rFonts w:hint="eastAsia"/>
          <w:color w:val="auto"/>
          <w:szCs w:val="21"/>
          <w:highlight w:val="none"/>
        </w:rPr>
        <w:t>；</w:t>
      </w:r>
    </w:p>
    <w:p w14:paraId="25AE29E7">
      <w:pPr>
        <w:pStyle w:val="41"/>
        <w:numPr>
          <w:ilvl w:val="0"/>
          <w:numId w:val="12"/>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法定代表人或负责人或实际控制人存在三代以内旁系血亲关系</w:t>
      </w:r>
      <w:r>
        <w:rPr>
          <w:rFonts w:hint="eastAsia"/>
          <w:color w:val="auto"/>
          <w:szCs w:val="21"/>
          <w:highlight w:val="none"/>
        </w:rPr>
        <w:t>；</w:t>
      </w:r>
    </w:p>
    <w:p w14:paraId="6D917A8E">
      <w:pPr>
        <w:pStyle w:val="41"/>
        <w:numPr>
          <w:ilvl w:val="0"/>
          <w:numId w:val="12"/>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法定代表人或负责人或实际控制人存在近姻亲关系</w:t>
      </w:r>
      <w:r>
        <w:rPr>
          <w:rFonts w:hint="eastAsia"/>
          <w:color w:val="auto"/>
          <w:szCs w:val="21"/>
          <w:highlight w:val="none"/>
        </w:rPr>
        <w:t>；</w:t>
      </w:r>
    </w:p>
    <w:p w14:paraId="3CA0D511">
      <w:pPr>
        <w:pStyle w:val="41"/>
        <w:numPr>
          <w:ilvl w:val="0"/>
          <w:numId w:val="12"/>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法定代表人或负责人或实际控制人存在股份控制或实际控制关系</w:t>
      </w:r>
      <w:r>
        <w:rPr>
          <w:rFonts w:hint="eastAsia"/>
          <w:color w:val="auto"/>
          <w:szCs w:val="21"/>
          <w:highlight w:val="none"/>
        </w:rPr>
        <w:t>；</w:t>
      </w:r>
    </w:p>
    <w:p w14:paraId="446998B6">
      <w:pPr>
        <w:pStyle w:val="41"/>
        <w:numPr>
          <w:ilvl w:val="0"/>
          <w:numId w:val="12"/>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存在共同直接或间接投资设立子公司、联营企业和合营企业情况</w:t>
      </w:r>
      <w:r>
        <w:rPr>
          <w:rFonts w:hint="eastAsia"/>
          <w:color w:val="auto"/>
          <w:szCs w:val="21"/>
          <w:highlight w:val="none"/>
        </w:rPr>
        <w:t>；</w:t>
      </w:r>
    </w:p>
    <w:p w14:paraId="09999B9D">
      <w:pPr>
        <w:pStyle w:val="41"/>
        <w:numPr>
          <w:ilvl w:val="0"/>
          <w:numId w:val="12"/>
        </w:numPr>
        <w:tabs>
          <w:tab w:val="left" w:pos="960"/>
        </w:tabs>
        <w:adjustRightInd w:val="0"/>
        <w:snapToGrid w:val="0"/>
        <w:spacing w:line="360" w:lineRule="auto"/>
        <w:ind w:left="17" w:leftChars="8" w:firstLine="595" w:firstLineChars="301"/>
        <w:jc w:val="left"/>
        <w:rPr>
          <w:color w:val="auto"/>
          <w:spacing w:val="-6"/>
          <w:szCs w:val="21"/>
          <w:highlight w:val="none"/>
        </w:rPr>
      </w:pPr>
      <w:r>
        <w:rPr>
          <w:color w:val="auto"/>
          <w:spacing w:val="-6"/>
          <w:szCs w:val="21"/>
          <w:highlight w:val="none"/>
        </w:rPr>
        <w:t>存在分级代理或代销关系、同一生产制造商关系、 管理关系、重要业务（占主营业务收入 50% 以上）或重要财务往来关系（如融资）等其他实质性控制关系</w:t>
      </w:r>
      <w:r>
        <w:rPr>
          <w:rFonts w:hint="eastAsia"/>
          <w:color w:val="auto"/>
          <w:spacing w:val="-6"/>
          <w:szCs w:val="21"/>
          <w:highlight w:val="none"/>
        </w:rPr>
        <w:t>。</w:t>
      </w:r>
    </w:p>
    <w:p w14:paraId="483178E0">
      <w:pPr>
        <w:pStyle w:val="8"/>
        <w:tabs>
          <w:tab w:val="left" w:pos="6809"/>
        </w:tabs>
        <w:adjustRightInd w:val="0"/>
        <w:snapToGrid w:val="0"/>
        <w:spacing w:after="0" w:line="360" w:lineRule="auto"/>
        <w:ind w:left="600"/>
        <w:rPr>
          <w:color w:val="auto"/>
          <w:szCs w:val="21"/>
          <w:highlight w:val="none"/>
        </w:rPr>
      </w:pPr>
      <w:r>
        <w:rPr>
          <w:color w:val="auto"/>
          <w:szCs w:val="21"/>
          <w:highlight w:val="none"/>
        </w:rPr>
        <w:t>I .</w:t>
      </w:r>
      <w:r>
        <w:rPr>
          <w:color w:val="auto"/>
          <w:spacing w:val="-16"/>
          <w:szCs w:val="21"/>
          <w:highlight w:val="none"/>
        </w:rPr>
        <w:t xml:space="preserve"> </w:t>
      </w:r>
      <w:r>
        <w:rPr>
          <w:color w:val="auto"/>
          <w:szCs w:val="21"/>
          <w:highlight w:val="none"/>
        </w:rPr>
        <w:t>其他利害关系情况</w:t>
      </w:r>
      <w:r>
        <w:rPr>
          <w:color w:val="auto"/>
          <w:szCs w:val="21"/>
          <w:highlight w:val="none"/>
          <w:u w:val="single"/>
        </w:rPr>
        <w:t xml:space="preserve"> </w:t>
      </w:r>
      <w:r>
        <w:rPr>
          <w:color w:val="auto"/>
          <w:szCs w:val="21"/>
          <w:highlight w:val="none"/>
          <w:u w:val="single"/>
        </w:rPr>
        <w:tab/>
      </w:r>
      <w:r>
        <w:rPr>
          <w:color w:val="auto"/>
          <w:szCs w:val="21"/>
          <w:highlight w:val="none"/>
        </w:rPr>
        <w:t>。</w:t>
      </w:r>
    </w:p>
    <w:p w14:paraId="7F80F388">
      <w:pPr>
        <w:pStyle w:val="8"/>
        <w:adjustRightInd w:val="0"/>
        <w:snapToGrid w:val="0"/>
        <w:spacing w:after="0" w:line="360" w:lineRule="auto"/>
        <w:ind w:left="574"/>
        <w:rPr>
          <w:color w:val="auto"/>
          <w:szCs w:val="21"/>
          <w:highlight w:val="none"/>
        </w:rPr>
      </w:pPr>
      <w:r>
        <w:rPr>
          <w:color w:val="auto"/>
          <w:szCs w:val="21"/>
          <w:highlight w:val="none"/>
        </w:rPr>
        <w:t>三、现已清楚知道并 严格遵守政府采购法律法规和现场纪律。</w:t>
      </w:r>
    </w:p>
    <w:p w14:paraId="62710543">
      <w:pPr>
        <w:pStyle w:val="8"/>
        <w:tabs>
          <w:tab w:val="left" w:pos="1543"/>
          <w:tab w:val="left" w:pos="4345"/>
        </w:tabs>
        <w:adjustRightInd w:val="0"/>
        <w:snapToGrid w:val="0"/>
        <w:spacing w:after="0" w:line="360" w:lineRule="auto"/>
        <w:ind w:right="137" w:firstLine="574"/>
        <w:rPr>
          <w:color w:val="auto"/>
          <w:szCs w:val="21"/>
          <w:highlight w:val="none"/>
        </w:rPr>
      </w:pPr>
      <w:r>
        <w:rPr>
          <w:color w:val="auto"/>
          <w:szCs w:val="21"/>
          <w:highlight w:val="none"/>
        </w:rPr>
        <w:t>四、我发现</w:t>
      </w:r>
      <w:r>
        <w:rPr>
          <w:color w:val="auto"/>
          <w:szCs w:val="21"/>
          <w:highlight w:val="none"/>
          <w:u w:val="single"/>
        </w:rPr>
        <w:t xml:space="preserve"> </w:t>
      </w:r>
      <w:r>
        <w:rPr>
          <w:color w:val="auto"/>
          <w:szCs w:val="21"/>
          <w:highlight w:val="none"/>
          <w:u w:val="single"/>
        </w:rPr>
        <w:tab/>
      </w:r>
      <w:r>
        <w:rPr>
          <w:color w:val="auto"/>
          <w:szCs w:val="21"/>
          <w:highlight w:val="none"/>
        </w:rPr>
        <w:t>供应商之间存在或可能存在上述第二</w:t>
      </w:r>
      <w:r>
        <w:rPr>
          <w:color w:val="auto"/>
          <w:spacing w:val="-17"/>
          <w:szCs w:val="21"/>
          <w:highlight w:val="none"/>
        </w:rPr>
        <w:t>条</w:t>
      </w:r>
      <w:r>
        <w:rPr>
          <w:color w:val="auto"/>
          <w:szCs w:val="21"/>
          <w:highlight w:val="none"/>
        </w:rPr>
        <w:t>第</w:t>
      </w:r>
      <w:r>
        <w:rPr>
          <w:color w:val="auto"/>
          <w:szCs w:val="21"/>
          <w:highlight w:val="none"/>
          <w:u w:val="single"/>
        </w:rPr>
        <w:t xml:space="preserve"> </w:t>
      </w:r>
      <w:r>
        <w:rPr>
          <w:color w:val="auto"/>
          <w:szCs w:val="21"/>
          <w:highlight w:val="none"/>
          <w:u w:val="single"/>
        </w:rPr>
        <w:tab/>
      </w:r>
      <w:r>
        <w:rPr>
          <w:color w:val="auto"/>
          <w:szCs w:val="21"/>
          <w:highlight w:val="none"/>
        </w:rPr>
        <w:t>项利害关系。</w:t>
      </w:r>
    </w:p>
    <w:p w14:paraId="1640F9AC">
      <w:pPr>
        <w:pStyle w:val="8"/>
        <w:adjustRightInd w:val="0"/>
        <w:snapToGrid w:val="0"/>
        <w:spacing w:after="0" w:line="360" w:lineRule="auto"/>
        <w:ind w:right="1003"/>
        <w:rPr>
          <w:color w:val="auto"/>
          <w:szCs w:val="21"/>
          <w:highlight w:val="none"/>
        </w:rPr>
      </w:pPr>
    </w:p>
    <w:p w14:paraId="05CAB825">
      <w:pPr>
        <w:pStyle w:val="8"/>
        <w:adjustRightInd w:val="0"/>
        <w:snapToGrid w:val="0"/>
        <w:spacing w:after="0" w:line="360" w:lineRule="auto"/>
        <w:ind w:right="1003" w:firstLine="4200" w:firstLineChars="2000"/>
        <w:rPr>
          <w:color w:val="auto"/>
          <w:szCs w:val="21"/>
          <w:highlight w:val="none"/>
        </w:rPr>
      </w:pPr>
      <w:r>
        <w:rPr>
          <w:color w:val="auto"/>
          <w:szCs w:val="21"/>
          <w:highlight w:val="none"/>
        </w:rPr>
        <w:t xml:space="preserve">（供应商代表签名）： </w:t>
      </w:r>
    </w:p>
    <w:p w14:paraId="6AE753C6">
      <w:pPr>
        <w:pStyle w:val="8"/>
        <w:adjustRightInd w:val="0"/>
        <w:snapToGrid w:val="0"/>
        <w:spacing w:after="0" w:line="360" w:lineRule="auto"/>
        <w:ind w:right="1003"/>
        <w:rPr>
          <w:color w:val="auto"/>
          <w:szCs w:val="21"/>
          <w:highlight w:val="none"/>
        </w:rPr>
      </w:pPr>
    </w:p>
    <w:p w14:paraId="1424ECAD">
      <w:pPr>
        <w:jc w:val="right"/>
        <w:rPr>
          <w:color w:val="auto"/>
          <w:highlight w:val="none"/>
        </w:rPr>
      </w:pPr>
      <w:r>
        <w:rPr>
          <w:rFonts w:hint="eastAsia"/>
          <w:color w:val="auto"/>
          <w:highlight w:val="none"/>
          <w:lang w:val="en-US" w:eastAsia="zh-CN"/>
        </w:rPr>
        <w:t xml:space="preserve"> </w:t>
      </w:r>
      <w:r>
        <w:rPr>
          <w:color w:val="auto"/>
          <w:highlight w:val="none"/>
        </w:rPr>
        <w:t>年</w:t>
      </w:r>
      <w:r>
        <w:rPr>
          <w:rFonts w:hint="eastAsia"/>
          <w:color w:val="auto"/>
          <w:highlight w:val="none"/>
        </w:rPr>
        <w:t xml:space="preserve">  </w:t>
      </w:r>
      <w:r>
        <w:rPr>
          <w:color w:val="auto"/>
          <w:highlight w:val="none"/>
        </w:rPr>
        <w:t>月</w:t>
      </w:r>
      <w:r>
        <w:rPr>
          <w:rFonts w:hint="eastAsia"/>
          <w:color w:val="auto"/>
          <w:highlight w:val="none"/>
        </w:rPr>
        <w:t xml:space="preserve">  </w:t>
      </w:r>
      <w:r>
        <w:rPr>
          <w:color w:val="auto"/>
          <w:highlight w:val="none"/>
        </w:rPr>
        <w:t>日</w:t>
      </w:r>
    </w:p>
    <w:p w14:paraId="254B1388">
      <w:pPr>
        <w:pStyle w:val="6"/>
        <w:rPr>
          <w:color w:val="auto"/>
          <w:highlight w:val="none"/>
        </w:rPr>
      </w:pPr>
    </w:p>
    <w:p w14:paraId="6DE11CD0">
      <w:pPr>
        <w:rPr>
          <w:b/>
          <w:bCs/>
          <w:color w:val="auto"/>
          <w:highlight w:val="none"/>
        </w:rPr>
      </w:pPr>
      <w:r>
        <w:rPr>
          <w:rFonts w:hint="eastAsia"/>
          <w:b/>
          <w:bCs/>
          <w:color w:val="auto"/>
          <w:highlight w:val="none"/>
        </w:rPr>
        <w:t>特别说明：《政府采购活动现场确认声明书》需按磋商须知序号17要求提交。</w:t>
      </w:r>
    </w:p>
    <w:p w14:paraId="4EFEF671">
      <w:pPr>
        <w:autoSpaceDE w:val="0"/>
        <w:autoSpaceDN w:val="0"/>
        <w:adjustRightInd w:val="0"/>
        <w:snapToGrid w:val="0"/>
        <w:spacing w:line="360" w:lineRule="auto"/>
        <w:outlineLvl w:val="1"/>
        <w:rPr>
          <w:rFonts w:ascii="宋体" w:hAnsi="宋体"/>
          <w:b/>
          <w:bCs/>
          <w:color w:val="auto"/>
          <w:szCs w:val="21"/>
          <w:highlight w:val="none"/>
        </w:rPr>
      </w:pPr>
      <w:r>
        <w:rPr>
          <w:rFonts w:ascii="宋体" w:hAnsi="宋体"/>
          <w:b/>
          <w:color w:val="auto"/>
          <w:szCs w:val="21"/>
          <w:highlight w:val="none"/>
        </w:rPr>
        <w:br w:type="page"/>
      </w:r>
      <w:bookmarkStart w:id="635" w:name="_Toc31871"/>
      <w:bookmarkStart w:id="636" w:name="_Toc18794"/>
      <w:r>
        <w:rPr>
          <w:rFonts w:hint="eastAsia" w:ascii="宋体" w:hAnsi="宋体"/>
          <w:b/>
          <w:bCs/>
          <w:color w:val="auto"/>
          <w:szCs w:val="21"/>
          <w:highlight w:val="none"/>
        </w:rPr>
        <w:t>二、响应文件封面</w:t>
      </w:r>
      <w:bookmarkEnd w:id="631"/>
      <w:bookmarkEnd w:id="632"/>
      <w:bookmarkEnd w:id="635"/>
      <w:bookmarkEnd w:id="636"/>
      <w:r>
        <w:rPr>
          <w:rFonts w:hint="eastAsia" w:ascii="宋体" w:hAnsi="宋体"/>
          <w:b/>
          <w:bCs/>
          <w:color w:val="auto"/>
          <w:szCs w:val="21"/>
          <w:highlight w:val="none"/>
        </w:rPr>
        <w:t xml:space="preserve"> </w:t>
      </w:r>
    </w:p>
    <w:p w14:paraId="316973B5">
      <w:pPr>
        <w:autoSpaceDE w:val="0"/>
        <w:autoSpaceDN w:val="0"/>
        <w:adjustRightInd w:val="0"/>
        <w:rPr>
          <w:rFonts w:ascii="宋体" w:hAnsi="宋体"/>
          <w:bCs/>
          <w:color w:val="auto"/>
          <w:highlight w:val="none"/>
        </w:rPr>
      </w:pPr>
    </w:p>
    <w:p w14:paraId="3AC82941">
      <w:pPr>
        <w:autoSpaceDE w:val="0"/>
        <w:autoSpaceDN w:val="0"/>
        <w:adjustRightInd w:val="0"/>
        <w:spacing w:line="360" w:lineRule="auto"/>
        <w:jc w:val="right"/>
        <w:rPr>
          <w:rFonts w:ascii="宋体" w:hAnsi="宋体"/>
          <w:b/>
          <w:color w:val="auto"/>
          <w:sz w:val="28"/>
          <w:szCs w:val="28"/>
          <w:highlight w:val="none"/>
        </w:rPr>
      </w:pPr>
      <w:r>
        <w:rPr>
          <w:rFonts w:hint="eastAsia" w:ascii="宋体" w:hAnsi="宋体"/>
          <w:bCs/>
          <w:color w:val="auto"/>
          <w:highlight w:val="none"/>
        </w:rPr>
        <w:t xml:space="preserve"> </w:t>
      </w:r>
      <w:r>
        <w:rPr>
          <w:rFonts w:hint="eastAsia" w:ascii="宋体" w:hAnsi="宋体"/>
          <w:b/>
          <w:color w:val="auto"/>
          <w:sz w:val="32"/>
          <w:szCs w:val="32"/>
          <w:highlight w:val="none"/>
        </w:rPr>
        <w:t xml:space="preserve">                </w:t>
      </w:r>
    </w:p>
    <w:p w14:paraId="42E7A29B">
      <w:pPr>
        <w:autoSpaceDE w:val="0"/>
        <w:autoSpaceDN w:val="0"/>
        <w:adjustRightInd w:val="0"/>
        <w:spacing w:line="360" w:lineRule="auto"/>
        <w:jc w:val="center"/>
        <w:rPr>
          <w:rFonts w:ascii="宋体" w:hAnsi="宋体"/>
          <w:b/>
          <w:color w:val="auto"/>
          <w:sz w:val="44"/>
          <w:szCs w:val="44"/>
          <w:highlight w:val="none"/>
          <w:u w:val="single"/>
        </w:rPr>
      </w:pPr>
      <w:r>
        <w:rPr>
          <w:rFonts w:hint="eastAsia" w:ascii="宋体" w:hAnsi="宋体"/>
          <w:b/>
          <w:color w:val="auto"/>
          <w:sz w:val="44"/>
          <w:szCs w:val="44"/>
          <w:highlight w:val="none"/>
          <w:u w:val="single"/>
        </w:rPr>
        <w:t xml:space="preserve">    （项目名称） </w:t>
      </w:r>
    </w:p>
    <w:p w14:paraId="120D0A3C">
      <w:pPr>
        <w:autoSpaceDE w:val="0"/>
        <w:autoSpaceDN w:val="0"/>
        <w:adjustRightInd w:val="0"/>
        <w:spacing w:line="360" w:lineRule="auto"/>
        <w:jc w:val="center"/>
        <w:rPr>
          <w:rFonts w:ascii="宋体" w:hAnsi="宋体"/>
          <w:b/>
          <w:color w:val="auto"/>
          <w:sz w:val="44"/>
          <w:szCs w:val="44"/>
          <w:highlight w:val="none"/>
        </w:rPr>
      </w:pPr>
    </w:p>
    <w:p w14:paraId="4E12D5AD">
      <w:pPr>
        <w:spacing w:line="360" w:lineRule="auto"/>
        <w:jc w:val="center"/>
        <w:rPr>
          <w:rFonts w:ascii="宋体" w:hAnsi="宋体" w:cs="Angsana New"/>
          <w:color w:val="auto"/>
          <w:spacing w:val="40"/>
          <w:w w:val="90"/>
          <w:sz w:val="72"/>
          <w:szCs w:val="72"/>
          <w:highlight w:val="none"/>
          <w:lang w:bidi="th-TH"/>
        </w:rPr>
      </w:pPr>
      <w:r>
        <w:rPr>
          <w:rFonts w:hint="eastAsia" w:ascii="宋体" w:hAnsi="宋体" w:cs="Angsana New"/>
          <w:color w:val="auto"/>
          <w:spacing w:val="40"/>
          <w:w w:val="90"/>
          <w:sz w:val="72"/>
          <w:szCs w:val="72"/>
          <w:highlight w:val="none"/>
          <w:lang w:bidi="th-TH"/>
        </w:rPr>
        <w:t>磋商响应文件</w:t>
      </w:r>
    </w:p>
    <w:p w14:paraId="6EDA14F4">
      <w:pPr>
        <w:autoSpaceDE w:val="0"/>
        <w:autoSpaceDN w:val="0"/>
        <w:adjustRightInd w:val="0"/>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（资格响应文件/商务技术响应文件/报价响应文件）</w:t>
      </w:r>
    </w:p>
    <w:p w14:paraId="0A2BF8F4">
      <w:pPr>
        <w:autoSpaceDE w:val="0"/>
        <w:autoSpaceDN w:val="0"/>
        <w:adjustRightInd w:val="0"/>
        <w:spacing w:line="360" w:lineRule="auto"/>
        <w:ind w:firstLine="708" w:firstLineChars="196"/>
        <w:rPr>
          <w:rFonts w:ascii="宋体" w:hAnsi="宋体"/>
          <w:b/>
          <w:color w:val="auto"/>
          <w:sz w:val="36"/>
          <w:szCs w:val="36"/>
          <w:highlight w:val="none"/>
        </w:rPr>
      </w:pPr>
      <w:r>
        <w:rPr>
          <w:rFonts w:hint="eastAsia" w:ascii="宋体" w:hAnsi="宋体"/>
          <w:b/>
          <w:color w:val="auto"/>
          <w:sz w:val="36"/>
          <w:szCs w:val="36"/>
          <w:highlight w:val="none"/>
        </w:rPr>
        <w:t xml:space="preserve">采购编号：  </w:t>
      </w:r>
    </w:p>
    <w:p w14:paraId="597CC39F">
      <w:pPr>
        <w:autoSpaceDE w:val="0"/>
        <w:autoSpaceDN w:val="0"/>
        <w:adjustRightInd w:val="0"/>
        <w:spacing w:line="360" w:lineRule="auto"/>
        <w:rPr>
          <w:rFonts w:ascii="宋体" w:hAnsi="宋体"/>
          <w:b/>
          <w:color w:val="auto"/>
          <w:sz w:val="32"/>
          <w:szCs w:val="32"/>
          <w:highlight w:val="none"/>
        </w:rPr>
      </w:pPr>
    </w:p>
    <w:p w14:paraId="07B093DE">
      <w:pPr>
        <w:autoSpaceDE w:val="0"/>
        <w:autoSpaceDN w:val="0"/>
        <w:adjustRightInd w:val="0"/>
        <w:spacing w:line="360" w:lineRule="auto"/>
        <w:rPr>
          <w:rFonts w:ascii="宋体" w:hAnsi="宋体"/>
          <w:b/>
          <w:color w:val="auto"/>
          <w:sz w:val="32"/>
          <w:szCs w:val="32"/>
          <w:highlight w:val="none"/>
        </w:rPr>
      </w:pPr>
    </w:p>
    <w:p w14:paraId="61EF579D">
      <w:pPr>
        <w:autoSpaceDE w:val="0"/>
        <w:autoSpaceDN w:val="0"/>
        <w:adjustRightInd w:val="0"/>
        <w:spacing w:line="360" w:lineRule="auto"/>
        <w:rPr>
          <w:rFonts w:ascii="宋体" w:hAnsi="宋体"/>
          <w:b/>
          <w:color w:val="auto"/>
          <w:sz w:val="32"/>
          <w:szCs w:val="32"/>
          <w:highlight w:val="none"/>
        </w:rPr>
      </w:pPr>
    </w:p>
    <w:p w14:paraId="5FC13DDC">
      <w:pPr>
        <w:autoSpaceDE w:val="0"/>
        <w:autoSpaceDN w:val="0"/>
        <w:adjustRightInd w:val="0"/>
        <w:spacing w:line="360" w:lineRule="auto"/>
        <w:rPr>
          <w:rFonts w:ascii="宋体" w:hAnsi="宋体"/>
          <w:b/>
          <w:color w:val="auto"/>
          <w:sz w:val="32"/>
          <w:szCs w:val="32"/>
          <w:highlight w:val="none"/>
        </w:rPr>
      </w:pPr>
    </w:p>
    <w:p w14:paraId="689E0D33">
      <w:pPr>
        <w:autoSpaceDE w:val="0"/>
        <w:autoSpaceDN w:val="0"/>
        <w:adjustRightInd w:val="0"/>
        <w:spacing w:line="360" w:lineRule="auto"/>
        <w:rPr>
          <w:rFonts w:ascii="宋体" w:hAnsi="宋体"/>
          <w:b/>
          <w:color w:val="auto"/>
          <w:sz w:val="32"/>
          <w:szCs w:val="32"/>
          <w:highlight w:val="none"/>
        </w:rPr>
      </w:pPr>
    </w:p>
    <w:p w14:paraId="46373F96">
      <w:pPr>
        <w:autoSpaceDE w:val="0"/>
        <w:autoSpaceDN w:val="0"/>
        <w:adjustRightInd w:val="0"/>
        <w:spacing w:line="360" w:lineRule="auto"/>
        <w:rPr>
          <w:rFonts w:ascii="宋体" w:hAnsi="宋体"/>
          <w:b/>
          <w:color w:val="auto"/>
          <w:sz w:val="32"/>
          <w:szCs w:val="32"/>
          <w:highlight w:val="none"/>
        </w:rPr>
      </w:pPr>
      <w:r>
        <w:rPr>
          <w:rFonts w:hint="eastAsia" w:ascii="宋体" w:hAnsi="宋体"/>
          <w:b/>
          <w:color w:val="auto"/>
          <w:sz w:val="32"/>
          <w:szCs w:val="32"/>
          <w:highlight w:val="none"/>
        </w:rPr>
        <w:t>供应商名称（盖章）：</w:t>
      </w:r>
      <w:r>
        <w:rPr>
          <w:rFonts w:hint="eastAsia" w:ascii="宋体" w:hAnsi="宋体"/>
          <w:b/>
          <w:color w:val="auto"/>
          <w:sz w:val="32"/>
          <w:szCs w:val="32"/>
          <w:highlight w:val="none"/>
          <w:u w:val="single"/>
        </w:rPr>
        <w:t xml:space="preserve">                           </w:t>
      </w:r>
    </w:p>
    <w:p w14:paraId="1212D47B">
      <w:pPr>
        <w:autoSpaceDE w:val="0"/>
        <w:autoSpaceDN w:val="0"/>
        <w:adjustRightInd w:val="0"/>
        <w:spacing w:line="360" w:lineRule="auto"/>
        <w:rPr>
          <w:rFonts w:ascii="宋体" w:hAnsi="宋体"/>
          <w:b/>
          <w:color w:val="auto"/>
          <w:sz w:val="32"/>
          <w:szCs w:val="32"/>
          <w:highlight w:val="none"/>
        </w:rPr>
      </w:pPr>
    </w:p>
    <w:p w14:paraId="04BBB328">
      <w:pPr>
        <w:autoSpaceDE w:val="0"/>
        <w:autoSpaceDN w:val="0"/>
        <w:adjustRightInd w:val="0"/>
        <w:spacing w:line="360" w:lineRule="auto"/>
        <w:rPr>
          <w:rFonts w:ascii="宋体" w:hAnsi="宋体"/>
          <w:b/>
          <w:color w:val="auto"/>
          <w:sz w:val="32"/>
          <w:szCs w:val="32"/>
          <w:highlight w:val="none"/>
        </w:rPr>
      </w:pPr>
      <w:r>
        <w:rPr>
          <w:rFonts w:hint="eastAsia" w:ascii="宋体" w:hAnsi="宋体"/>
          <w:b/>
          <w:color w:val="auto"/>
          <w:sz w:val="32"/>
          <w:szCs w:val="32"/>
          <w:highlight w:val="none"/>
        </w:rPr>
        <w:t xml:space="preserve">法定代表人或授权代表(签字或盖章)： </w:t>
      </w:r>
      <w:r>
        <w:rPr>
          <w:rFonts w:hint="eastAsia" w:ascii="宋体" w:hAnsi="宋体"/>
          <w:b/>
          <w:color w:val="auto"/>
          <w:sz w:val="32"/>
          <w:szCs w:val="32"/>
          <w:highlight w:val="none"/>
          <w:u w:val="single"/>
        </w:rPr>
        <w:t xml:space="preserve">                  </w:t>
      </w:r>
    </w:p>
    <w:p w14:paraId="655DF04F">
      <w:pPr>
        <w:autoSpaceDE w:val="0"/>
        <w:autoSpaceDN w:val="0"/>
        <w:adjustRightInd w:val="0"/>
        <w:spacing w:line="360" w:lineRule="auto"/>
        <w:rPr>
          <w:rFonts w:ascii="宋体" w:hAnsi="宋体"/>
          <w:b/>
          <w:color w:val="auto"/>
          <w:sz w:val="32"/>
          <w:szCs w:val="32"/>
          <w:highlight w:val="none"/>
        </w:rPr>
      </w:pPr>
    </w:p>
    <w:p w14:paraId="133EFE05">
      <w:pPr>
        <w:autoSpaceDE w:val="0"/>
        <w:autoSpaceDN w:val="0"/>
        <w:adjustRightIn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时间：    年   月   日</w:t>
      </w:r>
    </w:p>
    <w:p w14:paraId="35945E2F">
      <w:pPr>
        <w:autoSpaceDE w:val="0"/>
        <w:autoSpaceDN w:val="0"/>
        <w:adjustRightInd w:val="0"/>
        <w:snapToGrid w:val="0"/>
        <w:spacing w:line="360" w:lineRule="auto"/>
        <w:outlineLvl w:val="1"/>
        <w:rPr>
          <w:rFonts w:ascii="宋体" w:hAnsi="宋体" w:eastAsia="Calibri"/>
          <w:b/>
          <w:bCs/>
          <w:color w:val="auto"/>
          <w:szCs w:val="21"/>
          <w:highlight w:val="none"/>
        </w:rPr>
      </w:pPr>
      <w:r>
        <w:rPr>
          <w:rFonts w:hint="eastAsia" w:ascii="宋体" w:hAnsi="宋体"/>
          <w:b/>
          <w:bCs/>
          <w:color w:val="auto"/>
          <w:szCs w:val="21"/>
          <w:highlight w:val="none"/>
        </w:rPr>
        <w:br w:type="page"/>
      </w:r>
      <w:bookmarkStart w:id="637" w:name="_Toc29420"/>
      <w:bookmarkStart w:id="638" w:name="_Toc24429"/>
      <w:r>
        <w:rPr>
          <w:rFonts w:hint="eastAsia" w:ascii="宋体" w:hAnsi="宋体"/>
          <w:b/>
          <w:bCs/>
          <w:color w:val="auto"/>
          <w:szCs w:val="21"/>
          <w:highlight w:val="none"/>
        </w:rPr>
        <w:t>三、资格响应文件部分格式</w:t>
      </w:r>
      <w:bookmarkEnd w:id="637"/>
      <w:bookmarkEnd w:id="638"/>
    </w:p>
    <w:p w14:paraId="66730916">
      <w:pPr>
        <w:adjustRightIn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资格证明文件</w:t>
      </w:r>
    </w:p>
    <w:p w14:paraId="1F8664FD">
      <w:pPr>
        <w:autoSpaceDE w:val="0"/>
        <w:autoSpaceDN w:val="0"/>
        <w:adjustRightInd w:val="0"/>
        <w:snapToGrid w:val="0"/>
        <w:spacing w:line="360" w:lineRule="auto"/>
        <w:rPr>
          <w:rFonts w:ascii="宋体" w:cs="宋体"/>
          <w:b/>
          <w:bCs/>
          <w:color w:val="auto"/>
          <w:szCs w:val="21"/>
          <w:highlight w:val="none"/>
        </w:rPr>
      </w:pPr>
      <w:r>
        <w:rPr>
          <w:rFonts w:hint="eastAsia" w:ascii="宋体" w:cs="宋体"/>
          <w:b/>
          <w:bCs/>
          <w:color w:val="auto"/>
          <w:szCs w:val="21"/>
          <w:highlight w:val="none"/>
        </w:rPr>
        <w:t xml:space="preserve"> 各供应商须按磋商须知第8.1条的要求出具全部资格证明材料。</w:t>
      </w:r>
    </w:p>
    <w:p w14:paraId="47864718">
      <w:pPr>
        <w:pStyle w:val="12"/>
        <w:snapToGrid w:val="0"/>
        <w:spacing w:beforeLines="10" w:afterLines="10"/>
        <w:rPr>
          <w:rFonts w:hAnsi="宋体"/>
          <w:b/>
          <w:color w:val="auto"/>
          <w:kern w:val="2"/>
          <w:sz w:val="24"/>
          <w:szCs w:val="24"/>
          <w:highlight w:val="none"/>
        </w:rPr>
      </w:pPr>
      <w:r>
        <w:rPr>
          <w:rFonts w:hint="eastAsia" w:hAnsi="宋体"/>
          <w:b/>
          <w:color w:val="auto"/>
          <w:kern w:val="2"/>
          <w:sz w:val="24"/>
          <w:szCs w:val="24"/>
          <w:highlight w:val="none"/>
        </w:rPr>
        <w:t>中小企业声明函</w:t>
      </w:r>
    </w:p>
    <w:p w14:paraId="67C71480">
      <w:pPr>
        <w:pStyle w:val="60"/>
        <w:spacing w:beforeLines="200" w:afterLines="200"/>
        <w:jc w:val="center"/>
        <w:rPr>
          <w:rFonts w:hint="default" w:ascii="宋体" w:eastAsia="宋体"/>
          <w:b/>
          <w:color w:val="auto"/>
          <w:sz w:val="36"/>
          <w:highlight w:val="none"/>
        </w:rPr>
      </w:pPr>
      <w:r>
        <w:rPr>
          <w:rFonts w:ascii="宋体" w:eastAsia="宋体"/>
          <w:b/>
          <w:color w:val="auto"/>
          <w:sz w:val="36"/>
          <w:highlight w:val="none"/>
        </w:rPr>
        <w:t>中小企业声明函（</w:t>
      </w:r>
      <w:r>
        <w:rPr>
          <w:rFonts w:hint="eastAsia" w:ascii="宋体" w:eastAsia="宋体"/>
          <w:b/>
          <w:color w:val="auto"/>
          <w:sz w:val="36"/>
          <w:highlight w:val="none"/>
          <w:lang w:val="en-US" w:eastAsia="zh-CN"/>
        </w:rPr>
        <w:t>工程</w:t>
      </w:r>
      <w:r>
        <w:rPr>
          <w:rFonts w:ascii="宋体" w:eastAsia="宋体"/>
          <w:b/>
          <w:color w:val="auto"/>
          <w:sz w:val="36"/>
          <w:highlight w:val="none"/>
        </w:rPr>
        <w:t>）</w:t>
      </w:r>
    </w:p>
    <w:p w14:paraId="4C5E86C1">
      <w:pPr>
        <w:pStyle w:val="61"/>
        <w:spacing w:line="360" w:lineRule="auto"/>
        <w:ind w:right="157" w:firstLine="642"/>
        <w:rPr>
          <w:rFonts w:hint="default" w:ascii="宋体" w:hAnsi="宋体" w:eastAsia="宋体"/>
          <w:color w:val="auto"/>
          <w:sz w:val="21"/>
          <w:szCs w:val="21"/>
          <w:highlight w:val="none"/>
        </w:rPr>
      </w:pPr>
      <w:r>
        <w:rPr>
          <w:rFonts w:ascii="宋体" w:hAnsi="宋体" w:eastAsia="宋体"/>
          <w:color w:val="auto"/>
          <w:sz w:val="21"/>
          <w:szCs w:val="21"/>
          <w:highlight w:val="none"/>
        </w:rPr>
        <w:t>本公司郑重声明，根据《政府采购促进中小企业发展管理办法》（财库 ﹝2020﹞46号）的规定，本公司参加</w:t>
      </w:r>
      <w:r>
        <w:rPr>
          <w:rFonts w:hint="eastAsia" w:ascii="宋体" w:hAnsi="宋体" w:eastAsia="宋体"/>
          <w:color w:val="auto"/>
          <w:sz w:val="21"/>
          <w:szCs w:val="21"/>
          <w:highlight w:val="none"/>
          <w:u w:val="single"/>
          <w:lang w:val="en-US" w:eastAsia="zh-CN"/>
        </w:rPr>
        <w:t>嘉兴市公安局港区分局</w:t>
      </w:r>
      <w:r>
        <w:rPr>
          <w:rFonts w:ascii="宋体" w:hAnsi="宋体" w:eastAsia="宋体"/>
          <w:color w:val="auto"/>
          <w:sz w:val="21"/>
          <w:szCs w:val="21"/>
          <w:highlight w:val="none"/>
        </w:rPr>
        <w:t>的</w:t>
      </w:r>
      <w:r>
        <w:rPr>
          <w:rFonts w:ascii="宋体" w:hAnsi="宋体" w:eastAsia="宋体"/>
          <w:color w:val="auto"/>
          <w:sz w:val="21"/>
          <w:szCs w:val="21"/>
          <w:highlight w:val="none"/>
          <w:u w:val="single"/>
        </w:rPr>
        <w:t>（项目名称）</w:t>
      </w:r>
      <w:r>
        <w:rPr>
          <w:rFonts w:ascii="宋体" w:hAnsi="宋体" w:eastAsia="宋体"/>
          <w:color w:val="auto"/>
          <w:sz w:val="21"/>
          <w:szCs w:val="21"/>
          <w:highlight w:val="none"/>
        </w:rPr>
        <w:t>采购活动，</w:t>
      </w:r>
      <w:r>
        <w:rPr>
          <w:rFonts w:hint="eastAsia" w:ascii="宋体" w:hAnsi="宋体" w:eastAsia="宋体"/>
          <w:color w:val="auto"/>
          <w:sz w:val="21"/>
          <w:szCs w:val="21"/>
          <w:highlight w:val="none"/>
          <w:lang w:val="en-US" w:eastAsia="zh-CN"/>
        </w:rPr>
        <w:t>工程的施工单位</w:t>
      </w:r>
      <w:r>
        <w:rPr>
          <w:rFonts w:ascii="宋体" w:hAnsi="宋体" w:eastAsia="宋体"/>
          <w:color w:val="auto"/>
          <w:sz w:val="21"/>
          <w:szCs w:val="21"/>
          <w:highlight w:val="none"/>
        </w:rPr>
        <w:t xml:space="preserve">全部由符合政策要求的中小企业承接。相关企业的具体情况如下： </w:t>
      </w:r>
    </w:p>
    <w:p w14:paraId="2B6FC6FB">
      <w:pPr>
        <w:pStyle w:val="36"/>
        <w:spacing w:line="360" w:lineRule="auto"/>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u w:val="single"/>
        </w:rPr>
        <w:t>（标的名称）</w:t>
      </w:r>
      <w:r>
        <w:rPr>
          <w:rFonts w:hint="eastAsia" w:hAnsi="宋体"/>
          <w:color w:val="auto"/>
          <w:sz w:val="21"/>
          <w:szCs w:val="21"/>
          <w:highlight w:val="none"/>
        </w:rPr>
        <w:t>，属于</w:t>
      </w:r>
      <w:r>
        <w:rPr>
          <w:rFonts w:hint="eastAsia" w:hAnsi="宋体"/>
          <w:color w:val="auto"/>
          <w:sz w:val="21"/>
          <w:szCs w:val="21"/>
          <w:highlight w:val="none"/>
          <w:u w:val="single"/>
        </w:rPr>
        <w:t>（采购文件中明确的所属行业）</w:t>
      </w:r>
      <w:r>
        <w:rPr>
          <w:rFonts w:hint="eastAsia" w:hAnsi="宋体"/>
          <w:color w:val="auto"/>
          <w:sz w:val="21"/>
          <w:szCs w:val="21"/>
          <w:highlight w:val="none"/>
        </w:rPr>
        <w:t>；承建（承接）企业为</w:t>
      </w:r>
      <w:r>
        <w:rPr>
          <w:rFonts w:hint="eastAsia" w:hAnsi="宋体"/>
          <w:color w:val="auto"/>
          <w:sz w:val="21"/>
          <w:szCs w:val="21"/>
          <w:highlight w:val="none"/>
          <w:u w:val="single"/>
        </w:rPr>
        <w:t>（企业名称）</w:t>
      </w:r>
      <w:r>
        <w:rPr>
          <w:rFonts w:hint="eastAsia" w:hAnsi="宋体"/>
          <w:color w:val="auto"/>
          <w:sz w:val="21"/>
          <w:szCs w:val="21"/>
          <w:highlight w:val="none"/>
        </w:rPr>
        <w:t>，从业人员</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人，营业收入为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万元，资产总额为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万元</w:t>
      </w:r>
      <w:r>
        <w:rPr>
          <w:rStyle w:val="33"/>
          <w:rFonts w:hAnsi="宋体"/>
          <w:color w:val="auto"/>
          <w:sz w:val="21"/>
          <w:szCs w:val="21"/>
          <w:highlight w:val="none"/>
        </w:rPr>
        <w:footnoteReference w:id="0"/>
      </w:r>
      <w:r>
        <w:rPr>
          <w:rFonts w:hint="eastAsia" w:hAnsi="宋体"/>
          <w:color w:val="auto"/>
          <w:sz w:val="21"/>
          <w:szCs w:val="21"/>
          <w:highlight w:val="none"/>
        </w:rPr>
        <w:t>，属于</w:t>
      </w:r>
      <w:r>
        <w:rPr>
          <w:rFonts w:hint="eastAsia" w:hAnsi="宋体"/>
          <w:color w:val="auto"/>
          <w:sz w:val="21"/>
          <w:szCs w:val="21"/>
          <w:highlight w:val="none"/>
          <w:u w:val="single"/>
        </w:rPr>
        <w:t>（</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中型企业、</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小型企业、</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微型企业）</w:t>
      </w:r>
      <w:r>
        <w:rPr>
          <w:rFonts w:hint="eastAsia" w:hAnsi="宋体"/>
          <w:color w:val="auto"/>
          <w:sz w:val="21"/>
          <w:szCs w:val="21"/>
          <w:highlight w:val="none"/>
        </w:rPr>
        <w:t xml:space="preserve">； </w:t>
      </w:r>
    </w:p>
    <w:p w14:paraId="73ED8DF1">
      <w:pPr>
        <w:pStyle w:val="36"/>
        <w:spacing w:line="360" w:lineRule="auto"/>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u w:val="single"/>
        </w:rPr>
        <w:t>（标的名称）</w:t>
      </w:r>
      <w:r>
        <w:rPr>
          <w:rFonts w:hint="eastAsia" w:hAnsi="宋体"/>
          <w:color w:val="auto"/>
          <w:sz w:val="21"/>
          <w:szCs w:val="21"/>
          <w:highlight w:val="none"/>
        </w:rPr>
        <w:t>，属于</w:t>
      </w:r>
      <w:r>
        <w:rPr>
          <w:rFonts w:hint="eastAsia" w:hAnsi="宋体"/>
          <w:color w:val="auto"/>
          <w:sz w:val="21"/>
          <w:szCs w:val="21"/>
          <w:highlight w:val="none"/>
          <w:u w:val="single"/>
        </w:rPr>
        <w:t>（采购文件中明确的所属行业）</w:t>
      </w:r>
      <w:r>
        <w:rPr>
          <w:rFonts w:hint="eastAsia" w:hAnsi="宋体"/>
          <w:color w:val="auto"/>
          <w:sz w:val="21"/>
          <w:szCs w:val="21"/>
          <w:highlight w:val="none"/>
        </w:rPr>
        <w:t>；承建（承接）企业为</w:t>
      </w:r>
      <w:r>
        <w:rPr>
          <w:rFonts w:hint="eastAsia" w:hAnsi="宋体"/>
          <w:color w:val="auto"/>
          <w:sz w:val="21"/>
          <w:szCs w:val="21"/>
          <w:highlight w:val="none"/>
          <w:u w:val="single"/>
        </w:rPr>
        <w:t>（企业名称）</w:t>
      </w:r>
      <w:r>
        <w:rPr>
          <w:rFonts w:hint="eastAsia" w:hAnsi="宋体"/>
          <w:color w:val="auto"/>
          <w:sz w:val="21"/>
          <w:szCs w:val="21"/>
          <w:highlight w:val="none"/>
        </w:rPr>
        <w:t>，从业人员</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人，营业收入为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万元，资产总额为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万元，属于</w:t>
      </w:r>
      <w:r>
        <w:rPr>
          <w:rFonts w:hint="eastAsia" w:hAnsi="宋体"/>
          <w:color w:val="auto"/>
          <w:sz w:val="21"/>
          <w:szCs w:val="21"/>
          <w:highlight w:val="none"/>
          <w:u w:val="single"/>
        </w:rPr>
        <w:t>（</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中型企业、</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小型企业、</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微型企业）</w:t>
      </w:r>
      <w:r>
        <w:rPr>
          <w:rFonts w:hint="eastAsia" w:hAnsi="宋体"/>
          <w:color w:val="auto"/>
          <w:sz w:val="21"/>
          <w:szCs w:val="21"/>
          <w:highlight w:val="none"/>
        </w:rPr>
        <w:t xml:space="preserve">； </w:t>
      </w:r>
    </w:p>
    <w:p w14:paraId="1C9E7A20">
      <w:pPr>
        <w:pStyle w:val="62"/>
        <w:spacing w:line="360" w:lineRule="auto"/>
        <w:ind w:left="642"/>
        <w:rPr>
          <w:rFonts w:hint="default" w:ascii="宋体" w:hAnsi="宋体" w:eastAsia="宋体"/>
          <w:color w:val="auto"/>
          <w:sz w:val="21"/>
          <w:szCs w:val="21"/>
          <w:highlight w:val="none"/>
        </w:rPr>
      </w:pPr>
      <w:r>
        <w:rPr>
          <w:rFonts w:ascii="宋体" w:hAnsi="宋体" w:eastAsia="宋体"/>
          <w:color w:val="auto"/>
          <w:sz w:val="21"/>
          <w:szCs w:val="21"/>
          <w:highlight w:val="none"/>
        </w:rPr>
        <w:t>……</w:t>
      </w:r>
    </w:p>
    <w:p w14:paraId="6FC2D33A">
      <w:pPr>
        <w:pStyle w:val="61"/>
        <w:spacing w:line="360" w:lineRule="auto"/>
        <w:ind w:right="157" w:firstLine="642"/>
        <w:rPr>
          <w:rFonts w:hint="default" w:ascii="宋体" w:hAnsi="宋体" w:eastAsia="宋体"/>
          <w:color w:val="auto"/>
          <w:sz w:val="21"/>
          <w:szCs w:val="21"/>
          <w:highlight w:val="none"/>
        </w:rPr>
      </w:pPr>
      <w:r>
        <w:rPr>
          <w:rFonts w:ascii="宋体" w:hAnsi="宋体" w:eastAsia="宋体"/>
          <w:color w:val="auto"/>
          <w:sz w:val="21"/>
          <w:szCs w:val="21"/>
          <w:highlight w:val="none"/>
        </w:rPr>
        <w:t>以上企业，不属于大企业的分支机构，不存在控股股东为大企业的情形，也不存在与大企业的负责人为同一人的情形。</w:t>
      </w:r>
    </w:p>
    <w:p w14:paraId="22322F3C">
      <w:pPr>
        <w:pStyle w:val="62"/>
        <w:spacing w:line="360" w:lineRule="auto"/>
        <w:ind w:firstLine="420" w:firstLineChars="200"/>
        <w:rPr>
          <w:rFonts w:hint="default" w:ascii="宋体" w:hAnsi="宋体" w:eastAsia="宋体"/>
          <w:color w:val="auto"/>
          <w:sz w:val="21"/>
          <w:szCs w:val="21"/>
          <w:highlight w:val="none"/>
        </w:rPr>
      </w:pPr>
      <w:r>
        <w:rPr>
          <w:rFonts w:ascii="宋体" w:hAnsi="宋体" w:eastAsia="宋体"/>
          <w:color w:val="auto"/>
          <w:sz w:val="21"/>
          <w:szCs w:val="21"/>
          <w:highlight w:val="none"/>
        </w:rPr>
        <w:t>本企业对上述声明内容的真实性负责。如有虚假，将依法承担相应责任。</w:t>
      </w:r>
    </w:p>
    <w:p w14:paraId="6BC9B4A3">
      <w:pPr>
        <w:pStyle w:val="63"/>
        <w:spacing w:line="360" w:lineRule="auto"/>
        <w:ind w:left="3136" w:firstLine="720"/>
        <w:rPr>
          <w:rFonts w:hint="default" w:ascii="宋体" w:hAnsi="宋体" w:eastAsia="宋体"/>
          <w:color w:val="auto"/>
          <w:sz w:val="21"/>
          <w:szCs w:val="21"/>
          <w:highlight w:val="none"/>
        </w:rPr>
      </w:pPr>
      <w:r>
        <w:rPr>
          <w:rFonts w:ascii="宋体" w:hAnsi="宋体" w:eastAsia="宋体"/>
          <w:color w:val="auto"/>
          <w:sz w:val="21"/>
          <w:szCs w:val="21"/>
          <w:highlight w:val="none"/>
        </w:rPr>
        <w:t>企业名称（盖章）：</w:t>
      </w:r>
    </w:p>
    <w:p w14:paraId="752C7C1D">
      <w:pPr>
        <w:pStyle w:val="63"/>
        <w:spacing w:line="360" w:lineRule="auto"/>
        <w:ind w:left="5250" w:firstLine="720"/>
        <w:rPr>
          <w:rFonts w:hint="default" w:ascii="宋体" w:hAnsi="宋体" w:eastAsia="宋体"/>
          <w:color w:val="auto"/>
          <w:sz w:val="21"/>
          <w:szCs w:val="21"/>
          <w:highlight w:val="none"/>
        </w:rPr>
      </w:pPr>
      <w:r>
        <w:rPr>
          <w:rFonts w:ascii="宋体" w:hAnsi="宋体" w:eastAsia="宋体"/>
          <w:color w:val="auto"/>
          <w:sz w:val="21"/>
          <w:szCs w:val="21"/>
          <w:highlight w:val="none"/>
        </w:rPr>
        <w:t>日期：</w:t>
      </w:r>
    </w:p>
    <w:p w14:paraId="545747D1">
      <w:pPr>
        <w:pStyle w:val="3"/>
        <w:numPr>
          <w:ilvl w:val="0"/>
          <w:numId w:val="0"/>
        </w:numPr>
        <w:spacing w:line="240" w:lineRule="auto"/>
        <w:jc w:val="both"/>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1.投标人应当对其出具的《中小企业声明函》真实性负责，投标人出具的《中小企业声明函》内容不实的，属于提供虚假材料谋取中标。依照《中华人民共和国政府采购法》等国家有关规定追究相应责任。</w:t>
      </w:r>
    </w:p>
    <w:p w14:paraId="5BE62726">
      <w:pPr>
        <w:snapToGrid w:val="0"/>
        <w:spacing w:before="50" w:after="50" w:line="440" w:lineRule="exact"/>
        <w:rPr>
          <w:color w:val="auto"/>
          <w:szCs w:val="21"/>
          <w:highlight w:val="none"/>
        </w:rPr>
      </w:pPr>
      <w:r>
        <w:rPr>
          <w:rFonts w:hint="eastAsia" w:ascii="仿宋" w:hAnsi="仿宋" w:eastAsia="仿宋" w:cs="仿宋"/>
          <w:b/>
          <w:bCs/>
          <w:color w:val="auto"/>
          <w:sz w:val="28"/>
          <w:szCs w:val="28"/>
          <w:highlight w:val="none"/>
          <w:lang w:val="en-US" w:eastAsia="zh-CN"/>
        </w:rPr>
        <w:t>2.本项目</w:t>
      </w:r>
      <w:r>
        <w:rPr>
          <w:rFonts w:hint="eastAsia" w:ascii="仿宋" w:hAnsi="仿宋" w:eastAsia="仿宋" w:cs="仿宋"/>
          <w:b/>
          <w:bCs/>
          <w:color w:val="auto"/>
          <w:sz w:val="28"/>
          <w:szCs w:val="28"/>
          <w:highlight w:val="none"/>
        </w:rPr>
        <w:t>属于预留份额专门面向中小</w:t>
      </w:r>
      <w:r>
        <w:rPr>
          <w:rFonts w:hint="eastAsia" w:ascii="仿宋" w:hAnsi="仿宋" w:eastAsia="仿宋" w:cs="仿宋"/>
          <w:b/>
          <w:bCs/>
          <w:color w:val="auto"/>
          <w:sz w:val="28"/>
          <w:szCs w:val="28"/>
          <w:highlight w:val="none"/>
          <w:lang w:val="en-US" w:eastAsia="zh-CN"/>
        </w:rPr>
        <w:t>微</w:t>
      </w:r>
      <w:r>
        <w:rPr>
          <w:rFonts w:hint="eastAsia" w:ascii="仿宋" w:hAnsi="仿宋" w:eastAsia="仿宋" w:cs="仿宋"/>
          <w:b/>
          <w:bCs/>
          <w:color w:val="auto"/>
          <w:sz w:val="28"/>
          <w:szCs w:val="28"/>
          <w:highlight w:val="none"/>
        </w:rPr>
        <w:t>企业采购的项目</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本项目采购标的对应的中小企业划分标准所属行业为：</w:t>
      </w:r>
      <w:r>
        <w:rPr>
          <w:rFonts w:hint="eastAsia" w:ascii="仿宋" w:hAnsi="仿宋" w:eastAsia="仿宋" w:cs="仿宋"/>
          <w:b/>
          <w:bCs/>
          <w:color w:val="auto"/>
          <w:sz w:val="28"/>
          <w:szCs w:val="28"/>
          <w:highlight w:val="none"/>
          <w:u w:val="double"/>
          <w:lang w:val="en-US" w:eastAsia="zh-CN"/>
        </w:rPr>
        <w:t>建筑</w:t>
      </w:r>
      <w:r>
        <w:rPr>
          <w:rFonts w:hint="eastAsia" w:ascii="仿宋" w:hAnsi="仿宋" w:eastAsia="仿宋" w:cs="仿宋"/>
          <w:b/>
          <w:bCs/>
          <w:color w:val="auto"/>
          <w:sz w:val="28"/>
          <w:szCs w:val="28"/>
          <w:highlight w:val="none"/>
          <w:u w:val="double"/>
        </w:rPr>
        <w:t>业</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供应商提供的</w:t>
      </w:r>
      <w:r>
        <w:rPr>
          <w:rFonts w:hint="eastAsia" w:ascii="仿宋" w:hAnsi="仿宋" w:eastAsia="仿宋" w:cs="仿宋"/>
          <w:b/>
          <w:bCs/>
          <w:color w:val="auto"/>
          <w:sz w:val="28"/>
          <w:szCs w:val="28"/>
          <w:highlight w:val="none"/>
        </w:rPr>
        <w:t>中小企业声明函</w:t>
      </w:r>
      <w:r>
        <w:rPr>
          <w:rFonts w:hint="eastAsia" w:ascii="仿宋" w:hAnsi="仿宋" w:eastAsia="仿宋" w:cs="仿宋"/>
          <w:b/>
          <w:bCs/>
          <w:color w:val="auto"/>
          <w:sz w:val="28"/>
          <w:szCs w:val="28"/>
          <w:highlight w:val="none"/>
          <w:lang w:val="en-US" w:eastAsia="zh-CN"/>
        </w:rPr>
        <w:t>上填写的行业与采购文件明确的行业不一致的，中小企业声明函无效，资格审查不通过。</w:t>
      </w:r>
    </w:p>
    <w:p w14:paraId="31B137A5">
      <w:pPr>
        <w:rPr>
          <w:rFonts w:hint="eastAsia" w:ascii="仿宋" w:hAnsi="仿宋" w:eastAsia="仿宋" w:cs="仿宋"/>
          <w:b/>
          <w:bCs/>
          <w:color w:val="auto"/>
          <w:sz w:val="28"/>
          <w:szCs w:val="28"/>
          <w:highlight w:val="none"/>
        </w:rPr>
        <w:sectPr>
          <w:footerReference r:id="rId14" w:type="first"/>
          <w:footerReference r:id="rId13" w:type="default"/>
          <w:pgSz w:w="11906" w:h="16838"/>
          <w:pgMar w:top="1276" w:right="1418" w:bottom="1247" w:left="1418" w:header="851" w:footer="992" w:gutter="0"/>
          <w:pgNumType w:fmt="decimal"/>
          <w:cols w:space="720" w:num="1"/>
          <w:docGrid w:linePitch="312" w:charSpace="0"/>
        </w:sect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.根据实际情况，在（</w:t>
      </w:r>
      <w:r>
        <w:rPr>
          <w:rFonts w:hint="eastAsia" w:ascii="仿宋" w:hAnsi="仿宋" w:eastAsia="仿宋" w:cs="仿宋"/>
          <w:b/>
          <w:bCs/>
          <w:color w:val="auto"/>
          <w:sz w:val="28"/>
          <w:szCs w:val="28"/>
          <w:highlight w:val="none"/>
        </w:rPr>
        <w:sym w:font="Wingdings" w:char="00A8"/>
      </w:r>
      <w:r>
        <w:rPr>
          <w:rFonts w:hint="eastAsia" w:ascii="仿宋" w:hAnsi="仿宋" w:eastAsia="仿宋" w:cs="仿宋"/>
          <w:b/>
          <w:bCs/>
          <w:color w:val="auto"/>
          <w:sz w:val="28"/>
          <w:szCs w:val="28"/>
          <w:highlight w:val="none"/>
        </w:rPr>
        <w:t>中型企业、</w:t>
      </w:r>
      <w:r>
        <w:rPr>
          <w:rFonts w:hint="eastAsia" w:ascii="仿宋" w:hAnsi="仿宋" w:eastAsia="仿宋" w:cs="仿宋"/>
          <w:b/>
          <w:bCs/>
          <w:color w:val="auto"/>
          <w:sz w:val="28"/>
          <w:szCs w:val="28"/>
          <w:highlight w:val="none"/>
        </w:rPr>
        <w:sym w:font="Wingdings" w:char="00A8"/>
      </w:r>
      <w:r>
        <w:rPr>
          <w:rFonts w:hint="eastAsia" w:ascii="仿宋" w:hAnsi="仿宋" w:eastAsia="仿宋" w:cs="仿宋"/>
          <w:b/>
          <w:bCs/>
          <w:color w:val="auto"/>
          <w:sz w:val="28"/>
          <w:szCs w:val="28"/>
          <w:highlight w:val="none"/>
        </w:rPr>
        <w:t>小型企业、</w:t>
      </w:r>
      <w:r>
        <w:rPr>
          <w:rFonts w:hint="eastAsia" w:ascii="仿宋" w:hAnsi="仿宋" w:eastAsia="仿宋" w:cs="仿宋"/>
          <w:b/>
          <w:bCs/>
          <w:color w:val="auto"/>
          <w:sz w:val="28"/>
          <w:szCs w:val="28"/>
          <w:highlight w:val="none"/>
        </w:rPr>
        <w:sym w:font="Wingdings" w:char="00A8"/>
      </w:r>
      <w:r>
        <w:rPr>
          <w:rFonts w:hint="eastAsia" w:ascii="仿宋" w:hAnsi="仿宋" w:eastAsia="仿宋" w:cs="仿宋"/>
          <w:b/>
          <w:bCs/>
          <w:color w:val="auto"/>
          <w:sz w:val="28"/>
          <w:szCs w:val="28"/>
          <w:highlight w:val="none"/>
        </w:rPr>
        <w:t>微型企业）处进行勾选</w:t>
      </w:r>
      <w:r>
        <w:rPr>
          <w:rFonts w:hint="eastAsia" w:ascii="仿宋" w:hAnsi="仿宋" w:eastAsia="仿宋" w:cs="仿宋"/>
          <w:b/>
          <w:bCs/>
          <w:color w:val="auto"/>
          <w:sz w:val="28"/>
          <w:szCs w:val="28"/>
          <w:highlight w:val="none"/>
          <w:lang w:val="en-US" w:eastAsia="zh-CN"/>
        </w:rPr>
        <w:t>或自行选择填入横线处</w:t>
      </w:r>
      <w:r>
        <w:rPr>
          <w:rFonts w:hint="eastAsia" w:ascii="仿宋" w:hAnsi="仿宋" w:eastAsia="仿宋" w:cs="仿宋"/>
          <w:b/>
          <w:bCs/>
          <w:color w:val="auto"/>
          <w:sz w:val="28"/>
          <w:szCs w:val="28"/>
          <w:highlight w:val="none"/>
        </w:rPr>
        <w:t>。</w:t>
      </w:r>
    </w:p>
    <w:p w14:paraId="6748D9D4">
      <w:pPr>
        <w:rPr>
          <w:rFonts w:hint="eastAsia"/>
          <w:color w:val="auto"/>
          <w:highlight w:val="none"/>
          <w:lang w:val="en-US" w:eastAsia="zh-CN"/>
        </w:rPr>
      </w:pPr>
    </w:p>
    <w:p w14:paraId="0FB20E90">
      <w:pPr>
        <w:pStyle w:val="12"/>
        <w:snapToGrid w:val="0"/>
        <w:spacing w:beforeLines="10" w:afterLines="10"/>
        <w:rPr>
          <w:rFonts w:hAnsi="宋体"/>
          <w:b/>
          <w:color w:val="auto"/>
          <w:kern w:val="2"/>
          <w:sz w:val="24"/>
          <w:szCs w:val="24"/>
          <w:highlight w:val="none"/>
        </w:rPr>
      </w:pPr>
      <w:r>
        <w:rPr>
          <w:rFonts w:hint="eastAsia" w:hAnsi="宋体"/>
          <w:b/>
          <w:color w:val="auto"/>
          <w:kern w:val="2"/>
          <w:sz w:val="24"/>
          <w:szCs w:val="24"/>
          <w:highlight w:val="none"/>
          <w:lang w:val="en-US" w:eastAsia="zh-CN"/>
        </w:rPr>
        <w:t>2</w:t>
      </w:r>
      <w:r>
        <w:rPr>
          <w:rFonts w:hint="eastAsia" w:hAnsi="宋体"/>
          <w:b/>
          <w:color w:val="auto"/>
          <w:kern w:val="2"/>
          <w:sz w:val="24"/>
          <w:szCs w:val="24"/>
          <w:highlight w:val="none"/>
        </w:rPr>
        <w:t>.残疾人福利性单位声明函</w:t>
      </w:r>
    </w:p>
    <w:p w14:paraId="4ED689B2">
      <w:pPr>
        <w:widowControl/>
        <w:wordWrap w:val="0"/>
        <w:spacing w:line="23" w:lineRule="atLeast"/>
        <w:jc w:val="left"/>
        <w:textAlignment w:val="top"/>
        <w:rPr>
          <w:color w:val="auto"/>
          <w:sz w:val="24"/>
          <w:highlight w:val="none"/>
        </w:rPr>
      </w:pPr>
    </w:p>
    <w:p w14:paraId="100ACF69">
      <w:pPr>
        <w:widowControl/>
        <w:spacing w:line="460" w:lineRule="exact"/>
        <w:jc w:val="center"/>
        <w:textAlignment w:val="top"/>
        <w:rPr>
          <w:rFonts w:ascii="宋体" w:hAnsi="宋体"/>
          <w:b/>
          <w:color w:val="auto"/>
          <w:kern w:val="0"/>
          <w:szCs w:val="21"/>
          <w:highlight w:val="none"/>
        </w:rPr>
      </w:pPr>
      <w:r>
        <w:rPr>
          <w:rFonts w:hint="eastAsia" w:ascii="宋体" w:hAnsi="宋体"/>
          <w:bCs/>
          <w:color w:val="auto"/>
          <w:szCs w:val="21"/>
          <w:highlight w:val="none"/>
        </w:rPr>
        <w:t>残疾人福利性单位声明函</w:t>
      </w:r>
    </w:p>
    <w:p w14:paraId="60BAC850">
      <w:pPr>
        <w:widowControl/>
        <w:spacing w:line="460" w:lineRule="exact"/>
        <w:jc w:val="left"/>
        <w:textAlignment w:val="top"/>
        <w:rPr>
          <w:rFonts w:ascii="宋体" w:hAnsi="宋体"/>
          <w:color w:val="auto"/>
          <w:kern w:val="0"/>
          <w:szCs w:val="21"/>
          <w:highlight w:val="none"/>
        </w:rPr>
      </w:pPr>
      <w:r>
        <w:rPr>
          <w:rFonts w:hint="eastAsia" w:ascii="微软雅黑" w:hAnsi="微软雅黑" w:eastAsia="微软雅黑" w:cs="微软雅黑"/>
          <w:color w:val="auto"/>
          <w:kern w:val="0"/>
          <w:szCs w:val="21"/>
          <w:highlight w:val="none"/>
        </w:rPr>
        <w:t>        </w:t>
      </w:r>
      <w:r>
        <w:rPr>
          <w:rFonts w:hint="eastAsia" w:ascii="宋体" w:hAnsi="宋体"/>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r>
        <w:rPr>
          <w:rFonts w:hint="eastAsia" w:ascii="宋体" w:hAnsi="宋体"/>
          <w:color w:val="auto"/>
          <w:kern w:val="0"/>
          <w:szCs w:val="21"/>
          <w:highlight w:val="none"/>
        </w:rPr>
        <w:br w:type="textWrapping"/>
      </w:r>
      <w:r>
        <w:rPr>
          <w:rFonts w:hint="eastAsia" w:ascii="宋体" w:hAnsi="宋体"/>
          <w:color w:val="auto"/>
          <w:kern w:val="0"/>
          <w:szCs w:val="21"/>
          <w:highlight w:val="none"/>
        </w:rPr>
        <w:t>        本单位对上述声明的真实性负责。如有虚假，将依法承担相应责任。</w:t>
      </w:r>
    </w:p>
    <w:p w14:paraId="4353AD03">
      <w:pPr>
        <w:widowControl/>
        <w:spacing w:line="460" w:lineRule="exact"/>
        <w:jc w:val="right"/>
        <w:textAlignment w:val="top"/>
        <w:rPr>
          <w:rFonts w:ascii="宋体" w:hAnsi="宋体"/>
          <w:color w:val="auto"/>
          <w:kern w:val="0"/>
          <w:szCs w:val="21"/>
          <w:highlight w:val="none"/>
        </w:rPr>
      </w:pPr>
      <w:r>
        <w:rPr>
          <w:rFonts w:hint="eastAsia" w:ascii="宋体" w:hAnsi="宋体"/>
          <w:color w:val="auto"/>
          <w:kern w:val="0"/>
          <w:szCs w:val="21"/>
          <w:highlight w:val="none"/>
        </w:rPr>
        <w:br w:type="textWrapping"/>
      </w:r>
      <w:r>
        <w:rPr>
          <w:rFonts w:hint="eastAsia" w:ascii="宋体" w:hAnsi="宋体"/>
          <w:color w:val="auto"/>
          <w:kern w:val="0"/>
          <w:szCs w:val="21"/>
          <w:highlight w:val="none"/>
        </w:rPr>
        <w:t>单位名称（盖公章）：</w:t>
      </w:r>
    </w:p>
    <w:p w14:paraId="116FEF6C">
      <w:pPr>
        <w:widowControl/>
        <w:spacing w:line="460" w:lineRule="exact"/>
        <w:jc w:val="right"/>
        <w:textAlignment w:val="top"/>
        <w:rPr>
          <w:rFonts w:hint="eastAsia" w:ascii="宋体" w:hAnsi="宋体"/>
          <w:color w:val="auto"/>
          <w:kern w:val="0"/>
          <w:szCs w:val="21"/>
          <w:highlight w:val="none"/>
        </w:rPr>
      </w:pPr>
      <w:r>
        <w:rPr>
          <w:rFonts w:hint="eastAsia" w:ascii="宋体" w:hAnsi="宋体"/>
          <w:color w:val="auto"/>
          <w:kern w:val="0"/>
          <w:szCs w:val="21"/>
          <w:highlight w:val="none"/>
        </w:rPr>
        <w:t>日 期：</w:t>
      </w:r>
    </w:p>
    <w:p w14:paraId="0332A6E8">
      <w:pPr>
        <w:pStyle w:val="26"/>
        <w:rPr>
          <w:rFonts w:hint="eastAsia" w:ascii="宋体" w:hAnsi="宋体"/>
          <w:color w:val="auto"/>
          <w:kern w:val="0"/>
          <w:szCs w:val="21"/>
          <w:highlight w:val="none"/>
        </w:rPr>
      </w:pPr>
    </w:p>
    <w:p w14:paraId="4E5EBED4">
      <w:pPr>
        <w:rPr>
          <w:rFonts w:hint="eastAsia" w:ascii="宋体" w:hAnsi="宋体"/>
          <w:color w:val="auto"/>
          <w:kern w:val="0"/>
          <w:szCs w:val="21"/>
          <w:highlight w:val="none"/>
        </w:rPr>
      </w:pPr>
    </w:p>
    <w:p w14:paraId="1C0FFBDD">
      <w:pPr>
        <w:pStyle w:val="26"/>
        <w:rPr>
          <w:rFonts w:hint="eastAsia" w:ascii="宋体" w:hAnsi="宋体"/>
          <w:color w:val="auto"/>
          <w:kern w:val="0"/>
          <w:szCs w:val="21"/>
          <w:highlight w:val="none"/>
        </w:rPr>
      </w:pPr>
    </w:p>
    <w:p w14:paraId="7E523782">
      <w:pPr>
        <w:rPr>
          <w:color w:val="auto"/>
          <w:highlight w:val="none"/>
        </w:rPr>
      </w:pPr>
      <w:r>
        <w:rPr>
          <w:rFonts w:hint="eastAsia" w:hAnsi="宋体"/>
          <w:b/>
          <w:color w:val="auto"/>
          <w:kern w:val="2"/>
          <w:sz w:val="24"/>
          <w:szCs w:val="24"/>
          <w:highlight w:val="none"/>
          <w:lang w:val="en-US" w:eastAsia="zh-CN"/>
        </w:rPr>
        <w:t>3.供应商为监狱企业的证明文件：省级以上监狱管理局、戒毒管理局（含新疆生产建设兵团）出具。（如有）</w:t>
      </w:r>
    </w:p>
    <w:p w14:paraId="07545B3A">
      <w:pPr>
        <w:snapToGrid w:val="0"/>
        <w:spacing w:line="460" w:lineRule="exact"/>
        <w:rPr>
          <w:rFonts w:ascii="宋体" w:hAnsi="宋体"/>
          <w:color w:val="auto"/>
          <w:kern w:val="0"/>
          <w:szCs w:val="21"/>
          <w:highlight w:val="none"/>
        </w:rPr>
        <w:sectPr>
          <w:pgSz w:w="11906" w:h="16838"/>
          <w:pgMar w:top="1440" w:right="1797" w:bottom="1440" w:left="1797" w:header="851" w:footer="851" w:gutter="0"/>
          <w:pgNumType w:fmt="decimal"/>
          <w:cols w:space="720" w:num="1"/>
          <w:docGrid w:linePitch="312" w:charSpace="0"/>
        </w:sectPr>
      </w:pPr>
    </w:p>
    <w:p w14:paraId="58C80108">
      <w:pPr>
        <w:shd w:val="clear" w:color="auto" w:fill="FFFFFF"/>
        <w:spacing w:line="400" w:lineRule="atLeast"/>
        <w:jc w:val="left"/>
        <w:rPr>
          <w:rFonts w:ascii="宋体" w:hAnsi="宋体" w:cs="宋体"/>
          <w:b/>
          <w:color w:val="auto"/>
          <w:szCs w:val="21"/>
          <w:highlight w:val="none"/>
        </w:rPr>
      </w:pPr>
      <w:r>
        <w:rPr>
          <w:rFonts w:hint="eastAsia" w:ascii="宋体" w:hAnsi="宋体" w:cs="宋体"/>
          <w:b/>
          <w:color w:val="auto"/>
          <w:szCs w:val="21"/>
          <w:highlight w:val="none"/>
        </w:rPr>
        <w:t>附件：</w:t>
      </w:r>
    </w:p>
    <w:p w14:paraId="7A0A909E">
      <w:pPr>
        <w:shd w:val="clear" w:color="auto" w:fill="FFFFFF"/>
        <w:spacing w:line="440" w:lineRule="atLeast"/>
        <w:ind w:firstLine="422" w:firstLineChars="200"/>
        <w:jc w:val="center"/>
        <w:rPr>
          <w:rFonts w:ascii="宋体" w:hAnsi="宋体" w:cs="宋体"/>
          <w:b/>
          <w:color w:val="auto"/>
          <w:szCs w:val="21"/>
          <w:highlight w:val="none"/>
        </w:rPr>
      </w:pPr>
    </w:p>
    <w:p w14:paraId="54F7D8C0">
      <w:pPr>
        <w:shd w:val="clear" w:color="auto" w:fill="FFFFFF"/>
        <w:spacing w:line="440" w:lineRule="atLeast"/>
        <w:jc w:val="center"/>
        <w:rPr>
          <w:rFonts w:ascii="宋体" w:hAnsi="宋体" w:cs="宋体"/>
          <w:bCs/>
          <w:color w:val="auto"/>
          <w:szCs w:val="21"/>
          <w:highlight w:val="none"/>
        </w:rPr>
      </w:pPr>
      <w:r>
        <w:rPr>
          <w:rFonts w:hint="eastAsia" w:ascii="宋体" w:hAnsi="宋体" w:cs="宋体"/>
          <w:b/>
          <w:color w:val="auto"/>
          <w:szCs w:val="21"/>
          <w:highlight w:val="none"/>
        </w:rPr>
        <w:t>国家统计局关于印发统计上大中小微型企业划分办法的通知</w:t>
      </w:r>
    </w:p>
    <w:p w14:paraId="4784DD18">
      <w:pPr>
        <w:shd w:val="clear" w:color="auto" w:fill="FFFFFF"/>
        <w:spacing w:line="440" w:lineRule="atLeast"/>
        <w:ind w:firstLine="420" w:firstLineChars="200"/>
        <w:jc w:val="center"/>
        <w:rPr>
          <w:rFonts w:ascii="宋体" w:hAnsi="宋体" w:cs="宋体"/>
          <w:bCs/>
          <w:color w:val="auto"/>
          <w:szCs w:val="21"/>
          <w:highlight w:val="none"/>
        </w:rPr>
      </w:pPr>
      <w:r>
        <w:rPr>
          <w:rFonts w:hint="eastAsia" w:ascii="宋体" w:hAnsi="宋体" w:cs="宋体"/>
          <w:color w:val="auto"/>
          <w:szCs w:val="21"/>
          <w:highlight w:val="none"/>
        </w:rPr>
        <w:t>国统字〔2011〕75号</w:t>
      </w:r>
    </w:p>
    <w:p w14:paraId="6CA6B1A4">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2A01F2A4">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各省、自治区、直辖市统计局，新疆生产建设兵团统计局，国家统计局各调查总队，国务院有关部门：</w:t>
      </w:r>
    </w:p>
    <w:p w14:paraId="030B8E8D">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68B8B504">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为贯彻落实工业和信息化部、国家统计局、国家发展改革委、财政部《关于印发中小企业划型标准规定的通知》（工信部联企业〔2011〕300号），结合统计工作的实际情况，我们制定了《统计上大中小微型企业划分办法》。现印发给你们，请遵照执行。</w:t>
      </w:r>
    </w:p>
    <w:p w14:paraId="30885B43">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1C5233F5">
      <w:pPr>
        <w:shd w:val="clear" w:color="auto" w:fill="FFFFFF"/>
        <w:spacing w:line="440" w:lineRule="atLeast"/>
        <w:ind w:firstLine="420" w:firstLineChars="200"/>
        <w:jc w:val="right"/>
        <w:rPr>
          <w:rFonts w:ascii="宋体" w:hAnsi="宋体" w:cs="宋体"/>
          <w:bCs/>
          <w:color w:val="auto"/>
          <w:szCs w:val="21"/>
          <w:highlight w:val="none"/>
        </w:rPr>
      </w:pPr>
      <w:r>
        <w:rPr>
          <w:rFonts w:hint="eastAsia" w:ascii="宋体" w:hAnsi="宋体" w:cs="宋体"/>
          <w:color w:val="auto"/>
          <w:szCs w:val="21"/>
          <w:highlight w:val="none"/>
        </w:rPr>
        <w:t>　　国家统计局 </w:t>
      </w:r>
    </w:p>
    <w:p w14:paraId="5C6528C6">
      <w:pPr>
        <w:shd w:val="clear" w:color="auto" w:fill="FFFFFF"/>
        <w:spacing w:line="440" w:lineRule="atLeast"/>
        <w:ind w:firstLine="420" w:firstLineChars="200"/>
        <w:jc w:val="right"/>
        <w:rPr>
          <w:rFonts w:ascii="宋体" w:hAnsi="宋体" w:cs="宋体"/>
          <w:bCs/>
          <w:color w:val="auto"/>
          <w:szCs w:val="21"/>
          <w:highlight w:val="none"/>
        </w:rPr>
      </w:pPr>
      <w:r>
        <w:rPr>
          <w:rFonts w:hint="eastAsia" w:ascii="宋体" w:hAnsi="宋体" w:cs="宋体"/>
          <w:color w:val="auto"/>
          <w:szCs w:val="21"/>
          <w:highlight w:val="none"/>
        </w:rPr>
        <w:t>　　二〇一一年九月二日</w:t>
      </w:r>
    </w:p>
    <w:p w14:paraId="3D5CD25D">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30218E46">
      <w:pPr>
        <w:shd w:val="clear" w:color="auto" w:fill="FFFFFF"/>
        <w:spacing w:line="440" w:lineRule="atLeast"/>
        <w:jc w:val="center"/>
        <w:rPr>
          <w:rFonts w:ascii="宋体" w:hAnsi="宋体" w:cs="宋体"/>
          <w:b/>
          <w:color w:val="auto"/>
          <w:szCs w:val="21"/>
          <w:highlight w:val="none"/>
        </w:rPr>
      </w:pPr>
      <w:r>
        <w:rPr>
          <w:rFonts w:hint="eastAsia" w:ascii="宋体" w:hAnsi="宋体" w:cs="宋体"/>
          <w:b/>
          <w:color w:val="auto"/>
          <w:szCs w:val="21"/>
          <w:highlight w:val="none"/>
        </w:rPr>
        <w:t>统计上大中小微型企业划分办法</w:t>
      </w:r>
    </w:p>
    <w:p w14:paraId="3E10A7ED">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0F1FBC74">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一、根据工业和信息化部、国家统计局、国家发展改革委、财政部《关于印发中小企业划型标准规定的通知》（工信部联企业〔2011〕300号），结合统计工作的实际情况，特制定本办法。</w:t>
      </w:r>
    </w:p>
    <w:p w14:paraId="55C8C26F">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二、本办法适用对象为在中华人民共和国境内依法设立的各种组织形式的法人企业或单位。个体工商户参照本办法进行划分。</w:t>
      </w:r>
    </w:p>
    <w:p w14:paraId="4A3E4171">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三、本办法适用范围包括：农、林、牧、渔业，采矿业，制造业，电力、热力、燃气及水生产和供应业，建筑业，批发和零售业，交通运输、仓储和邮政业，住宿和餐饮业，信息传输、软件和信息技术服务业，房地产业，</w:t>
      </w:r>
      <w:r>
        <w:rPr>
          <w:rFonts w:hint="eastAsia" w:ascii="宋体" w:hAnsi="宋体" w:cs="宋体"/>
          <w:color w:val="auto"/>
          <w:szCs w:val="21"/>
          <w:highlight w:val="none"/>
          <w:lang w:eastAsia="zh-CN"/>
        </w:rPr>
        <w:t>其他未列明行业</w:t>
      </w:r>
      <w:r>
        <w:rPr>
          <w:rFonts w:hint="eastAsia" w:ascii="宋体" w:hAnsi="宋体" w:cs="宋体"/>
          <w:color w:val="auto"/>
          <w:szCs w:val="21"/>
          <w:highlight w:val="none"/>
        </w:rPr>
        <w:t>，科学研究和技术服务业，水利、环境和公共设施管理业，居民服务、修理和其他服务业，文化、体育和娱乐业等15个行业门类以及社会工作行业大类。</w:t>
      </w:r>
    </w:p>
    <w:p w14:paraId="5EE4771E">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四、本办法按照行业门类、大类、中类和组合类别，依据从业人员、营业收入、资产总额等指标或替代指标，将我国的企业划分为大型、中型、小型、微型等四种类型。具体划分标准见附表。</w:t>
      </w:r>
    </w:p>
    <w:p w14:paraId="02504596">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五、企业划分由政府综合统计部门根据统计年报每年确定一次，定报统计原则上不进行调整。</w:t>
      </w:r>
    </w:p>
    <w:p w14:paraId="5A323170">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六、本办法自印发之日起执行，国家统计局2003年印发的《统计上大中小型企业划分办法（暂行）》（国统字〔2003〕17号）同时废止。</w:t>
      </w:r>
    </w:p>
    <w:p w14:paraId="3E3DAB7B">
      <w:pPr>
        <w:shd w:val="clear" w:color="auto" w:fill="FFFFFF"/>
        <w:spacing w:line="440" w:lineRule="atLeast"/>
        <w:jc w:val="left"/>
        <w:rPr>
          <w:rFonts w:ascii="宋体" w:hAnsi="宋体" w:cs="宋体"/>
          <w:color w:val="auto"/>
          <w:szCs w:val="21"/>
          <w:highlight w:val="none"/>
        </w:rPr>
      </w:pPr>
      <w:r>
        <w:rPr>
          <w:rFonts w:hint="eastAsia" w:ascii="宋体" w:hAnsi="宋体" w:cs="宋体"/>
          <w:b/>
          <w:color w:val="auto"/>
          <w:sz w:val="24"/>
          <w:highlight w:val="none"/>
        </w:rPr>
        <w:t> </w:t>
      </w:r>
      <w:r>
        <w:rPr>
          <w:rFonts w:hint="eastAsia" w:ascii="宋体" w:hAnsi="宋体" w:cs="宋体"/>
          <w:color w:val="auto"/>
          <w:szCs w:val="21"/>
          <w:highlight w:val="none"/>
        </w:rPr>
        <w:t>　</w:t>
      </w:r>
    </w:p>
    <w:p w14:paraId="23A1A117">
      <w:pPr>
        <w:shd w:val="clear" w:color="auto" w:fill="FFFFFF"/>
        <w:spacing w:line="440" w:lineRule="atLeast"/>
        <w:jc w:val="left"/>
        <w:rPr>
          <w:rFonts w:ascii="宋体" w:hAnsi="宋体" w:cs="宋体"/>
          <w:bCs/>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 </w:t>
      </w:r>
      <w:r>
        <w:rPr>
          <w:rFonts w:hint="eastAsia" w:ascii="宋体" w:hAnsi="宋体" w:cs="宋体"/>
          <w:b/>
          <w:color w:val="auto"/>
          <w:szCs w:val="21"/>
          <w:highlight w:val="none"/>
        </w:rPr>
        <w:t>统计上大中小微型企业划分标准</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9"/>
        <w:gridCol w:w="1313"/>
        <w:gridCol w:w="777"/>
        <w:gridCol w:w="1018"/>
        <w:gridCol w:w="1529"/>
        <w:gridCol w:w="1348"/>
        <w:gridCol w:w="932"/>
      </w:tblGrid>
      <w:tr w14:paraId="6C8D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0" w:type="dxa"/>
            <w:tcMar>
              <w:top w:w="0" w:type="dxa"/>
              <w:left w:w="108" w:type="dxa"/>
              <w:bottom w:w="0" w:type="dxa"/>
              <w:right w:w="108" w:type="dxa"/>
            </w:tcMar>
            <w:vAlign w:val="center"/>
          </w:tcPr>
          <w:p w14:paraId="15AEA4C5">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行业名称</w:t>
            </w:r>
          </w:p>
        </w:tc>
        <w:tc>
          <w:tcPr>
            <w:tcW w:w="1281" w:type="dxa"/>
            <w:tcMar>
              <w:top w:w="0" w:type="dxa"/>
              <w:left w:w="108" w:type="dxa"/>
              <w:bottom w:w="0" w:type="dxa"/>
              <w:right w:w="108" w:type="dxa"/>
            </w:tcMar>
            <w:vAlign w:val="center"/>
          </w:tcPr>
          <w:p w14:paraId="77913147">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指标名称</w:t>
            </w:r>
          </w:p>
        </w:tc>
        <w:tc>
          <w:tcPr>
            <w:tcW w:w="758" w:type="dxa"/>
            <w:tcMar>
              <w:top w:w="0" w:type="dxa"/>
              <w:left w:w="108" w:type="dxa"/>
              <w:bottom w:w="0" w:type="dxa"/>
              <w:right w:w="108" w:type="dxa"/>
            </w:tcMar>
            <w:vAlign w:val="center"/>
          </w:tcPr>
          <w:p w14:paraId="11E6C522">
            <w:pPr>
              <w:spacing w:line="320" w:lineRule="exact"/>
              <w:jc w:val="center"/>
              <w:rPr>
                <w:rFonts w:ascii="宋体" w:hAnsi="宋体" w:cs="宋体"/>
                <w:b/>
                <w:color w:val="auto"/>
                <w:sz w:val="18"/>
                <w:szCs w:val="18"/>
                <w:highlight w:val="none"/>
              </w:rPr>
            </w:pPr>
            <w:r>
              <w:rPr>
                <w:rFonts w:hint="eastAsia" w:ascii="宋体" w:hAnsi="宋体" w:cs="宋体"/>
                <w:b/>
                <w:color w:val="auto"/>
                <w:sz w:val="18"/>
                <w:szCs w:val="18"/>
                <w:highlight w:val="none"/>
              </w:rPr>
              <w:t>计量</w:t>
            </w:r>
          </w:p>
          <w:p w14:paraId="74B7227E">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单位</w:t>
            </w:r>
          </w:p>
        </w:tc>
        <w:tc>
          <w:tcPr>
            <w:tcW w:w="993" w:type="dxa"/>
            <w:tcMar>
              <w:top w:w="0" w:type="dxa"/>
              <w:left w:w="108" w:type="dxa"/>
              <w:bottom w:w="0" w:type="dxa"/>
              <w:right w:w="108" w:type="dxa"/>
            </w:tcMar>
            <w:vAlign w:val="center"/>
          </w:tcPr>
          <w:p w14:paraId="5B686697">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大型</w:t>
            </w:r>
          </w:p>
        </w:tc>
        <w:tc>
          <w:tcPr>
            <w:tcW w:w="1491" w:type="dxa"/>
            <w:tcMar>
              <w:top w:w="0" w:type="dxa"/>
              <w:left w:w="108" w:type="dxa"/>
              <w:bottom w:w="0" w:type="dxa"/>
              <w:right w:w="108" w:type="dxa"/>
            </w:tcMar>
            <w:vAlign w:val="center"/>
          </w:tcPr>
          <w:p w14:paraId="31B572A0">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中型</w:t>
            </w:r>
          </w:p>
        </w:tc>
        <w:tc>
          <w:tcPr>
            <w:tcW w:w="1315" w:type="dxa"/>
            <w:tcMar>
              <w:top w:w="0" w:type="dxa"/>
              <w:left w:w="108" w:type="dxa"/>
              <w:bottom w:w="0" w:type="dxa"/>
              <w:right w:w="108" w:type="dxa"/>
            </w:tcMar>
            <w:vAlign w:val="center"/>
          </w:tcPr>
          <w:p w14:paraId="2C199412">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小型</w:t>
            </w:r>
          </w:p>
        </w:tc>
        <w:tc>
          <w:tcPr>
            <w:tcW w:w="908" w:type="dxa"/>
            <w:tcMar>
              <w:top w:w="0" w:type="dxa"/>
              <w:left w:w="108" w:type="dxa"/>
              <w:bottom w:w="0" w:type="dxa"/>
              <w:right w:w="108" w:type="dxa"/>
            </w:tcMar>
            <w:vAlign w:val="center"/>
          </w:tcPr>
          <w:p w14:paraId="197C54F5">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微型</w:t>
            </w:r>
          </w:p>
        </w:tc>
      </w:tr>
      <w:tr w14:paraId="20B7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tcMar>
              <w:top w:w="0" w:type="dxa"/>
              <w:left w:w="108" w:type="dxa"/>
              <w:bottom w:w="0" w:type="dxa"/>
              <w:right w:w="108" w:type="dxa"/>
            </w:tcMar>
            <w:vAlign w:val="center"/>
          </w:tcPr>
          <w:p w14:paraId="03CA191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农、林、牧、渔业</w:t>
            </w:r>
          </w:p>
        </w:tc>
        <w:tc>
          <w:tcPr>
            <w:tcW w:w="1281" w:type="dxa"/>
            <w:tcMar>
              <w:top w:w="0" w:type="dxa"/>
              <w:left w:w="108" w:type="dxa"/>
              <w:bottom w:w="0" w:type="dxa"/>
              <w:right w:w="108" w:type="dxa"/>
            </w:tcMar>
            <w:vAlign w:val="center"/>
          </w:tcPr>
          <w:p w14:paraId="0790966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1711B84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359CC97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Y≥20000</w:t>
            </w:r>
          </w:p>
        </w:tc>
        <w:tc>
          <w:tcPr>
            <w:tcW w:w="1491" w:type="dxa"/>
            <w:tcMar>
              <w:top w:w="0" w:type="dxa"/>
              <w:left w:w="108" w:type="dxa"/>
              <w:bottom w:w="0" w:type="dxa"/>
              <w:right w:w="108" w:type="dxa"/>
            </w:tcMar>
            <w:vAlign w:val="center"/>
          </w:tcPr>
          <w:p w14:paraId="2B5A2DD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500≤Y＜20000</w:t>
            </w:r>
          </w:p>
        </w:tc>
        <w:tc>
          <w:tcPr>
            <w:tcW w:w="1315" w:type="dxa"/>
            <w:tcMar>
              <w:top w:w="0" w:type="dxa"/>
              <w:left w:w="108" w:type="dxa"/>
              <w:bottom w:w="0" w:type="dxa"/>
              <w:right w:w="108" w:type="dxa"/>
            </w:tcMar>
            <w:vAlign w:val="center"/>
          </w:tcPr>
          <w:p w14:paraId="602E0F2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50≤Y＜500</w:t>
            </w:r>
          </w:p>
        </w:tc>
        <w:tc>
          <w:tcPr>
            <w:tcW w:w="908" w:type="dxa"/>
            <w:tcMar>
              <w:top w:w="0" w:type="dxa"/>
              <w:left w:w="108" w:type="dxa"/>
              <w:bottom w:w="0" w:type="dxa"/>
              <w:right w:w="108" w:type="dxa"/>
            </w:tcMar>
            <w:vAlign w:val="center"/>
          </w:tcPr>
          <w:p w14:paraId="41E9D01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Y＜50</w:t>
            </w:r>
          </w:p>
        </w:tc>
      </w:tr>
      <w:tr w14:paraId="1DF8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55A40DB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工业 *</w:t>
            </w:r>
          </w:p>
        </w:tc>
        <w:tc>
          <w:tcPr>
            <w:tcW w:w="1281" w:type="dxa"/>
            <w:tcMar>
              <w:top w:w="0" w:type="dxa"/>
              <w:left w:w="108" w:type="dxa"/>
              <w:bottom w:w="0" w:type="dxa"/>
              <w:right w:w="108" w:type="dxa"/>
            </w:tcMar>
            <w:vAlign w:val="center"/>
          </w:tcPr>
          <w:p w14:paraId="7473F39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62BF374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2230306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X≥1000</w:t>
            </w:r>
          </w:p>
        </w:tc>
        <w:tc>
          <w:tcPr>
            <w:tcW w:w="1491" w:type="dxa"/>
            <w:tcMar>
              <w:top w:w="0" w:type="dxa"/>
              <w:left w:w="108" w:type="dxa"/>
              <w:bottom w:w="0" w:type="dxa"/>
              <w:right w:w="108" w:type="dxa"/>
            </w:tcMar>
            <w:vAlign w:val="center"/>
          </w:tcPr>
          <w:p w14:paraId="056B221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300≤X＜1000</w:t>
            </w:r>
          </w:p>
        </w:tc>
        <w:tc>
          <w:tcPr>
            <w:tcW w:w="1315" w:type="dxa"/>
            <w:tcMar>
              <w:top w:w="0" w:type="dxa"/>
              <w:left w:w="108" w:type="dxa"/>
              <w:bottom w:w="0" w:type="dxa"/>
              <w:right w:w="108" w:type="dxa"/>
            </w:tcMar>
            <w:vAlign w:val="center"/>
          </w:tcPr>
          <w:p w14:paraId="7EA21B9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20≤X＜300</w:t>
            </w:r>
          </w:p>
        </w:tc>
        <w:tc>
          <w:tcPr>
            <w:tcW w:w="908" w:type="dxa"/>
            <w:tcMar>
              <w:top w:w="0" w:type="dxa"/>
              <w:left w:w="108" w:type="dxa"/>
              <w:bottom w:w="0" w:type="dxa"/>
              <w:right w:w="108" w:type="dxa"/>
            </w:tcMar>
            <w:vAlign w:val="center"/>
          </w:tcPr>
          <w:p w14:paraId="06B2E3F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w:t>
            </w:r>
          </w:p>
        </w:tc>
      </w:tr>
      <w:tr w14:paraId="0E2E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105F22DF">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17455AA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2531FEF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3D69D36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Y≥40000</w:t>
            </w:r>
          </w:p>
        </w:tc>
        <w:tc>
          <w:tcPr>
            <w:tcW w:w="1491" w:type="dxa"/>
            <w:tcMar>
              <w:top w:w="0" w:type="dxa"/>
              <w:left w:w="108" w:type="dxa"/>
              <w:bottom w:w="0" w:type="dxa"/>
              <w:right w:w="108" w:type="dxa"/>
            </w:tcMar>
            <w:vAlign w:val="center"/>
          </w:tcPr>
          <w:p w14:paraId="071B228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2000≤Y＜40000</w:t>
            </w:r>
          </w:p>
        </w:tc>
        <w:tc>
          <w:tcPr>
            <w:tcW w:w="1315" w:type="dxa"/>
            <w:tcMar>
              <w:top w:w="0" w:type="dxa"/>
              <w:left w:w="108" w:type="dxa"/>
              <w:bottom w:w="0" w:type="dxa"/>
              <w:right w:w="108" w:type="dxa"/>
            </w:tcMar>
            <w:vAlign w:val="center"/>
          </w:tcPr>
          <w:p w14:paraId="16805A4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300≤Y＜2000</w:t>
            </w:r>
          </w:p>
        </w:tc>
        <w:tc>
          <w:tcPr>
            <w:tcW w:w="908" w:type="dxa"/>
            <w:tcMar>
              <w:top w:w="0" w:type="dxa"/>
              <w:left w:w="108" w:type="dxa"/>
              <w:bottom w:w="0" w:type="dxa"/>
              <w:right w:w="108" w:type="dxa"/>
            </w:tcMar>
            <w:vAlign w:val="center"/>
          </w:tcPr>
          <w:p w14:paraId="6A457F7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w:t>
            </w:r>
          </w:p>
        </w:tc>
      </w:tr>
      <w:tr w14:paraId="202F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6D8D357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建筑业</w:t>
            </w:r>
          </w:p>
        </w:tc>
        <w:tc>
          <w:tcPr>
            <w:tcW w:w="1281" w:type="dxa"/>
            <w:tcMar>
              <w:top w:w="0" w:type="dxa"/>
              <w:left w:w="108" w:type="dxa"/>
              <w:bottom w:w="0" w:type="dxa"/>
              <w:right w:w="108" w:type="dxa"/>
            </w:tcMar>
            <w:vAlign w:val="center"/>
          </w:tcPr>
          <w:p w14:paraId="64B7BCB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2B9052B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338C3F0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Y≥80000</w:t>
            </w:r>
          </w:p>
        </w:tc>
        <w:tc>
          <w:tcPr>
            <w:tcW w:w="1491" w:type="dxa"/>
            <w:tcMar>
              <w:top w:w="0" w:type="dxa"/>
              <w:left w:w="108" w:type="dxa"/>
              <w:bottom w:w="0" w:type="dxa"/>
              <w:right w:w="108" w:type="dxa"/>
            </w:tcMar>
            <w:vAlign w:val="center"/>
          </w:tcPr>
          <w:p w14:paraId="54FE747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6000≤Y＜80000</w:t>
            </w:r>
          </w:p>
        </w:tc>
        <w:tc>
          <w:tcPr>
            <w:tcW w:w="1315" w:type="dxa"/>
            <w:tcMar>
              <w:top w:w="0" w:type="dxa"/>
              <w:left w:w="108" w:type="dxa"/>
              <w:bottom w:w="0" w:type="dxa"/>
              <w:right w:w="108" w:type="dxa"/>
            </w:tcMar>
            <w:vAlign w:val="center"/>
          </w:tcPr>
          <w:p w14:paraId="4F725AC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300≤Y＜6000</w:t>
            </w:r>
          </w:p>
        </w:tc>
        <w:tc>
          <w:tcPr>
            <w:tcW w:w="908" w:type="dxa"/>
            <w:tcMar>
              <w:top w:w="0" w:type="dxa"/>
              <w:left w:w="108" w:type="dxa"/>
              <w:bottom w:w="0" w:type="dxa"/>
              <w:right w:w="108" w:type="dxa"/>
            </w:tcMar>
            <w:vAlign w:val="center"/>
          </w:tcPr>
          <w:p w14:paraId="2A8CE15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w:t>
            </w:r>
          </w:p>
        </w:tc>
      </w:tr>
      <w:tr w14:paraId="7D95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44A59225">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2752484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资产总额(Z)</w:t>
            </w:r>
          </w:p>
        </w:tc>
        <w:tc>
          <w:tcPr>
            <w:tcW w:w="758" w:type="dxa"/>
            <w:tcMar>
              <w:top w:w="0" w:type="dxa"/>
              <w:left w:w="108" w:type="dxa"/>
              <w:bottom w:w="0" w:type="dxa"/>
              <w:right w:w="108" w:type="dxa"/>
            </w:tcMar>
            <w:vAlign w:val="center"/>
          </w:tcPr>
          <w:p w14:paraId="443D518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09E5D7F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Z≥80000</w:t>
            </w:r>
          </w:p>
        </w:tc>
        <w:tc>
          <w:tcPr>
            <w:tcW w:w="1491" w:type="dxa"/>
            <w:tcMar>
              <w:top w:w="0" w:type="dxa"/>
              <w:left w:w="108" w:type="dxa"/>
              <w:bottom w:w="0" w:type="dxa"/>
              <w:right w:w="108" w:type="dxa"/>
            </w:tcMar>
            <w:vAlign w:val="center"/>
          </w:tcPr>
          <w:p w14:paraId="56F341D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5000≤Z＜80000</w:t>
            </w:r>
          </w:p>
        </w:tc>
        <w:tc>
          <w:tcPr>
            <w:tcW w:w="1315" w:type="dxa"/>
            <w:tcMar>
              <w:top w:w="0" w:type="dxa"/>
              <w:left w:w="108" w:type="dxa"/>
              <w:bottom w:w="0" w:type="dxa"/>
              <w:right w:w="108" w:type="dxa"/>
            </w:tcMar>
            <w:vAlign w:val="center"/>
          </w:tcPr>
          <w:p w14:paraId="51646B1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300≤Z＜5000</w:t>
            </w:r>
          </w:p>
        </w:tc>
        <w:tc>
          <w:tcPr>
            <w:tcW w:w="908" w:type="dxa"/>
            <w:tcMar>
              <w:top w:w="0" w:type="dxa"/>
              <w:left w:w="108" w:type="dxa"/>
              <w:bottom w:w="0" w:type="dxa"/>
              <w:right w:w="108" w:type="dxa"/>
            </w:tcMar>
            <w:vAlign w:val="center"/>
          </w:tcPr>
          <w:p w14:paraId="71E6861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Z＜300</w:t>
            </w:r>
          </w:p>
        </w:tc>
      </w:tr>
      <w:tr w14:paraId="306B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34255F6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批发业</w:t>
            </w:r>
          </w:p>
        </w:tc>
        <w:tc>
          <w:tcPr>
            <w:tcW w:w="1281" w:type="dxa"/>
            <w:tcMar>
              <w:top w:w="0" w:type="dxa"/>
              <w:left w:w="108" w:type="dxa"/>
              <w:bottom w:w="0" w:type="dxa"/>
              <w:right w:w="108" w:type="dxa"/>
            </w:tcMar>
            <w:vAlign w:val="center"/>
          </w:tcPr>
          <w:p w14:paraId="51C476C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39A6971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18AD351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X≥200</w:t>
            </w:r>
          </w:p>
        </w:tc>
        <w:tc>
          <w:tcPr>
            <w:tcW w:w="1491" w:type="dxa"/>
            <w:tcMar>
              <w:top w:w="0" w:type="dxa"/>
              <w:left w:w="108" w:type="dxa"/>
              <w:bottom w:w="0" w:type="dxa"/>
              <w:right w:w="108" w:type="dxa"/>
            </w:tcMar>
            <w:vAlign w:val="center"/>
          </w:tcPr>
          <w:p w14:paraId="213BD79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20≤X＜200</w:t>
            </w:r>
          </w:p>
        </w:tc>
        <w:tc>
          <w:tcPr>
            <w:tcW w:w="1315" w:type="dxa"/>
            <w:tcMar>
              <w:top w:w="0" w:type="dxa"/>
              <w:left w:w="108" w:type="dxa"/>
              <w:bottom w:w="0" w:type="dxa"/>
              <w:right w:w="108" w:type="dxa"/>
            </w:tcMar>
            <w:vAlign w:val="center"/>
          </w:tcPr>
          <w:p w14:paraId="790657C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5≤X＜20</w:t>
            </w:r>
          </w:p>
        </w:tc>
        <w:tc>
          <w:tcPr>
            <w:tcW w:w="908" w:type="dxa"/>
            <w:tcMar>
              <w:top w:w="0" w:type="dxa"/>
              <w:left w:w="108" w:type="dxa"/>
              <w:bottom w:w="0" w:type="dxa"/>
              <w:right w:w="108" w:type="dxa"/>
            </w:tcMar>
            <w:vAlign w:val="center"/>
          </w:tcPr>
          <w:p w14:paraId="482A12F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X＜5</w:t>
            </w:r>
          </w:p>
        </w:tc>
      </w:tr>
      <w:tr w14:paraId="6173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5C442E8B">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2FF9C68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1407B58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4A8D0AA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Y≥40000</w:t>
            </w:r>
          </w:p>
        </w:tc>
        <w:tc>
          <w:tcPr>
            <w:tcW w:w="1491" w:type="dxa"/>
            <w:tcMar>
              <w:top w:w="0" w:type="dxa"/>
              <w:left w:w="108" w:type="dxa"/>
              <w:bottom w:w="0" w:type="dxa"/>
              <w:right w:w="108" w:type="dxa"/>
            </w:tcMar>
            <w:vAlign w:val="center"/>
          </w:tcPr>
          <w:p w14:paraId="78B6F16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5000≤Y＜40000</w:t>
            </w:r>
          </w:p>
        </w:tc>
        <w:tc>
          <w:tcPr>
            <w:tcW w:w="1315" w:type="dxa"/>
            <w:tcMar>
              <w:top w:w="0" w:type="dxa"/>
              <w:left w:w="108" w:type="dxa"/>
              <w:bottom w:w="0" w:type="dxa"/>
              <w:right w:w="108" w:type="dxa"/>
            </w:tcMar>
            <w:vAlign w:val="center"/>
          </w:tcPr>
          <w:p w14:paraId="579E550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1000≤Y＜5000</w:t>
            </w:r>
          </w:p>
        </w:tc>
        <w:tc>
          <w:tcPr>
            <w:tcW w:w="908" w:type="dxa"/>
            <w:tcMar>
              <w:top w:w="0" w:type="dxa"/>
              <w:left w:w="108" w:type="dxa"/>
              <w:bottom w:w="0" w:type="dxa"/>
              <w:right w:w="108" w:type="dxa"/>
            </w:tcMar>
            <w:vAlign w:val="center"/>
          </w:tcPr>
          <w:p w14:paraId="74220AA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w:t>
            </w:r>
          </w:p>
        </w:tc>
      </w:tr>
      <w:tr w14:paraId="2E8E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4A69224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零售业</w:t>
            </w:r>
          </w:p>
        </w:tc>
        <w:tc>
          <w:tcPr>
            <w:tcW w:w="1281" w:type="dxa"/>
            <w:tcMar>
              <w:top w:w="0" w:type="dxa"/>
              <w:left w:w="108" w:type="dxa"/>
              <w:bottom w:w="0" w:type="dxa"/>
              <w:right w:w="108" w:type="dxa"/>
            </w:tcMar>
            <w:vAlign w:val="center"/>
          </w:tcPr>
          <w:p w14:paraId="47C2FFF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625903A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46BCAE9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491" w:type="dxa"/>
            <w:tcMar>
              <w:top w:w="0" w:type="dxa"/>
              <w:left w:w="108" w:type="dxa"/>
              <w:bottom w:w="0" w:type="dxa"/>
              <w:right w:w="108" w:type="dxa"/>
            </w:tcMar>
            <w:vAlign w:val="center"/>
          </w:tcPr>
          <w:p w14:paraId="76BAF82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50≤X＜300</w:t>
            </w:r>
          </w:p>
        </w:tc>
        <w:tc>
          <w:tcPr>
            <w:tcW w:w="1315" w:type="dxa"/>
            <w:tcMar>
              <w:top w:w="0" w:type="dxa"/>
              <w:left w:w="108" w:type="dxa"/>
              <w:bottom w:w="0" w:type="dxa"/>
              <w:right w:w="108" w:type="dxa"/>
            </w:tcMar>
            <w:vAlign w:val="center"/>
          </w:tcPr>
          <w:p w14:paraId="4B8C4D0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10≤X＜50</w:t>
            </w:r>
          </w:p>
        </w:tc>
        <w:tc>
          <w:tcPr>
            <w:tcW w:w="908" w:type="dxa"/>
            <w:tcMar>
              <w:top w:w="0" w:type="dxa"/>
              <w:left w:w="108" w:type="dxa"/>
              <w:bottom w:w="0" w:type="dxa"/>
              <w:right w:w="108" w:type="dxa"/>
            </w:tcMar>
            <w:vAlign w:val="center"/>
          </w:tcPr>
          <w:p w14:paraId="3F3B090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44F0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77A661EB">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441D641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068C82B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1C0F06E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Y≥20000</w:t>
            </w:r>
          </w:p>
        </w:tc>
        <w:tc>
          <w:tcPr>
            <w:tcW w:w="1491" w:type="dxa"/>
            <w:tcMar>
              <w:top w:w="0" w:type="dxa"/>
              <w:left w:w="108" w:type="dxa"/>
              <w:bottom w:w="0" w:type="dxa"/>
              <w:right w:w="108" w:type="dxa"/>
            </w:tcMar>
            <w:vAlign w:val="center"/>
          </w:tcPr>
          <w:p w14:paraId="316E6D9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500≤Y＜20000</w:t>
            </w:r>
          </w:p>
        </w:tc>
        <w:tc>
          <w:tcPr>
            <w:tcW w:w="1315" w:type="dxa"/>
            <w:tcMar>
              <w:top w:w="0" w:type="dxa"/>
              <w:left w:w="108" w:type="dxa"/>
              <w:bottom w:w="0" w:type="dxa"/>
              <w:right w:w="108" w:type="dxa"/>
            </w:tcMar>
            <w:vAlign w:val="center"/>
          </w:tcPr>
          <w:p w14:paraId="00B17BE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100≤Y＜500</w:t>
            </w:r>
          </w:p>
        </w:tc>
        <w:tc>
          <w:tcPr>
            <w:tcW w:w="908" w:type="dxa"/>
            <w:tcMar>
              <w:top w:w="0" w:type="dxa"/>
              <w:left w:w="108" w:type="dxa"/>
              <w:bottom w:w="0" w:type="dxa"/>
              <w:right w:w="108" w:type="dxa"/>
            </w:tcMar>
            <w:vAlign w:val="center"/>
          </w:tcPr>
          <w:p w14:paraId="50D9FBD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1FD1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75577E0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交通运输业 *</w:t>
            </w:r>
          </w:p>
        </w:tc>
        <w:tc>
          <w:tcPr>
            <w:tcW w:w="1281" w:type="dxa"/>
            <w:tcMar>
              <w:top w:w="0" w:type="dxa"/>
              <w:left w:w="108" w:type="dxa"/>
              <w:bottom w:w="0" w:type="dxa"/>
              <w:right w:w="108" w:type="dxa"/>
            </w:tcMar>
            <w:vAlign w:val="center"/>
          </w:tcPr>
          <w:p w14:paraId="3805988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63111EC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497C81E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X≥1000</w:t>
            </w:r>
          </w:p>
        </w:tc>
        <w:tc>
          <w:tcPr>
            <w:tcW w:w="1491" w:type="dxa"/>
            <w:tcMar>
              <w:top w:w="0" w:type="dxa"/>
              <w:left w:w="108" w:type="dxa"/>
              <w:bottom w:w="0" w:type="dxa"/>
              <w:right w:w="108" w:type="dxa"/>
            </w:tcMar>
            <w:vAlign w:val="center"/>
          </w:tcPr>
          <w:p w14:paraId="1A0F608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300≤X＜1000</w:t>
            </w:r>
          </w:p>
        </w:tc>
        <w:tc>
          <w:tcPr>
            <w:tcW w:w="1315" w:type="dxa"/>
            <w:tcMar>
              <w:top w:w="0" w:type="dxa"/>
              <w:left w:w="108" w:type="dxa"/>
              <w:bottom w:w="0" w:type="dxa"/>
              <w:right w:w="108" w:type="dxa"/>
            </w:tcMar>
            <w:vAlign w:val="center"/>
          </w:tcPr>
          <w:p w14:paraId="38E67F7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20≤X＜300</w:t>
            </w:r>
          </w:p>
        </w:tc>
        <w:tc>
          <w:tcPr>
            <w:tcW w:w="908" w:type="dxa"/>
            <w:tcMar>
              <w:top w:w="0" w:type="dxa"/>
              <w:left w:w="108" w:type="dxa"/>
              <w:bottom w:w="0" w:type="dxa"/>
              <w:right w:w="108" w:type="dxa"/>
            </w:tcMar>
            <w:vAlign w:val="center"/>
          </w:tcPr>
          <w:p w14:paraId="29150C6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w:t>
            </w:r>
          </w:p>
        </w:tc>
      </w:tr>
      <w:tr w14:paraId="5772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5C459B0E">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1560E61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2B49049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2856423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Y≥30000</w:t>
            </w:r>
          </w:p>
        </w:tc>
        <w:tc>
          <w:tcPr>
            <w:tcW w:w="1491" w:type="dxa"/>
            <w:tcMar>
              <w:top w:w="0" w:type="dxa"/>
              <w:left w:w="108" w:type="dxa"/>
              <w:bottom w:w="0" w:type="dxa"/>
              <w:right w:w="108" w:type="dxa"/>
            </w:tcMar>
            <w:vAlign w:val="center"/>
          </w:tcPr>
          <w:p w14:paraId="256BD3F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3000≤Y＜30000</w:t>
            </w:r>
          </w:p>
        </w:tc>
        <w:tc>
          <w:tcPr>
            <w:tcW w:w="1315" w:type="dxa"/>
            <w:tcMar>
              <w:top w:w="0" w:type="dxa"/>
              <w:left w:w="108" w:type="dxa"/>
              <w:bottom w:w="0" w:type="dxa"/>
              <w:right w:w="108" w:type="dxa"/>
            </w:tcMar>
            <w:vAlign w:val="center"/>
          </w:tcPr>
          <w:p w14:paraId="11B4E61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200≤Y＜3000</w:t>
            </w:r>
          </w:p>
        </w:tc>
        <w:tc>
          <w:tcPr>
            <w:tcW w:w="908" w:type="dxa"/>
            <w:tcMar>
              <w:top w:w="0" w:type="dxa"/>
              <w:left w:w="108" w:type="dxa"/>
              <w:bottom w:w="0" w:type="dxa"/>
              <w:right w:w="108" w:type="dxa"/>
            </w:tcMar>
            <w:vAlign w:val="center"/>
          </w:tcPr>
          <w:p w14:paraId="11E42D6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Y＜200</w:t>
            </w:r>
          </w:p>
        </w:tc>
      </w:tr>
      <w:tr w14:paraId="6CCE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4342C25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仓储业</w:t>
            </w:r>
          </w:p>
        </w:tc>
        <w:tc>
          <w:tcPr>
            <w:tcW w:w="1281" w:type="dxa"/>
            <w:tcMar>
              <w:top w:w="0" w:type="dxa"/>
              <w:left w:w="108" w:type="dxa"/>
              <w:bottom w:w="0" w:type="dxa"/>
              <w:right w:w="108" w:type="dxa"/>
            </w:tcMar>
            <w:vAlign w:val="center"/>
          </w:tcPr>
          <w:p w14:paraId="56976E1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3C8890B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2B10D6F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X≥200</w:t>
            </w:r>
          </w:p>
        </w:tc>
        <w:tc>
          <w:tcPr>
            <w:tcW w:w="1491" w:type="dxa"/>
            <w:tcMar>
              <w:top w:w="0" w:type="dxa"/>
              <w:left w:w="108" w:type="dxa"/>
              <w:bottom w:w="0" w:type="dxa"/>
              <w:right w:w="108" w:type="dxa"/>
            </w:tcMar>
            <w:vAlign w:val="center"/>
          </w:tcPr>
          <w:p w14:paraId="3A139F6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100≤X＜200</w:t>
            </w:r>
          </w:p>
        </w:tc>
        <w:tc>
          <w:tcPr>
            <w:tcW w:w="1315" w:type="dxa"/>
            <w:tcMar>
              <w:top w:w="0" w:type="dxa"/>
              <w:left w:w="108" w:type="dxa"/>
              <w:bottom w:w="0" w:type="dxa"/>
              <w:right w:w="108" w:type="dxa"/>
            </w:tcMar>
            <w:vAlign w:val="center"/>
          </w:tcPr>
          <w:p w14:paraId="5393514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20≤X＜100</w:t>
            </w:r>
          </w:p>
        </w:tc>
        <w:tc>
          <w:tcPr>
            <w:tcW w:w="908" w:type="dxa"/>
            <w:tcMar>
              <w:top w:w="0" w:type="dxa"/>
              <w:left w:w="108" w:type="dxa"/>
              <w:bottom w:w="0" w:type="dxa"/>
              <w:right w:w="108" w:type="dxa"/>
            </w:tcMar>
            <w:vAlign w:val="center"/>
          </w:tcPr>
          <w:p w14:paraId="7610454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w:t>
            </w:r>
          </w:p>
        </w:tc>
      </w:tr>
      <w:tr w14:paraId="22B2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02F0B2ED">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4B4E6E2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43FCCDE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1B17EEC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Y≥30000</w:t>
            </w:r>
          </w:p>
        </w:tc>
        <w:tc>
          <w:tcPr>
            <w:tcW w:w="1491" w:type="dxa"/>
            <w:tcMar>
              <w:top w:w="0" w:type="dxa"/>
              <w:left w:w="108" w:type="dxa"/>
              <w:bottom w:w="0" w:type="dxa"/>
              <w:right w:w="108" w:type="dxa"/>
            </w:tcMar>
            <w:vAlign w:val="center"/>
          </w:tcPr>
          <w:p w14:paraId="0D56980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1000≤Y＜30000</w:t>
            </w:r>
          </w:p>
        </w:tc>
        <w:tc>
          <w:tcPr>
            <w:tcW w:w="1315" w:type="dxa"/>
            <w:tcMar>
              <w:top w:w="0" w:type="dxa"/>
              <w:left w:w="108" w:type="dxa"/>
              <w:bottom w:w="0" w:type="dxa"/>
              <w:right w:w="108" w:type="dxa"/>
            </w:tcMar>
            <w:vAlign w:val="center"/>
          </w:tcPr>
          <w:p w14:paraId="6DAEBD8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100≤Y＜1000</w:t>
            </w:r>
          </w:p>
        </w:tc>
        <w:tc>
          <w:tcPr>
            <w:tcW w:w="908" w:type="dxa"/>
            <w:tcMar>
              <w:top w:w="0" w:type="dxa"/>
              <w:left w:w="108" w:type="dxa"/>
              <w:bottom w:w="0" w:type="dxa"/>
              <w:right w:w="108" w:type="dxa"/>
            </w:tcMar>
            <w:vAlign w:val="center"/>
          </w:tcPr>
          <w:p w14:paraId="4C528D9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381C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1F9DEB5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邮政业</w:t>
            </w:r>
          </w:p>
        </w:tc>
        <w:tc>
          <w:tcPr>
            <w:tcW w:w="1281" w:type="dxa"/>
            <w:tcMar>
              <w:top w:w="0" w:type="dxa"/>
              <w:left w:w="108" w:type="dxa"/>
              <w:bottom w:w="0" w:type="dxa"/>
              <w:right w:w="108" w:type="dxa"/>
            </w:tcMar>
            <w:vAlign w:val="center"/>
          </w:tcPr>
          <w:p w14:paraId="1CFB5CB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6E27C5E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579F95B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X≥1000</w:t>
            </w:r>
          </w:p>
        </w:tc>
        <w:tc>
          <w:tcPr>
            <w:tcW w:w="1491" w:type="dxa"/>
            <w:tcMar>
              <w:top w:w="0" w:type="dxa"/>
              <w:left w:w="108" w:type="dxa"/>
              <w:bottom w:w="0" w:type="dxa"/>
              <w:right w:w="108" w:type="dxa"/>
            </w:tcMar>
            <w:vAlign w:val="center"/>
          </w:tcPr>
          <w:p w14:paraId="3BAD324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300≤X＜1000</w:t>
            </w:r>
          </w:p>
        </w:tc>
        <w:tc>
          <w:tcPr>
            <w:tcW w:w="1315" w:type="dxa"/>
            <w:tcMar>
              <w:top w:w="0" w:type="dxa"/>
              <w:left w:w="108" w:type="dxa"/>
              <w:bottom w:w="0" w:type="dxa"/>
              <w:right w:w="108" w:type="dxa"/>
            </w:tcMar>
            <w:vAlign w:val="center"/>
          </w:tcPr>
          <w:p w14:paraId="4452EC0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20≤X＜300</w:t>
            </w:r>
          </w:p>
        </w:tc>
        <w:tc>
          <w:tcPr>
            <w:tcW w:w="908" w:type="dxa"/>
            <w:tcMar>
              <w:top w:w="0" w:type="dxa"/>
              <w:left w:w="108" w:type="dxa"/>
              <w:bottom w:w="0" w:type="dxa"/>
              <w:right w:w="108" w:type="dxa"/>
            </w:tcMar>
            <w:vAlign w:val="center"/>
          </w:tcPr>
          <w:p w14:paraId="47640E5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w:t>
            </w:r>
          </w:p>
        </w:tc>
      </w:tr>
      <w:tr w14:paraId="5108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4BAE2919">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4DA9EA3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5C5989C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5A4BCBF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Y≥30000</w:t>
            </w:r>
          </w:p>
        </w:tc>
        <w:tc>
          <w:tcPr>
            <w:tcW w:w="1491" w:type="dxa"/>
            <w:tcMar>
              <w:top w:w="0" w:type="dxa"/>
              <w:left w:w="108" w:type="dxa"/>
              <w:bottom w:w="0" w:type="dxa"/>
              <w:right w:w="108" w:type="dxa"/>
            </w:tcMar>
            <w:vAlign w:val="center"/>
          </w:tcPr>
          <w:p w14:paraId="77D1500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2000≤Y＜30000</w:t>
            </w:r>
          </w:p>
        </w:tc>
        <w:tc>
          <w:tcPr>
            <w:tcW w:w="1315" w:type="dxa"/>
            <w:tcMar>
              <w:top w:w="0" w:type="dxa"/>
              <w:left w:w="108" w:type="dxa"/>
              <w:bottom w:w="0" w:type="dxa"/>
              <w:right w:w="108" w:type="dxa"/>
            </w:tcMar>
            <w:vAlign w:val="center"/>
          </w:tcPr>
          <w:p w14:paraId="07B5C5E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100≤Y＜2000</w:t>
            </w:r>
          </w:p>
        </w:tc>
        <w:tc>
          <w:tcPr>
            <w:tcW w:w="908" w:type="dxa"/>
            <w:tcMar>
              <w:top w:w="0" w:type="dxa"/>
              <w:left w:w="108" w:type="dxa"/>
              <w:bottom w:w="0" w:type="dxa"/>
              <w:right w:w="108" w:type="dxa"/>
            </w:tcMar>
            <w:vAlign w:val="center"/>
          </w:tcPr>
          <w:p w14:paraId="0742F15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6559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017A9A8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住宿业</w:t>
            </w:r>
          </w:p>
        </w:tc>
        <w:tc>
          <w:tcPr>
            <w:tcW w:w="1281" w:type="dxa"/>
            <w:tcMar>
              <w:top w:w="0" w:type="dxa"/>
              <w:left w:w="108" w:type="dxa"/>
              <w:bottom w:w="0" w:type="dxa"/>
              <w:right w:w="108" w:type="dxa"/>
            </w:tcMar>
            <w:vAlign w:val="center"/>
          </w:tcPr>
          <w:p w14:paraId="30C98B5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6A0F494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0385349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491" w:type="dxa"/>
            <w:tcMar>
              <w:top w:w="0" w:type="dxa"/>
              <w:left w:w="108" w:type="dxa"/>
              <w:bottom w:w="0" w:type="dxa"/>
              <w:right w:w="108" w:type="dxa"/>
            </w:tcMar>
            <w:vAlign w:val="center"/>
          </w:tcPr>
          <w:p w14:paraId="378CF60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15" w:type="dxa"/>
            <w:tcMar>
              <w:top w:w="0" w:type="dxa"/>
              <w:left w:w="108" w:type="dxa"/>
              <w:bottom w:w="0" w:type="dxa"/>
              <w:right w:w="108" w:type="dxa"/>
            </w:tcMar>
            <w:vAlign w:val="center"/>
          </w:tcPr>
          <w:p w14:paraId="19AED19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08" w:type="dxa"/>
            <w:tcMar>
              <w:top w:w="0" w:type="dxa"/>
              <w:left w:w="108" w:type="dxa"/>
              <w:bottom w:w="0" w:type="dxa"/>
              <w:right w:w="108" w:type="dxa"/>
            </w:tcMar>
            <w:vAlign w:val="center"/>
          </w:tcPr>
          <w:p w14:paraId="2F9F9F7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2012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03913096">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0E61FA9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2980211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0E5EF6C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Y≥10000</w:t>
            </w:r>
          </w:p>
        </w:tc>
        <w:tc>
          <w:tcPr>
            <w:tcW w:w="1491" w:type="dxa"/>
            <w:tcMar>
              <w:top w:w="0" w:type="dxa"/>
              <w:left w:w="108" w:type="dxa"/>
              <w:bottom w:w="0" w:type="dxa"/>
              <w:right w:w="108" w:type="dxa"/>
            </w:tcMar>
            <w:vAlign w:val="center"/>
          </w:tcPr>
          <w:p w14:paraId="17566ED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2000≤Y＜10000</w:t>
            </w:r>
          </w:p>
        </w:tc>
        <w:tc>
          <w:tcPr>
            <w:tcW w:w="1315" w:type="dxa"/>
            <w:tcMar>
              <w:top w:w="0" w:type="dxa"/>
              <w:left w:w="108" w:type="dxa"/>
              <w:bottom w:w="0" w:type="dxa"/>
              <w:right w:w="108" w:type="dxa"/>
            </w:tcMar>
            <w:vAlign w:val="center"/>
          </w:tcPr>
          <w:p w14:paraId="72C1018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100≤Y＜2000</w:t>
            </w:r>
          </w:p>
        </w:tc>
        <w:tc>
          <w:tcPr>
            <w:tcW w:w="908" w:type="dxa"/>
            <w:tcMar>
              <w:top w:w="0" w:type="dxa"/>
              <w:left w:w="108" w:type="dxa"/>
              <w:bottom w:w="0" w:type="dxa"/>
              <w:right w:w="108" w:type="dxa"/>
            </w:tcMar>
            <w:vAlign w:val="center"/>
          </w:tcPr>
          <w:p w14:paraId="7CF209A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328B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1339F6A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餐饮业</w:t>
            </w:r>
          </w:p>
        </w:tc>
        <w:tc>
          <w:tcPr>
            <w:tcW w:w="1281" w:type="dxa"/>
            <w:tcMar>
              <w:top w:w="0" w:type="dxa"/>
              <w:left w:w="108" w:type="dxa"/>
              <w:bottom w:w="0" w:type="dxa"/>
              <w:right w:w="108" w:type="dxa"/>
            </w:tcMar>
            <w:vAlign w:val="center"/>
          </w:tcPr>
          <w:p w14:paraId="30AE88A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5F3A7A2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6953B88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491" w:type="dxa"/>
            <w:tcMar>
              <w:top w:w="0" w:type="dxa"/>
              <w:left w:w="108" w:type="dxa"/>
              <w:bottom w:w="0" w:type="dxa"/>
              <w:right w:w="108" w:type="dxa"/>
            </w:tcMar>
            <w:vAlign w:val="center"/>
          </w:tcPr>
          <w:p w14:paraId="302AAA0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15" w:type="dxa"/>
            <w:tcMar>
              <w:top w:w="0" w:type="dxa"/>
              <w:left w:w="108" w:type="dxa"/>
              <w:bottom w:w="0" w:type="dxa"/>
              <w:right w:w="108" w:type="dxa"/>
            </w:tcMar>
            <w:vAlign w:val="center"/>
          </w:tcPr>
          <w:p w14:paraId="127F4BD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08" w:type="dxa"/>
            <w:tcMar>
              <w:top w:w="0" w:type="dxa"/>
              <w:left w:w="108" w:type="dxa"/>
              <w:bottom w:w="0" w:type="dxa"/>
              <w:right w:w="108" w:type="dxa"/>
            </w:tcMar>
            <w:vAlign w:val="center"/>
          </w:tcPr>
          <w:p w14:paraId="17D8DD6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2EE4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562CEF36">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5C8B417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4840449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7A6AE52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Y≥10000</w:t>
            </w:r>
          </w:p>
        </w:tc>
        <w:tc>
          <w:tcPr>
            <w:tcW w:w="1491" w:type="dxa"/>
            <w:tcMar>
              <w:top w:w="0" w:type="dxa"/>
              <w:left w:w="108" w:type="dxa"/>
              <w:bottom w:w="0" w:type="dxa"/>
              <w:right w:w="108" w:type="dxa"/>
            </w:tcMar>
            <w:vAlign w:val="center"/>
          </w:tcPr>
          <w:p w14:paraId="2E8B697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2000≤Y＜10000</w:t>
            </w:r>
          </w:p>
        </w:tc>
        <w:tc>
          <w:tcPr>
            <w:tcW w:w="1315" w:type="dxa"/>
            <w:tcMar>
              <w:top w:w="0" w:type="dxa"/>
              <w:left w:w="108" w:type="dxa"/>
              <w:bottom w:w="0" w:type="dxa"/>
              <w:right w:w="108" w:type="dxa"/>
            </w:tcMar>
            <w:vAlign w:val="center"/>
          </w:tcPr>
          <w:p w14:paraId="2083A81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100≤Y＜2000</w:t>
            </w:r>
          </w:p>
        </w:tc>
        <w:tc>
          <w:tcPr>
            <w:tcW w:w="908" w:type="dxa"/>
            <w:tcMar>
              <w:top w:w="0" w:type="dxa"/>
              <w:left w:w="108" w:type="dxa"/>
              <w:bottom w:w="0" w:type="dxa"/>
              <w:right w:w="108" w:type="dxa"/>
            </w:tcMar>
            <w:vAlign w:val="center"/>
          </w:tcPr>
          <w:p w14:paraId="1F26373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3735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444D3BA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信息传输业 *</w:t>
            </w:r>
          </w:p>
        </w:tc>
        <w:tc>
          <w:tcPr>
            <w:tcW w:w="1281" w:type="dxa"/>
            <w:tcMar>
              <w:top w:w="0" w:type="dxa"/>
              <w:left w:w="108" w:type="dxa"/>
              <w:bottom w:w="0" w:type="dxa"/>
              <w:right w:w="108" w:type="dxa"/>
            </w:tcMar>
            <w:vAlign w:val="center"/>
          </w:tcPr>
          <w:p w14:paraId="2F64808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3B38E66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4B51D42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X≥2000</w:t>
            </w:r>
          </w:p>
        </w:tc>
        <w:tc>
          <w:tcPr>
            <w:tcW w:w="1491" w:type="dxa"/>
            <w:tcMar>
              <w:top w:w="0" w:type="dxa"/>
              <w:left w:w="108" w:type="dxa"/>
              <w:bottom w:w="0" w:type="dxa"/>
              <w:right w:w="108" w:type="dxa"/>
            </w:tcMar>
            <w:vAlign w:val="center"/>
          </w:tcPr>
          <w:p w14:paraId="5BABCD0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100≤X＜2000</w:t>
            </w:r>
          </w:p>
        </w:tc>
        <w:tc>
          <w:tcPr>
            <w:tcW w:w="1315" w:type="dxa"/>
            <w:tcMar>
              <w:top w:w="0" w:type="dxa"/>
              <w:left w:w="108" w:type="dxa"/>
              <w:bottom w:w="0" w:type="dxa"/>
              <w:right w:w="108" w:type="dxa"/>
            </w:tcMar>
            <w:vAlign w:val="center"/>
          </w:tcPr>
          <w:p w14:paraId="0236506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08" w:type="dxa"/>
            <w:tcMar>
              <w:top w:w="0" w:type="dxa"/>
              <w:left w:w="108" w:type="dxa"/>
              <w:bottom w:w="0" w:type="dxa"/>
              <w:right w:w="108" w:type="dxa"/>
            </w:tcMar>
            <w:vAlign w:val="center"/>
          </w:tcPr>
          <w:p w14:paraId="150F6AE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648E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0D1EDA4B">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6BAD4A1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69A6EFC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0AA2BD1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Y≥100000</w:t>
            </w:r>
          </w:p>
        </w:tc>
        <w:tc>
          <w:tcPr>
            <w:tcW w:w="1491" w:type="dxa"/>
            <w:tcMar>
              <w:top w:w="0" w:type="dxa"/>
              <w:left w:w="108" w:type="dxa"/>
              <w:bottom w:w="0" w:type="dxa"/>
              <w:right w:w="108" w:type="dxa"/>
            </w:tcMar>
            <w:vAlign w:val="center"/>
          </w:tcPr>
          <w:p w14:paraId="484A0C2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1000≤Y＜100000</w:t>
            </w:r>
          </w:p>
        </w:tc>
        <w:tc>
          <w:tcPr>
            <w:tcW w:w="1315" w:type="dxa"/>
            <w:tcMar>
              <w:top w:w="0" w:type="dxa"/>
              <w:left w:w="108" w:type="dxa"/>
              <w:bottom w:w="0" w:type="dxa"/>
              <w:right w:w="108" w:type="dxa"/>
            </w:tcMar>
            <w:vAlign w:val="center"/>
          </w:tcPr>
          <w:p w14:paraId="354B08A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100≤Y＜1000</w:t>
            </w:r>
          </w:p>
        </w:tc>
        <w:tc>
          <w:tcPr>
            <w:tcW w:w="908" w:type="dxa"/>
            <w:tcMar>
              <w:top w:w="0" w:type="dxa"/>
              <w:left w:w="108" w:type="dxa"/>
              <w:bottom w:w="0" w:type="dxa"/>
              <w:right w:w="108" w:type="dxa"/>
            </w:tcMar>
            <w:vAlign w:val="center"/>
          </w:tcPr>
          <w:p w14:paraId="5231D58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3D9E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restart"/>
            <w:tcMar>
              <w:top w:w="0" w:type="dxa"/>
              <w:left w:w="108" w:type="dxa"/>
              <w:bottom w:w="0" w:type="dxa"/>
              <w:right w:w="108" w:type="dxa"/>
            </w:tcMar>
            <w:vAlign w:val="center"/>
          </w:tcPr>
          <w:p w14:paraId="3273E5E5">
            <w:pPr>
              <w:spacing w:line="320" w:lineRule="exact"/>
              <w:jc w:val="center"/>
              <w:rPr>
                <w:rFonts w:ascii="宋体" w:hAnsi="宋体" w:cs="宋体"/>
                <w:bCs/>
                <w:color w:val="auto"/>
                <w:sz w:val="18"/>
                <w:szCs w:val="18"/>
                <w:highlight w:val="none"/>
              </w:rPr>
            </w:pPr>
            <w:r>
              <w:rPr>
                <w:rFonts w:hint="eastAsia" w:ascii="宋体" w:hAnsi="宋体" w:cs="宋体"/>
                <w:color w:val="auto"/>
                <w:spacing w:val="-12"/>
                <w:sz w:val="18"/>
                <w:szCs w:val="18"/>
                <w:highlight w:val="none"/>
              </w:rPr>
              <w:t>软件和信息技术服</w:t>
            </w:r>
            <w:r>
              <w:rPr>
                <w:rFonts w:hint="eastAsia" w:ascii="宋体" w:hAnsi="宋体" w:cs="宋体"/>
                <w:color w:val="auto"/>
                <w:sz w:val="18"/>
                <w:szCs w:val="18"/>
                <w:highlight w:val="none"/>
              </w:rPr>
              <w:t>务业</w:t>
            </w:r>
          </w:p>
        </w:tc>
        <w:tc>
          <w:tcPr>
            <w:tcW w:w="1281" w:type="dxa"/>
            <w:tcMar>
              <w:top w:w="0" w:type="dxa"/>
              <w:left w:w="108" w:type="dxa"/>
              <w:bottom w:w="0" w:type="dxa"/>
              <w:right w:w="108" w:type="dxa"/>
            </w:tcMar>
            <w:vAlign w:val="center"/>
          </w:tcPr>
          <w:p w14:paraId="79894F0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12EB3D1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09DA05B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491" w:type="dxa"/>
            <w:tcMar>
              <w:top w:w="0" w:type="dxa"/>
              <w:left w:w="108" w:type="dxa"/>
              <w:bottom w:w="0" w:type="dxa"/>
              <w:right w:w="108" w:type="dxa"/>
            </w:tcMar>
            <w:vAlign w:val="center"/>
          </w:tcPr>
          <w:p w14:paraId="486BACB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15" w:type="dxa"/>
            <w:tcMar>
              <w:top w:w="0" w:type="dxa"/>
              <w:left w:w="108" w:type="dxa"/>
              <w:bottom w:w="0" w:type="dxa"/>
              <w:right w:w="108" w:type="dxa"/>
            </w:tcMar>
            <w:vAlign w:val="center"/>
          </w:tcPr>
          <w:p w14:paraId="78FB95A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08" w:type="dxa"/>
            <w:tcMar>
              <w:top w:w="0" w:type="dxa"/>
              <w:left w:w="108" w:type="dxa"/>
              <w:bottom w:w="0" w:type="dxa"/>
              <w:right w:w="108" w:type="dxa"/>
            </w:tcMar>
            <w:vAlign w:val="center"/>
          </w:tcPr>
          <w:p w14:paraId="061E750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0785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continue"/>
            <w:vAlign w:val="center"/>
          </w:tcPr>
          <w:p w14:paraId="7DC462BE">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58718ED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3F3DFDF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7A498BE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Y≥10000</w:t>
            </w:r>
          </w:p>
        </w:tc>
        <w:tc>
          <w:tcPr>
            <w:tcW w:w="1491" w:type="dxa"/>
            <w:tcMar>
              <w:top w:w="0" w:type="dxa"/>
              <w:left w:w="108" w:type="dxa"/>
              <w:bottom w:w="0" w:type="dxa"/>
              <w:right w:w="108" w:type="dxa"/>
            </w:tcMar>
            <w:vAlign w:val="center"/>
          </w:tcPr>
          <w:p w14:paraId="7A173C4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1000≤Y＜10000</w:t>
            </w:r>
          </w:p>
        </w:tc>
        <w:tc>
          <w:tcPr>
            <w:tcW w:w="1315" w:type="dxa"/>
            <w:tcMar>
              <w:top w:w="0" w:type="dxa"/>
              <w:left w:w="108" w:type="dxa"/>
              <w:bottom w:w="0" w:type="dxa"/>
              <w:right w:w="108" w:type="dxa"/>
            </w:tcMar>
            <w:vAlign w:val="center"/>
          </w:tcPr>
          <w:p w14:paraId="3C49E82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50≤Y＜1000</w:t>
            </w:r>
          </w:p>
        </w:tc>
        <w:tc>
          <w:tcPr>
            <w:tcW w:w="908" w:type="dxa"/>
            <w:tcMar>
              <w:top w:w="0" w:type="dxa"/>
              <w:left w:w="108" w:type="dxa"/>
              <w:bottom w:w="0" w:type="dxa"/>
              <w:right w:w="108" w:type="dxa"/>
            </w:tcMar>
            <w:vAlign w:val="center"/>
          </w:tcPr>
          <w:p w14:paraId="672A9EA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Y＜50</w:t>
            </w:r>
          </w:p>
        </w:tc>
      </w:tr>
      <w:tr w14:paraId="072C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restart"/>
            <w:tcMar>
              <w:top w:w="0" w:type="dxa"/>
              <w:left w:w="108" w:type="dxa"/>
              <w:bottom w:w="0" w:type="dxa"/>
              <w:right w:w="108" w:type="dxa"/>
            </w:tcMar>
            <w:vAlign w:val="center"/>
          </w:tcPr>
          <w:p w14:paraId="49A1DB6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房地产开发经营</w:t>
            </w:r>
          </w:p>
        </w:tc>
        <w:tc>
          <w:tcPr>
            <w:tcW w:w="1281" w:type="dxa"/>
            <w:tcMar>
              <w:top w:w="0" w:type="dxa"/>
              <w:left w:w="108" w:type="dxa"/>
              <w:bottom w:w="0" w:type="dxa"/>
              <w:right w:w="108" w:type="dxa"/>
            </w:tcMar>
            <w:vAlign w:val="center"/>
          </w:tcPr>
          <w:p w14:paraId="7C0D6A1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6A70C27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0B7A116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Y≥200000</w:t>
            </w:r>
          </w:p>
        </w:tc>
        <w:tc>
          <w:tcPr>
            <w:tcW w:w="1491" w:type="dxa"/>
            <w:tcMar>
              <w:top w:w="0" w:type="dxa"/>
              <w:left w:w="108" w:type="dxa"/>
              <w:bottom w:w="0" w:type="dxa"/>
              <w:right w:w="108" w:type="dxa"/>
            </w:tcMar>
            <w:vAlign w:val="center"/>
          </w:tcPr>
          <w:p w14:paraId="2193315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1000≤Y＜200000</w:t>
            </w:r>
          </w:p>
        </w:tc>
        <w:tc>
          <w:tcPr>
            <w:tcW w:w="1315" w:type="dxa"/>
            <w:tcMar>
              <w:top w:w="0" w:type="dxa"/>
              <w:left w:w="108" w:type="dxa"/>
              <w:bottom w:w="0" w:type="dxa"/>
              <w:right w:w="108" w:type="dxa"/>
            </w:tcMar>
            <w:vAlign w:val="center"/>
          </w:tcPr>
          <w:p w14:paraId="07B04D2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100≤Y＜1000</w:t>
            </w:r>
          </w:p>
        </w:tc>
        <w:tc>
          <w:tcPr>
            <w:tcW w:w="908" w:type="dxa"/>
            <w:tcMar>
              <w:top w:w="0" w:type="dxa"/>
              <w:left w:w="108" w:type="dxa"/>
              <w:bottom w:w="0" w:type="dxa"/>
              <w:right w:w="108" w:type="dxa"/>
            </w:tcMar>
            <w:vAlign w:val="center"/>
          </w:tcPr>
          <w:p w14:paraId="597DAFD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211E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continue"/>
            <w:vAlign w:val="center"/>
          </w:tcPr>
          <w:p w14:paraId="29A0E420">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6A7B2F3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资产总额(Z)</w:t>
            </w:r>
          </w:p>
        </w:tc>
        <w:tc>
          <w:tcPr>
            <w:tcW w:w="758" w:type="dxa"/>
            <w:tcMar>
              <w:top w:w="0" w:type="dxa"/>
              <w:left w:w="108" w:type="dxa"/>
              <w:bottom w:w="0" w:type="dxa"/>
              <w:right w:w="108" w:type="dxa"/>
            </w:tcMar>
            <w:vAlign w:val="center"/>
          </w:tcPr>
          <w:p w14:paraId="366E896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77D8530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Z≥10000</w:t>
            </w:r>
          </w:p>
        </w:tc>
        <w:tc>
          <w:tcPr>
            <w:tcW w:w="1491" w:type="dxa"/>
            <w:tcMar>
              <w:top w:w="0" w:type="dxa"/>
              <w:left w:w="108" w:type="dxa"/>
              <w:bottom w:w="0" w:type="dxa"/>
              <w:right w:w="108" w:type="dxa"/>
            </w:tcMar>
            <w:vAlign w:val="center"/>
          </w:tcPr>
          <w:p w14:paraId="1C18297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5000≤Z＜10000</w:t>
            </w:r>
          </w:p>
        </w:tc>
        <w:tc>
          <w:tcPr>
            <w:tcW w:w="1315" w:type="dxa"/>
            <w:tcMar>
              <w:top w:w="0" w:type="dxa"/>
              <w:left w:w="108" w:type="dxa"/>
              <w:bottom w:w="0" w:type="dxa"/>
              <w:right w:w="108" w:type="dxa"/>
            </w:tcMar>
            <w:vAlign w:val="center"/>
          </w:tcPr>
          <w:p w14:paraId="19BECA4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2000≤Z＜5000</w:t>
            </w:r>
          </w:p>
        </w:tc>
        <w:tc>
          <w:tcPr>
            <w:tcW w:w="908" w:type="dxa"/>
            <w:tcMar>
              <w:top w:w="0" w:type="dxa"/>
              <w:left w:w="108" w:type="dxa"/>
              <w:bottom w:w="0" w:type="dxa"/>
              <w:right w:w="108" w:type="dxa"/>
            </w:tcMar>
            <w:vAlign w:val="center"/>
          </w:tcPr>
          <w:p w14:paraId="33D6EA2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Z＜2000</w:t>
            </w:r>
          </w:p>
        </w:tc>
      </w:tr>
      <w:tr w14:paraId="4578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restart"/>
            <w:tcMar>
              <w:top w:w="0" w:type="dxa"/>
              <w:left w:w="108" w:type="dxa"/>
              <w:bottom w:w="0" w:type="dxa"/>
              <w:right w:w="108" w:type="dxa"/>
            </w:tcMar>
            <w:vAlign w:val="center"/>
          </w:tcPr>
          <w:p w14:paraId="1963166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物业管理</w:t>
            </w:r>
          </w:p>
        </w:tc>
        <w:tc>
          <w:tcPr>
            <w:tcW w:w="1281" w:type="dxa"/>
            <w:tcMar>
              <w:top w:w="0" w:type="dxa"/>
              <w:left w:w="108" w:type="dxa"/>
              <w:bottom w:w="0" w:type="dxa"/>
              <w:right w:w="108" w:type="dxa"/>
            </w:tcMar>
            <w:vAlign w:val="center"/>
          </w:tcPr>
          <w:p w14:paraId="1F809AB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2F241C4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78193F7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X≥1000</w:t>
            </w:r>
          </w:p>
        </w:tc>
        <w:tc>
          <w:tcPr>
            <w:tcW w:w="1491" w:type="dxa"/>
            <w:tcMar>
              <w:top w:w="0" w:type="dxa"/>
              <w:left w:w="108" w:type="dxa"/>
              <w:bottom w:w="0" w:type="dxa"/>
              <w:right w:w="108" w:type="dxa"/>
            </w:tcMar>
            <w:vAlign w:val="center"/>
          </w:tcPr>
          <w:p w14:paraId="4801F00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300≤X＜1000</w:t>
            </w:r>
          </w:p>
        </w:tc>
        <w:tc>
          <w:tcPr>
            <w:tcW w:w="1315" w:type="dxa"/>
            <w:tcMar>
              <w:top w:w="0" w:type="dxa"/>
              <w:left w:w="108" w:type="dxa"/>
              <w:bottom w:w="0" w:type="dxa"/>
              <w:right w:w="108" w:type="dxa"/>
            </w:tcMar>
            <w:vAlign w:val="center"/>
          </w:tcPr>
          <w:p w14:paraId="5FB8AA2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908" w:type="dxa"/>
            <w:tcMar>
              <w:top w:w="0" w:type="dxa"/>
              <w:left w:w="108" w:type="dxa"/>
              <w:bottom w:w="0" w:type="dxa"/>
              <w:right w:w="108" w:type="dxa"/>
            </w:tcMar>
            <w:vAlign w:val="center"/>
          </w:tcPr>
          <w:p w14:paraId="3300BFA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w:t>
            </w:r>
          </w:p>
        </w:tc>
      </w:tr>
      <w:tr w14:paraId="7BDF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continue"/>
            <w:vAlign w:val="center"/>
          </w:tcPr>
          <w:p w14:paraId="28D550A9">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2784A12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0CA059E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4848E0B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Y≥5000</w:t>
            </w:r>
          </w:p>
        </w:tc>
        <w:tc>
          <w:tcPr>
            <w:tcW w:w="1491" w:type="dxa"/>
            <w:tcMar>
              <w:top w:w="0" w:type="dxa"/>
              <w:left w:w="108" w:type="dxa"/>
              <w:bottom w:w="0" w:type="dxa"/>
              <w:right w:w="108" w:type="dxa"/>
            </w:tcMar>
            <w:vAlign w:val="center"/>
          </w:tcPr>
          <w:p w14:paraId="6464F7D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1000≤Y＜5000</w:t>
            </w:r>
          </w:p>
        </w:tc>
        <w:tc>
          <w:tcPr>
            <w:tcW w:w="1315" w:type="dxa"/>
            <w:tcMar>
              <w:top w:w="0" w:type="dxa"/>
              <w:left w:w="108" w:type="dxa"/>
              <w:bottom w:w="0" w:type="dxa"/>
              <w:right w:w="108" w:type="dxa"/>
            </w:tcMar>
            <w:vAlign w:val="center"/>
          </w:tcPr>
          <w:p w14:paraId="038F124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500≤Y＜1000</w:t>
            </w:r>
          </w:p>
        </w:tc>
        <w:tc>
          <w:tcPr>
            <w:tcW w:w="908" w:type="dxa"/>
            <w:tcMar>
              <w:top w:w="0" w:type="dxa"/>
              <w:left w:w="108" w:type="dxa"/>
              <w:bottom w:w="0" w:type="dxa"/>
              <w:right w:w="108" w:type="dxa"/>
            </w:tcMar>
            <w:vAlign w:val="center"/>
          </w:tcPr>
          <w:p w14:paraId="4206520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Y＜500</w:t>
            </w:r>
          </w:p>
        </w:tc>
      </w:tr>
      <w:tr w14:paraId="5B9C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restart"/>
            <w:tcMar>
              <w:top w:w="0" w:type="dxa"/>
              <w:left w:w="108" w:type="dxa"/>
              <w:bottom w:w="0" w:type="dxa"/>
              <w:right w:w="108" w:type="dxa"/>
            </w:tcMar>
            <w:vAlign w:val="center"/>
          </w:tcPr>
          <w:p w14:paraId="4862E255">
            <w:pPr>
              <w:spacing w:line="320" w:lineRule="exact"/>
              <w:jc w:val="center"/>
              <w:rPr>
                <w:rFonts w:hint="eastAsia" w:ascii="宋体" w:hAnsi="宋体" w:eastAsia="宋体" w:cs="宋体"/>
                <w:bCs/>
                <w:color w:val="auto"/>
                <w:sz w:val="18"/>
                <w:szCs w:val="18"/>
                <w:highlight w:val="none"/>
                <w:lang w:eastAsia="zh-CN"/>
              </w:rPr>
            </w:pPr>
            <w:r>
              <w:rPr>
                <w:rFonts w:hint="eastAsia" w:ascii="宋体" w:hAnsi="宋体" w:cs="宋体"/>
                <w:color w:val="auto"/>
                <w:sz w:val="18"/>
                <w:szCs w:val="18"/>
                <w:highlight w:val="none"/>
              </w:rPr>
              <w:t>租赁和商务服务业</w:t>
            </w:r>
          </w:p>
        </w:tc>
        <w:tc>
          <w:tcPr>
            <w:tcW w:w="1281" w:type="dxa"/>
            <w:tcMar>
              <w:top w:w="0" w:type="dxa"/>
              <w:left w:w="108" w:type="dxa"/>
              <w:bottom w:w="0" w:type="dxa"/>
              <w:right w:w="108" w:type="dxa"/>
            </w:tcMar>
            <w:vAlign w:val="center"/>
          </w:tcPr>
          <w:p w14:paraId="38D43C7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057A2D6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775D361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491" w:type="dxa"/>
            <w:tcMar>
              <w:top w:w="0" w:type="dxa"/>
              <w:left w:w="108" w:type="dxa"/>
              <w:bottom w:w="0" w:type="dxa"/>
              <w:right w:w="108" w:type="dxa"/>
            </w:tcMar>
            <w:vAlign w:val="center"/>
          </w:tcPr>
          <w:p w14:paraId="066AFF0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15" w:type="dxa"/>
            <w:tcMar>
              <w:top w:w="0" w:type="dxa"/>
              <w:left w:w="108" w:type="dxa"/>
              <w:bottom w:w="0" w:type="dxa"/>
              <w:right w:w="108" w:type="dxa"/>
            </w:tcMar>
            <w:vAlign w:val="center"/>
          </w:tcPr>
          <w:p w14:paraId="2BD9E1A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08" w:type="dxa"/>
            <w:tcMar>
              <w:top w:w="0" w:type="dxa"/>
              <w:left w:w="108" w:type="dxa"/>
              <w:bottom w:w="0" w:type="dxa"/>
              <w:right w:w="108" w:type="dxa"/>
            </w:tcMar>
            <w:vAlign w:val="center"/>
          </w:tcPr>
          <w:p w14:paraId="73DEF98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2846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continue"/>
            <w:vAlign w:val="center"/>
          </w:tcPr>
          <w:p w14:paraId="0937EBAD">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0A3D2E3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资产总额(Z)</w:t>
            </w:r>
          </w:p>
        </w:tc>
        <w:tc>
          <w:tcPr>
            <w:tcW w:w="758" w:type="dxa"/>
            <w:tcMar>
              <w:top w:w="0" w:type="dxa"/>
              <w:left w:w="108" w:type="dxa"/>
              <w:bottom w:w="0" w:type="dxa"/>
              <w:right w:w="108" w:type="dxa"/>
            </w:tcMar>
            <w:vAlign w:val="center"/>
          </w:tcPr>
          <w:p w14:paraId="480038E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3F39136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Z≥120000</w:t>
            </w:r>
          </w:p>
        </w:tc>
        <w:tc>
          <w:tcPr>
            <w:tcW w:w="1491" w:type="dxa"/>
            <w:tcMar>
              <w:top w:w="0" w:type="dxa"/>
              <w:left w:w="108" w:type="dxa"/>
              <w:bottom w:w="0" w:type="dxa"/>
              <w:right w:w="108" w:type="dxa"/>
            </w:tcMar>
            <w:vAlign w:val="center"/>
          </w:tcPr>
          <w:p w14:paraId="0192AD1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8000≤Z＜120000</w:t>
            </w:r>
          </w:p>
        </w:tc>
        <w:tc>
          <w:tcPr>
            <w:tcW w:w="1315" w:type="dxa"/>
            <w:tcMar>
              <w:top w:w="0" w:type="dxa"/>
              <w:left w:w="108" w:type="dxa"/>
              <w:bottom w:w="0" w:type="dxa"/>
              <w:right w:w="108" w:type="dxa"/>
            </w:tcMar>
            <w:vAlign w:val="center"/>
          </w:tcPr>
          <w:p w14:paraId="0F782AC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100≤Z＜8000</w:t>
            </w:r>
          </w:p>
        </w:tc>
        <w:tc>
          <w:tcPr>
            <w:tcW w:w="908" w:type="dxa"/>
            <w:tcMar>
              <w:top w:w="0" w:type="dxa"/>
              <w:left w:w="108" w:type="dxa"/>
              <w:bottom w:w="0" w:type="dxa"/>
              <w:right w:w="108" w:type="dxa"/>
            </w:tcMar>
            <w:vAlign w:val="center"/>
          </w:tcPr>
          <w:p w14:paraId="790EFD5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Z＜100</w:t>
            </w:r>
          </w:p>
        </w:tc>
      </w:tr>
      <w:tr w14:paraId="0B7F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tcMar>
              <w:top w:w="0" w:type="dxa"/>
              <w:left w:w="108" w:type="dxa"/>
              <w:bottom w:w="0" w:type="dxa"/>
              <w:right w:w="108" w:type="dxa"/>
            </w:tcMar>
            <w:vAlign w:val="center"/>
          </w:tcPr>
          <w:p w14:paraId="6E58A09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其他未列明行业 *</w:t>
            </w:r>
          </w:p>
        </w:tc>
        <w:tc>
          <w:tcPr>
            <w:tcW w:w="1281" w:type="dxa"/>
            <w:tcMar>
              <w:top w:w="0" w:type="dxa"/>
              <w:left w:w="108" w:type="dxa"/>
              <w:bottom w:w="0" w:type="dxa"/>
              <w:right w:w="108" w:type="dxa"/>
            </w:tcMar>
            <w:vAlign w:val="center"/>
          </w:tcPr>
          <w:p w14:paraId="262EDBB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03B0555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710615D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491" w:type="dxa"/>
            <w:tcMar>
              <w:top w:w="0" w:type="dxa"/>
              <w:left w:w="108" w:type="dxa"/>
              <w:bottom w:w="0" w:type="dxa"/>
              <w:right w:w="108" w:type="dxa"/>
            </w:tcMar>
            <w:vAlign w:val="center"/>
          </w:tcPr>
          <w:p w14:paraId="09CFEA3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15" w:type="dxa"/>
            <w:tcMar>
              <w:top w:w="0" w:type="dxa"/>
              <w:left w:w="108" w:type="dxa"/>
              <w:bottom w:w="0" w:type="dxa"/>
              <w:right w:w="108" w:type="dxa"/>
            </w:tcMar>
            <w:vAlign w:val="center"/>
          </w:tcPr>
          <w:p w14:paraId="269ED33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08" w:type="dxa"/>
            <w:tcMar>
              <w:top w:w="0" w:type="dxa"/>
              <w:left w:w="108" w:type="dxa"/>
              <w:bottom w:w="0" w:type="dxa"/>
              <w:right w:w="108" w:type="dxa"/>
            </w:tcMar>
            <w:vAlign w:val="center"/>
          </w:tcPr>
          <w:p w14:paraId="369D19F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bl>
    <w:p w14:paraId="70618B04">
      <w:pPr>
        <w:shd w:val="clear" w:color="auto" w:fill="FFFFFF"/>
        <w:spacing w:line="440" w:lineRule="exact"/>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说明：</w:t>
      </w:r>
    </w:p>
    <w:p w14:paraId="0625AD96">
      <w:pPr>
        <w:shd w:val="clear" w:color="auto" w:fill="FFFFFF"/>
        <w:spacing w:line="440" w:lineRule="exact"/>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5E29DB85">
      <w:pPr>
        <w:shd w:val="clear" w:color="auto" w:fill="FFFFFF"/>
        <w:spacing w:line="440" w:lineRule="exact"/>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2.附表中各行业的范围以《国民经济行业分类》（GB/T4754-2011）为准。带*的项为行业组合类别，其中，工业包括采矿业，制造业，电力、热力、燃气及水生产和供应业；交通运输业包括道路运输业，水上运输业，航空运输业，管道运输业，装卸搬运和运输代理业，不包括铁路运输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C6D4511">
      <w:pPr>
        <w:snapToGrid w:val="0"/>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21C6CA7">
      <w:pPr>
        <w:pStyle w:val="24"/>
        <w:spacing w:before="0" w:beforeAutospacing="0" w:after="0" w:afterAutospacing="0" w:line="360" w:lineRule="auto"/>
        <w:jc w:val="both"/>
        <w:rPr>
          <w:rFonts w:ascii="宋体" w:hAnsi="宋体"/>
          <w:color w:val="auto"/>
          <w:highlight w:val="none"/>
        </w:rPr>
      </w:pPr>
    </w:p>
    <w:p w14:paraId="0BB5DCCB">
      <w:pPr>
        <w:spacing w:line="360" w:lineRule="auto"/>
        <w:rPr>
          <w:rFonts w:ascii="宋体" w:hAnsi="宋体"/>
          <w:b/>
          <w:color w:val="auto"/>
          <w:szCs w:val="21"/>
          <w:highlight w:val="none"/>
        </w:rPr>
      </w:pPr>
      <w:r>
        <w:rPr>
          <w:rFonts w:hint="eastAsia" w:ascii="宋体" w:cs="宋体"/>
          <w:b/>
          <w:bCs/>
          <w:color w:val="auto"/>
          <w:szCs w:val="21"/>
          <w:highlight w:val="none"/>
        </w:rPr>
        <w:br w:type="page"/>
      </w:r>
      <w:r>
        <w:rPr>
          <w:rFonts w:hint="eastAsia" w:ascii="宋体" w:hAnsi="宋体"/>
          <w:b/>
          <w:color w:val="auto"/>
          <w:szCs w:val="21"/>
          <w:highlight w:val="none"/>
        </w:rPr>
        <w:t>1.基本资格条件相关证明材料</w:t>
      </w:r>
    </w:p>
    <w:p w14:paraId="15554EB3">
      <w:pPr>
        <w:pStyle w:val="24"/>
        <w:numPr>
          <w:ilvl w:val="0"/>
          <w:numId w:val="13"/>
        </w:numPr>
        <w:shd w:val="clear" w:color="auto" w:fill="FFFFFF"/>
        <w:tabs>
          <w:tab w:val="left" w:pos="630"/>
          <w:tab w:val="left" w:pos="840"/>
          <w:tab w:val="left" w:pos="1050"/>
        </w:tabs>
        <w:adjustRightInd w:val="0"/>
        <w:snapToGrid w:val="0"/>
        <w:spacing w:beforeAutospacing="0" w:afterAutospacing="0" w:line="360" w:lineRule="auto"/>
        <w:ind w:hanging="5"/>
        <w:rPr>
          <w:rFonts w:cs="宋体"/>
          <w:b/>
          <w:bCs/>
          <w:color w:val="auto"/>
          <w:sz w:val="21"/>
          <w:szCs w:val="21"/>
          <w:highlight w:val="none"/>
        </w:rPr>
      </w:pPr>
      <w:r>
        <w:rPr>
          <w:rFonts w:hint="eastAsia" w:cs="宋体"/>
          <w:b/>
          <w:bCs/>
          <w:color w:val="auto"/>
          <w:sz w:val="21"/>
          <w:szCs w:val="21"/>
          <w:highlight w:val="none"/>
        </w:rPr>
        <w:t>具有独立承担民事责任的能力：</w:t>
      </w:r>
    </w:p>
    <w:p w14:paraId="28C6659C">
      <w:pPr>
        <w:pStyle w:val="24"/>
        <w:shd w:val="clear" w:color="auto" w:fill="FFFFFF"/>
        <w:tabs>
          <w:tab w:val="left" w:pos="630"/>
          <w:tab w:val="left" w:pos="840"/>
          <w:tab w:val="left" w:pos="1050"/>
        </w:tabs>
        <w:adjustRightInd w:val="0"/>
        <w:snapToGrid w:val="0"/>
        <w:spacing w:beforeAutospacing="0" w:afterAutospacing="0" w:line="360" w:lineRule="auto"/>
        <w:ind w:left="420"/>
        <w:rPr>
          <w:rFonts w:cs="宋体"/>
          <w:b/>
          <w:bCs/>
          <w:color w:val="auto"/>
          <w:sz w:val="21"/>
          <w:szCs w:val="21"/>
          <w:highlight w:val="none"/>
        </w:rPr>
      </w:pPr>
      <w:r>
        <w:rPr>
          <w:rFonts w:hint="eastAsia" w:cs="宋体"/>
          <w:b/>
          <w:bCs/>
          <w:color w:val="auto"/>
          <w:sz w:val="21"/>
          <w:szCs w:val="21"/>
          <w:highlight w:val="none"/>
        </w:rPr>
        <w:t>供应商须在响应文件中出具符合以下情况的证明材料复印件（五选一）：</w:t>
      </w:r>
    </w:p>
    <w:p w14:paraId="5952B6CE">
      <w:pPr>
        <w:pStyle w:val="24"/>
        <w:numPr>
          <w:ilvl w:val="0"/>
          <w:numId w:val="14"/>
        </w:numPr>
        <w:tabs>
          <w:tab w:val="left" w:pos="312"/>
        </w:tabs>
        <w:adjustRightInd w:val="0"/>
        <w:snapToGrid w:val="0"/>
        <w:spacing w:beforeAutospacing="0" w:afterAutospacing="0" w:line="360" w:lineRule="auto"/>
        <w:ind w:firstLine="422" w:firstLineChars="200"/>
        <w:rPr>
          <w:rFonts w:cs="宋体"/>
          <w:b/>
          <w:bCs/>
          <w:color w:val="auto"/>
          <w:sz w:val="21"/>
          <w:szCs w:val="21"/>
          <w:highlight w:val="none"/>
        </w:rPr>
      </w:pPr>
      <w:r>
        <w:rPr>
          <w:rFonts w:hint="eastAsia" w:cs="宋体"/>
          <w:b/>
          <w:bCs/>
          <w:color w:val="auto"/>
          <w:sz w:val="21"/>
          <w:szCs w:val="21"/>
          <w:highlight w:val="none"/>
        </w:rPr>
        <w:t>如供应商是企业（包括合伙企业），提供在工商部门注册的有效“企业法人营业执照”或“营业执照”；</w:t>
      </w:r>
    </w:p>
    <w:p w14:paraId="7C415E99">
      <w:pPr>
        <w:pStyle w:val="24"/>
        <w:numPr>
          <w:ilvl w:val="0"/>
          <w:numId w:val="14"/>
        </w:numPr>
        <w:tabs>
          <w:tab w:val="left" w:pos="312"/>
        </w:tabs>
        <w:adjustRightInd w:val="0"/>
        <w:snapToGrid w:val="0"/>
        <w:spacing w:beforeAutospacing="0" w:afterAutospacing="0" w:line="360" w:lineRule="auto"/>
        <w:ind w:firstLine="422" w:firstLineChars="200"/>
        <w:rPr>
          <w:rFonts w:cs="宋体"/>
          <w:b/>
          <w:bCs/>
          <w:color w:val="auto"/>
          <w:sz w:val="21"/>
          <w:szCs w:val="21"/>
          <w:highlight w:val="none"/>
        </w:rPr>
      </w:pPr>
      <w:r>
        <w:rPr>
          <w:rFonts w:hint="eastAsia" w:cs="宋体"/>
          <w:b/>
          <w:bCs/>
          <w:color w:val="auto"/>
          <w:sz w:val="21"/>
          <w:szCs w:val="21"/>
          <w:highlight w:val="none"/>
        </w:rPr>
        <w:t>如供应商是事业单位，提供有效的“事业单位法人证书”；</w:t>
      </w:r>
    </w:p>
    <w:p w14:paraId="149CCA68">
      <w:pPr>
        <w:pStyle w:val="24"/>
        <w:numPr>
          <w:ilvl w:val="0"/>
          <w:numId w:val="14"/>
        </w:numPr>
        <w:tabs>
          <w:tab w:val="left" w:pos="312"/>
        </w:tabs>
        <w:adjustRightInd w:val="0"/>
        <w:snapToGrid w:val="0"/>
        <w:spacing w:beforeAutospacing="0" w:afterAutospacing="0" w:line="360" w:lineRule="auto"/>
        <w:ind w:firstLine="422" w:firstLineChars="200"/>
        <w:rPr>
          <w:rFonts w:cs="宋体"/>
          <w:b/>
          <w:bCs/>
          <w:color w:val="auto"/>
          <w:sz w:val="21"/>
          <w:szCs w:val="21"/>
          <w:highlight w:val="none"/>
        </w:rPr>
      </w:pPr>
      <w:r>
        <w:rPr>
          <w:rFonts w:hint="eastAsia" w:cs="宋体"/>
          <w:b/>
          <w:bCs/>
          <w:color w:val="auto"/>
          <w:sz w:val="21"/>
          <w:szCs w:val="21"/>
          <w:highlight w:val="none"/>
        </w:rPr>
        <w:t>如供应商是非企业专业服务机构的，提供执业许可证等证明文件；</w:t>
      </w:r>
    </w:p>
    <w:p w14:paraId="646E4C02">
      <w:pPr>
        <w:pStyle w:val="24"/>
        <w:numPr>
          <w:ilvl w:val="0"/>
          <w:numId w:val="14"/>
        </w:numPr>
        <w:tabs>
          <w:tab w:val="left" w:pos="312"/>
        </w:tabs>
        <w:adjustRightInd w:val="0"/>
        <w:snapToGrid w:val="0"/>
        <w:spacing w:beforeAutospacing="0" w:afterAutospacing="0" w:line="360" w:lineRule="auto"/>
        <w:ind w:firstLine="422" w:firstLineChars="200"/>
        <w:rPr>
          <w:rFonts w:cs="宋体"/>
          <w:b/>
          <w:bCs/>
          <w:color w:val="auto"/>
          <w:sz w:val="21"/>
          <w:szCs w:val="21"/>
          <w:highlight w:val="none"/>
        </w:rPr>
      </w:pPr>
      <w:r>
        <w:rPr>
          <w:rFonts w:hint="eastAsia" w:cs="宋体"/>
          <w:b/>
          <w:bCs/>
          <w:color w:val="auto"/>
          <w:sz w:val="21"/>
          <w:szCs w:val="21"/>
          <w:highlight w:val="none"/>
        </w:rPr>
        <w:t>如供应商是个体工商户，提供有效的“个体工商户营业执照”；</w:t>
      </w:r>
    </w:p>
    <w:p w14:paraId="11FC3E76">
      <w:pPr>
        <w:pStyle w:val="24"/>
        <w:numPr>
          <w:ilvl w:val="0"/>
          <w:numId w:val="14"/>
        </w:numPr>
        <w:tabs>
          <w:tab w:val="left" w:pos="312"/>
        </w:tabs>
        <w:adjustRightInd w:val="0"/>
        <w:snapToGrid w:val="0"/>
        <w:spacing w:beforeAutospacing="0" w:afterAutospacing="0" w:line="360" w:lineRule="auto"/>
        <w:ind w:firstLine="422" w:firstLineChars="200"/>
        <w:rPr>
          <w:rFonts w:cs="宋体"/>
          <w:b/>
          <w:bCs/>
          <w:color w:val="auto"/>
          <w:sz w:val="21"/>
          <w:szCs w:val="21"/>
          <w:highlight w:val="none"/>
        </w:rPr>
      </w:pPr>
      <w:r>
        <w:rPr>
          <w:rFonts w:hint="eastAsia" w:cs="宋体"/>
          <w:b/>
          <w:bCs/>
          <w:color w:val="auto"/>
          <w:sz w:val="21"/>
          <w:szCs w:val="21"/>
          <w:highlight w:val="none"/>
        </w:rPr>
        <w:t>如供应商是自然人，提供有效的自然人身份证明（居民身份证正反面或公安机关出具的临时居民身份证正反面或港澳台胞证或护照）。</w:t>
      </w:r>
    </w:p>
    <w:p w14:paraId="5B7EDE1F">
      <w:pPr>
        <w:pStyle w:val="24"/>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cs="宋体"/>
          <w:b/>
          <w:bCs/>
          <w:color w:val="auto"/>
          <w:sz w:val="21"/>
          <w:szCs w:val="21"/>
          <w:highlight w:val="none"/>
          <w:lang w:val="en-US" w:eastAsia="zh-CN"/>
        </w:rPr>
        <w:t>b.</w:t>
      </w:r>
      <w:r>
        <w:rPr>
          <w:rFonts w:hint="eastAsia" w:ascii="宋体" w:hAnsi="宋体" w:cs="宋体"/>
          <w:b/>
          <w:bCs/>
          <w:color w:val="auto"/>
          <w:sz w:val="21"/>
          <w:szCs w:val="21"/>
          <w:highlight w:val="none"/>
        </w:rPr>
        <w:t>具有良好的商业信誉和健全的财务会计制度的证明材料：</w:t>
      </w:r>
    </w:p>
    <w:p w14:paraId="7B9E3330">
      <w:pPr>
        <w:pStyle w:val="24"/>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①良好的商业信誉：</w:t>
      </w:r>
    </w:p>
    <w:p w14:paraId="570A1B93">
      <w:pPr>
        <w:pStyle w:val="24"/>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至本项目投标截止时间止未列入失信被执行人、</w:t>
      </w:r>
      <w:r>
        <w:rPr>
          <w:rFonts w:hint="eastAsia" w:cs="宋体"/>
          <w:b/>
          <w:bCs/>
          <w:color w:val="auto"/>
          <w:sz w:val="21"/>
          <w:szCs w:val="21"/>
          <w:highlight w:val="none"/>
          <w:lang w:eastAsia="zh-CN"/>
        </w:rPr>
        <w:t>重大税收违法失信主体</w:t>
      </w:r>
      <w:r>
        <w:rPr>
          <w:rFonts w:hint="eastAsia" w:ascii="宋体" w:hAnsi="宋体" w:cs="宋体"/>
          <w:b/>
          <w:bCs/>
          <w:color w:val="auto"/>
          <w:sz w:val="21"/>
          <w:szCs w:val="21"/>
          <w:highlight w:val="none"/>
        </w:rPr>
        <w:t>、政府采购严重违法失信行为记录名单。（代理机构以开标当日在“信用中国”网站（www.creditchina.gov.cn）、中国政府采购网（www.ccgp.gov.cn）网页查询记录为准）</w:t>
      </w:r>
    </w:p>
    <w:p w14:paraId="30EBE52C">
      <w:pPr>
        <w:pStyle w:val="24"/>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对列入失信被执行人、</w:t>
      </w:r>
      <w:r>
        <w:rPr>
          <w:rFonts w:hint="eastAsia" w:cs="宋体"/>
          <w:b/>
          <w:bCs/>
          <w:color w:val="auto"/>
          <w:sz w:val="21"/>
          <w:szCs w:val="21"/>
          <w:highlight w:val="none"/>
          <w:lang w:eastAsia="zh-CN"/>
        </w:rPr>
        <w:t>重大税收违法失信主体</w:t>
      </w:r>
      <w:r>
        <w:rPr>
          <w:rFonts w:hint="eastAsia" w:ascii="宋体" w:hAnsi="宋体" w:cs="宋体"/>
          <w:b/>
          <w:bCs/>
          <w:color w:val="auto"/>
          <w:sz w:val="21"/>
          <w:szCs w:val="21"/>
          <w:highlight w:val="none"/>
        </w:rPr>
        <w:t>、政府采购严重违法失信行为记录名单的供应商，其投标将作无效标处理。</w:t>
      </w:r>
    </w:p>
    <w:p w14:paraId="3D1D23BA">
      <w:pPr>
        <w:pStyle w:val="24"/>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②健全的财务会计制度：</w:t>
      </w:r>
    </w:p>
    <w:p w14:paraId="5F255C57">
      <w:pPr>
        <w:pStyle w:val="24"/>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供应商需在响应文件中出具《承诺函》</w:t>
      </w:r>
    </w:p>
    <w:p w14:paraId="0E79840E">
      <w:pPr>
        <w:pStyle w:val="24"/>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cs="宋体"/>
          <w:b/>
          <w:bCs/>
          <w:color w:val="auto"/>
          <w:sz w:val="21"/>
          <w:szCs w:val="21"/>
          <w:highlight w:val="none"/>
          <w:lang w:val="en-US" w:eastAsia="zh-CN"/>
        </w:rPr>
        <w:t>c.</w:t>
      </w:r>
      <w:r>
        <w:rPr>
          <w:rFonts w:hint="eastAsia" w:ascii="宋体" w:hAnsi="宋体" w:cs="宋体"/>
          <w:b/>
          <w:bCs/>
          <w:color w:val="auto"/>
          <w:sz w:val="21"/>
          <w:szCs w:val="21"/>
          <w:highlight w:val="none"/>
        </w:rPr>
        <w:t>具有履行合同所必需的设备和专业技术能力：</w:t>
      </w:r>
    </w:p>
    <w:p w14:paraId="2A7CDFB3">
      <w:pPr>
        <w:pStyle w:val="24"/>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供应商须在响应文件中出具具有履行合同所必需的设备和专业技术能力的《承诺函》</w:t>
      </w:r>
    </w:p>
    <w:p w14:paraId="60F3AB75">
      <w:pPr>
        <w:pStyle w:val="24"/>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cs="宋体"/>
          <w:b/>
          <w:bCs/>
          <w:color w:val="auto"/>
          <w:sz w:val="21"/>
          <w:szCs w:val="21"/>
          <w:highlight w:val="none"/>
          <w:lang w:val="en-US" w:eastAsia="zh-CN"/>
        </w:rPr>
        <w:t>d.</w:t>
      </w:r>
      <w:r>
        <w:rPr>
          <w:rFonts w:hint="eastAsia" w:ascii="宋体" w:hAnsi="宋体" w:cs="宋体"/>
          <w:b/>
          <w:bCs/>
          <w:color w:val="auto"/>
          <w:sz w:val="21"/>
          <w:szCs w:val="21"/>
          <w:highlight w:val="none"/>
        </w:rPr>
        <w:t>有依法缴纳税收和社会保障资金的良好记录：</w:t>
      </w:r>
    </w:p>
    <w:p w14:paraId="0E078792">
      <w:pPr>
        <w:pStyle w:val="24"/>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供应商需在响应文件中出具《承诺函》</w:t>
      </w:r>
    </w:p>
    <w:p w14:paraId="4C2E5680">
      <w:pPr>
        <w:pStyle w:val="24"/>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cs="宋体"/>
          <w:b/>
          <w:bCs/>
          <w:color w:val="auto"/>
          <w:sz w:val="21"/>
          <w:szCs w:val="21"/>
          <w:highlight w:val="none"/>
          <w:lang w:val="en-US" w:eastAsia="zh-CN"/>
        </w:rPr>
        <w:t>e</w:t>
      </w:r>
      <w:r>
        <w:rPr>
          <w:rFonts w:hint="eastAsia" w:ascii="宋体" w:hAnsi="宋体" w:cs="宋体"/>
          <w:b/>
          <w:bCs/>
          <w:color w:val="auto"/>
          <w:sz w:val="21"/>
          <w:szCs w:val="21"/>
          <w:highlight w:val="none"/>
        </w:rPr>
        <w:t>参加政府采购活动前三年内，在经营活动中没有重大违法记录：</w:t>
      </w:r>
    </w:p>
    <w:p w14:paraId="3C79E21E">
      <w:pPr>
        <w:pStyle w:val="24"/>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供应商须在响应文件中出具《</w:t>
      </w:r>
      <w:r>
        <w:rPr>
          <w:rFonts w:hint="eastAsia" w:cs="宋体"/>
          <w:b/>
          <w:bCs/>
          <w:color w:val="auto"/>
          <w:sz w:val="21"/>
          <w:szCs w:val="21"/>
          <w:highlight w:val="none"/>
          <w:lang w:val="en-US" w:eastAsia="zh-CN"/>
        </w:rPr>
        <w:t>承诺</w:t>
      </w:r>
      <w:r>
        <w:rPr>
          <w:rFonts w:hint="eastAsia" w:ascii="宋体" w:hAnsi="宋体" w:cs="宋体"/>
          <w:b/>
          <w:bCs/>
          <w:color w:val="auto"/>
          <w:sz w:val="21"/>
          <w:szCs w:val="21"/>
          <w:highlight w:val="none"/>
        </w:rPr>
        <w:t>函》。</w:t>
      </w:r>
    </w:p>
    <w:p w14:paraId="442FA244">
      <w:pPr>
        <w:pStyle w:val="24"/>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（参考格式如下）</w:t>
      </w:r>
    </w:p>
    <w:p w14:paraId="36E10E41">
      <w:pPr>
        <w:snapToGrid w:val="0"/>
        <w:spacing w:line="360" w:lineRule="auto"/>
        <w:jc w:val="center"/>
        <w:rPr>
          <w:rFonts w:eastAsia="华文中宋"/>
          <w:b/>
          <w:bCs/>
          <w:color w:val="auto"/>
          <w:sz w:val="32"/>
          <w:szCs w:val="32"/>
          <w:highlight w:val="none"/>
        </w:rPr>
      </w:pPr>
    </w:p>
    <w:p w14:paraId="362502A7">
      <w:pPr>
        <w:snapToGrid w:val="0"/>
        <w:spacing w:line="360" w:lineRule="auto"/>
        <w:jc w:val="center"/>
        <w:rPr>
          <w:rFonts w:hint="eastAsia" w:eastAsia="华文中宋"/>
          <w:b/>
          <w:bCs/>
          <w:color w:val="auto"/>
          <w:sz w:val="32"/>
          <w:szCs w:val="32"/>
          <w:highlight w:val="none"/>
          <w:lang w:val="en-US" w:eastAsia="zh-CN"/>
        </w:rPr>
      </w:pPr>
    </w:p>
    <w:p w14:paraId="5645A217">
      <w:pPr>
        <w:snapToGrid w:val="0"/>
        <w:spacing w:line="360" w:lineRule="auto"/>
        <w:jc w:val="center"/>
        <w:rPr>
          <w:rFonts w:eastAsia="华文中宋"/>
          <w:b/>
          <w:bCs/>
          <w:color w:val="auto"/>
          <w:sz w:val="32"/>
          <w:szCs w:val="32"/>
          <w:highlight w:val="none"/>
        </w:rPr>
      </w:pPr>
      <w:r>
        <w:rPr>
          <w:rFonts w:hint="eastAsia" w:eastAsia="华文中宋"/>
          <w:b/>
          <w:bCs/>
          <w:color w:val="auto"/>
          <w:sz w:val="32"/>
          <w:szCs w:val="32"/>
          <w:highlight w:val="none"/>
          <w:lang w:val="en-US" w:eastAsia="zh-CN"/>
        </w:rPr>
        <w:t>承诺</w:t>
      </w:r>
      <w:r>
        <w:rPr>
          <w:rFonts w:hint="eastAsia" w:eastAsia="华文中宋"/>
          <w:b/>
          <w:bCs/>
          <w:color w:val="auto"/>
          <w:sz w:val="32"/>
          <w:szCs w:val="32"/>
          <w:highlight w:val="none"/>
        </w:rPr>
        <w:t>函</w:t>
      </w:r>
    </w:p>
    <w:p w14:paraId="6B530AC4">
      <w:pPr>
        <w:snapToGrid w:val="0"/>
        <w:spacing w:line="360" w:lineRule="auto"/>
        <w:rPr>
          <w:rFonts w:ascii="宋体" w:hAnsi="宋体" w:cs="宋体"/>
          <w:color w:val="auto"/>
          <w:szCs w:val="21"/>
          <w:highlight w:val="none"/>
          <w:u w:val="single"/>
        </w:rPr>
      </w:pPr>
      <w:r>
        <w:rPr>
          <w:rFonts w:hint="eastAsia"/>
          <w:b/>
          <w:color w:val="auto"/>
          <w:highlight w:val="none"/>
          <w:u w:val="single"/>
          <w:lang w:eastAsia="zh-CN"/>
        </w:rPr>
        <w:t>嘉兴市公安局港区分局</w:t>
      </w:r>
      <w:r>
        <w:rPr>
          <w:rFonts w:hint="eastAsia" w:ascii="宋体" w:hAnsi="宋体" w:cs="宋体"/>
          <w:color w:val="auto"/>
          <w:szCs w:val="21"/>
          <w:highlight w:val="none"/>
          <w:u w:val="single"/>
        </w:rPr>
        <w:t>：</w:t>
      </w:r>
    </w:p>
    <w:p w14:paraId="252F1ED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eastAsia="宋体" w:cs="宋体"/>
          <w:i w:val="0"/>
          <w:iCs w:val="0"/>
          <w:caps w:val="0"/>
          <w:color w:val="auto"/>
          <w:spacing w:val="0"/>
          <w:kern w:val="2"/>
          <w:sz w:val="21"/>
          <w:szCs w:val="21"/>
          <w:highlight w:val="none"/>
          <w:u w:val="single"/>
          <w:lang w:val="en-US" w:eastAsia="zh-CN" w:bidi="ar-SA"/>
        </w:rPr>
        <w:t>2026年度交通设施日常维护更新项目</w:t>
      </w:r>
      <w:r>
        <w:rPr>
          <w:rFonts w:hint="eastAsia" w:ascii="宋体" w:hAnsi="宋体" w:eastAsia="宋体" w:cs="宋体"/>
          <w:color w:val="auto"/>
          <w:sz w:val="21"/>
          <w:szCs w:val="21"/>
          <w:highlight w:val="none"/>
        </w:rPr>
        <w:t>采购活动，郑重承诺：</w:t>
      </w:r>
    </w:p>
    <w:p w14:paraId="623F517F">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我单位符合招标文件资格条件的规定：</w:t>
      </w:r>
    </w:p>
    <w:p w14:paraId="656A27D1">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未被“信用中国”（http://www.creditchina.gov.cn）、中国政府采购网（www.ccgp.gov.cn）列入失信被执行人、重大税收违法失信主体、政府采购严重违法失信行为记录名单。</w:t>
      </w:r>
    </w:p>
    <w:p w14:paraId="5665F15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不存在以下情况：</w:t>
      </w:r>
    </w:p>
    <w:p w14:paraId="181C4AE4">
      <w:pPr>
        <w:snapToGrid w:val="0"/>
        <w:spacing w:line="360" w:lineRule="auto"/>
        <w:ind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单位负责人为同一人或者存在直接控股、管理关系的不同供应商，不得参加同一合同项下的政府采购活动。</w:t>
      </w:r>
    </w:p>
    <w:p w14:paraId="35152BA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如有虚假，采购人可取消我方任何资格（投标/中标/签订合同），我方对此无任何异议。</w:t>
      </w:r>
    </w:p>
    <w:p w14:paraId="10DCE5CE">
      <w:pPr>
        <w:spacing w:line="600" w:lineRule="exact"/>
        <w:ind w:firstLine="482" w:firstLineChars="2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特此承诺！</w:t>
      </w:r>
    </w:p>
    <w:p w14:paraId="5B11CFBE">
      <w:pPr>
        <w:snapToGrid w:val="0"/>
        <w:spacing w:line="360" w:lineRule="auto"/>
        <w:rPr>
          <w:rFonts w:hint="eastAsia" w:ascii="宋体" w:hAnsi="宋体" w:eastAsia="宋体" w:cs="宋体"/>
          <w:color w:val="auto"/>
          <w:sz w:val="21"/>
          <w:szCs w:val="21"/>
          <w:highlight w:val="none"/>
        </w:rPr>
      </w:pPr>
    </w:p>
    <w:p w14:paraId="6B00FFC6">
      <w:pPr>
        <w:snapToGrid w:val="0"/>
        <w:spacing w:line="360" w:lineRule="auto"/>
        <w:jc w:val="right"/>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供应商全称（盖单位公章）：</w:t>
      </w:r>
    </w:p>
    <w:p w14:paraId="2A098979">
      <w:pPr>
        <w:snapToGrid w:val="0"/>
        <w:spacing w:line="360" w:lineRule="auto"/>
        <w:jc w:val="right"/>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响应文件签署人（签字或盖章）：</w:t>
      </w:r>
    </w:p>
    <w:p w14:paraId="26BA8F58">
      <w:pPr>
        <w:snapToGrid w:val="0"/>
        <w:spacing w:line="360" w:lineRule="auto"/>
        <w:jc w:val="right"/>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 xml:space="preserve">日期：  </w:t>
      </w:r>
      <w:r>
        <w:rPr>
          <w:rFonts w:hint="eastAsia" w:ascii="宋体" w:hAnsi="宋体" w:eastAsia="宋体" w:cs="宋体"/>
          <w:color w:val="auto"/>
          <w:sz w:val="21"/>
          <w:szCs w:val="21"/>
          <w:highlight w:val="none"/>
        </w:rPr>
        <w:t>年  月  日</w:t>
      </w:r>
    </w:p>
    <w:p w14:paraId="7F8F0D10">
      <w:pPr>
        <w:autoSpaceDE w:val="0"/>
        <w:autoSpaceDN w:val="0"/>
        <w:adjustRightInd w:val="0"/>
        <w:snapToGrid w:val="0"/>
        <w:spacing w:line="360" w:lineRule="auto"/>
        <w:rPr>
          <w:rFonts w:ascii="宋体" w:cs="宋体"/>
          <w:color w:val="auto"/>
          <w:szCs w:val="21"/>
          <w:highlight w:val="none"/>
        </w:rPr>
      </w:pPr>
    </w:p>
    <w:p w14:paraId="569A54BF">
      <w:pPr>
        <w:numPr>
          <w:ilvl w:val="0"/>
          <w:numId w:val="15"/>
        </w:numPr>
        <w:snapToGrid w:val="0"/>
        <w:spacing w:line="440" w:lineRule="exact"/>
        <w:rPr>
          <w:rFonts w:hint="eastAsia" w:cs="宋体"/>
          <w:b/>
          <w:bCs/>
          <w:color w:val="auto"/>
          <w:szCs w:val="21"/>
          <w:highlight w:val="none"/>
          <w:lang w:eastAsia="zh-CN"/>
        </w:rPr>
      </w:pPr>
      <w:r>
        <w:rPr>
          <w:rFonts w:hint="eastAsia" w:cs="宋体"/>
          <w:b/>
          <w:bCs/>
          <w:color w:val="auto"/>
          <w:szCs w:val="21"/>
          <w:highlight w:val="none"/>
        </w:rPr>
        <w:t>特定资格要求的相关证明材料</w:t>
      </w:r>
      <w:r>
        <w:rPr>
          <w:rFonts w:hint="eastAsia" w:cs="宋体"/>
          <w:b/>
          <w:bCs/>
          <w:color w:val="auto"/>
          <w:szCs w:val="21"/>
          <w:highlight w:val="none"/>
          <w:lang w:eastAsia="zh-CN"/>
        </w:rPr>
        <w:t>：</w:t>
      </w:r>
    </w:p>
    <w:p w14:paraId="2415E620">
      <w:pPr>
        <w:pStyle w:val="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val="0"/>
        <w:spacing w:line="240" w:lineRule="auto"/>
        <w:ind w:firstLine="420" w:firstLineChars="200"/>
        <w:jc w:val="both"/>
        <w:textAlignment w:val="auto"/>
        <w:rPr>
          <w:rFonts w:hint="eastAsia" w:ascii="宋体" w:hAnsi="宋体" w:cs="宋体"/>
          <w:b/>
          <w:bCs w:val="0"/>
          <w:color w:val="auto"/>
          <w:kern w:val="2"/>
          <w:sz w:val="21"/>
          <w:szCs w:val="21"/>
          <w:highlight w:val="none"/>
          <w:lang w:val="en-US" w:eastAsia="zh-CN" w:bidi="ar-SA"/>
        </w:rPr>
      </w:pPr>
      <w:r>
        <w:rPr>
          <w:rFonts w:hint="eastAsia" w:ascii="宋体" w:hAnsi="宋体" w:cs="宋体" w:eastAsiaTheme="minorEastAsia"/>
          <w:bCs/>
          <w:color w:val="auto"/>
          <w:kern w:val="2"/>
          <w:sz w:val="21"/>
          <w:szCs w:val="21"/>
          <w:highlight w:val="none"/>
          <w:lang w:val="en-US" w:eastAsia="zh-CN" w:bidi="ar-SA"/>
        </w:rPr>
        <w:t>（1）投标人须具有公路交通工程（公路安全设施）专业承包资质二级及以上，对应资质应在“浙江省建筑市场监管公共服务系统”上资质动态核查结果处于“合格”状态。</w:t>
      </w:r>
      <w:r>
        <w:rPr>
          <w:rFonts w:hint="eastAsia" w:ascii="Times New Roman" w:hAnsi="Times New Roman" w:eastAsia="宋体" w:cs="宋体"/>
          <w:b/>
          <w:bCs/>
          <w:color w:val="auto"/>
          <w:sz w:val="24"/>
          <w:szCs w:val="24"/>
          <w:highlight w:val="none"/>
          <w:u w:val="single"/>
          <w:lang w:val="en-US" w:eastAsia="zh-CN"/>
        </w:rPr>
        <w:t>提供投标人 2026年4月20日在“浙江省建筑市场监管公共服务系统”上，参与投标资质的“资质动态核查结果证明”。(注:动态核查打印件显示的核查发布日期在此日期(含)之后的，予以认可)</w:t>
      </w:r>
    </w:p>
    <w:p w14:paraId="4B7FFFD4">
      <w:pPr>
        <w:pStyle w:val="24"/>
        <w:keepNext w:val="0"/>
        <w:keepLines w:val="0"/>
        <w:widowControl/>
        <w:suppressLineNumbers w:val="0"/>
        <w:spacing w:line="240" w:lineRule="auto"/>
        <w:ind w:firstLine="420"/>
        <w:rPr>
          <w:rFonts w:hint="eastAsia" w:ascii="宋体" w:hAnsi="宋体" w:cs="宋体" w:eastAsiaTheme="minorEastAsia"/>
          <w:bCs/>
          <w:color w:val="auto"/>
          <w:kern w:val="2"/>
          <w:sz w:val="21"/>
          <w:szCs w:val="21"/>
          <w:highlight w:val="none"/>
          <w:lang w:val="en-US" w:eastAsia="zh-CN" w:bidi="ar-SA"/>
        </w:rPr>
      </w:pPr>
      <w:bookmarkStart w:id="644" w:name="_GoBack"/>
      <w:bookmarkEnd w:id="644"/>
      <w:r>
        <w:rPr>
          <w:rFonts w:hint="eastAsia" w:ascii="宋体" w:hAnsi="宋体" w:cs="宋体" w:eastAsiaTheme="minorEastAsia"/>
          <w:bCs/>
          <w:color w:val="auto"/>
          <w:kern w:val="2"/>
          <w:sz w:val="21"/>
          <w:szCs w:val="21"/>
          <w:highlight w:val="none"/>
          <w:lang w:val="en-US" w:eastAsia="zh-CN" w:bidi="ar-SA"/>
        </w:rPr>
        <w:t>（2）具有有效期内企业安全生产许可证。</w:t>
      </w:r>
      <w:r>
        <w:rPr>
          <w:rFonts w:hint="eastAsia" w:ascii="宋体" w:hAnsi="宋体" w:cs="宋体"/>
          <w:b/>
          <w:bCs w:val="0"/>
          <w:color w:val="auto"/>
          <w:kern w:val="2"/>
          <w:sz w:val="21"/>
          <w:szCs w:val="21"/>
          <w:highlight w:val="none"/>
          <w:lang w:val="en-US" w:eastAsia="zh-CN" w:bidi="ar-SA"/>
        </w:rPr>
        <w:t>提供</w:t>
      </w:r>
      <w:r>
        <w:rPr>
          <w:rFonts w:hint="eastAsia" w:cs="宋体"/>
          <w:b/>
          <w:bCs w:val="0"/>
          <w:color w:val="auto"/>
          <w:kern w:val="2"/>
          <w:sz w:val="21"/>
          <w:szCs w:val="21"/>
          <w:highlight w:val="none"/>
          <w:lang w:val="en-US" w:eastAsia="zh-CN" w:bidi="ar-SA"/>
        </w:rPr>
        <w:t>有效的</w:t>
      </w:r>
      <w:r>
        <w:rPr>
          <w:rFonts w:hint="eastAsia" w:ascii="宋体" w:hAnsi="宋体" w:cs="宋体"/>
          <w:b/>
          <w:bCs w:val="0"/>
          <w:color w:val="auto"/>
          <w:kern w:val="2"/>
          <w:sz w:val="21"/>
          <w:szCs w:val="21"/>
          <w:highlight w:val="none"/>
          <w:lang w:val="en-US" w:eastAsia="zh-CN" w:bidi="ar-SA"/>
        </w:rPr>
        <w:t>企业安全生产许可证证书扫描件</w:t>
      </w:r>
    </w:p>
    <w:p w14:paraId="241FE267">
      <w:pPr>
        <w:adjustRightInd w:val="0"/>
        <w:snapToGrid w:val="0"/>
        <w:spacing w:line="240" w:lineRule="auto"/>
        <w:ind w:firstLine="420" w:firstLineChars="200"/>
        <w:rPr>
          <w:rFonts w:hint="default" w:ascii="宋体" w:hAnsi="宋体" w:cs="宋体" w:eastAsiaTheme="minorEastAsia"/>
          <w:b/>
          <w:bCs w:val="0"/>
          <w:color w:val="auto"/>
          <w:kern w:val="2"/>
          <w:sz w:val="21"/>
          <w:szCs w:val="21"/>
          <w:highlight w:val="none"/>
          <w:lang w:val="en-US" w:eastAsia="zh-CN" w:bidi="ar-SA"/>
        </w:rPr>
      </w:pPr>
      <w:r>
        <w:rPr>
          <w:rFonts w:hint="eastAsia" w:ascii="宋体" w:hAnsi="宋体" w:cs="宋体" w:eastAsiaTheme="minorEastAsia"/>
          <w:bCs/>
          <w:color w:val="auto"/>
          <w:kern w:val="2"/>
          <w:sz w:val="21"/>
          <w:szCs w:val="21"/>
          <w:highlight w:val="none"/>
          <w:lang w:val="en-US" w:eastAsia="zh-CN" w:bidi="ar-SA"/>
        </w:rPr>
        <w:t>（3）拟派项目负责人须具有公路工程二级及以上注册建造师证书，并有有效期内的公路水运施工企业项目负责人安全生产考核合格证书B类证书，注册在投标人单位。</w:t>
      </w:r>
      <w:r>
        <w:rPr>
          <w:rFonts w:hint="eastAsia" w:ascii="宋体" w:hAnsi="宋体" w:cs="宋体"/>
          <w:b/>
          <w:bCs w:val="0"/>
          <w:color w:val="auto"/>
          <w:kern w:val="2"/>
          <w:sz w:val="21"/>
          <w:szCs w:val="21"/>
          <w:highlight w:val="none"/>
          <w:lang w:val="en-US" w:eastAsia="zh-CN" w:bidi="ar-SA"/>
        </w:rPr>
        <w:t>提供项目负责人注册建造师证书及</w:t>
      </w:r>
      <w:r>
        <w:rPr>
          <w:rFonts w:hint="eastAsia" w:ascii="宋体" w:hAnsi="宋体" w:cs="宋体" w:eastAsiaTheme="minorEastAsia"/>
          <w:b/>
          <w:bCs w:val="0"/>
          <w:color w:val="auto"/>
          <w:kern w:val="2"/>
          <w:sz w:val="21"/>
          <w:szCs w:val="21"/>
          <w:highlight w:val="none"/>
          <w:lang w:val="en-US" w:eastAsia="zh-CN" w:bidi="ar-SA"/>
        </w:rPr>
        <w:t>B类证书</w:t>
      </w:r>
      <w:r>
        <w:rPr>
          <w:rFonts w:hint="eastAsia" w:ascii="宋体" w:hAnsi="宋体" w:cs="宋体"/>
          <w:b/>
          <w:bCs w:val="0"/>
          <w:color w:val="auto"/>
          <w:kern w:val="2"/>
          <w:sz w:val="21"/>
          <w:szCs w:val="21"/>
          <w:highlight w:val="none"/>
          <w:lang w:val="en-US" w:eastAsia="zh-CN" w:bidi="ar-SA"/>
        </w:rPr>
        <w:t>扫描件。</w:t>
      </w:r>
    </w:p>
    <w:p w14:paraId="6F9AD247">
      <w:pPr>
        <w:numPr>
          <w:ilvl w:val="0"/>
          <w:numId w:val="15"/>
        </w:numPr>
        <w:snapToGrid w:val="0"/>
        <w:spacing w:line="440" w:lineRule="exact"/>
        <w:rPr>
          <w:rFonts w:hint="eastAsia" w:ascii="宋体" w:hAnsi="宋体" w:cs="宋体"/>
          <w:color w:val="auto"/>
          <w:kern w:val="0"/>
          <w:szCs w:val="21"/>
          <w:highlight w:val="none"/>
        </w:rPr>
      </w:pPr>
      <w:r>
        <w:rPr>
          <w:rFonts w:hint="eastAsia" w:cs="宋体"/>
          <w:b/>
          <w:bCs/>
          <w:color w:val="auto"/>
          <w:szCs w:val="21"/>
          <w:highlight w:val="none"/>
        </w:rPr>
        <w:br w:type="page"/>
      </w:r>
    </w:p>
    <w:p w14:paraId="17BF1FB7">
      <w:pPr>
        <w:rPr>
          <w:rFonts w:ascii="宋体" w:hAnsi="宋体"/>
          <w:b/>
          <w:bCs/>
          <w:color w:val="auto"/>
          <w:szCs w:val="21"/>
          <w:highlight w:val="none"/>
        </w:rPr>
      </w:pPr>
      <w:r>
        <w:rPr>
          <w:rFonts w:hint="eastAsia" w:ascii="宋体" w:hAnsi="宋体"/>
          <w:b/>
          <w:bCs/>
          <w:color w:val="auto"/>
          <w:szCs w:val="21"/>
          <w:highlight w:val="none"/>
        </w:rPr>
        <w:t>三、商务技术响应文件部分格式</w:t>
      </w:r>
    </w:p>
    <w:p w14:paraId="29474902">
      <w:pPr>
        <w:spacing w:line="400" w:lineRule="atLeast"/>
        <w:jc w:val="left"/>
        <w:rPr>
          <w:rFonts w:ascii="宋体" w:hAnsi="宋体"/>
          <w:b/>
          <w:color w:val="auto"/>
          <w:sz w:val="24"/>
          <w:highlight w:val="none"/>
        </w:rPr>
      </w:pPr>
      <w:r>
        <w:rPr>
          <w:rFonts w:hint="eastAsia" w:ascii="宋体" w:hAnsi="宋体"/>
          <w:b/>
          <w:color w:val="auto"/>
          <w:sz w:val="24"/>
          <w:highlight w:val="none"/>
        </w:rPr>
        <w:t>附件1</w:t>
      </w:r>
    </w:p>
    <w:p w14:paraId="6F9CA0DC">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磋商响应函</w:t>
      </w:r>
    </w:p>
    <w:p w14:paraId="5920DC9E">
      <w:pPr>
        <w:spacing w:line="360" w:lineRule="auto"/>
        <w:rPr>
          <w:rFonts w:hint="eastAsia" w:ascii="宋体" w:hAnsi="宋体" w:eastAsiaTheme="minorEastAsia"/>
          <w:color w:val="auto"/>
          <w:szCs w:val="21"/>
          <w:highlight w:val="none"/>
          <w:u w:val="single"/>
          <w:lang w:eastAsia="zh-CN"/>
        </w:rPr>
      </w:pPr>
      <w:r>
        <w:rPr>
          <w:rFonts w:hint="eastAsia" w:ascii="宋体" w:hAnsi="宋体"/>
          <w:color w:val="auto"/>
          <w:szCs w:val="21"/>
          <w:highlight w:val="none"/>
        </w:rPr>
        <w:t>致：</w:t>
      </w:r>
      <w:r>
        <w:rPr>
          <w:rFonts w:hint="eastAsia"/>
          <w:b/>
          <w:color w:val="auto"/>
          <w:highlight w:val="none"/>
          <w:u w:val="single"/>
          <w:lang w:eastAsia="zh-CN"/>
        </w:rPr>
        <w:t>嘉兴市公安局港区分局</w:t>
      </w:r>
    </w:p>
    <w:p w14:paraId="670D5EAE">
      <w:pPr>
        <w:spacing w:before="32" w:beforeLines="10" w:line="360" w:lineRule="auto"/>
        <w:ind w:firstLine="735" w:firstLineChars="350"/>
        <w:rPr>
          <w:rFonts w:ascii="宋体" w:hAnsi="宋体"/>
          <w:color w:val="auto"/>
          <w:szCs w:val="21"/>
          <w:highlight w:val="none"/>
        </w:rPr>
      </w:pPr>
      <w:r>
        <w:rPr>
          <w:rFonts w:hint="eastAsia" w:ascii="宋体" w:hAnsi="宋体"/>
          <w:color w:val="auto"/>
          <w:szCs w:val="21"/>
          <w:highlight w:val="none"/>
          <w:u w:val="single"/>
          <w:lang w:val="zh-CN"/>
        </w:rPr>
        <w:t xml:space="preserve">                   </w:t>
      </w:r>
      <w:r>
        <w:rPr>
          <w:rFonts w:hint="eastAsia" w:ascii="宋体" w:hAnsi="宋体"/>
          <w:color w:val="auto"/>
          <w:szCs w:val="21"/>
          <w:highlight w:val="none"/>
        </w:rPr>
        <w:t>(供应商全称)授权</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zh-CN"/>
        </w:rPr>
        <w:t xml:space="preserve">    </w:t>
      </w:r>
      <w:r>
        <w:rPr>
          <w:rFonts w:hint="eastAsia" w:ascii="宋体" w:hAnsi="宋体"/>
          <w:color w:val="auto"/>
          <w:szCs w:val="21"/>
          <w:highlight w:val="none"/>
        </w:rPr>
        <w:t>(全权代表姓名)</w:t>
      </w:r>
      <w:r>
        <w:rPr>
          <w:rFonts w:hint="eastAsia" w:ascii="宋体" w:hAnsi="宋体"/>
          <w:color w:val="auto"/>
          <w:szCs w:val="21"/>
          <w:highlight w:val="none"/>
          <w:u w:val="single"/>
          <w:lang w:val="zh-CN"/>
        </w:rPr>
        <w:t xml:space="preserve">           </w:t>
      </w:r>
      <w:r>
        <w:rPr>
          <w:rFonts w:hint="eastAsia" w:ascii="宋体" w:hAnsi="宋体"/>
          <w:color w:val="auto"/>
          <w:szCs w:val="21"/>
          <w:highlight w:val="none"/>
        </w:rPr>
        <w:t>(职务、职称)为全权代表，参加贵方组织的</w:t>
      </w:r>
      <w:r>
        <w:rPr>
          <w:rFonts w:hint="eastAsia" w:ascii="宋体" w:hAnsi="宋体"/>
          <w:color w:val="auto"/>
          <w:szCs w:val="21"/>
          <w:highlight w:val="none"/>
          <w:u w:val="single"/>
        </w:rPr>
        <w:t xml:space="preserve">    项目 </w:t>
      </w:r>
      <w:r>
        <w:rPr>
          <w:rFonts w:hint="eastAsia" w:ascii="宋体" w:hAnsi="宋体"/>
          <w:color w:val="auto"/>
          <w:szCs w:val="21"/>
          <w:highlight w:val="none"/>
        </w:rPr>
        <w:t>(采购编号：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仿宋_GB2312"/>
          <w:color w:val="auto"/>
          <w:szCs w:val="21"/>
          <w:highlight w:val="none"/>
          <w:lang w:val="zh-CN"/>
        </w:rPr>
        <w:t>)</w:t>
      </w:r>
      <w:r>
        <w:rPr>
          <w:rFonts w:hint="eastAsia" w:ascii="宋体" w:hAnsi="宋体"/>
          <w:color w:val="auto"/>
          <w:szCs w:val="21"/>
          <w:highlight w:val="none"/>
        </w:rPr>
        <w:t>磋商的有关活动。为此：</w:t>
      </w:r>
    </w:p>
    <w:p w14:paraId="56D023A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1、我方同意在供应商</w:t>
      </w:r>
      <w:r>
        <w:rPr>
          <w:rFonts w:hint="eastAsia" w:ascii="宋体" w:hAnsi="宋体"/>
          <w:color w:val="auto"/>
          <w:kern w:val="44"/>
          <w:szCs w:val="21"/>
          <w:highlight w:val="none"/>
        </w:rPr>
        <w:t>编制和提交响应文件须知</w:t>
      </w:r>
      <w:r>
        <w:rPr>
          <w:rFonts w:hint="eastAsia" w:ascii="宋体" w:hAnsi="宋体"/>
          <w:color w:val="auto"/>
          <w:szCs w:val="21"/>
          <w:highlight w:val="none"/>
        </w:rPr>
        <w:t>规定的响应文件开启日期起遵守本响应函中的承诺且在响应有效期满之前均具有约束力。</w:t>
      </w:r>
    </w:p>
    <w:p w14:paraId="074C109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2、我方承诺已经具备参加采购活动的供应商应当具备的条件：</w:t>
      </w:r>
    </w:p>
    <w:p w14:paraId="13689B6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具有独立承担民事责任的能力；</w:t>
      </w:r>
    </w:p>
    <w:p w14:paraId="1B8D48E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具有良好的商业信誉和健全的财务会计制度；</w:t>
      </w:r>
    </w:p>
    <w:p w14:paraId="1FBF1C9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具有履行合同所必需的设备和专业技术能力；</w:t>
      </w:r>
    </w:p>
    <w:p w14:paraId="3AD7A12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有依法缴纳税收和社会保障资金的良好记录；</w:t>
      </w:r>
    </w:p>
    <w:p w14:paraId="1FD4D56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参加政府采购活动前三年内，在经营活动中没有重大违法记录；</w:t>
      </w:r>
    </w:p>
    <w:p w14:paraId="7B664898">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rPr>
        <w:t>未被“信用中国”（http://www.creditchina.gov.cn）、中国政府采购网（www.ccgp.gov.cn）列入失信被执行人、重大税收违法失信主体、政府采购严重违法失信行为记录名单。</w:t>
      </w:r>
    </w:p>
    <w:p w14:paraId="41C306E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3、提供</w:t>
      </w:r>
      <w:r>
        <w:rPr>
          <w:rFonts w:hint="eastAsia" w:ascii="宋体" w:hAnsi="宋体"/>
          <w:color w:val="auto"/>
          <w:kern w:val="44"/>
          <w:szCs w:val="21"/>
          <w:highlight w:val="none"/>
        </w:rPr>
        <w:t>磋商须知</w:t>
      </w:r>
      <w:r>
        <w:rPr>
          <w:rFonts w:hint="eastAsia" w:ascii="宋体" w:hAnsi="宋体"/>
          <w:color w:val="auto"/>
          <w:szCs w:val="21"/>
          <w:highlight w:val="none"/>
        </w:rPr>
        <w:t>规定的全部响应文件，包括</w:t>
      </w:r>
      <w:r>
        <w:rPr>
          <w:rFonts w:hint="eastAsia" w:ascii="宋体" w:hAnsi="宋体"/>
          <w:color w:val="auto"/>
          <w:szCs w:val="21"/>
          <w:highlight w:val="none"/>
          <w:u w:val="single"/>
        </w:rPr>
        <w:t>电子加密响应文件1份，备份响应文件1份</w:t>
      </w:r>
      <w:r>
        <w:rPr>
          <w:rFonts w:hint="eastAsia" w:ascii="宋体" w:hAnsi="宋体"/>
          <w:color w:val="auto"/>
          <w:szCs w:val="21"/>
          <w:highlight w:val="none"/>
        </w:rPr>
        <w:t>。具体内容为：</w:t>
      </w:r>
    </w:p>
    <w:p w14:paraId="52B6C7C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(1)资格响应文件； </w:t>
      </w:r>
    </w:p>
    <w:p w14:paraId="2680D6E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(2)商务</w:t>
      </w:r>
      <w:r>
        <w:rPr>
          <w:rFonts w:hint="eastAsia" w:ascii="宋体" w:hAnsi="宋体"/>
          <w:color w:val="auto"/>
          <w:szCs w:val="21"/>
          <w:highlight w:val="none"/>
          <w:lang w:val="zh-CN"/>
        </w:rPr>
        <w:t>技术响应文件</w:t>
      </w:r>
      <w:r>
        <w:rPr>
          <w:rFonts w:hint="eastAsia" w:ascii="宋体" w:hAnsi="宋体"/>
          <w:color w:val="auto"/>
          <w:szCs w:val="21"/>
          <w:highlight w:val="none"/>
        </w:rPr>
        <w:t>；</w:t>
      </w:r>
    </w:p>
    <w:p w14:paraId="0B1844B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(3)报价响应文件；</w:t>
      </w:r>
    </w:p>
    <w:p w14:paraId="3E02778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kern w:val="44"/>
          <w:szCs w:val="21"/>
          <w:highlight w:val="none"/>
        </w:rPr>
        <w:t>磋商须知</w:t>
      </w:r>
      <w:r>
        <w:rPr>
          <w:rFonts w:hint="eastAsia" w:ascii="宋体" w:hAnsi="宋体"/>
          <w:color w:val="auto"/>
          <w:szCs w:val="21"/>
          <w:highlight w:val="none"/>
        </w:rPr>
        <w:t>要求供应商提交的全部文件；</w:t>
      </w:r>
    </w:p>
    <w:p w14:paraId="3C9800C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(5)保证忠实地执行双方所签订的合同，并承担合同规定的责任和义务；</w:t>
      </w:r>
    </w:p>
    <w:p w14:paraId="162D897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(6)保证遵守磋商文件中的其他有关规定。</w:t>
      </w:r>
    </w:p>
    <w:p w14:paraId="4FB0C0E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4、我方完全理解贵方不一定要接受最低价的响应。</w:t>
      </w:r>
    </w:p>
    <w:p w14:paraId="52E45D7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5、我方愿意向贵方提供任何与该项响应有关的数据、情况和服务资料。若贵方需要，我方愿意提供我方作出的一切承诺的证明材料。</w:t>
      </w:r>
    </w:p>
    <w:p w14:paraId="794AB8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6、我方已详细审核全部磋商文件，包括磋商文件修改书（如有的话）、参考资料及有关附件，确认无误。我方完全理解并接受磋商文件的各项规定和要求，对磋商文件的合理性、合法性不再有异议。</w:t>
      </w:r>
    </w:p>
    <w:p w14:paraId="76FBC71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7、供应商有下列情形之一的，处以采购金额5‰以上10‰以下的罚款；有违法所得的，并处没收违法所得；构成犯罪的，依法追究刑事责任：</w:t>
      </w:r>
    </w:p>
    <w:p w14:paraId="270BD5F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(1)提供虚假材料谋取成交、成交的；</w:t>
      </w:r>
    </w:p>
    <w:p w14:paraId="40E27F5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(2)采取不正当手段诋毁、排挤其他供应商的；</w:t>
      </w:r>
    </w:p>
    <w:p w14:paraId="7B62FB4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(3)与采购人、其它供应商或者采购代理机构恶意串通的；</w:t>
      </w:r>
    </w:p>
    <w:p w14:paraId="64303E0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(4)向采购人、采购代理机构行贿或者提供其他不正当利益的；</w:t>
      </w:r>
    </w:p>
    <w:p w14:paraId="3551093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(5)在磋商采购过程中与采购人进行协商谈判的；</w:t>
      </w:r>
    </w:p>
    <w:p w14:paraId="74C122C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(6)拒绝有关部门监督检查或提供虚假情况的。</w:t>
      </w:r>
    </w:p>
    <w:p w14:paraId="6003CED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供应商有前款第(1)至(5)项情形之一的，成交、成交无效。</w:t>
      </w:r>
    </w:p>
    <w:p w14:paraId="51C3E662">
      <w:pPr>
        <w:adjustRightInd w:val="0"/>
        <w:snapToGrid w:val="0"/>
        <w:spacing w:line="360" w:lineRule="auto"/>
        <w:ind w:firstLine="420" w:firstLineChars="200"/>
        <w:rPr>
          <w:rFonts w:ascii="宋体" w:hAnsi="宋体"/>
          <w:color w:val="auto"/>
          <w:szCs w:val="21"/>
          <w:highlight w:val="none"/>
        </w:rPr>
      </w:pPr>
    </w:p>
    <w:p w14:paraId="5B38F869">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lang w:val="zh-CN"/>
        </w:rPr>
        <w:t>法定（授权）代表人（签字或盖章）：</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rPr>
        <w:tab/>
      </w:r>
    </w:p>
    <w:p w14:paraId="146D9193">
      <w:pPr>
        <w:adjustRightInd w:val="0"/>
        <w:snapToGrid w:val="0"/>
        <w:spacing w:line="360" w:lineRule="auto"/>
        <w:ind w:left="420" w:leftChars="200"/>
        <w:rPr>
          <w:rFonts w:ascii="宋体" w:hAnsi="宋体" w:cs="宋体"/>
          <w:color w:val="auto"/>
          <w:szCs w:val="21"/>
          <w:highlight w:val="none"/>
          <w:u w:val="single"/>
          <w:lang w:val="zh-CN"/>
        </w:rPr>
      </w:pPr>
      <w:r>
        <w:rPr>
          <w:rFonts w:hint="eastAsia" w:ascii="宋体" w:hAnsi="宋体" w:cs="宋体"/>
          <w:color w:val="auto"/>
          <w:szCs w:val="21"/>
          <w:highlight w:val="none"/>
          <w:lang w:val="zh-CN"/>
        </w:rPr>
        <w:t xml:space="preserve">供应商盖章：  </w:t>
      </w:r>
      <w:r>
        <w:rPr>
          <w:rFonts w:hint="eastAsia" w:ascii="宋体" w:hAnsi="宋体" w:cs="宋体"/>
          <w:color w:val="auto"/>
          <w:szCs w:val="21"/>
          <w:highlight w:val="none"/>
          <w:u w:val="single"/>
          <w:lang w:val="zh-CN"/>
        </w:rPr>
        <w:t xml:space="preserve">                     </w:t>
      </w:r>
    </w:p>
    <w:p w14:paraId="60E41CCA">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lang w:val="zh-CN"/>
        </w:rPr>
        <w:t xml:space="preserve">联系电话：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传真：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电子邮件：</w:t>
      </w:r>
      <w:r>
        <w:rPr>
          <w:rFonts w:hint="eastAsia" w:ascii="宋体" w:hAnsi="宋体" w:cs="宋体"/>
          <w:color w:val="auto"/>
          <w:szCs w:val="21"/>
          <w:highlight w:val="none"/>
          <w:u w:val="single"/>
          <w:lang w:val="zh-CN"/>
        </w:rPr>
        <w:t xml:space="preserve">              </w:t>
      </w:r>
    </w:p>
    <w:p w14:paraId="11E6B235">
      <w:pPr>
        <w:adjustRightInd w:val="0"/>
        <w:snapToGrid w:val="0"/>
        <w:spacing w:line="360" w:lineRule="auto"/>
        <w:ind w:left="420" w:leftChars="200"/>
        <w:rPr>
          <w:rFonts w:ascii="宋体" w:hAnsi="宋体" w:cs="宋体"/>
          <w:color w:val="auto"/>
          <w:szCs w:val="21"/>
          <w:highlight w:val="none"/>
          <w:lang w:val="zh-CN"/>
        </w:rPr>
      </w:pPr>
      <w:r>
        <w:rPr>
          <w:rFonts w:hint="eastAsia" w:ascii="宋体" w:hAnsi="宋体" w:cs="宋体"/>
          <w:color w:val="auto"/>
          <w:szCs w:val="21"/>
          <w:highlight w:val="none"/>
          <w:lang w:val="zh-CN"/>
        </w:rPr>
        <w:t>开户银行：</w:t>
      </w:r>
      <w:r>
        <w:rPr>
          <w:rFonts w:hint="eastAsia" w:ascii="宋体" w:hAnsi="宋体" w:cs="宋体"/>
          <w:color w:val="auto"/>
          <w:szCs w:val="21"/>
          <w:highlight w:val="none"/>
          <w:u w:val="single"/>
          <w:lang w:val="zh-CN"/>
        </w:rPr>
        <w:t xml:space="preserve">                                                    </w:t>
      </w:r>
    </w:p>
    <w:p w14:paraId="6EB4DB80">
      <w:pPr>
        <w:adjustRightInd w:val="0"/>
        <w:snapToGrid w:val="0"/>
        <w:spacing w:line="360" w:lineRule="auto"/>
        <w:ind w:left="420" w:leftChars="200"/>
        <w:rPr>
          <w:rFonts w:ascii="宋体" w:hAnsi="宋体" w:cs="宋体"/>
          <w:color w:val="auto"/>
          <w:szCs w:val="21"/>
          <w:highlight w:val="none"/>
          <w:lang w:val="zh-CN"/>
        </w:rPr>
      </w:pPr>
      <w:r>
        <w:rPr>
          <w:rFonts w:hint="eastAsia" w:ascii="宋体" w:hAnsi="宋体" w:cs="宋体"/>
          <w:color w:val="auto"/>
          <w:szCs w:val="21"/>
          <w:highlight w:val="none"/>
          <w:lang w:val="zh-CN"/>
        </w:rPr>
        <w:t>银行账号：</w:t>
      </w:r>
      <w:r>
        <w:rPr>
          <w:rFonts w:hint="eastAsia" w:ascii="宋体" w:hAnsi="宋体" w:cs="宋体"/>
          <w:color w:val="auto"/>
          <w:szCs w:val="21"/>
          <w:highlight w:val="none"/>
          <w:u w:val="single"/>
          <w:lang w:val="zh-CN"/>
        </w:rPr>
        <w:t xml:space="preserve">                                                    </w:t>
      </w:r>
    </w:p>
    <w:p w14:paraId="67D73744">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lang w:val="zh-CN"/>
        </w:rPr>
        <w:t>联系地址：</w:t>
      </w:r>
      <w:r>
        <w:rPr>
          <w:rFonts w:hint="eastAsia" w:ascii="宋体" w:hAnsi="宋体" w:cs="宋体"/>
          <w:color w:val="auto"/>
          <w:szCs w:val="21"/>
          <w:highlight w:val="none"/>
          <w:u w:val="single"/>
          <w:lang w:val="zh-CN"/>
        </w:rPr>
        <w:t xml:space="preserve">                                                    </w:t>
      </w:r>
    </w:p>
    <w:p w14:paraId="638666B3">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lang w:val="zh-CN"/>
        </w:rPr>
        <w:t>邮政编码：</w:t>
      </w:r>
      <w:r>
        <w:rPr>
          <w:rFonts w:hint="eastAsia" w:ascii="宋体" w:hAnsi="宋体" w:cs="宋体"/>
          <w:color w:val="auto"/>
          <w:szCs w:val="21"/>
          <w:highlight w:val="none"/>
          <w:u w:val="single"/>
          <w:lang w:val="zh-CN"/>
        </w:rPr>
        <w:t xml:space="preserve">                     </w:t>
      </w:r>
    </w:p>
    <w:p w14:paraId="4B2B7416">
      <w:pPr>
        <w:wordWrap w:val="0"/>
        <w:spacing w:line="360" w:lineRule="auto"/>
        <w:jc w:val="right"/>
        <w:rPr>
          <w:rFonts w:ascii="宋体" w:hAnsi="宋体"/>
          <w:color w:val="auto"/>
          <w:sz w:val="24"/>
          <w:highlight w:val="none"/>
        </w:rPr>
      </w:pPr>
      <w:r>
        <w:rPr>
          <w:rFonts w:hint="eastAsia" w:ascii="宋体" w:hAnsi="宋体" w:cs="宋体"/>
          <w:color w:val="auto"/>
          <w:szCs w:val="21"/>
          <w:highlight w:val="none"/>
          <w:lang w:val="zh-CN"/>
        </w:rPr>
        <w:t>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期</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月</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日</w:t>
      </w:r>
      <w:r>
        <w:rPr>
          <w:rFonts w:hint="eastAsia" w:ascii="宋体" w:hAnsi="宋体"/>
          <w:color w:val="auto"/>
          <w:sz w:val="24"/>
          <w:highlight w:val="none"/>
        </w:rPr>
        <w:t xml:space="preserve">    </w:t>
      </w:r>
    </w:p>
    <w:p w14:paraId="470C1C87">
      <w:pPr>
        <w:spacing w:line="360" w:lineRule="auto"/>
        <w:rPr>
          <w:rFonts w:ascii="宋体" w:hAnsi="宋体"/>
          <w:color w:val="auto"/>
          <w:sz w:val="24"/>
          <w:highlight w:val="none"/>
        </w:rPr>
        <w:sectPr>
          <w:headerReference r:id="rId15" w:type="default"/>
          <w:footerReference r:id="rId16" w:type="default"/>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25" w:charSpace="0"/>
        </w:sectPr>
      </w:pPr>
      <w:r>
        <w:rPr>
          <w:rFonts w:hint="eastAsia" w:ascii="宋体" w:hAnsi="宋体"/>
          <w:color w:val="auto"/>
          <w:sz w:val="24"/>
          <w:highlight w:val="none"/>
        </w:rPr>
        <w:t xml:space="preserve">  </w:t>
      </w:r>
    </w:p>
    <w:p w14:paraId="0210435F">
      <w:pPr>
        <w:spacing w:line="360" w:lineRule="atLeast"/>
        <w:rPr>
          <w:rFonts w:ascii="宋体" w:hAnsi="宋体"/>
          <w:b/>
          <w:color w:val="auto"/>
          <w:sz w:val="24"/>
          <w:highlight w:val="none"/>
        </w:rPr>
      </w:pPr>
      <w:r>
        <w:rPr>
          <w:rFonts w:hint="eastAsia" w:ascii="宋体" w:hAnsi="宋体"/>
          <w:b/>
          <w:color w:val="auto"/>
          <w:highlight w:val="none"/>
        </w:rPr>
        <w:t>附件2</w:t>
      </w:r>
    </w:p>
    <w:p w14:paraId="7F1FCC7D">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（1）法定代表人资格证明书</w:t>
      </w:r>
    </w:p>
    <w:p w14:paraId="7C088420">
      <w:pPr>
        <w:adjustRightInd w:val="0"/>
        <w:snapToGrid w:val="0"/>
        <w:spacing w:line="360" w:lineRule="auto"/>
        <w:rPr>
          <w:rFonts w:ascii="宋体" w:hAnsi="宋体"/>
          <w:color w:val="auto"/>
          <w:highlight w:val="none"/>
          <w:u w:val="single"/>
        </w:rPr>
      </w:pPr>
      <w:r>
        <w:rPr>
          <w:rFonts w:hint="eastAsia" w:ascii="宋体" w:hAnsi="宋体"/>
          <w:color w:val="auto"/>
          <w:highlight w:val="none"/>
        </w:rPr>
        <w:t>单位名称：</w:t>
      </w:r>
      <w:r>
        <w:rPr>
          <w:rFonts w:hint="eastAsia" w:ascii="宋体" w:hAnsi="宋体"/>
          <w:color w:val="auto"/>
          <w:highlight w:val="none"/>
          <w:u w:val="single"/>
        </w:rPr>
        <w:t xml:space="preserve">                                 </w:t>
      </w:r>
    </w:p>
    <w:p w14:paraId="54D8BB80">
      <w:pPr>
        <w:adjustRightInd w:val="0"/>
        <w:snapToGrid w:val="0"/>
        <w:spacing w:line="360" w:lineRule="auto"/>
        <w:rPr>
          <w:rFonts w:ascii="宋体" w:hAnsi="宋体"/>
          <w:color w:val="auto"/>
          <w:highlight w:val="none"/>
        </w:rPr>
      </w:pPr>
      <w:r>
        <w:rPr>
          <w:rFonts w:hint="eastAsia" w:ascii="宋体" w:hAnsi="宋体"/>
          <w:color w:val="auto"/>
          <w:highlight w:val="none"/>
        </w:rPr>
        <w:t>单位性质：</w:t>
      </w:r>
      <w:r>
        <w:rPr>
          <w:rFonts w:hint="eastAsia" w:ascii="宋体" w:hAnsi="宋体"/>
          <w:color w:val="auto"/>
          <w:highlight w:val="none"/>
          <w:u w:val="single"/>
        </w:rPr>
        <w:t xml:space="preserve">                                 </w:t>
      </w:r>
    </w:p>
    <w:p w14:paraId="3C9FE2F4">
      <w:pPr>
        <w:adjustRightInd w:val="0"/>
        <w:snapToGrid w:val="0"/>
        <w:spacing w:line="360" w:lineRule="auto"/>
        <w:rPr>
          <w:rFonts w:ascii="宋体" w:hAnsi="宋体"/>
          <w:color w:val="auto"/>
          <w:highlight w:val="none"/>
          <w:u w:val="single"/>
        </w:rPr>
      </w:pPr>
      <w:r>
        <w:rPr>
          <w:rFonts w:hint="eastAsia" w:ascii="宋体" w:hAnsi="宋体"/>
          <w:color w:val="auto"/>
          <w:highlight w:val="none"/>
        </w:rPr>
        <w:t>地址：</w:t>
      </w:r>
      <w:r>
        <w:rPr>
          <w:rFonts w:hint="eastAsia" w:ascii="宋体" w:hAnsi="宋体"/>
          <w:color w:val="auto"/>
          <w:highlight w:val="none"/>
          <w:u w:val="single"/>
        </w:rPr>
        <w:t xml:space="preserve">                                     </w:t>
      </w:r>
    </w:p>
    <w:p w14:paraId="68796E40">
      <w:pPr>
        <w:adjustRightInd w:val="0"/>
        <w:snapToGrid w:val="0"/>
        <w:spacing w:line="360" w:lineRule="auto"/>
        <w:rPr>
          <w:rFonts w:ascii="宋体" w:hAnsi="宋体"/>
          <w:color w:val="auto"/>
          <w:highlight w:val="none"/>
        </w:rPr>
      </w:pPr>
      <w:r>
        <w:rPr>
          <w:rFonts w:hint="eastAsia" w:ascii="宋体" w:hAnsi="宋体"/>
          <w:color w:val="auto"/>
          <w:highlight w:val="none"/>
        </w:rPr>
        <w:t>成立时间：</w:t>
      </w:r>
      <w:r>
        <w:rPr>
          <w:rFonts w:hint="eastAsia" w:ascii="宋体" w:hAnsi="宋体"/>
          <w:color w:val="auto"/>
          <w:highlight w:val="none"/>
          <w:u w:val="single"/>
        </w:rPr>
        <w:t xml:space="preserve">              </w:t>
      </w:r>
      <w:r>
        <w:rPr>
          <w:rFonts w:hint="eastAsia" w:ascii="宋体" w:hAnsi="宋体"/>
          <w:color w:val="auto"/>
          <w:highlight w:val="none"/>
        </w:rPr>
        <w:t xml:space="preserve"> 年 </w:t>
      </w:r>
      <w:r>
        <w:rPr>
          <w:rFonts w:hint="eastAsia" w:ascii="宋体" w:hAnsi="宋体"/>
          <w:color w:val="auto"/>
          <w:highlight w:val="none"/>
          <w:u w:val="single"/>
        </w:rPr>
        <w:t xml:space="preserve">        </w:t>
      </w:r>
      <w:r>
        <w:rPr>
          <w:rFonts w:hint="eastAsia" w:ascii="宋体" w:hAnsi="宋体"/>
          <w:color w:val="auto"/>
          <w:highlight w:val="none"/>
        </w:rPr>
        <w:t xml:space="preserve"> 月 </w:t>
      </w:r>
      <w:r>
        <w:rPr>
          <w:rFonts w:hint="eastAsia" w:ascii="宋体" w:hAnsi="宋体"/>
          <w:color w:val="auto"/>
          <w:highlight w:val="none"/>
          <w:u w:val="single"/>
        </w:rPr>
        <w:t xml:space="preserve">     </w:t>
      </w:r>
      <w:r>
        <w:rPr>
          <w:rFonts w:hint="eastAsia" w:ascii="宋体" w:hAnsi="宋体"/>
          <w:color w:val="auto"/>
          <w:highlight w:val="none"/>
        </w:rPr>
        <w:t xml:space="preserve"> 日</w:t>
      </w:r>
    </w:p>
    <w:p w14:paraId="23DE4524">
      <w:pPr>
        <w:adjustRightInd w:val="0"/>
        <w:snapToGrid w:val="0"/>
        <w:spacing w:line="360" w:lineRule="auto"/>
        <w:rPr>
          <w:rFonts w:ascii="宋体" w:hAnsi="宋体"/>
          <w:color w:val="auto"/>
          <w:highlight w:val="none"/>
        </w:rPr>
      </w:pPr>
      <w:r>
        <w:rPr>
          <w:rFonts w:hint="eastAsia" w:ascii="宋体" w:hAnsi="宋体"/>
          <w:color w:val="auto"/>
          <w:highlight w:val="none"/>
        </w:rPr>
        <w:t>姓名：</w:t>
      </w:r>
      <w:r>
        <w:rPr>
          <w:rFonts w:hint="eastAsia" w:ascii="宋体" w:hAnsi="宋体"/>
          <w:color w:val="auto"/>
          <w:highlight w:val="none"/>
          <w:u w:val="single"/>
        </w:rPr>
        <w:t xml:space="preserve">       　     </w:t>
      </w:r>
      <w:r>
        <w:rPr>
          <w:rFonts w:hint="eastAsia" w:ascii="宋体" w:hAnsi="宋体"/>
          <w:color w:val="auto"/>
          <w:highlight w:val="none"/>
        </w:rPr>
        <w:t>性别：</w:t>
      </w:r>
      <w:r>
        <w:rPr>
          <w:rFonts w:hint="eastAsia" w:ascii="宋体" w:hAnsi="宋体"/>
          <w:color w:val="auto"/>
          <w:highlight w:val="none"/>
          <w:u w:val="single"/>
        </w:rPr>
        <w:t xml:space="preserve">     </w:t>
      </w:r>
      <w:r>
        <w:rPr>
          <w:rFonts w:hint="eastAsia" w:ascii="宋体" w:hAnsi="宋体"/>
          <w:color w:val="auto"/>
          <w:highlight w:val="none"/>
        </w:rPr>
        <w:t>年龄：</w:t>
      </w:r>
      <w:r>
        <w:rPr>
          <w:rFonts w:hint="eastAsia" w:ascii="宋体" w:hAnsi="宋体"/>
          <w:color w:val="auto"/>
          <w:highlight w:val="none"/>
          <w:u w:val="single"/>
        </w:rPr>
        <w:t xml:space="preserve"> 　　 </w:t>
      </w: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，身份证号：</w:t>
      </w:r>
      <w:r>
        <w:rPr>
          <w:rFonts w:hint="eastAsia" w:ascii="宋体" w:hAnsi="宋体"/>
          <w:color w:val="auto"/>
          <w:highlight w:val="none"/>
          <w:u w:val="single"/>
        </w:rPr>
        <w:t xml:space="preserve">                   </w:t>
      </w:r>
      <w:r>
        <w:rPr>
          <w:rFonts w:hint="eastAsia" w:ascii="宋体" w:hAnsi="宋体"/>
          <w:color w:val="auto"/>
          <w:highlight w:val="none"/>
        </w:rPr>
        <w:t>系</w:t>
      </w:r>
      <w:r>
        <w:rPr>
          <w:rFonts w:hint="eastAsia" w:ascii="宋体" w:hAnsi="宋体"/>
          <w:color w:val="auto"/>
          <w:highlight w:val="none"/>
          <w:u w:val="single"/>
        </w:rPr>
        <w:t xml:space="preserve">                    </w:t>
      </w:r>
      <w:r>
        <w:rPr>
          <w:rFonts w:hint="eastAsia" w:ascii="宋体" w:hAnsi="宋体"/>
          <w:color w:val="auto"/>
          <w:highlight w:val="none"/>
        </w:rPr>
        <w:t>（供应商名称）的法定代表人。</w:t>
      </w:r>
    </w:p>
    <w:p w14:paraId="0D4D604D">
      <w:pPr>
        <w:tabs>
          <w:tab w:val="left" w:pos="8640"/>
        </w:tabs>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特此证明。</w:t>
      </w:r>
    </w:p>
    <w:p w14:paraId="01FC8542">
      <w:pPr>
        <w:tabs>
          <w:tab w:val="left" w:pos="8640"/>
        </w:tabs>
        <w:adjustRightInd w:val="0"/>
        <w:snapToGrid w:val="0"/>
        <w:spacing w:line="360" w:lineRule="auto"/>
        <w:jc w:val="right"/>
        <w:rPr>
          <w:rFonts w:ascii="宋体" w:hAnsi="宋体"/>
          <w:color w:val="auto"/>
          <w:sz w:val="24"/>
          <w:highlight w:val="none"/>
          <w:u w:val="single"/>
        </w:rPr>
      </w:pPr>
      <w:r>
        <w:rPr>
          <w:rFonts w:hint="eastAsia" w:ascii="宋体" w:hAnsi="宋体"/>
          <w:color w:val="auto"/>
          <w:sz w:val="24"/>
          <w:highlight w:val="none"/>
        </w:rPr>
        <w:t>供应商：</w:t>
      </w:r>
      <w:r>
        <w:rPr>
          <w:rFonts w:hint="eastAsia" w:ascii="宋体" w:hAnsi="宋体"/>
          <w:color w:val="auto"/>
          <w:sz w:val="24"/>
          <w:highlight w:val="none"/>
          <w:u w:val="single"/>
        </w:rPr>
        <w:t xml:space="preserve">           （公章）</w:t>
      </w:r>
    </w:p>
    <w:p w14:paraId="7363AEF1">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BD35A72">
      <w:pPr>
        <w:spacing w:line="360" w:lineRule="auto"/>
        <w:ind w:left="4070" w:leftChars="1881" w:hanging="120" w:hangingChars="50"/>
        <w:rPr>
          <w:rFonts w:ascii="宋体" w:hAnsi="宋体"/>
          <w:color w:val="auto"/>
          <w:sz w:val="24"/>
          <w:highlight w:val="none"/>
        </w:rPr>
      </w:pPr>
    </w:p>
    <w:p w14:paraId="355E4F49">
      <w:pPr>
        <w:spacing w:line="360" w:lineRule="atLeast"/>
        <w:ind w:left="-6" w:leftChars="-3" w:firstLine="480" w:firstLineChars="200"/>
        <w:rPr>
          <w:rFonts w:ascii="宋体" w:hAnsi="宋体"/>
          <w:color w:val="auto"/>
          <w:sz w:val="24"/>
          <w:highlight w:val="none"/>
        </w:rPr>
      </w:pPr>
    </w:p>
    <w:p w14:paraId="6CC1B88C">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（2）法定代表人授权书</w:t>
      </w:r>
    </w:p>
    <w:p w14:paraId="63AB934C">
      <w:pPr>
        <w:tabs>
          <w:tab w:val="left" w:pos="8100"/>
          <w:tab w:val="left" w:pos="8280"/>
        </w:tabs>
        <w:adjustRightInd w:val="0"/>
        <w:snapToGrid w:val="0"/>
        <w:spacing w:line="360" w:lineRule="auto"/>
        <w:ind w:right="32" w:firstLine="420" w:firstLineChars="200"/>
        <w:rPr>
          <w:rFonts w:ascii="宋体" w:hAnsi="宋体"/>
          <w:color w:val="auto"/>
          <w:highlight w:val="none"/>
        </w:rPr>
      </w:pPr>
    </w:p>
    <w:p w14:paraId="41D6D23F">
      <w:pPr>
        <w:tabs>
          <w:tab w:val="left" w:pos="8100"/>
          <w:tab w:val="left" w:pos="8280"/>
        </w:tabs>
        <w:adjustRightInd w:val="0"/>
        <w:snapToGrid w:val="0"/>
        <w:spacing w:line="360" w:lineRule="auto"/>
        <w:ind w:right="32" w:firstLine="420" w:firstLineChars="200"/>
        <w:rPr>
          <w:color w:val="auto"/>
          <w:szCs w:val="21"/>
          <w:highlight w:val="none"/>
        </w:rPr>
      </w:pPr>
      <w:r>
        <w:rPr>
          <w:rFonts w:hint="eastAsia" w:ascii="宋体" w:hAnsi="宋体"/>
          <w:color w:val="auto"/>
          <w:highlight w:val="none"/>
        </w:rPr>
        <w:t>本人</w:t>
      </w:r>
      <w:r>
        <w:rPr>
          <w:rFonts w:ascii="宋体" w:hAnsi="宋体"/>
          <w:color w:val="auto"/>
          <w:highlight w:val="non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（姓名）系</w:t>
      </w:r>
      <w:r>
        <w:rPr>
          <w:rFonts w:hint="eastAsia" w:ascii="宋体" w:hAnsi="宋体"/>
          <w:color w:val="auto"/>
          <w:highlight w:val="none"/>
          <w:u w:val="single"/>
        </w:rPr>
        <w:t xml:space="preserve">                </w:t>
      </w:r>
      <w:r>
        <w:rPr>
          <w:rFonts w:hint="eastAsia" w:ascii="宋体" w:hAnsi="宋体"/>
          <w:color w:val="auto"/>
          <w:highlight w:val="none"/>
        </w:rPr>
        <w:t>（供应商名称）的法定代表人，现委托</w:t>
      </w:r>
      <w:r>
        <w:rPr>
          <w:rFonts w:hint="eastAsia" w:ascii="宋体" w:hAnsi="宋体"/>
          <w:color w:val="auto"/>
          <w:highlight w:val="none"/>
          <w:u w:val="single"/>
        </w:rPr>
        <w:t xml:space="preserve">                </w:t>
      </w:r>
      <w:r>
        <w:rPr>
          <w:rFonts w:hint="eastAsia" w:ascii="宋体" w:hAnsi="宋体"/>
          <w:color w:val="auto"/>
          <w:highlight w:val="none"/>
        </w:rPr>
        <w:t>（姓名、身份证号）为我方代理人。代理人根据授权，以我方名义签署、</w:t>
      </w:r>
      <w:r>
        <w:rPr>
          <w:rFonts w:hint="eastAsia"/>
          <w:color w:val="auto"/>
          <w:szCs w:val="21"/>
          <w:highlight w:val="none"/>
        </w:rPr>
        <w:t>签署、澄清、说明、补正、递交、撤回、修改</w:t>
      </w:r>
      <w:r>
        <w:rPr>
          <w:rFonts w:hint="eastAsia"/>
          <w:color w:val="auto"/>
          <w:szCs w:val="21"/>
          <w:highlight w:val="none"/>
          <w:u w:val="single"/>
        </w:rPr>
        <w:t xml:space="preserve">             </w:t>
      </w:r>
      <w:r>
        <w:rPr>
          <w:rFonts w:hint="eastAsia"/>
          <w:color w:val="auto"/>
          <w:szCs w:val="21"/>
          <w:highlight w:val="none"/>
        </w:rPr>
        <w:t xml:space="preserve"> (项目名称)响应文件、签订合同和处理有关事宜，其法律后果由我方承担。</w:t>
      </w:r>
    </w:p>
    <w:p w14:paraId="11E29B9B">
      <w:pPr>
        <w:adjustRightInd w:val="0"/>
        <w:snapToGrid w:val="0"/>
        <w:spacing w:line="360" w:lineRule="auto"/>
        <w:ind w:right="567" w:firstLine="425"/>
        <w:rPr>
          <w:color w:val="auto"/>
          <w:szCs w:val="21"/>
          <w:highlight w:val="none"/>
        </w:rPr>
      </w:pPr>
      <w:r>
        <w:rPr>
          <w:rFonts w:hint="eastAsia"/>
          <w:color w:val="auto"/>
          <w:szCs w:val="21"/>
          <w:highlight w:val="none"/>
        </w:rPr>
        <w:t>委托期限：</w:t>
      </w:r>
      <w:r>
        <w:rPr>
          <w:rFonts w:hint="eastAsia"/>
          <w:color w:val="auto"/>
          <w:szCs w:val="21"/>
          <w:highlight w:val="none"/>
          <w:u w:val="single"/>
        </w:rPr>
        <w:t xml:space="preserve">                    </w:t>
      </w:r>
      <w:r>
        <w:rPr>
          <w:rFonts w:hint="eastAsia"/>
          <w:color w:val="auto"/>
          <w:szCs w:val="21"/>
          <w:highlight w:val="none"/>
        </w:rPr>
        <w:t>。</w:t>
      </w:r>
    </w:p>
    <w:p w14:paraId="2BBAFF0C">
      <w:pPr>
        <w:adjustRightInd w:val="0"/>
        <w:snapToGrid w:val="0"/>
        <w:spacing w:line="360" w:lineRule="auto"/>
        <w:ind w:right="567" w:firstLine="425"/>
        <w:rPr>
          <w:color w:val="auto"/>
          <w:szCs w:val="21"/>
          <w:highlight w:val="none"/>
        </w:rPr>
      </w:pPr>
      <w:r>
        <w:rPr>
          <w:rFonts w:hint="eastAsia"/>
          <w:color w:val="auto"/>
          <w:szCs w:val="21"/>
          <w:highlight w:val="none"/>
        </w:rPr>
        <w:t>代理人无转委托权。</w:t>
      </w:r>
    </w:p>
    <w:p w14:paraId="6BBBB2F3">
      <w:pPr>
        <w:adjustRightInd w:val="0"/>
        <w:snapToGrid w:val="0"/>
        <w:spacing w:line="360" w:lineRule="auto"/>
        <w:ind w:left="3060" w:leftChars="1457" w:firstLine="1079" w:firstLineChars="514"/>
        <w:rPr>
          <w:color w:val="auto"/>
          <w:szCs w:val="21"/>
          <w:highlight w:val="none"/>
        </w:rPr>
      </w:pPr>
      <w:r>
        <w:rPr>
          <w:rFonts w:hint="eastAsia" w:ascii="宋体" w:hAnsi="宋体"/>
          <w:color w:val="auto"/>
          <w:highlight w:val="none"/>
        </w:rPr>
        <w:t>供应商</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（单位盖章）</w:t>
      </w:r>
    </w:p>
    <w:p w14:paraId="1282803B">
      <w:pPr>
        <w:adjustRightInd w:val="0"/>
        <w:snapToGrid w:val="0"/>
        <w:spacing w:line="360" w:lineRule="auto"/>
        <w:rPr>
          <w:color w:val="auto"/>
          <w:szCs w:val="21"/>
          <w:highlight w:val="none"/>
        </w:rPr>
      </w:pPr>
      <w:r>
        <w:rPr>
          <w:rFonts w:hint="eastAsia"/>
          <w:color w:val="auto"/>
          <w:szCs w:val="21"/>
          <w:highlight w:val="none"/>
        </w:rPr>
        <w:t xml:space="preserve">                                       法定代表人：</w:t>
      </w:r>
      <w:r>
        <w:rPr>
          <w:rFonts w:hint="eastAsia"/>
          <w:color w:val="auto"/>
          <w:szCs w:val="21"/>
          <w:highlight w:val="none"/>
          <w:u w:val="single"/>
        </w:rPr>
        <w:t xml:space="preserve">                 </w:t>
      </w:r>
      <w:r>
        <w:rPr>
          <w:rFonts w:hint="eastAsia"/>
          <w:color w:val="auto"/>
          <w:szCs w:val="21"/>
          <w:highlight w:val="none"/>
        </w:rPr>
        <w:t xml:space="preserve">（签字或盖章） </w:t>
      </w:r>
    </w:p>
    <w:p w14:paraId="722C2E6D">
      <w:pPr>
        <w:adjustRightInd w:val="0"/>
        <w:snapToGrid w:val="0"/>
        <w:spacing w:line="360" w:lineRule="auto"/>
        <w:ind w:firstLine="4139" w:firstLineChars="1971"/>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p>
    <w:p w14:paraId="34822DAF">
      <w:pPr>
        <w:adjustRightInd w:val="0"/>
        <w:snapToGrid w:val="0"/>
        <w:spacing w:line="360" w:lineRule="auto"/>
        <w:rPr>
          <w:color w:val="auto"/>
          <w:szCs w:val="21"/>
          <w:highlight w:val="none"/>
        </w:rPr>
      </w:pPr>
      <w:r>
        <w:rPr>
          <w:rFonts w:hint="eastAsia"/>
          <w:color w:val="auto"/>
          <w:szCs w:val="21"/>
          <w:highlight w:val="none"/>
        </w:rPr>
        <w:t xml:space="preserve">                                       委托代理人：</w:t>
      </w:r>
      <w:r>
        <w:rPr>
          <w:rFonts w:hint="eastAsia"/>
          <w:color w:val="auto"/>
          <w:szCs w:val="21"/>
          <w:highlight w:val="none"/>
          <w:u w:val="single"/>
        </w:rPr>
        <w:t xml:space="preserve">                       </w:t>
      </w:r>
      <w:r>
        <w:rPr>
          <w:rFonts w:hint="eastAsia"/>
          <w:color w:val="auto"/>
          <w:szCs w:val="21"/>
          <w:highlight w:val="none"/>
        </w:rPr>
        <w:t>（签字）</w:t>
      </w:r>
    </w:p>
    <w:p w14:paraId="7C7745AB">
      <w:pPr>
        <w:adjustRightInd w:val="0"/>
        <w:snapToGrid w:val="0"/>
        <w:spacing w:line="360" w:lineRule="auto"/>
        <w:ind w:firstLine="4200" w:firstLineChars="2000"/>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p>
    <w:p w14:paraId="1408CAA0">
      <w:pPr>
        <w:spacing w:line="360" w:lineRule="auto"/>
        <w:ind w:firstLine="4200" w:firstLineChars="2000"/>
        <w:rPr>
          <w:rFonts w:ascii="宋体" w:hAnsi="宋体"/>
          <w:color w:val="auto"/>
          <w:sz w:val="24"/>
          <w:highlight w:val="none"/>
        </w:rPr>
      </w:pPr>
      <w:r>
        <w:rPr>
          <w:rFonts w:hint="eastAsia"/>
          <w:color w:val="auto"/>
          <w:highlight w:val="none"/>
        </w:rPr>
        <w:t>日   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ascii="宋体" w:hAnsi="宋体"/>
          <w:color w:val="auto"/>
          <w:sz w:val="24"/>
          <w:highlight w:val="none"/>
        </w:rPr>
        <w:t>：</w:t>
      </w:r>
    </w:p>
    <w:p w14:paraId="21B0D32F">
      <w:pPr>
        <w:spacing w:line="360" w:lineRule="auto"/>
        <w:rPr>
          <w:rFonts w:ascii="宋体" w:hAnsi="宋体"/>
          <w:color w:val="auto"/>
          <w:sz w:val="24"/>
          <w:highlight w:val="none"/>
        </w:rPr>
      </w:pPr>
    </w:p>
    <w:p w14:paraId="62B3CA0F">
      <w:pPr>
        <w:spacing w:line="360" w:lineRule="auto"/>
        <w:rPr>
          <w:rFonts w:ascii="宋体" w:hAnsi="宋体"/>
          <w:b/>
          <w:bCs/>
          <w:color w:val="auto"/>
          <w:sz w:val="24"/>
          <w:highlight w:val="none"/>
        </w:rPr>
      </w:pPr>
      <w:r>
        <w:rPr>
          <w:rFonts w:hint="eastAsia" w:ascii="宋体" w:hAnsi="宋体"/>
          <w:b/>
          <w:bCs/>
          <w:color w:val="auto"/>
          <w:sz w:val="24"/>
          <w:highlight w:val="none"/>
        </w:rPr>
        <w:t>法定代表人和授权委托人的身份证复印件附后。（正反面）</w:t>
      </w:r>
    </w:p>
    <w:p w14:paraId="1EEC3178">
      <w:pPr>
        <w:spacing w:line="400" w:lineRule="atLeast"/>
        <w:rPr>
          <w:rFonts w:ascii="宋体" w:hAnsi="宋体"/>
          <w:b/>
          <w:color w:val="auto"/>
          <w:sz w:val="24"/>
          <w:highlight w:val="none"/>
        </w:rPr>
      </w:pPr>
      <w:r>
        <w:rPr>
          <w:rFonts w:hint="eastAsia" w:ascii="宋体" w:hAnsi="宋体"/>
          <w:b/>
          <w:bCs/>
          <w:color w:val="auto"/>
          <w:sz w:val="24"/>
          <w:highlight w:val="none"/>
        </w:rPr>
        <w:br w:type="page"/>
      </w:r>
      <w:r>
        <w:rPr>
          <w:rFonts w:hint="eastAsia" w:ascii="宋体" w:hAnsi="宋体"/>
          <w:b/>
          <w:color w:val="auto"/>
          <w:sz w:val="24"/>
          <w:highlight w:val="none"/>
        </w:rPr>
        <w:t>附件3</w:t>
      </w:r>
    </w:p>
    <w:p w14:paraId="31741937">
      <w:pPr>
        <w:adjustRightInd w:val="0"/>
        <w:spacing w:line="360" w:lineRule="auto"/>
        <w:jc w:val="center"/>
        <w:rPr>
          <w:rFonts w:ascii="宋体"/>
          <w:b/>
          <w:color w:val="auto"/>
          <w:sz w:val="32"/>
          <w:szCs w:val="32"/>
          <w:highlight w:val="none"/>
        </w:rPr>
      </w:pPr>
      <w:r>
        <w:rPr>
          <w:rFonts w:hint="eastAsia" w:ascii="宋体" w:hAnsi="宋体"/>
          <w:b/>
          <w:color w:val="auto"/>
          <w:sz w:val="32"/>
          <w:szCs w:val="32"/>
          <w:highlight w:val="none"/>
        </w:rPr>
        <w:t>商务条款偏离表</w:t>
      </w:r>
    </w:p>
    <w:p w14:paraId="71CA6EE5">
      <w:pPr>
        <w:adjustRightInd w:val="0"/>
        <w:spacing w:line="360" w:lineRule="auto"/>
        <w:ind w:firstLine="435"/>
        <w:jc w:val="left"/>
        <w:rPr>
          <w:rFonts w:ascii="宋体"/>
          <w:color w:val="auto"/>
          <w:sz w:val="18"/>
          <w:highlight w:val="none"/>
        </w:rPr>
      </w:pPr>
    </w:p>
    <w:tbl>
      <w:tblPr>
        <w:tblStyle w:val="27"/>
        <w:tblW w:w="910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1"/>
        <w:gridCol w:w="2667"/>
        <w:gridCol w:w="3240"/>
        <w:gridCol w:w="1980"/>
      </w:tblGrid>
      <w:tr w14:paraId="208332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221" w:type="dxa"/>
            <w:vAlign w:val="center"/>
          </w:tcPr>
          <w:p w14:paraId="6B0B7477">
            <w:pPr>
              <w:adjustRightInd w:val="0"/>
              <w:snapToGrid w:val="0"/>
              <w:spacing w:line="360" w:lineRule="auto"/>
              <w:jc w:val="center"/>
              <w:rPr>
                <w:rFonts w:ascii="宋体"/>
                <w:color w:val="auto"/>
                <w:sz w:val="24"/>
                <w:highlight w:val="none"/>
              </w:rPr>
            </w:pPr>
            <w:r>
              <w:rPr>
                <w:rFonts w:hint="eastAsia" w:ascii="宋体" w:hAnsi="宋体"/>
                <w:color w:val="auto"/>
                <w:sz w:val="24"/>
                <w:highlight w:val="none"/>
              </w:rPr>
              <w:t>序</w:t>
            </w:r>
            <w:r>
              <w:rPr>
                <w:rFonts w:ascii="宋体" w:hAnsi="宋体"/>
                <w:color w:val="auto"/>
                <w:sz w:val="24"/>
                <w:highlight w:val="none"/>
              </w:rPr>
              <w:t>号</w:t>
            </w:r>
          </w:p>
        </w:tc>
        <w:tc>
          <w:tcPr>
            <w:tcW w:w="2667" w:type="dxa"/>
            <w:vAlign w:val="center"/>
          </w:tcPr>
          <w:p w14:paraId="18D72EA5">
            <w:pPr>
              <w:adjustRightInd w:val="0"/>
              <w:snapToGrid w:val="0"/>
              <w:spacing w:line="360" w:lineRule="auto"/>
              <w:jc w:val="center"/>
              <w:rPr>
                <w:rFonts w:ascii="宋体"/>
                <w:color w:val="auto"/>
                <w:sz w:val="24"/>
                <w:highlight w:val="none"/>
              </w:rPr>
            </w:pPr>
            <w:r>
              <w:rPr>
                <w:rFonts w:hint="eastAsia" w:ascii="宋体" w:hAnsi="宋体"/>
                <w:color w:val="auto"/>
                <w:sz w:val="24"/>
                <w:highlight w:val="none"/>
              </w:rPr>
              <w:t>磋商文件要求</w:t>
            </w:r>
          </w:p>
        </w:tc>
        <w:tc>
          <w:tcPr>
            <w:tcW w:w="3240" w:type="dxa"/>
            <w:vAlign w:val="center"/>
          </w:tcPr>
          <w:p w14:paraId="30142CEE">
            <w:pPr>
              <w:widowControl/>
              <w:adjustRightInd w:val="0"/>
              <w:snapToGrid w:val="0"/>
              <w:jc w:val="center"/>
              <w:rPr>
                <w:rFonts w:ascii="宋体"/>
                <w:color w:val="auto"/>
                <w:sz w:val="24"/>
                <w:highlight w:val="none"/>
              </w:rPr>
            </w:pPr>
            <w:r>
              <w:rPr>
                <w:rFonts w:hint="eastAsia" w:ascii="宋体" w:hAnsi="宋体"/>
                <w:color w:val="auto"/>
                <w:sz w:val="24"/>
                <w:highlight w:val="none"/>
              </w:rPr>
              <w:t>响应文件对应条款</w:t>
            </w:r>
          </w:p>
        </w:tc>
        <w:tc>
          <w:tcPr>
            <w:tcW w:w="1980" w:type="dxa"/>
            <w:vAlign w:val="center"/>
          </w:tcPr>
          <w:p w14:paraId="07F4A0D5">
            <w:pPr>
              <w:adjustRightInd w:val="0"/>
              <w:snapToGrid w:val="0"/>
              <w:spacing w:line="360" w:lineRule="auto"/>
              <w:jc w:val="center"/>
              <w:rPr>
                <w:rFonts w:ascii="宋体"/>
                <w:color w:val="auto"/>
                <w:sz w:val="24"/>
                <w:highlight w:val="none"/>
              </w:rPr>
            </w:pPr>
            <w:r>
              <w:rPr>
                <w:rFonts w:hint="eastAsia" w:ascii="宋体" w:hAnsi="宋体"/>
                <w:color w:val="auto"/>
                <w:sz w:val="24"/>
                <w:highlight w:val="none"/>
              </w:rPr>
              <w:t>备</w:t>
            </w:r>
            <w:r>
              <w:rPr>
                <w:rFonts w:ascii="宋体" w:hAnsi="宋体"/>
                <w:color w:val="auto"/>
                <w:sz w:val="24"/>
                <w:highlight w:val="none"/>
              </w:rPr>
              <w:t>注</w:t>
            </w:r>
          </w:p>
        </w:tc>
      </w:tr>
      <w:tr w14:paraId="59F8BA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14:paraId="27F2F4B8">
            <w:pPr>
              <w:adjustRightInd w:val="0"/>
              <w:spacing w:line="360" w:lineRule="auto"/>
              <w:ind w:firstLine="435"/>
              <w:rPr>
                <w:rFonts w:ascii="宋体"/>
                <w:color w:val="auto"/>
                <w:sz w:val="24"/>
                <w:highlight w:val="none"/>
              </w:rPr>
            </w:pPr>
            <w:r>
              <w:rPr>
                <w:rFonts w:ascii="宋体"/>
                <w:color w:val="auto"/>
                <w:sz w:val="24"/>
                <w:highlight w:val="none"/>
              </w:rPr>
              <w:t>…</w:t>
            </w:r>
          </w:p>
        </w:tc>
        <w:tc>
          <w:tcPr>
            <w:tcW w:w="2667" w:type="dxa"/>
            <w:vAlign w:val="center"/>
          </w:tcPr>
          <w:p w14:paraId="4BAE2DF9">
            <w:pPr>
              <w:adjustRightInd w:val="0"/>
              <w:spacing w:line="360" w:lineRule="auto"/>
              <w:jc w:val="center"/>
              <w:rPr>
                <w:rFonts w:ascii="宋体"/>
                <w:color w:val="auto"/>
                <w:sz w:val="24"/>
                <w:highlight w:val="none"/>
              </w:rPr>
            </w:pPr>
            <w:r>
              <w:rPr>
                <w:rFonts w:hint="eastAsia" w:ascii="宋体"/>
                <w:color w:val="auto"/>
                <w:sz w:val="24"/>
                <w:highlight w:val="none"/>
                <w:lang w:val="en-US" w:eastAsia="zh-CN"/>
              </w:rPr>
              <w:t>工</w:t>
            </w:r>
            <w:r>
              <w:rPr>
                <w:rFonts w:hint="eastAsia" w:ascii="宋体"/>
                <w:color w:val="auto"/>
                <w:sz w:val="24"/>
                <w:highlight w:val="none"/>
              </w:rPr>
              <w:t xml:space="preserve">期 </w:t>
            </w:r>
          </w:p>
        </w:tc>
        <w:tc>
          <w:tcPr>
            <w:tcW w:w="3240" w:type="dxa"/>
            <w:vAlign w:val="center"/>
          </w:tcPr>
          <w:p w14:paraId="55C4990E">
            <w:pPr>
              <w:pStyle w:val="40"/>
              <w:spacing w:line="360" w:lineRule="auto"/>
              <w:rPr>
                <w:rFonts w:hint="default" w:hAnsi="Times New Roman"/>
                <w:color w:val="auto"/>
                <w:highlight w:val="none"/>
              </w:rPr>
            </w:pPr>
          </w:p>
        </w:tc>
        <w:tc>
          <w:tcPr>
            <w:tcW w:w="1980" w:type="dxa"/>
          </w:tcPr>
          <w:p w14:paraId="3A6A5A3E">
            <w:pPr>
              <w:adjustRightInd w:val="0"/>
              <w:spacing w:line="360" w:lineRule="auto"/>
              <w:rPr>
                <w:rFonts w:ascii="宋体"/>
                <w:color w:val="auto"/>
                <w:sz w:val="24"/>
                <w:highlight w:val="none"/>
              </w:rPr>
            </w:pPr>
          </w:p>
        </w:tc>
      </w:tr>
      <w:tr w14:paraId="06F5C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14:paraId="5F8CDA0C">
            <w:pPr>
              <w:adjustRightInd w:val="0"/>
              <w:spacing w:line="360" w:lineRule="auto"/>
              <w:ind w:firstLine="435"/>
              <w:rPr>
                <w:rFonts w:ascii="宋体"/>
                <w:color w:val="auto"/>
                <w:sz w:val="24"/>
                <w:highlight w:val="none"/>
              </w:rPr>
            </w:pPr>
          </w:p>
        </w:tc>
        <w:tc>
          <w:tcPr>
            <w:tcW w:w="2667" w:type="dxa"/>
            <w:vAlign w:val="center"/>
          </w:tcPr>
          <w:p w14:paraId="161AEE2F">
            <w:pPr>
              <w:adjustRightInd w:val="0"/>
              <w:spacing w:line="360" w:lineRule="auto"/>
              <w:jc w:val="center"/>
              <w:rPr>
                <w:rFonts w:ascii="宋体"/>
                <w:color w:val="auto"/>
                <w:sz w:val="24"/>
                <w:highlight w:val="none"/>
              </w:rPr>
            </w:pPr>
            <w:r>
              <w:rPr>
                <w:rFonts w:hint="eastAsia" w:ascii="宋体"/>
                <w:color w:val="auto"/>
                <w:sz w:val="24"/>
                <w:highlight w:val="none"/>
              </w:rPr>
              <w:t>付款条件</w:t>
            </w:r>
          </w:p>
        </w:tc>
        <w:tc>
          <w:tcPr>
            <w:tcW w:w="3240" w:type="dxa"/>
            <w:vAlign w:val="center"/>
          </w:tcPr>
          <w:p w14:paraId="25F86B65">
            <w:pPr>
              <w:adjustRightInd w:val="0"/>
              <w:spacing w:line="360" w:lineRule="auto"/>
              <w:jc w:val="center"/>
              <w:rPr>
                <w:rFonts w:ascii="宋体"/>
                <w:color w:val="auto"/>
                <w:sz w:val="24"/>
                <w:highlight w:val="none"/>
              </w:rPr>
            </w:pPr>
          </w:p>
        </w:tc>
        <w:tc>
          <w:tcPr>
            <w:tcW w:w="1980" w:type="dxa"/>
          </w:tcPr>
          <w:p w14:paraId="6400E191">
            <w:pPr>
              <w:adjustRightInd w:val="0"/>
              <w:spacing w:line="360" w:lineRule="auto"/>
              <w:rPr>
                <w:rFonts w:ascii="宋体"/>
                <w:color w:val="auto"/>
                <w:sz w:val="24"/>
                <w:highlight w:val="none"/>
              </w:rPr>
            </w:pPr>
          </w:p>
        </w:tc>
      </w:tr>
      <w:tr w14:paraId="6D49F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14:paraId="06256BDE">
            <w:pPr>
              <w:adjustRightInd w:val="0"/>
              <w:spacing w:line="360" w:lineRule="auto"/>
              <w:ind w:firstLine="435"/>
              <w:rPr>
                <w:rFonts w:ascii="宋体"/>
                <w:color w:val="auto"/>
                <w:sz w:val="24"/>
                <w:highlight w:val="none"/>
              </w:rPr>
            </w:pPr>
          </w:p>
        </w:tc>
        <w:tc>
          <w:tcPr>
            <w:tcW w:w="2667" w:type="dxa"/>
            <w:vAlign w:val="center"/>
          </w:tcPr>
          <w:p w14:paraId="70E4D278">
            <w:pPr>
              <w:adjustRightInd w:val="0"/>
              <w:spacing w:line="360" w:lineRule="auto"/>
              <w:jc w:val="center"/>
              <w:rPr>
                <w:rFonts w:ascii="宋体"/>
                <w:color w:val="auto"/>
                <w:sz w:val="24"/>
                <w:highlight w:val="none"/>
              </w:rPr>
            </w:pPr>
          </w:p>
        </w:tc>
        <w:tc>
          <w:tcPr>
            <w:tcW w:w="3240" w:type="dxa"/>
            <w:vAlign w:val="center"/>
          </w:tcPr>
          <w:p w14:paraId="2B4B7892">
            <w:pPr>
              <w:adjustRightInd w:val="0"/>
              <w:spacing w:line="360" w:lineRule="auto"/>
              <w:jc w:val="center"/>
              <w:rPr>
                <w:rFonts w:ascii="宋体"/>
                <w:color w:val="auto"/>
                <w:sz w:val="24"/>
                <w:highlight w:val="none"/>
              </w:rPr>
            </w:pPr>
          </w:p>
        </w:tc>
        <w:tc>
          <w:tcPr>
            <w:tcW w:w="1980" w:type="dxa"/>
          </w:tcPr>
          <w:p w14:paraId="095C4089">
            <w:pPr>
              <w:adjustRightInd w:val="0"/>
              <w:spacing w:line="360" w:lineRule="auto"/>
              <w:rPr>
                <w:rFonts w:ascii="宋体"/>
                <w:color w:val="auto"/>
                <w:sz w:val="24"/>
                <w:highlight w:val="none"/>
              </w:rPr>
            </w:pPr>
          </w:p>
        </w:tc>
      </w:tr>
      <w:tr w14:paraId="67A606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14:paraId="3B0FECC2">
            <w:pPr>
              <w:adjustRightInd w:val="0"/>
              <w:spacing w:line="360" w:lineRule="auto"/>
              <w:ind w:firstLine="435"/>
              <w:rPr>
                <w:rFonts w:ascii="宋体"/>
                <w:color w:val="auto"/>
                <w:sz w:val="24"/>
                <w:highlight w:val="none"/>
              </w:rPr>
            </w:pPr>
          </w:p>
        </w:tc>
        <w:tc>
          <w:tcPr>
            <w:tcW w:w="2667" w:type="dxa"/>
            <w:vAlign w:val="center"/>
          </w:tcPr>
          <w:p w14:paraId="61B11A77">
            <w:pPr>
              <w:adjustRightInd w:val="0"/>
              <w:spacing w:line="360" w:lineRule="auto"/>
              <w:jc w:val="center"/>
              <w:rPr>
                <w:rFonts w:ascii="宋体"/>
                <w:color w:val="auto"/>
                <w:sz w:val="24"/>
                <w:highlight w:val="none"/>
              </w:rPr>
            </w:pPr>
          </w:p>
        </w:tc>
        <w:tc>
          <w:tcPr>
            <w:tcW w:w="3240" w:type="dxa"/>
          </w:tcPr>
          <w:p w14:paraId="730AC51E">
            <w:pPr>
              <w:adjustRightInd w:val="0"/>
              <w:spacing w:line="360" w:lineRule="auto"/>
              <w:jc w:val="center"/>
              <w:rPr>
                <w:rFonts w:ascii="宋体"/>
                <w:color w:val="auto"/>
                <w:sz w:val="24"/>
                <w:highlight w:val="none"/>
              </w:rPr>
            </w:pPr>
          </w:p>
        </w:tc>
        <w:tc>
          <w:tcPr>
            <w:tcW w:w="1980" w:type="dxa"/>
          </w:tcPr>
          <w:p w14:paraId="5D6A8242">
            <w:pPr>
              <w:adjustRightInd w:val="0"/>
              <w:spacing w:line="360" w:lineRule="auto"/>
              <w:rPr>
                <w:rFonts w:ascii="宋体"/>
                <w:color w:val="auto"/>
                <w:sz w:val="24"/>
                <w:highlight w:val="none"/>
              </w:rPr>
            </w:pPr>
          </w:p>
        </w:tc>
      </w:tr>
      <w:tr w14:paraId="526B38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14:paraId="7AF27E77">
            <w:pPr>
              <w:adjustRightInd w:val="0"/>
              <w:spacing w:line="360" w:lineRule="auto"/>
              <w:ind w:firstLine="435"/>
              <w:rPr>
                <w:rFonts w:ascii="宋体"/>
                <w:color w:val="auto"/>
                <w:sz w:val="24"/>
                <w:highlight w:val="none"/>
              </w:rPr>
            </w:pPr>
          </w:p>
        </w:tc>
        <w:tc>
          <w:tcPr>
            <w:tcW w:w="2667" w:type="dxa"/>
            <w:vAlign w:val="center"/>
          </w:tcPr>
          <w:p w14:paraId="11B9F067">
            <w:pPr>
              <w:adjustRightInd w:val="0"/>
              <w:spacing w:line="360" w:lineRule="auto"/>
              <w:jc w:val="center"/>
              <w:rPr>
                <w:rFonts w:ascii="宋体"/>
                <w:color w:val="auto"/>
                <w:sz w:val="24"/>
                <w:highlight w:val="none"/>
              </w:rPr>
            </w:pPr>
          </w:p>
        </w:tc>
        <w:tc>
          <w:tcPr>
            <w:tcW w:w="3240" w:type="dxa"/>
          </w:tcPr>
          <w:p w14:paraId="7E1856BD">
            <w:pPr>
              <w:adjustRightInd w:val="0"/>
              <w:spacing w:line="360" w:lineRule="auto"/>
              <w:jc w:val="center"/>
              <w:rPr>
                <w:rFonts w:ascii="宋体"/>
                <w:color w:val="auto"/>
                <w:sz w:val="24"/>
                <w:highlight w:val="none"/>
              </w:rPr>
            </w:pPr>
          </w:p>
        </w:tc>
        <w:tc>
          <w:tcPr>
            <w:tcW w:w="1980" w:type="dxa"/>
          </w:tcPr>
          <w:p w14:paraId="3E518228">
            <w:pPr>
              <w:adjustRightInd w:val="0"/>
              <w:spacing w:line="360" w:lineRule="auto"/>
              <w:rPr>
                <w:rFonts w:ascii="宋体"/>
                <w:color w:val="auto"/>
                <w:sz w:val="24"/>
                <w:highlight w:val="none"/>
              </w:rPr>
            </w:pPr>
          </w:p>
        </w:tc>
      </w:tr>
    </w:tbl>
    <w:p w14:paraId="5B94DA67">
      <w:pPr>
        <w:adjustRightInd w:val="0"/>
        <w:spacing w:line="360" w:lineRule="auto"/>
        <w:rPr>
          <w:rFonts w:ascii="宋体"/>
          <w:color w:val="auto"/>
          <w:sz w:val="24"/>
          <w:highlight w:val="none"/>
        </w:rPr>
      </w:pPr>
    </w:p>
    <w:p w14:paraId="3DCDE237">
      <w:pPr>
        <w:spacing w:line="360" w:lineRule="atLeast"/>
        <w:rPr>
          <w:rFonts w:ascii="宋体" w:hAnsi="宋体"/>
          <w:color w:val="auto"/>
          <w:sz w:val="24"/>
          <w:highlight w:val="none"/>
        </w:rPr>
      </w:pPr>
    </w:p>
    <w:p w14:paraId="419A6CA0">
      <w:pPr>
        <w:spacing w:line="360" w:lineRule="atLeast"/>
        <w:rPr>
          <w:rFonts w:ascii="宋体" w:hAnsi="宋体"/>
          <w:color w:val="auto"/>
          <w:sz w:val="24"/>
          <w:highlight w:val="none"/>
        </w:rPr>
      </w:pPr>
      <w:r>
        <w:rPr>
          <w:rFonts w:hint="eastAsia" w:ascii="宋体" w:hAnsi="宋体"/>
          <w:color w:val="auto"/>
          <w:sz w:val="24"/>
          <w:highlight w:val="none"/>
        </w:rPr>
        <w:t>注：1.若不填写或只填写“无”视作完全响应磋商文件的要求;</w:t>
      </w:r>
    </w:p>
    <w:p w14:paraId="64D72D78">
      <w:pPr>
        <w:spacing w:line="360" w:lineRule="atLeast"/>
        <w:rPr>
          <w:rFonts w:ascii="宋体" w:hAnsi="宋体"/>
          <w:color w:val="auto"/>
          <w:sz w:val="24"/>
          <w:highlight w:val="none"/>
        </w:rPr>
      </w:pPr>
      <w:r>
        <w:rPr>
          <w:rFonts w:hint="eastAsia" w:ascii="宋体" w:hAnsi="宋体"/>
          <w:color w:val="auto"/>
          <w:sz w:val="24"/>
          <w:highlight w:val="none"/>
        </w:rPr>
        <w:t>2.磋商供应商若有好的建议可附建议书。</w:t>
      </w:r>
    </w:p>
    <w:p w14:paraId="25F7AEE1">
      <w:pPr>
        <w:spacing w:line="360" w:lineRule="atLeast"/>
        <w:rPr>
          <w:rFonts w:ascii="宋体" w:hAnsi="宋体"/>
          <w:color w:val="auto"/>
          <w:sz w:val="24"/>
          <w:highlight w:val="none"/>
        </w:rPr>
      </w:pPr>
    </w:p>
    <w:p w14:paraId="316091F8">
      <w:pPr>
        <w:spacing w:line="360" w:lineRule="atLeast"/>
        <w:rPr>
          <w:rFonts w:ascii="宋体" w:hAnsi="宋体"/>
          <w:color w:val="auto"/>
          <w:sz w:val="24"/>
          <w:highlight w:val="none"/>
        </w:rPr>
      </w:pPr>
    </w:p>
    <w:p w14:paraId="3B1DF536">
      <w:pPr>
        <w:spacing w:line="360" w:lineRule="atLeast"/>
        <w:ind w:firstLine="2880" w:firstLineChars="1200"/>
        <w:jc w:val="center"/>
        <w:rPr>
          <w:rFonts w:ascii="宋体" w:hAnsi="宋体"/>
          <w:color w:val="auto"/>
          <w:sz w:val="24"/>
          <w:highlight w:val="none"/>
        </w:rPr>
      </w:pPr>
      <w:r>
        <w:rPr>
          <w:rFonts w:hint="eastAsia" w:ascii="宋体" w:hAnsi="宋体"/>
          <w:color w:val="auto"/>
          <w:sz w:val="24"/>
          <w:highlight w:val="none"/>
        </w:rPr>
        <w:t>磋商供应商(盖章)：</w:t>
      </w:r>
    </w:p>
    <w:p w14:paraId="6FDF3D0B">
      <w:pPr>
        <w:spacing w:line="360" w:lineRule="atLeast"/>
        <w:ind w:firstLine="1920" w:firstLineChars="800"/>
        <w:jc w:val="center"/>
        <w:rPr>
          <w:rFonts w:ascii="宋体" w:hAnsi="宋体"/>
          <w:color w:val="auto"/>
          <w:sz w:val="24"/>
          <w:highlight w:val="none"/>
        </w:rPr>
      </w:pPr>
      <w:r>
        <w:rPr>
          <w:rFonts w:hint="eastAsia" w:ascii="宋体" w:hAnsi="宋体"/>
          <w:color w:val="auto"/>
          <w:sz w:val="24"/>
          <w:highlight w:val="none"/>
        </w:rPr>
        <w:t xml:space="preserve">        法定代表人或授权代表（签字或盖章）：</w:t>
      </w:r>
    </w:p>
    <w:p w14:paraId="316E88EC">
      <w:pPr>
        <w:wordWrap w:val="0"/>
        <w:spacing w:line="360" w:lineRule="atLeast"/>
        <w:jc w:val="center"/>
        <w:rPr>
          <w:rFonts w:ascii="宋体" w:hAnsi="宋体"/>
          <w:color w:val="auto"/>
          <w:sz w:val="24"/>
          <w:highlight w:val="none"/>
        </w:rPr>
      </w:pPr>
      <w:r>
        <w:rPr>
          <w:rFonts w:hint="eastAsia" w:ascii="宋体" w:hAnsi="宋体"/>
          <w:color w:val="auto"/>
          <w:sz w:val="24"/>
          <w:highlight w:val="none"/>
        </w:rPr>
        <w:t xml:space="preserve">             日期：</w:t>
      </w:r>
    </w:p>
    <w:p w14:paraId="2EB1861F">
      <w:pPr>
        <w:spacing w:line="360" w:lineRule="atLeast"/>
        <w:rPr>
          <w:rFonts w:ascii="宋体" w:hAnsi="宋体"/>
          <w:color w:val="auto"/>
          <w:sz w:val="24"/>
          <w:highlight w:val="none"/>
        </w:rPr>
      </w:pPr>
    </w:p>
    <w:p w14:paraId="56B4E1A7">
      <w:pPr>
        <w:pStyle w:val="6"/>
        <w:rPr>
          <w:color w:val="auto"/>
          <w:highlight w:val="none"/>
        </w:rPr>
      </w:pPr>
    </w:p>
    <w:p w14:paraId="4DAF9669">
      <w:pPr>
        <w:pStyle w:val="6"/>
        <w:rPr>
          <w:color w:val="auto"/>
          <w:highlight w:val="none"/>
        </w:rPr>
      </w:pPr>
    </w:p>
    <w:p w14:paraId="4C48A932">
      <w:pPr>
        <w:pStyle w:val="6"/>
        <w:rPr>
          <w:color w:val="auto"/>
          <w:highlight w:val="none"/>
        </w:rPr>
      </w:pPr>
    </w:p>
    <w:p w14:paraId="218277A1">
      <w:pPr>
        <w:pStyle w:val="6"/>
        <w:rPr>
          <w:color w:val="auto"/>
          <w:highlight w:val="none"/>
        </w:rPr>
      </w:pPr>
    </w:p>
    <w:p w14:paraId="40EF07C3">
      <w:pPr>
        <w:pStyle w:val="6"/>
        <w:rPr>
          <w:color w:val="auto"/>
          <w:highlight w:val="none"/>
        </w:rPr>
      </w:pPr>
    </w:p>
    <w:p w14:paraId="13E1957D">
      <w:pPr>
        <w:pStyle w:val="6"/>
        <w:rPr>
          <w:color w:val="auto"/>
          <w:highlight w:val="none"/>
        </w:rPr>
      </w:pPr>
    </w:p>
    <w:p w14:paraId="1C7C21CD">
      <w:pPr>
        <w:pStyle w:val="6"/>
        <w:rPr>
          <w:color w:val="auto"/>
          <w:highlight w:val="none"/>
        </w:rPr>
      </w:pPr>
    </w:p>
    <w:p w14:paraId="3CEA9B69">
      <w:pPr>
        <w:pStyle w:val="6"/>
        <w:rPr>
          <w:color w:val="auto"/>
          <w:highlight w:val="none"/>
        </w:rPr>
      </w:pPr>
    </w:p>
    <w:p w14:paraId="475A4052">
      <w:pPr>
        <w:pStyle w:val="6"/>
        <w:rPr>
          <w:color w:val="auto"/>
          <w:highlight w:val="none"/>
        </w:rPr>
      </w:pPr>
    </w:p>
    <w:p w14:paraId="4B7D40B3">
      <w:pPr>
        <w:pStyle w:val="6"/>
        <w:rPr>
          <w:color w:val="auto"/>
          <w:highlight w:val="none"/>
        </w:rPr>
      </w:pPr>
    </w:p>
    <w:p w14:paraId="2371F748">
      <w:pPr>
        <w:pStyle w:val="6"/>
        <w:rPr>
          <w:color w:val="auto"/>
          <w:highlight w:val="none"/>
        </w:rPr>
      </w:pPr>
    </w:p>
    <w:p w14:paraId="37A8C449">
      <w:pPr>
        <w:pStyle w:val="16"/>
        <w:rPr>
          <w:color w:val="auto"/>
          <w:highlight w:val="none"/>
        </w:rPr>
      </w:pPr>
    </w:p>
    <w:p w14:paraId="3290CE52">
      <w:pPr>
        <w:spacing w:line="360" w:lineRule="atLeast"/>
        <w:rPr>
          <w:rFonts w:ascii="宋体" w:hAnsi="宋体" w:eastAsia="Calibri"/>
          <w:b/>
          <w:color w:val="auto"/>
          <w:highlight w:val="none"/>
        </w:rPr>
      </w:pPr>
      <w:r>
        <w:rPr>
          <w:rFonts w:hint="eastAsia" w:ascii="宋体" w:hAnsi="宋体"/>
          <w:b/>
          <w:color w:val="auto"/>
          <w:highlight w:val="none"/>
        </w:rPr>
        <w:t>附件4</w:t>
      </w:r>
    </w:p>
    <w:p w14:paraId="087DAADE">
      <w:pPr>
        <w:adjustRightInd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供应商基本情况表</w:t>
      </w:r>
    </w:p>
    <w:tbl>
      <w:tblPr>
        <w:tblStyle w:val="27"/>
        <w:tblW w:w="88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9"/>
        <w:gridCol w:w="1693"/>
        <w:gridCol w:w="1948"/>
        <w:gridCol w:w="750"/>
        <w:gridCol w:w="869"/>
        <w:gridCol w:w="1154"/>
        <w:gridCol w:w="742"/>
      </w:tblGrid>
      <w:tr w14:paraId="02EEF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14:paraId="27BEBD66">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单位名称 </w:t>
            </w:r>
          </w:p>
        </w:tc>
        <w:tc>
          <w:tcPr>
            <w:tcW w:w="1693" w:type="dxa"/>
            <w:tcBorders>
              <w:top w:val="single" w:color="auto" w:sz="4" w:space="0"/>
              <w:left w:val="single" w:color="auto" w:sz="4" w:space="0"/>
              <w:bottom w:val="single" w:color="auto" w:sz="4" w:space="0"/>
              <w:right w:val="single" w:color="auto" w:sz="4" w:space="0"/>
            </w:tcBorders>
            <w:vAlign w:val="center"/>
          </w:tcPr>
          <w:p w14:paraId="409EB303">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14:paraId="5B1135F0">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单位地址 </w:t>
            </w:r>
          </w:p>
        </w:tc>
        <w:tc>
          <w:tcPr>
            <w:tcW w:w="3515" w:type="dxa"/>
            <w:gridSpan w:val="4"/>
            <w:tcBorders>
              <w:top w:val="single" w:color="auto" w:sz="4" w:space="0"/>
              <w:left w:val="single" w:color="auto" w:sz="4" w:space="0"/>
              <w:bottom w:val="single" w:color="auto" w:sz="4" w:space="0"/>
              <w:right w:val="single" w:color="auto" w:sz="4" w:space="0"/>
            </w:tcBorders>
            <w:vAlign w:val="center"/>
          </w:tcPr>
          <w:p w14:paraId="0A50B264">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1C903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14:paraId="184DDBD2">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联系电话 </w:t>
            </w:r>
          </w:p>
        </w:tc>
        <w:tc>
          <w:tcPr>
            <w:tcW w:w="1693" w:type="dxa"/>
            <w:tcBorders>
              <w:top w:val="single" w:color="auto" w:sz="4" w:space="0"/>
              <w:left w:val="single" w:color="auto" w:sz="4" w:space="0"/>
              <w:bottom w:val="single" w:color="auto" w:sz="4" w:space="0"/>
              <w:right w:val="single" w:color="auto" w:sz="4" w:space="0"/>
            </w:tcBorders>
            <w:vAlign w:val="center"/>
          </w:tcPr>
          <w:p w14:paraId="0ED13CC9">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14:paraId="6701A0CA">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联系人</w:t>
            </w:r>
          </w:p>
        </w:tc>
        <w:tc>
          <w:tcPr>
            <w:tcW w:w="3515" w:type="dxa"/>
            <w:gridSpan w:val="4"/>
            <w:tcBorders>
              <w:top w:val="single" w:color="auto" w:sz="4" w:space="0"/>
              <w:left w:val="single" w:color="auto" w:sz="4" w:space="0"/>
              <w:bottom w:val="single" w:color="auto" w:sz="4" w:space="0"/>
              <w:right w:val="single" w:color="auto" w:sz="4" w:space="0"/>
            </w:tcBorders>
            <w:vAlign w:val="center"/>
          </w:tcPr>
          <w:p w14:paraId="1B50D88C">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201F5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14:paraId="4C7616CE">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成立时间 </w:t>
            </w:r>
          </w:p>
        </w:tc>
        <w:tc>
          <w:tcPr>
            <w:tcW w:w="1693" w:type="dxa"/>
            <w:tcBorders>
              <w:top w:val="single" w:color="auto" w:sz="4" w:space="0"/>
              <w:left w:val="single" w:color="auto" w:sz="4" w:space="0"/>
              <w:bottom w:val="single" w:color="auto" w:sz="4" w:space="0"/>
              <w:right w:val="single" w:color="auto" w:sz="4" w:space="0"/>
            </w:tcBorders>
            <w:vAlign w:val="center"/>
          </w:tcPr>
          <w:p w14:paraId="28BAFA77">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14:paraId="0B9C715C">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注册资金(万元) </w:t>
            </w:r>
          </w:p>
        </w:tc>
        <w:tc>
          <w:tcPr>
            <w:tcW w:w="750" w:type="dxa"/>
            <w:tcBorders>
              <w:top w:val="single" w:color="auto" w:sz="4" w:space="0"/>
              <w:left w:val="single" w:color="auto" w:sz="4" w:space="0"/>
              <w:bottom w:val="single" w:color="auto" w:sz="4" w:space="0"/>
              <w:right w:val="single" w:color="auto" w:sz="4" w:space="0"/>
            </w:tcBorders>
            <w:vAlign w:val="center"/>
          </w:tcPr>
          <w:p w14:paraId="5A91B321">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2023" w:type="dxa"/>
            <w:gridSpan w:val="2"/>
            <w:tcBorders>
              <w:top w:val="single" w:color="auto" w:sz="4" w:space="0"/>
              <w:left w:val="single" w:color="auto" w:sz="4" w:space="0"/>
              <w:bottom w:val="single" w:color="auto" w:sz="4" w:space="0"/>
              <w:right w:val="single" w:color="auto" w:sz="4" w:space="0"/>
            </w:tcBorders>
            <w:vAlign w:val="center"/>
          </w:tcPr>
          <w:p w14:paraId="766AE942">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固定资产(万元) </w:t>
            </w:r>
          </w:p>
        </w:tc>
        <w:tc>
          <w:tcPr>
            <w:tcW w:w="742" w:type="dxa"/>
            <w:tcBorders>
              <w:top w:val="single" w:color="auto" w:sz="4" w:space="0"/>
              <w:left w:val="single" w:color="auto" w:sz="4" w:space="0"/>
              <w:bottom w:val="single" w:color="auto" w:sz="4" w:space="0"/>
              <w:right w:val="single" w:color="auto" w:sz="4" w:space="0"/>
            </w:tcBorders>
            <w:vAlign w:val="center"/>
          </w:tcPr>
          <w:p w14:paraId="582ADA0F">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69FB3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14:paraId="799BF45F">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法人代表 </w:t>
            </w:r>
          </w:p>
        </w:tc>
        <w:tc>
          <w:tcPr>
            <w:tcW w:w="1693" w:type="dxa"/>
            <w:tcBorders>
              <w:top w:val="single" w:color="auto" w:sz="4" w:space="0"/>
              <w:left w:val="single" w:color="auto" w:sz="4" w:space="0"/>
              <w:bottom w:val="single" w:color="auto" w:sz="4" w:space="0"/>
              <w:right w:val="single" w:color="auto" w:sz="4" w:space="0"/>
            </w:tcBorders>
            <w:vAlign w:val="center"/>
          </w:tcPr>
          <w:p w14:paraId="6CD4913D">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14:paraId="54547358">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技术负责人 </w:t>
            </w:r>
          </w:p>
        </w:tc>
        <w:tc>
          <w:tcPr>
            <w:tcW w:w="3515" w:type="dxa"/>
            <w:gridSpan w:val="4"/>
            <w:tcBorders>
              <w:top w:val="single" w:color="auto" w:sz="4" w:space="0"/>
              <w:left w:val="single" w:color="auto" w:sz="4" w:space="0"/>
              <w:bottom w:val="single" w:color="auto" w:sz="4" w:space="0"/>
              <w:right w:val="single" w:color="auto" w:sz="4" w:space="0"/>
            </w:tcBorders>
            <w:vAlign w:val="center"/>
          </w:tcPr>
          <w:p w14:paraId="0B6E03D4">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304AE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09" w:type="dxa"/>
            <w:vMerge w:val="restart"/>
            <w:tcBorders>
              <w:top w:val="single" w:color="auto" w:sz="4" w:space="0"/>
              <w:left w:val="single" w:color="auto" w:sz="4" w:space="0"/>
              <w:bottom w:val="single" w:color="auto" w:sz="4" w:space="0"/>
              <w:right w:val="single" w:color="auto" w:sz="4" w:space="0"/>
            </w:tcBorders>
            <w:vAlign w:val="center"/>
          </w:tcPr>
          <w:p w14:paraId="07EF4EA0">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经营许可情况 </w:t>
            </w:r>
          </w:p>
        </w:tc>
        <w:tc>
          <w:tcPr>
            <w:tcW w:w="1693" w:type="dxa"/>
            <w:tcBorders>
              <w:top w:val="single" w:color="auto" w:sz="4" w:space="0"/>
              <w:left w:val="single" w:color="auto" w:sz="4" w:space="0"/>
              <w:bottom w:val="single" w:color="auto" w:sz="4" w:space="0"/>
              <w:right w:val="single" w:color="auto" w:sz="4" w:space="0"/>
            </w:tcBorders>
            <w:vAlign w:val="center"/>
          </w:tcPr>
          <w:p w14:paraId="22437944">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证书名称 </w:t>
            </w:r>
          </w:p>
        </w:tc>
        <w:tc>
          <w:tcPr>
            <w:tcW w:w="1948" w:type="dxa"/>
            <w:tcBorders>
              <w:top w:val="single" w:color="auto" w:sz="4" w:space="0"/>
              <w:left w:val="single" w:color="auto" w:sz="4" w:space="0"/>
              <w:bottom w:val="single" w:color="auto" w:sz="4" w:space="0"/>
              <w:right w:val="single" w:color="auto" w:sz="4" w:space="0"/>
            </w:tcBorders>
            <w:vAlign w:val="center"/>
          </w:tcPr>
          <w:p w14:paraId="0B41DF52">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颁发部门 </w:t>
            </w:r>
          </w:p>
        </w:tc>
        <w:tc>
          <w:tcPr>
            <w:tcW w:w="1619" w:type="dxa"/>
            <w:gridSpan w:val="2"/>
            <w:tcBorders>
              <w:top w:val="single" w:color="auto" w:sz="4" w:space="0"/>
              <w:left w:val="single" w:color="auto" w:sz="4" w:space="0"/>
              <w:bottom w:val="single" w:color="auto" w:sz="4" w:space="0"/>
              <w:right w:val="single" w:color="auto" w:sz="4" w:space="0"/>
            </w:tcBorders>
            <w:vAlign w:val="center"/>
          </w:tcPr>
          <w:p w14:paraId="1E9A3289">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颁发时间</w:t>
            </w:r>
          </w:p>
        </w:tc>
        <w:tc>
          <w:tcPr>
            <w:tcW w:w="1896" w:type="dxa"/>
            <w:gridSpan w:val="2"/>
            <w:tcBorders>
              <w:top w:val="single" w:color="auto" w:sz="4" w:space="0"/>
              <w:left w:val="single" w:color="auto" w:sz="4" w:space="0"/>
              <w:bottom w:val="single" w:color="auto" w:sz="4" w:space="0"/>
              <w:right w:val="single" w:color="auto" w:sz="4" w:space="0"/>
            </w:tcBorders>
            <w:vAlign w:val="center"/>
          </w:tcPr>
          <w:p w14:paraId="69CB8EEA">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资质等级（如有）</w:t>
            </w:r>
          </w:p>
        </w:tc>
      </w:tr>
      <w:tr w14:paraId="04633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09" w:type="dxa"/>
            <w:vMerge w:val="continue"/>
            <w:tcBorders>
              <w:top w:val="single" w:color="auto" w:sz="4" w:space="0"/>
              <w:left w:val="single" w:color="auto" w:sz="4" w:space="0"/>
              <w:bottom w:val="single" w:color="auto" w:sz="4" w:space="0"/>
              <w:right w:val="single" w:color="auto" w:sz="4" w:space="0"/>
            </w:tcBorders>
            <w:vAlign w:val="center"/>
          </w:tcPr>
          <w:p w14:paraId="1228C97B">
            <w:pPr>
              <w:widowControl/>
              <w:jc w:val="left"/>
              <w:rPr>
                <w:rFonts w:ascii="宋体" w:hAnsi="宋体" w:cs="宋体"/>
                <w:color w:val="auto"/>
                <w:sz w:val="24"/>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4549ADC0">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14:paraId="6F8A39CA">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619" w:type="dxa"/>
            <w:gridSpan w:val="2"/>
            <w:tcBorders>
              <w:top w:val="single" w:color="auto" w:sz="4" w:space="0"/>
              <w:left w:val="single" w:color="auto" w:sz="4" w:space="0"/>
              <w:bottom w:val="single" w:color="auto" w:sz="4" w:space="0"/>
              <w:right w:val="single" w:color="auto" w:sz="4" w:space="0"/>
            </w:tcBorders>
            <w:vAlign w:val="center"/>
          </w:tcPr>
          <w:p w14:paraId="3581C1DC">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896" w:type="dxa"/>
            <w:gridSpan w:val="2"/>
            <w:tcBorders>
              <w:top w:val="single" w:color="auto" w:sz="4" w:space="0"/>
              <w:left w:val="single" w:color="auto" w:sz="4" w:space="0"/>
              <w:bottom w:val="single" w:color="auto" w:sz="4" w:space="0"/>
              <w:right w:val="single" w:color="auto" w:sz="4" w:space="0"/>
            </w:tcBorders>
            <w:vAlign w:val="center"/>
          </w:tcPr>
          <w:p w14:paraId="5FC70617">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247D5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09" w:type="dxa"/>
            <w:vMerge w:val="continue"/>
            <w:tcBorders>
              <w:top w:val="single" w:color="auto" w:sz="4" w:space="0"/>
              <w:left w:val="single" w:color="auto" w:sz="4" w:space="0"/>
              <w:bottom w:val="single" w:color="auto" w:sz="4" w:space="0"/>
              <w:right w:val="single" w:color="auto" w:sz="4" w:space="0"/>
            </w:tcBorders>
            <w:vAlign w:val="center"/>
          </w:tcPr>
          <w:p w14:paraId="41999BD4">
            <w:pPr>
              <w:widowControl/>
              <w:jc w:val="left"/>
              <w:rPr>
                <w:rFonts w:ascii="宋体" w:hAnsi="宋体" w:cs="宋体"/>
                <w:color w:val="auto"/>
                <w:sz w:val="24"/>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1E94D4D3">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14:paraId="796B931E">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619" w:type="dxa"/>
            <w:gridSpan w:val="2"/>
            <w:tcBorders>
              <w:top w:val="single" w:color="auto" w:sz="4" w:space="0"/>
              <w:left w:val="single" w:color="auto" w:sz="4" w:space="0"/>
              <w:bottom w:val="single" w:color="auto" w:sz="4" w:space="0"/>
              <w:right w:val="single" w:color="auto" w:sz="4" w:space="0"/>
            </w:tcBorders>
            <w:vAlign w:val="center"/>
          </w:tcPr>
          <w:p w14:paraId="444F1FCD">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896" w:type="dxa"/>
            <w:gridSpan w:val="2"/>
            <w:tcBorders>
              <w:top w:val="single" w:color="auto" w:sz="4" w:space="0"/>
              <w:left w:val="single" w:color="auto" w:sz="4" w:space="0"/>
              <w:bottom w:val="single" w:color="auto" w:sz="4" w:space="0"/>
              <w:right w:val="single" w:color="auto" w:sz="4" w:space="0"/>
            </w:tcBorders>
            <w:vAlign w:val="center"/>
          </w:tcPr>
          <w:p w14:paraId="69064BC3">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4A25E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350" w:type="dxa"/>
            <w:gridSpan w:val="3"/>
            <w:tcBorders>
              <w:top w:val="single" w:color="auto" w:sz="4" w:space="0"/>
              <w:left w:val="single" w:color="auto" w:sz="4" w:space="0"/>
              <w:bottom w:val="single" w:color="auto" w:sz="4" w:space="0"/>
              <w:right w:val="single" w:color="auto" w:sz="4" w:space="0"/>
            </w:tcBorders>
            <w:vAlign w:val="center"/>
          </w:tcPr>
          <w:p w14:paraId="69F96140">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供应商近三年有无不良记录或因招投标违规涉及司法诉讼情况 </w:t>
            </w:r>
          </w:p>
        </w:tc>
        <w:tc>
          <w:tcPr>
            <w:tcW w:w="3515" w:type="dxa"/>
            <w:gridSpan w:val="4"/>
            <w:tcBorders>
              <w:top w:val="single" w:color="auto" w:sz="4" w:space="0"/>
              <w:left w:val="single" w:color="auto" w:sz="4" w:space="0"/>
              <w:bottom w:val="single" w:color="auto" w:sz="4" w:space="0"/>
              <w:right w:val="single" w:color="auto" w:sz="4" w:space="0"/>
            </w:tcBorders>
            <w:vAlign w:val="center"/>
          </w:tcPr>
          <w:p w14:paraId="44F5A18D">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有（   ），无（   ） </w:t>
            </w:r>
          </w:p>
        </w:tc>
      </w:tr>
      <w:tr w14:paraId="5ECCF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5" w:hRule="atLeast"/>
          <w:jc w:val="center"/>
        </w:trPr>
        <w:tc>
          <w:tcPr>
            <w:tcW w:w="1709" w:type="dxa"/>
            <w:tcBorders>
              <w:top w:val="single" w:color="auto" w:sz="4" w:space="0"/>
              <w:left w:val="single" w:color="auto" w:sz="4" w:space="0"/>
              <w:right w:val="single" w:color="auto" w:sz="4" w:space="0"/>
            </w:tcBorders>
            <w:vAlign w:val="center"/>
          </w:tcPr>
          <w:p w14:paraId="5E81193E">
            <w:pPr>
              <w:widowControl/>
              <w:adjustRightInd w:val="0"/>
              <w:snapToGrid w:val="0"/>
              <w:spacing w:before="100" w:beforeAutospacing="1" w:after="100" w:afterAutospacing="1"/>
              <w:rPr>
                <w:rFonts w:ascii="宋体" w:hAnsi="宋体" w:cs="宋体"/>
                <w:color w:val="auto"/>
                <w:sz w:val="24"/>
                <w:highlight w:val="none"/>
              </w:rPr>
            </w:pPr>
            <w:r>
              <w:rPr>
                <w:rFonts w:hint="eastAsia" w:ascii="宋体" w:hAnsi="宋体"/>
                <w:color w:val="auto"/>
                <w:sz w:val="22"/>
                <w:highlight w:val="none"/>
              </w:rPr>
              <w:t>供应商基本情况说明</w:t>
            </w:r>
          </w:p>
          <w:p w14:paraId="0E0DFCC4">
            <w:pPr>
              <w:adjustRightInd w:val="0"/>
              <w:snapToGrid w:val="0"/>
              <w:spacing w:before="100" w:beforeAutospacing="1" w:after="100" w:afterAutospacing="1"/>
              <w:jc w:val="center"/>
              <w:rPr>
                <w:rFonts w:ascii="宋体" w:hAnsi="宋体" w:cs="宋体"/>
                <w:color w:val="auto"/>
                <w:sz w:val="24"/>
                <w:highlight w:val="none"/>
              </w:rPr>
            </w:pPr>
          </w:p>
        </w:tc>
        <w:tc>
          <w:tcPr>
            <w:tcW w:w="7156" w:type="dxa"/>
            <w:gridSpan w:val="6"/>
            <w:tcBorders>
              <w:top w:val="single" w:color="auto" w:sz="4" w:space="0"/>
              <w:left w:val="single" w:color="auto" w:sz="4" w:space="0"/>
              <w:right w:val="single" w:color="auto" w:sz="4" w:space="0"/>
            </w:tcBorders>
            <w:vAlign w:val="center"/>
          </w:tcPr>
          <w:p w14:paraId="0EFEB741">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p w14:paraId="02DA392A">
            <w:pPr>
              <w:widowControl/>
              <w:adjustRightInd w:val="0"/>
              <w:snapToGrid w:val="0"/>
              <w:spacing w:before="100" w:beforeAutospacing="1" w:after="100" w:afterAutospacing="1"/>
              <w:jc w:val="center"/>
              <w:rPr>
                <w:rFonts w:ascii="宋体" w:hAnsi="宋体" w:cs="宋体"/>
                <w:color w:val="auto"/>
                <w:sz w:val="24"/>
                <w:highlight w:val="none"/>
              </w:rPr>
            </w:pPr>
          </w:p>
          <w:p w14:paraId="18EF4373">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p w14:paraId="654FB2BC">
            <w:pPr>
              <w:widowControl/>
              <w:adjustRightInd w:val="0"/>
              <w:snapToGrid w:val="0"/>
              <w:spacing w:before="100" w:beforeAutospacing="1" w:after="100" w:afterAutospacing="1"/>
              <w:jc w:val="center"/>
              <w:rPr>
                <w:rFonts w:ascii="宋体" w:hAnsi="宋体"/>
                <w:color w:val="auto"/>
                <w:sz w:val="22"/>
                <w:highlight w:val="none"/>
              </w:rPr>
            </w:pPr>
            <w:r>
              <w:rPr>
                <w:rFonts w:hint="eastAsia" w:ascii="宋体" w:hAnsi="宋体"/>
                <w:color w:val="auto"/>
                <w:sz w:val="22"/>
                <w:highlight w:val="none"/>
              </w:rPr>
              <w:t xml:space="preserve">可另附页说明  </w:t>
            </w:r>
          </w:p>
          <w:p w14:paraId="2F7701E3">
            <w:pPr>
              <w:widowControl/>
              <w:adjustRightInd w:val="0"/>
              <w:snapToGrid w:val="0"/>
              <w:spacing w:before="100" w:beforeAutospacing="1" w:after="100" w:afterAutospacing="1"/>
              <w:jc w:val="center"/>
              <w:rPr>
                <w:rFonts w:ascii="宋体" w:hAnsi="宋体"/>
                <w:color w:val="auto"/>
                <w:sz w:val="22"/>
                <w:highlight w:val="none"/>
              </w:rPr>
            </w:pPr>
          </w:p>
          <w:p w14:paraId="443D5A7D">
            <w:pPr>
              <w:widowControl/>
              <w:adjustRightInd w:val="0"/>
              <w:snapToGrid w:val="0"/>
              <w:spacing w:before="100" w:beforeAutospacing="1" w:after="100" w:afterAutospacing="1"/>
              <w:jc w:val="center"/>
              <w:rPr>
                <w:rFonts w:ascii="宋体" w:hAnsi="宋体"/>
                <w:color w:val="auto"/>
                <w:sz w:val="22"/>
                <w:highlight w:val="none"/>
              </w:rPr>
            </w:pPr>
          </w:p>
          <w:p w14:paraId="7BE234D0">
            <w:pPr>
              <w:widowControl/>
              <w:adjustRightInd w:val="0"/>
              <w:snapToGrid w:val="0"/>
              <w:spacing w:before="100" w:beforeAutospacing="1" w:after="100" w:afterAutospacing="1"/>
              <w:jc w:val="center"/>
              <w:rPr>
                <w:rFonts w:ascii="宋体" w:hAnsi="宋体"/>
                <w:color w:val="auto"/>
                <w:sz w:val="22"/>
                <w:highlight w:val="none"/>
              </w:rPr>
            </w:pPr>
          </w:p>
          <w:p w14:paraId="1FDAF8F2">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p w14:paraId="597FA427">
            <w:pPr>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1AC57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6"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14:paraId="465BAA41">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其他有竞争力 </w:t>
            </w:r>
          </w:p>
          <w:p w14:paraId="32EF83D8">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的说明 </w:t>
            </w:r>
          </w:p>
        </w:tc>
        <w:tc>
          <w:tcPr>
            <w:tcW w:w="7156" w:type="dxa"/>
            <w:gridSpan w:val="6"/>
            <w:tcBorders>
              <w:top w:val="single" w:color="auto" w:sz="4" w:space="0"/>
              <w:left w:val="single" w:color="auto" w:sz="4" w:space="0"/>
              <w:bottom w:val="single" w:color="auto" w:sz="4" w:space="0"/>
              <w:right w:val="single" w:color="auto" w:sz="4" w:space="0"/>
            </w:tcBorders>
            <w:vAlign w:val="center"/>
          </w:tcPr>
          <w:p w14:paraId="237D2C33">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p w14:paraId="7DCD6F1C">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p w14:paraId="6DF26301">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bl>
    <w:p w14:paraId="59AF0AD7">
      <w:pPr>
        <w:rPr>
          <w:rFonts w:eastAsia="Calibri"/>
          <w:b/>
          <w:bCs/>
          <w:color w:val="auto"/>
          <w:highlight w:val="none"/>
        </w:rPr>
      </w:pPr>
      <w:r>
        <w:rPr>
          <w:rFonts w:hint="eastAsia" w:hAnsi="宋体" w:cs="宋体"/>
          <w:color w:val="auto"/>
          <w:szCs w:val="21"/>
          <w:highlight w:val="none"/>
        </w:rPr>
        <w:br w:type="page"/>
      </w:r>
      <w:r>
        <w:rPr>
          <w:rFonts w:hint="eastAsia"/>
          <w:b/>
          <w:bCs/>
          <w:color w:val="auto"/>
          <w:highlight w:val="none"/>
        </w:rPr>
        <w:t>附件5</w:t>
      </w:r>
    </w:p>
    <w:p w14:paraId="289ACA47">
      <w:pPr>
        <w:autoSpaceDE w:val="0"/>
        <w:autoSpaceDN w:val="0"/>
        <w:adjustRightInd w:val="0"/>
        <w:snapToGrid w:val="0"/>
        <w:spacing w:line="360" w:lineRule="auto"/>
        <w:outlineLvl w:val="1"/>
        <w:rPr>
          <w:b/>
          <w:bCs/>
          <w:color w:val="auto"/>
          <w:highlight w:val="none"/>
        </w:rPr>
      </w:pPr>
    </w:p>
    <w:p w14:paraId="503BDB54">
      <w:pPr>
        <w:adjustRightInd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 xml:space="preserve"> 供应商承担过的类似项目业绩一览表</w:t>
      </w:r>
    </w:p>
    <w:p w14:paraId="0FE9A34F">
      <w:pPr>
        <w:adjustRightInd w:val="0"/>
        <w:snapToGrid w:val="0"/>
        <w:spacing w:line="360" w:lineRule="auto"/>
        <w:jc w:val="center"/>
        <w:rPr>
          <w:rFonts w:ascii="宋体" w:hAnsi="宋体"/>
          <w:b/>
          <w:bCs/>
          <w:color w:val="auto"/>
          <w:sz w:val="28"/>
          <w:szCs w:val="28"/>
          <w:highlight w:val="none"/>
        </w:rPr>
      </w:pPr>
    </w:p>
    <w:tbl>
      <w:tblPr>
        <w:tblStyle w:val="27"/>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44"/>
        <w:gridCol w:w="1331"/>
        <w:gridCol w:w="1763"/>
        <w:gridCol w:w="2597"/>
      </w:tblGrid>
      <w:tr w14:paraId="2B30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1" w:type="dxa"/>
            <w:vAlign w:val="center"/>
          </w:tcPr>
          <w:p w14:paraId="0E751CA1">
            <w:pPr>
              <w:jc w:val="center"/>
              <w:rPr>
                <w:rFonts w:ascii="宋体" w:hAnsi="宋体"/>
                <w:b/>
                <w:color w:val="auto"/>
                <w:szCs w:val="21"/>
                <w:highlight w:val="none"/>
              </w:rPr>
            </w:pPr>
            <w:r>
              <w:rPr>
                <w:rFonts w:hint="eastAsia" w:ascii="宋体" w:hAnsi="宋体"/>
                <w:b/>
                <w:color w:val="auto"/>
                <w:szCs w:val="21"/>
                <w:highlight w:val="none"/>
              </w:rPr>
              <w:t>序 号</w:t>
            </w:r>
          </w:p>
        </w:tc>
        <w:tc>
          <w:tcPr>
            <w:tcW w:w="2344" w:type="dxa"/>
            <w:vAlign w:val="center"/>
          </w:tcPr>
          <w:p w14:paraId="191975C5">
            <w:pPr>
              <w:jc w:val="center"/>
              <w:rPr>
                <w:rFonts w:ascii="宋体" w:hAnsi="宋体"/>
                <w:b/>
                <w:color w:val="auto"/>
                <w:szCs w:val="21"/>
                <w:highlight w:val="none"/>
              </w:rPr>
            </w:pPr>
            <w:r>
              <w:rPr>
                <w:rFonts w:hint="eastAsia" w:ascii="宋体" w:hAnsi="宋体"/>
                <w:b/>
                <w:color w:val="auto"/>
                <w:szCs w:val="21"/>
                <w:highlight w:val="none"/>
              </w:rPr>
              <w:t>项目名称</w:t>
            </w:r>
          </w:p>
        </w:tc>
        <w:tc>
          <w:tcPr>
            <w:tcW w:w="1331" w:type="dxa"/>
            <w:vAlign w:val="center"/>
          </w:tcPr>
          <w:p w14:paraId="249F4290">
            <w:pPr>
              <w:jc w:val="center"/>
              <w:rPr>
                <w:rFonts w:ascii="宋体" w:hAnsi="宋体"/>
                <w:b/>
                <w:color w:val="auto"/>
                <w:szCs w:val="21"/>
                <w:highlight w:val="none"/>
              </w:rPr>
            </w:pPr>
            <w:r>
              <w:rPr>
                <w:rFonts w:hint="eastAsia" w:ascii="宋体" w:hAnsi="宋体"/>
                <w:b/>
                <w:color w:val="auto"/>
                <w:szCs w:val="21"/>
                <w:highlight w:val="none"/>
              </w:rPr>
              <w:t>合同签订时间</w:t>
            </w:r>
          </w:p>
        </w:tc>
        <w:tc>
          <w:tcPr>
            <w:tcW w:w="1763" w:type="dxa"/>
            <w:vAlign w:val="center"/>
          </w:tcPr>
          <w:p w14:paraId="6EF6A257">
            <w:pPr>
              <w:jc w:val="center"/>
              <w:rPr>
                <w:rFonts w:ascii="宋体" w:hAnsi="宋体"/>
                <w:b/>
                <w:color w:val="auto"/>
                <w:szCs w:val="21"/>
                <w:highlight w:val="none"/>
              </w:rPr>
            </w:pPr>
            <w:r>
              <w:rPr>
                <w:rFonts w:hint="eastAsia" w:ascii="宋体" w:hAnsi="宋体"/>
                <w:b/>
                <w:color w:val="auto"/>
                <w:szCs w:val="21"/>
                <w:highlight w:val="none"/>
              </w:rPr>
              <w:t>项目负责人</w:t>
            </w:r>
          </w:p>
        </w:tc>
        <w:tc>
          <w:tcPr>
            <w:tcW w:w="2597" w:type="dxa"/>
            <w:vAlign w:val="center"/>
          </w:tcPr>
          <w:p w14:paraId="6F186A9E">
            <w:pPr>
              <w:jc w:val="center"/>
              <w:rPr>
                <w:rFonts w:ascii="宋体" w:hAnsi="宋体"/>
                <w:b/>
                <w:color w:val="auto"/>
                <w:szCs w:val="21"/>
                <w:highlight w:val="none"/>
              </w:rPr>
            </w:pPr>
            <w:r>
              <w:rPr>
                <w:rFonts w:hint="eastAsia" w:ascii="宋体" w:hAnsi="宋体"/>
                <w:b/>
                <w:color w:val="auto"/>
                <w:szCs w:val="21"/>
                <w:highlight w:val="none"/>
              </w:rPr>
              <w:t>业主单位全称/联系人/联系电话</w:t>
            </w:r>
          </w:p>
        </w:tc>
      </w:tr>
      <w:tr w14:paraId="16CF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15D9302">
            <w:pPr>
              <w:rPr>
                <w:rFonts w:ascii="宋体" w:hAnsi="宋体"/>
                <w:color w:val="auto"/>
                <w:szCs w:val="21"/>
                <w:highlight w:val="none"/>
              </w:rPr>
            </w:pPr>
          </w:p>
        </w:tc>
        <w:tc>
          <w:tcPr>
            <w:tcW w:w="2344" w:type="dxa"/>
            <w:vAlign w:val="center"/>
          </w:tcPr>
          <w:p w14:paraId="1781DB17">
            <w:pPr>
              <w:rPr>
                <w:rFonts w:ascii="宋体" w:hAnsi="宋体"/>
                <w:color w:val="auto"/>
                <w:szCs w:val="21"/>
                <w:highlight w:val="none"/>
              </w:rPr>
            </w:pPr>
          </w:p>
        </w:tc>
        <w:tc>
          <w:tcPr>
            <w:tcW w:w="1331" w:type="dxa"/>
            <w:vAlign w:val="center"/>
          </w:tcPr>
          <w:p w14:paraId="02E7F366">
            <w:pPr>
              <w:rPr>
                <w:rFonts w:ascii="宋体" w:hAnsi="宋体"/>
                <w:color w:val="auto"/>
                <w:szCs w:val="21"/>
                <w:highlight w:val="none"/>
              </w:rPr>
            </w:pPr>
          </w:p>
        </w:tc>
        <w:tc>
          <w:tcPr>
            <w:tcW w:w="1763" w:type="dxa"/>
            <w:vAlign w:val="center"/>
          </w:tcPr>
          <w:p w14:paraId="334F1698">
            <w:pPr>
              <w:rPr>
                <w:rFonts w:ascii="宋体" w:hAnsi="宋体"/>
                <w:color w:val="auto"/>
                <w:szCs w:val="21"/>
                <w:highlight w:val="none"/>
              </w:rPr>
            </w:pPr>
          </w:p>
        </w:tc>
        <w:tc>
          <w:tcPr>
            <w:tcW w:w="2597" w:type="dxa"/>
            <w:vAlign w:val="center"/>
          </w:tcPr>
          <w:p w14:paraId="4BCCD6D6">
            <w:pPr>
              <w:rPr>
                <w:rFonts w:ascii="宋体" w:hAnsi="宋体"/>
                <w:color w:val="auto"/>
                <w:szCs w:val="21"/>
                <w:highlight w:val="none"/>
              </w:rPr>
            </w:pPr>
          </w:p>
        </w:tc>
      </w:tr>
      <w:tr w14:paraId="4C87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44B383E">
            <w:pPr>
              <w:rPr>
                <w:rFonts w:ascii="宋体" w:hAnsi="宋体"/>
                <w:color w:val="auto"/>
                <w:szCs w:val="21"/>
                <w:highlight w:val="none"/>
              </w:rPr>
            </w:pPr>
          </w:p>
        </w:tc>
        <w:tc>
          <w:tcPr>
            <w:tcW w:w="2344" w:type="dxa"/>
            <w:vAlign w:val="center"/>
          </w:tcPr>
          <w:p w14:paraId="31E62348">
            <w:pPr>
              <w:rPr>
                <w:rFonts w:ascii="宋体" w:hAnsi="宋体"/>
                <w:color w:val="auto"/>
                <w:szCs w:val="21"/>
                <w:highlight w:val="none"/>
              </w:rPr>
            </w:pPr>
          </w:p>
        </w:tc>
        <w:tc>
          <w:tcPr>
            <w:tcW w:w="1331" w:type="dxa"/>
            <w:vAlign w:val="center"/>
          </w:tcPr>
          <w:p w14:paraId="40948BE9">
            <w:pPr>
              <w:rPr>
                <w:rFonts w:ascii="宋体" w:hAnsi="宋体"/>
                <w:color w:val="auto"/>
                <w:szCs w:val="21"/>
                <w:highlight w:val="none"/>
              </w:rPr>
            </w:pPr>
          </w:p>
        </w:tc>
        <w:tc>
          <w:tcPr>
            <w:tcW w:w="1763" w:type="dxa"/>
            <w:vAlign w:val="center"/>
          </w:tcPr>
          <w:p w14:paraId="52783EBD">
            <w:pPr>
              <w:rPr>
                <w:rFonts w:ascii="宋体" w:hAnsi="宋体"/>
                <w:color w:val="auto"/>
                <w:szCs w:val="21"/>
                <w:highlight w:val="none"/>
              </w:rPr>
            </w:pPr>
          </w:p>
        </w:tc>
        <w:tc>
          <w:tcPr>
            <w:tcW w:w="2597" w:type="dxa"/>
            <w:vAlign w:val="center"/>
          </w:tcPr>
          <w:p w14:paraId="719E8714">
            <w:pPr>
              <w:rPr>
                <w:rFonts w:ascii="宋体" w:hAnsi="宋体"/>
                <w:color w:val="auto"/>
                <w:szCs w:val="21"/>
                <w:highlight w:val="none"/>
              </w:rPr>
            </w:pPr>
          </w:p>
        </w:tc>
      </w:tr>
      <w:tr w14:paraId="5EBA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7743839E">
            <w:pPr>
              <w:rPr>
                <w:rFonts w:ascii="宋体" w:hAnsi="宋体"/>
                <w:color w:val="auto"/>
                <w:szCs w:val="21"/>
                <w:highlight w:val="none"/>
              </w:rPr>
            </w:pPr>
          </w:p>
        </w:tc>
        <w:tc>
          <w:tcPr>
            <w:tcW w:w="2344" w:type="dxa"/>
            <w:vAlign w:val="center"/>
          </w:tcPr>
          <w:p w14:paraId="6438D53A">
            <w:pPr>
              <w:rPr>
                <w:rFonts w:ascii="宋体" w:hAnsi="宋体"/>
                <w:color w:val="auto"/>
                <w:szCs w:val="21"/>
                <w:highlight w:val="none"/>
              </w:rPr>
            </w:pPr>
          </w:p>
        </w:tc>
        <w:tc>
          <w:tcPr>
            <w:tcW w:w="1331" w:type="dxa"/>
            <w:vAlign w:val="center"/>
          </w:tcPr>
          <w:p w14:paraId="5EACD208">
            <w:pPr>
              <w:rPr>
                <w:rFonts w:ascii="宋体" w:hAnsi="宋体"/>
                <w:color w:val="auto"/>
                <w:szCs w:val="21"/>
                <w:highlight w:val="none"/>
              </w:rPr>
            </w:pPr>
          </w:p>
        </w:tc>
        <w:tc>
          <w:tcPr>
            <w:tcW w:w="1763" w:type="dxa"/>
            <w:vAlign w:val="center"/>
          </w:tcPr>
          <w:p w14:paraId="5530BFB4">
            <w:pPr>
              <w:rPr>
                <w:rFonts w:ascii="宋体" w:hAnsi="宋体"/>
                <w:color w:val="auto"/>
                <w:szCs w:val="21"/>
                <w:highlight w:val="none"/>
              </w:rPr>
            </w:pPr>
          </w:p>
        </w:tc>
        <w:tc>
          <w:tcPr>
            <w:tcW w:w="2597" w:type="dxa"/>
            <w:vAlign w:val="center"/>
          </w:tcPr>
          <w:p w14:paraId="7D3BCA27">
            <w:pPr>
              <w:rPr>
                <w:rFonts w:ascii="宋体" w:hAnsi="宋体"/>
                <w:color w:val="auto"/>
                <w:szCs w:val="21"/>
                <w:highlight w:val="none"/>
              </w:rPr>
            </w:pPr>
          </w:p>
        </w:tc>
      </w:tr>
      <w:tr w14:paraId="2A39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7B8DF065">
            <w:pPr>
              <w:rPr>
                <w:rFonts w:ascii="宋体" w:hAnsi="宋体"/>
                <w:color w:val="auto"/>
                <w:szCs w:val="21"/>
                <w:highlight w:val="none"/>
              </w:rPr>
            </w:pPr>
          </w:p>
        </w:tc>
        <w:tc>
          <w:tcPr>
            <w:tcW w:w="2344" w:type="dxa"/>
            <w:vAlign w:val="center"/>
          </w:tcPr>
          <w:p w14:paraId="00997C35">
            <w:pPr>
              <w:rPr>
                <w:rFonts w:ascii="宋体" w:hAnsi="宋体"/>
                <w:color w:val="auto"/>
                <w:szCs w:val="21"/>
                <w:highlight w:val="none"/>
              </w:rPr>
            </w:pPr>
          </w:p>
        </w:tc>
        <w:tc>
          <w:tcPr>
            <w:tcW w:w="1331" w:type="dxa"/>
            <w:vAlign w:val="center"/>
          </w:tcPr>
          <w:p w14:paraId="41A634F0">
            <w:pPr>
              <w:rPr>
                <w:rFonts w:ascii="宋体" w:hAnsi="宋体"/>
                <w:color w:val="auto"/>
                <w:szCs w:val="21"/>
                <w:highlight w:val="none"/>
              </w:rPr>
            </w:pPr>
          </w:p>
        </w:tc>
        <w:tc>
          <w:tcPr>
            <w:tcW w:w="1763" w:type="dxa"/>
            <w:vAlign w:val="center"/>
          </w:tcPr>
          <w:p w14:paraId="1C468D12">
            <w:pPr>
              <w:rPr>
                <w:rFonts w:ascii="宋体" w:hAnsi="宋体"/>
                <w:color w:val="auto"/>
                <w:szCs w:val="21"/>
                <w:highlight w:val="none"/>
              </w:rPr>
            </w:pPr>
          </w:p>
        </w:tc>
        <w:tc>
          <w:tcPr>
            <w:tcW w:w="2597" w:type="dxa"/>
            <w:vAlign w:val="center"/>
          </w:tcPr>
          <w:p w14:paraId="05EAAA27">
            <w:pPr>
              <w:rPr>
                <w:rFonts w:ascii="宋体" w:hAnsi="宋体"/>
                <w:color w:val="auto"/>
                <w:szCs w:val="21"/>
                <w:highlight w:val="none"/>
              </w:rPr>
            </w:pPr>
          </w:p>
        </w:tc>
      </w:tr>
      <w:tr w14:paraId="7573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11907880">
            <w:pPr>
              <w:rPr>
                <w:rFonts w:ascii="宋体" w:hAnsi="宋体"/>
                <w:color w:val="auto"/>
                <w:szCs w:val="21"/>
                <w:highlight w:val="none"/>
              </w:rPr>
            </w:pPr>
          </w:p>
        </w:tc>
        <w:tc>
          <w:tcPr>
            <w:tcW w:w="2344" w:type="dxa"/>
            <w:vAlign w:val="center"/>
          </w:tcPr>
          <w:p w14:paraId="54FA7811">
            <w:pPr>
              <w:rPr>
                <w:rFonts w:ascii="宋体" w:hAnsi="宋体"/>
                <w:color w:val="auto"/>
                <w:szCs w:val="21"/>
                <w:highlight w:val="none"/>
              </w:rPr>
            </w:pPr>
          </w:p>
        </w:tc>
        <w:tc>
          <w:tcPr>
            <w:tcW w:w="1331" w:type="dxa"/>
            <w:vAlign w:val="center"/>
          </w:tcPr>
          <w:p w14:paraId="0EB8E758">
            <w:pPr>
              <w:rPr>
                <w:rFonts w:ascii="宋体" w:hAnsi="宋体"/>
                <w:color w:val="auto"/>
                <w:szCs w:val="21"/>
                <w:highlight w:val="none"/>
              </w:rPr>
            </w:pPr>
          </w:p>
        </w:tc>
        <w:tc>
          <w:tcPr>
            <w:tcW w:w="1763" w:type="dxa"/>
            <w:vAlign w:val="center"/>
          </w:tcPr>
          <w:p w14:paraId="45C7ED7B">
            <w:pPr>
              <w:rPr>
                <w:rFonts w:ascii="宋体" w:hAnsi="宋体"/>
                <w:color w:val="auto"/>
                <w:szCs w:val="21"/>
                <w:highlight w:val="none"/>
              </w:rPr>
            </w:pPr>
          </w:p>
        </w:tc>
        <w:tc>
          <w:tcPr>
            <w:tcW w:w="2597" w:type="dxa"/>
            <w:vAlign w:val="center"/>
          </w:tcPr>
          <w:p w14:paraId="6CE539EC">
            <w:pPr>
              <w:rPr>
                <w:rFonts w:ascii="宋体" w:hAnsi="宋体"/>
                <w:color w:val="auto"/>
                <w:szCs w:val="21"/>
                <w:highlight w:val="none"/>
              </w:rPr>
            </w:pPr>
          </w:p>
        </w:tc>
      </w:tr>
      <w:tr w14:paraId="5A4E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7DBF633B">
            <w:pPr>
              <w:rPr>
                <w:rFonts w:ascii="宋体" w:hAnsi="宋体"/>
                <w:color w:val="auto"/>
                <w:szCs w:val="21"/>
                <w:highlight w:val="none"/>
              </w:rPr>
            </w:pPr>
          </w:p>
        </w:tc>
        <w:tc>
          <w:tcPr>
            <w:tcW w:w="2344" w:type="dxa"/>
            <w:vAlign w:val="center"/>
          </w:tcPr>
          <w:p w14:paraId="2476F580">
            <w:pPr>
              <w:rPr>
                <w:rFonts w:ascii="宋体" w:hAnsi="宋体"/>
                <w:color w:val="auto"/>
                <w:szCs w:val="21"/>
                <w:highlight w:val="none"/>
              </w:rPr>
            </w:pPr>
          </w:p>
        </w:tc>
        <w:tc>
          <w:tcPr>
            <w:tcW w:w="1331" w:type="dxa"/>
            <w:vAlign w:val="center"/>
          </w:tcPr>
          <w:p w14:paraId="47082A0D">
            <w:pPr>
              <w:rPr>
                <w:rFonts w:ascii="宋体" w:hAnsi="宋体"/>
                <w:color w:val="auto"/>
                <w:szCs w:val="21"/>
                <w:highlight w:val="none"/>
              </w:rPr>
            </w:pPr>
          </w:p>
        </w:tc>
        <w:tc>
          <w:tcPr>
            <w:tcW w:w="1763" w:type="dxa"/>
            <w:vAlign w:val="center"/>
          </w:tcPr>
          <w:p w14:paraId="00C205CD">
            <w:pPr>
              <w:rPr>
                <w:rFonts w:ascii="宋体" w:hAnsi="宋体"/>
                <w:color w:val="auto"/>
                <w:szCs w:val="21"/>
                <w:highlight w:val="none"/>
              </w:rPr>
            </w:pPr>
          </w:p>
        </w:tc>
        <w:tc>
          <w:tcPr>
            <w:tcW w:w="2597" w:type="dxa"/>
            <w:vAlign w:val="center"/>
          </w:tcPr>
          <w:p w14:paraId="1060B29C">
            <w:pPr>
              <w:rPr>
                <w:rFonts w:ascii="宋体" w:hAnsi="宋体"/>
                <w:color w:val="auto"/>
                <w:szCs w:val="21"/>
                <w:highlight w:val="none"/>
              </w:rPr>
            </w:pPr>
          </w:p>
        </w:tc>
      </w:tr>
      <w:tr w14:paraId="64E0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284012D">
            <w:pPr>
              <w:rPr>
                <w:rFonts w:ascii="宋体" w:hAnsi="宋体"/>
                <w:color w:val="auto"/>
                <w:szCs w:val="21"/>
                <w:highlight w:val="none"/>
              </w:rPr>
            </w:pPr>
          </w:p>
        </w:tc>
        <w:tc>
          <w:tcPr>
            <w:tcW w:w="2344" w:type="dxa"/>
            <w:vAlign w:val="center"/>
          </w:tcPr>
          <w:p w14:paraId="312C96D8">
            <w:pPr>
              <w:rPr>
                <w:rFonts w:ascii="宋体" w:hAnsi="宋体"/>
                <w:color w:val="auto"/>
                <w:szCs w:val="21"/>
                <w:highlight w:val="none"/>
              </w:rPr>
            </w:pPr>
          </w:p>
        </w:tc>
        <w:tc>
          <w:tcPr>
            <w:tcW w:w="1331" w:type="dxa"/>
            <w:vAlign w:val="center"/>
          </w:tcPr>
          <w:p w14:paraId="058CC1B9">
            <w:pPr>
              <w:rPr>
                <w:rFonts w:ascii="宋体" w:hAnsi="宋体"/>
                <w:color w:val="auto"/>
                <w:szCs w:val="21"/>
                <w:highlight w:val="none"/>
              </w:rPr>
            </w:pPr>
          </w:p>
        </w:tc>
        <w:tc>
          <w:tcPr>
            <w:tcW w:w="1763" w:type="dxa"/>
            <w:vAlign w:val="center"/>
          </w:tcPr>
          <w:p w14:paraId="5C8C944A">
            <w:pPr>
              <w:rPr>
                <w:rFonts w:ascii="宋体" w:hAnsi="宋体"/>
                <w:color w:val="auto"/>
                <w:szCs w:val="21"/>
                <w:highlight w:val="none"/>
              </w:rPr>
            </w:pPr>
          </w:p>
        </w:tc>
        <w:tc>
          <w:tcPr>
            <w:tcW w:w="2597" w:type="dxa"/>
            <w:vAlign w:val="center"/>
          </w:tcPr>
          <w:p w14:paraId="5DF9DD99">
            <w:pPr>
              <w:rPr>
                <w:rFonts w:ascii="宋体" w:hAnsi="宋体"/>
                <w:color w:val="auto"/>
                <w:szCs w:val="21"/>
                <w:highlight w:val="none"/>
              </w:rPr>
            </w:pPr>
          </w:p>
        </w:tc>
      </w:tr>
      <w:tr w14:paraId="0975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6970C78">
            <w:pPr>
              <w:rPr>
                <w:rFonts w:ascii="宋体" w:hAnsi="宋体"/>
                <w:color w:val="auto"/>
                <w:szCs w:val="21"/>
                <w:highlight w:val="none"/>
              </w:rPr>
            </w:pPr>
          </w:p>
        </w:tc>
        <w:tc>
          <w:tcPr>
            <w:tcW w:w="2344" w:type="dxa"/>
            <w:vAlign w:val="center"/>
          </w:tcPr>
          <w:p w14:paraId="4C418900">
            <w:pPr>
              <w:rPr>
                <w:rFonts w:ascii="宋体" w:hAnsi="宋体"/>
                <w:color w:val="auto"/>
                <w:szCs w:val="21"/>
                <w:highlight w:val="none"/>
              </w:rPr>
            </w:pPr>
          </w:p>
        </w:tc>
        <w:tc>
          <w:tcPr>
            <w:tcW w:w="1331" w:type="dxa"/>
            <w:vAlign w:val="center"/>
          </w:tcPr>
          <w:p w14:paraId="1691E389">
            <w:pPr>
              <w:rPr>
                <w:rFonts w:ascii="宋体" w:hAnsi="宋体"/>
                <w:color w:val="auto"/>
                <w:szCs w:val="21"/>
                <w:highlight w:val="none"/>
              </w:rPr>
            </w:pPr>
          </w:p>
        </w:tc>
        <w:tc>
          <w:tcPr>
            <w:tcW w:w="1763" w:type="dxa"/>
            <w:vAlign w:val="center"/>
          </w:tcPr>
          <w:p w14:paraId="0A43B093">
            <w:pPr>
              <w:rPr>
                <w:rFonts w:ascii="宋体" w:hAnsi="宋体"/>
                <w:color w:val="auto"/>
                <w:szCs w:val="21"/>
                <w:highlight w:val="none"/>
              </w:rPr>
            </w:pPr>
          </w:p>
        </w:tc>
        <w:tc>
          <w:tcPr>
            <w:tcW w:w="2597" w:type="dxa"/>
            <w:vAlign w:val="center"/>
          </w:tcPr>
          <w:p w14:paraId="1E998DF2">
            <w:pPr>
              <w:rPr>
                <w:rFonts w:ascii="宋体" w:hAnsi="宋体"/>
                <w:color w:val="auto"/>
                <w:szCs w:val="21"/>
                <w:highlight w:val="none"/>
              </w:rPr>
            </w:pPr>
          </w:p>
        </w:tc>
      </w:tr>
      <w:tr w14:paraId="4D90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5A7A4BD">
            <w:pPr>
              <w:rPr>
                <w:rFonts w:ascii="宋体" w:hAnsi="宋体"/>
                <w:color w:val="auto"/>
                <w:szCs w:val="21"/>
                <w:highlight w:val="none"/>
              </w:rPr>
            </w:pPr>
          </w:p>
        </w:tc>
        <w:tc>
          <w:tcPr>
            <w:tcW w:w="2344" w:type="dxa"/>
            <w:vAlign w:val="center"/>
          </w:tcPr>
          <w:p w14:paraId="6AECED64">
            <w:pPr>
              <w:rPr>
                <w:rFonts w:ascii="宋体" w:hAnsi="宋体"/>
                <w:color w:val="auto"/>
                <w:szCs w:val="21"/>
                <w:highlight w:val="none"/>
              </w:rPr>
            </w:pPr>
          </w:p>
        </w:tc>
        <w:tc>
          <w:tcPr>
            <w:tcW w:w="1331" w:type="dxa"/>
            <w:vAlign w:val="center"/>
          </w:tcPr>
          <w:p w14:paraId="2260299C">
            <w:pPr>
              <w:rPr>
                <w:rFonts w:ascii="宋体" w:hAnsi="宋体"/>
                <w:color w:val="auto"/>
                <w:szCs w:val="21"/>
                <w:highlight w:val="none"/>
              </w:rPr>
            </w:pPr>
          </w:p>
        </w:tc>
        <w:tc>
          <w:tcPr>
            <w:tcW w:w="1763" w:type="dxa"/>
            <w:vAlign w:val="center"/>
          </w:tcPr>
          <w:p w14:paraId="190950BE">
            <w:pPr>
              <w:rPr>
                <w:rFonts w:ascii="宋体" w:hAnsi="宋体"/>
                <w:color w:val="auto"/>
                <w:szCs w:val="21"/>
                <w:highlight w:val="none"/>
              </w:rPr>
            </w:pPr>
          </w:p>
        </w:tc>
        <w:tc>
          <w:tcPr>
            <w:tcW w:w="2597" w:type="dxa"/>
            <w:vAlign w:val="center"/>
          </w:tcPr>
          <w:p w14:paraId="1D612097">
            <w:pPr>
              <w:rPr>
                <w:rFonts w:ascii="宋体" w:hAnsi="宋体"/>
                <w:color w:val="auto"/>
                <w:szCs w:val="21"/>
                <w:highlight w:val="none"/>
              </w:rPr>
            </w:pPr>
          </w:p>
        </w:tc>
      </w:tr>
      <w:tr w14:paraId="3666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8A75E24">
            <w:pPr>
              <w:rPr>
                <w:rFonts w:ascii="宋体" w:hAnsi="宋体"/>
                <w:color w:val="auto"/>
                <w:szCs w:val="21"/>
                <w:highlight w:val="none"/>
              </w:rPr>
            </w:pPr>
          </w:p>
        </w:tc>
        <w:tc>
          <w:tcPr>
            <w:tcW w:w="2344" w:type="dxa"/>
            <w:vAlign w:val="center"/>
          </w:tcPr>
          <w:p w14:paraId="0F91C266">
            <w:pPr>
              <w:rPr>
                <w:rFonts w:ascii="宋体" w:hAnsi="宋体"/>
                <w:color w:val="auto"/>
                <w:szCs w:val="21"/>
                <w:highlight w:val="none"/>
              </w:rPr>
            </w:pPr>
          </w:p>
        </w:tc>
        <w:tc>
          <w:tcPr>
            <w:tcW w:w="1331" w:type="dxa"/>
            <w:vAlign w:val="center"/>
          </w:tcPr>
          <w:p w14:paraId="6C6F6528">
            <w:pPr>
              <w:rPr>
                <w:rFonts w:ascii="宋体" w:hAnsi="宋体"/>
                <w:color w:val="auto"/>
                <w:szCs w:val="21"/>
                <w:highlight w:val="none"/>
              </w:rPr>
            </w:pPr>
          </w:p>
        </w:tc>
        <w:tc>
          <w:tcPr>
            <w:tcW w:w="1763" w:type="dxa"/>
            <w:vAlign w:val="center"/>
          </w:tcPr>
          <w:p w14:paraId="1EA7DB94">
            <w:pPr>
              <w:rPr>
                <w:rFonts w:ascii="宋体" w:hAnsi="宋体"/>
                <w:color w:val="auto"/>
                <w:szCs w:val="21"/>
                <w:highlight w:val="none"/>
              </w:rPr>
            </w:pPr>
          </w:p>
        </w:tc>
        <w:tc>
          <w:tcPr>
            <w:tcW w:w="2597" w:type="dxa"/>
            <w:vAlign w:val="center"/>
          </w:tcPr>
          <w:p w14:paraId="7FCCBC81">
            <w:pPr>
              <w:rPr>
                <w:rFonts w:ascii="宋体" w:hAnsi="宋体"/>
                <w:color w:val="auto"/>
                <w:szCs w:val="21"/>
                <w:highlight w:val="none"/>
              </w:rPr>
            </w:pPr>
          </w:p>
        </w:tc>
      </w:tr>
      <w:tr w14:paraId="628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7B38517D">
            <w:pPr>
              <w:rPr>
                <w:rFonts w:ascii="宋体" w:hAnsi="宋体"/>
                <w:color w:val="auto"/>
                <w:szCs w:val="21"/>
                <w:highlight w:val="none"/>
              </w:rPr>
            </w:pPr>
          </w:p>
        </w:tc>
        <w:tc>
          <w:tcPr>
            <w:tcW w:w="2344" w:type="dxa"/>
            <w:vAlign w:val="center"/>
          </w:tcPr>
          <w:p w14:paraId="7DDD12C6">
            <w:pPr>
              <w:rPr>
                <w:rFonts w:ascii="宋体" w:hAnsi="宋体"/>
                <w:color w:val="auto"/>
                <w:szCs w:val="21"/>
                <w:highlight w:val="none"/>
              </w:rPr>
            </w:pPr>
          </w:p>
        </w:tc>
        <w:tc>
          <w:tcPr>
            <w:tcW w:w="1331" w:type="dxa"/>
            <w:vAlign w:val="center"/>
          </w:tcPr>
          <w:p w14:paraId="0188803A">
            <w:pPr>
              <w:rPr>
                <w:rFonts w:ascii="宋体" w:hAnsi="宋体"/>
                <w:color w:val="auto"/>
                <w:szCs w:val="21"/>
                <w:highlight w:val="none"/>
              </w:rPr>
            </w:pPr>
          </w:p>
        </w:tc>
        <w:tc>
          <w:tcPr>
            <w:tcW w:w="1763" w:type="dxa"/>
            <w:vAlign w:val="center"/>
          </w:tcPr>
          <w:p w14:paraId="066DF4DD">
            <w:pPr>
              <w:rPr>
                <w:rFonts w:ascii="宋体" w:hAnsi="宋体"/>
                <w:color w:val="auto"/>
                <w:szCs w:val="21"/>
                <w:highlight w:val="none"/>
              </w:rPr>
            </w:pPr>
          </w:p>
        </w:tc>
        <w:tc>
          <w:tcPr>
            <w:tcW w:w="2597" w:type="dxa"/>
            <w:vAlign w:val="center"/>
          </w:tcPr>
          <w:p w14:paraId="5EAF31AC">
            <w:pPr>
              <w:rPr>
                <w:rFonts w:ascii="宋体" w:hAnsi="宋体"/>
                <w:color w:val="auto"/>
                <w:szCs w:val="21"/>
                <w:highlight w:val="none"/>
              </w:rPr>
            </w:pPr>
          </w:p>
        </w:tc>
      </w:tr>
      <w:tr w14:paraId="03CB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14:paraId="499EA651">
            <w:pPr>
              <w:rPr>
                <w:rFonts w:ascii="宋体" w:hAnsi="宋体"/>
                <w:color w:val="auto"/>
                <w:szCs w:val="21"/>
                <w:highlight w:val="none"/>
              </w:rPr>
            </w:pPr>
          </w:p>
        </w:tc>
        <w:tc>
          <w:tcPr>
            <w:tcW w:w="2344" w:type="dxa"/>
            <w:vAlign w:val="center"/>
          </w:tcPr>
          <w:p w14:paraId="62735349">
            <w:pPr>
              <w:rPr>
                <w:rFonts w:ascii="宋体" w:hAnsi="宋体"/>
                <w:color w:val="auto"/>
                <w:szCs w:val="21"/>
                <w:highlight w:val="none"/>
              </w:rPr>
            </w:pPr>
          </w:p>
        </w:tc>
        <w:tc>
          <w:tcPr>
            <w:tcW w:w="1331" w:type="dxa"/>
            <w:vAlign w:val="center"/>
          </w:tcPr>
          <w:p w14:paraId="13105787">
            <w:pPr>
              <w:rPr>
                <w:rFonts w:ascii="宋体" w:hAnsi="宋体"/>
                <w:color w:val="auto"/>
                <w:szCs w:val="21"/>
                <w:highlight w:val="none"/>
              </w:rPr>
            </w:pPr>
          </w:p>
        </w:tc>
        <w:tc>
          <w:tcPr>
            <w:tcW w:w="1763" w:type="dxa"/>
            <w:vAlign w:val="center"/>
          </w:tcPr>
          <w:p w14:paraId="467E2991">
            <w:pPr>
              <w:rPr>
                <w:rFonts w:ascii="宋体" w:hAnsi="宋体"/>
                <w:color w:val="auto"/>
                <w:szCs w:val="21"/>
                <w:highlight w:val="none"/>
              </w:rPr>
            </w:pPr>
          </w:p>
        </w:tc>
        <w:tc>
          <w:tcPr>
            <w:tcW w:w="2597" w:type="dxa"/>
            <w:vAlign w:val="center"/>
          </w:tcPr>
          <w:p w14:paraId="0B007A14">
            <w:pPr>
              <w:rPr>
                <w:rFonts w:ascii="宋体" w:hAnsi="宋体"/>
                <w:color w:val="auto"/>
                <w:szCs w:val="21"/>
                <w:highlight w:val="none"/>
              </w:rPr>
            </w:pPr>
          </w:p>
        </w:tc>
      </w:tr>
    </w:tbl>
    <w:p w14:paraId="21C46C36">
      <w:pPr>
        <w:rPr>
          <w:color w:val="auto"/>
          <w:highlight w:val="none"/>
        </w:rPr>
      </w:pPr>
      <w:r>
        <w:rPr>
          <w:rFonts w:hint="eastAsia"/>
          <w:color w:val="auto"/>
          <w:highlight w:val="none"/>
        </w:rPr>
        <w:t>注：表中所列业绩如与资信评分有关的，出具的证明材料需满足评审依据，否则不予得分。</w:t>
      </w:r>
    </w:p>
    <w:p w14:paraId="74898271">
      <w:pPr>
        <w:adjustRightInd w:val="0"/>
        <w:snapToGrid w:val="0"/>
        <w:spacing w:line="360" w:lineRule="auto"/>
        <w:ind w:firstLine="4158" w:firstLineChars="1980"/>
        <w:rPr>
          <w:rFonts w:ascii="宋体" w:hAnsi="宋体"/>
          <w:color w:val="auto"/>
          <w:szCs w:val="21"/>
          <w:highlight w:val="none"/>
        </w:rPr>
      </w:pPr>
    </w:p>
    <w:p w14:paraId="3563D0CF">
      <w:pPr>
        <w:spacing w:line="360" w:lineRule="auto"/>
        <w:ind w:firstLine="5670" w:firstLineChars="2700"/>
        <w:jc w:val="left"/>
        <w:rPr>
          <w:rFonts w:ascii="宋体" w:hAnsi="宋体"/>
          <w:color w:val="auto"/>
          <w:szCs w:val="21"/>
          <w:highlight w:val="none"/>
        </w:rPr>
      </w:pPr>
      <w:r>
        <w:rPr>
          <w:rFonts w:hint="eastAsia" w:ascii="宋体" w:hAnsi="宋体"/>
          <w:color w:val="auto"/>
          <w:szCs w:val="21"/>
          <w:highlight w:val="none"/>
        </w:rPr>
        <w:t>磋商供应商(盖章)：</w:t>
      </w:r>
    </w:p>
    <w:p w14:paraId="1A59774A">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法定代表人或授权代表（签字或盖章）：</w:t>
      </w:r>
    </w:p>
    <w:p w14:paraId="596BF175">
      <w:pPr>
        <w:spacing w:line="360" w:lineRule="auto"/>
        <w:ind w:firstLine="6090" w:firstLineChars="2900"/>
        <w:jc w:val="left"/>
        <w:rPr>
          <w:rFonts w:ascii="宋体" w:hAnsi="宋体"/>
          <w:color w:val="auto"/>
          <w:szCs w:val="21"/>
          <w:highlight w:val="none"/>
        </w:rPr>
      </w:pPr>
      <w:r>
        <w:rPr>
          <w:rFonts w:hint="eastAsia" w:ascii="宋体" w:hAnsi="宋体"/>
          <w:color w:val="auto"/>
          <w:szCs w:val="21"/>
          <w:highlight w:val="none"/>
        </w:rPr>
        <w:t>日期：</w:t>
      </w:r>
    </w:p>
    <w:p w14:paraId="23EF1252">
      <w:pPr>
        <w:spacing w:line="360" w:lineRule="atLeast"/>
        <w:rPr>
          <w:rFonts w:hint="eastAsia" w:ascii="Times New Roman" w:hAnsi="Times New Roman"/>
          <w:b/>
          <w:color w:val="auto"/>
          <w:highlight w:val="none"/>
        </w:rPr>
      </w:pPr>
      <w:r>
        <w:rPr>
          <w:rFonts w:hint="eastAsia" w:hAnsi="宋体" w:cs="宋体"/>
          <w:color w:val="auto"/>
          <w:szCs w:val="21"/>
          <w:highlight w:val="none"/>
        </w:rPr>
        <w:br w:type="page"/>
      </w:r>
      <w:r>
        <w:rPr>
          <w:rFonts w:hint="eastAsia" w:ascii="Times New Roman" w:hAnsi="Times New Roman"/>
          <w:b/>
          <w:color w:val="auto"/>
          <w:highlight w:val="none"/>
        </w:rPr>
        <w:t>附件6：项目拟投入设备一览表</w:t>
      </w:r>
    </w:p>
    <w:p w14:paraId="7569AC9C">
      <w:pPr>
        <w:pStyle w:val="5"/>
        <w:overflowPunct w:val="0"/>
        <w:spacing w:line="400" w:lineRule="exact"/>
        <w:ind w:firstLine="0"/>
        <w:jc w:val="center"/>
        <w:rPr>
          <w:rFonts w:hint="eastAsia" w:ascii="Times New Roman" w:hAnsi="Times New Roman"/>
          <w:b/>
          <w:color w:val="auto"/>
          <w:sz w:val="24"/>
          <w:highlight w:val="none"/>
        </w:rPr>
      </w:pPr>
      <w:r>
        <w:rPr>
          <w:rFonts w:hint="eastAsia" w:ascii="Times New Roman" w:hAnsi="Times New Roman"/>
          <w:b/>
          <w:color w:val="auto"/>
          <w:sz w:val="24"/>
          <w:highlight w:val="none"/>
        </w:rPr>
        <w:t>项目拟投入设备一览表</w:t>
      </w:r>
    </w:p>
    <w:p w14:paraId="2DFFE5CD">
      <w:pPr>
        <w:pStyle w:val="5"/>
        <w:overflowPunct w:val="0"/>
        <w:spacing w:line="400" w:lineRule="exact"/>
        <w:ind w:firstLine="0"/>
        <w:rPr>
          <w:rFonts w:hint="eastAsia" w:ascii="Times New Roman" w:hAnsi="Times New Roman"/>
          <w:b/>
          <w:color w:val="auto"/>
          <w:szCs w:val="21"/>
          <w:highlight w:val="none"/>
        </w:rPr>
      </w:pP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8"/>
        <w:gridCol w:w="2022"/>
        <w:gridCol w:w="1348"/>
        <w:gridCol w:w="1348"/>
        <w:gridCol w:w="756"/>
        <w:gridCol w:w="756"/>
        <w:gridCol w:w="2673"/>
      </w:tblGrid>
      <w:tr w14:paraId="39BAA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8" w:type="dxa"/>
            <w:noWrap w:val="0"/>
            <w:vAlign w:val="center"/>
          </w:tcPr>
          <w:p w14:paraId="5A88FB55">
            <w:pPr>
              <w:pStyle w:val="12"/>
              <w:spacing w:before="120" w:after="120"/>
              <w:jc w:val="center"/>
              <w:rPr>
                <w:rFonts w:ascii="Times New Roman" w:hAnsi="Times New Roman"/>
                <w:color w:val="auto"/>
                <w:szCs w:val="21"/>
                <w:highlight w:val="none"/>
              </w:rPr>
            </w:pPr>
            <w:r>
              <w:rPr>
                <w:rFonts w:hint="eastAsia" w:ascii="Times New Roman" w:hAnsi="Times New Roman"/>
                <w:color w:val="auto"/>
                <w:szCs w:val="21"/>
                <w:highlight w:val="none"/>
              </w:rPr>
              <w:t>序号</w:t>
            </w:r>
          </w:p>
        </w:tc>
        <w:tc>
          <w:tcPr>
            <w:tcW w:w="2022" w:type="dxa"/>
            <w:noWrap w:val="0"/>
            <w:vAlign w:val="center"/>
          </w:tcPr>
          <w:p w14:paraId="71E1CA1E">
            <w:pPr>
              <w:pStyle w:val="12"/>
              <w:spacing w:before="120" w:after="120"/>
              <w:jc w:val="center"/>
              <w:rPr>
                <w:rFonts w:ascii="Times New Roman" w:hAnsi="Times New Roman"/>
                <w:color w:val="auto"/>
                <w:szCs w:val="21"/>
                <w:highlight w:val="none"/>
              </w:rPr>
            </w:pPr>
            <w:r>
              <w:rPr>
                <w:rFonts w:hint="eastAsia" w:ascii="Times New Roman" w:hAnsi="Times New Roman"/>
                <w:color w:val="auto"/>
                <w:szCs w:val="21"/>
                <w:highlight w:val="none"/>
              </w:rPr>
              <w:t>名称</w:t>
            </w:r>
          </w:p>
        </w:tc>
        <w:tc>
          <w:tcPr>
            <w:tcW w:w="1348" w:type="dxa"/>
            <w:noWrap w:val="0"/>
            <w:vAlign w:val="center"/>
          </w:tcPr>
          <w:p w14:paraId="4A7C2732">
            <w:pPr>
              <w:pStyle w:val="12"/>
              <w:spacing w:before="120" w:after="120"/>
              <w:jc w:val="center"/>
              <w:rPr>
                <w:rFonts w:hint="eastAsia" w:ascii="Times New Roman" w:hAnsi="Times New Roman"/>
                <w:color w:val="auto"/>
                <w:szCs w:val="21"/>
                <w:highlight w:val="none"/>
              </w:rPr>
            </w:pPr>
            <w:r>
              <w:rPr>
                <w:rFonts w:hint="eastAsia" w:ascii="Times New Roman" w:hAnsi="Times New Roman"/>
                <w:color w:val="auto"/>
                <w:szCs w:val="21"/>
                <w:highlight w:val="none"/>
              </w:rPr>
              <w:t>品牌</w:t>
            </w:r>
          </w:p>
        </w:tc>
        <w:tc>
          <w:tcPr>
            <w:tcW w:w="1348" w:type="dxa"/>
            <w:tcBorders>
              <w:bottom w:val="single" w:color="auto" w:sz="4" w:space="0"/>
            </w:tcBorders>
            <w:noWrap w:val="0"/>
            <w:vAlign w:val="center"/>
          </w:tcPr>
          <w:p w14:paraId="011974BD">
            <w:pPr>
              <w:pStyle w:val="12"/>
              <w:spacing w:before="120" w:after="120"/>
              <w:jc w:val="center"/>
              <w:rPr>
                <w:rFonts w:ascii="Times New Roman" w:hAnsi="Times New Roman"/>
                <w:color w:val="auto"/>
                <w:szCs w:val="21"/>
                <w:highlight w:val="none"/>
              </w:rPr>
            </w:pPr>
            <w:r>
              <w:rPr>
                <w:rFonts w:hint="eastAsia" w:ascii="Times New Roman" w:hAnsi="Times New Roman"/>
                <w:color w:val="auto"/>
                <w:szCs w:val="21"/>
                <w:highlight w:val="none"/>
              </w:rPr>
              <w:t>型号、规格</w:t>
            </w:r>
          </w:p>
        </w:tc>
        <w:tc>
          <w:tcPr>
            <w:tcW w:w="756" w:type="dxa"/>
            <w:tcBorders>
              <w:right w:val="single" w:color="auto" w:sz="4" w:space="0"/>
            </w:tcBorders>
            <w:noWrap w:val="0"/>
            <w:vAlign w:val="center"/>
          </w:tcPr>
          <w:p w14:paraId="361C2B24">
            <w:pPr>
              <w:pStyle w:val="12"/>
              <w:spacing w:before="120" w:after="120"/>
              <w:jc w:val="center"/>
              <w:rPr>
                <w:rFonts w:hint="eastAsia" w:ascii="Times New Roman" w:hAnsi="Times New Roman"/>
                <w:color w:val="auto"/>
                <w:szCs w:val="21"/>
                <w:highlight w:val="none"/>
              </w:rPr>
            </w:pPr>
            <w:r>
              <w:rPr>
                <w:rFonts w:hint="eastAsia" w:ascii="Times New Roman" w:hAnsi="Times New Roman"/>
                <w:color w:val="auto"/>
                <w:szCs w:val="21"/>
                <w:highlight w:val="none"/>
              </w:rPr>
              <w:t>单位</w:t>
            </w:r>
          </w:p>
        </w:tc>
        <w:tc>
          <w:tcPr>
            <w:tcW w:w="756" w:type="dxa"/>
            <w:tcBorders>
              <w:left w:val="single" w:color="auto" w:sz="4" w:space="0"/>
            </w:tcBorders>
            <w:noWrap w:val="0"/>
            <w:vAlign w:val="center"/>
          </w:tcPr>
          <w:p w14:paraId="7B418586">
            <w:pPr>
              <w:pStyle w:val="12"/>
              <w:spacing w:before="120" w:after="120"/>
              <w:jc w:val="center"/>
              <w:rPr>
                <w:rFonts w:ascii="Times New Roman" w:hAnsi="Times New Roman"/>
                <w:color w:val="auto"/>
                <w:szCs w:val="21"/>
                <w:highlight w:val="none"/>
              </w:rPr>
            </w:pPr>
            <w:r>
              <w:rPr>
                <w:rFonts w:hint="eastAsia" w:ascii="Times New Roman" w:hAnsi="Times New Roman"/>
                <w:color w:val="auto"/>
                <w:szCs w:val="21"/>
                <w:highlight w:val="none"/>
              </w:rPr>
              <w:t>数量</w:t>
            </w:r>
          </w:p>
        </w:tc>
        <w:tc>
          <w:tcPr>
            <w:tcW w:w="2673" w:type="dxa"/>
            <w:noWrap w:val="0"/>
            <w:vAlign w:val="center"/>
          </w:tcPr>
          <w:p w14:paraId="0ABF06F9">
            <w:pPr>
              <w:pStyle w:val="12"/>
              <w:spacing w:before="120" w:after="120"/>
              <w:jc w:val="center"/>
              <w:rPr>
                <w:rFonts w:hint="eastAsia" w:ascii="Times New Roman" w:hAnsi="Times New Roman"/>
                <w:color w:val="auto"/>
                <w:szCs w:val="21"/>
                <w:highlight w:val="none"/>
              </w:rPr>
            </w:pPr>
            <w:r>
              <w:rPr>
                <w:rFonts w:hint="eastAsia" w:ascii="Times New Roman" w:hAnsi="Times New Roman"/>
                <w:color w:val="auto"/>
                <w:szCs w:val="21"/>
                <w:highlight w:val="none"/>
              </w:rPr>
              <w:t>设备性质（自有/租赁）</w:t>
            </w:r>
          </w:p>
        </w:tc>
      </w:tr>
      <w:tr w14:paraId="0C922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8" w:type="dxa"/>
            <w:noWrap w:val="0"/>
            <w:vAlign w:val="center"/>
          </w:tcPr>
          <w:p w14:paraId="05138F72">
            <w:pPr>
              <w:pStyle w:val="12"/>
              <w:spacing w:before="120" w:after="120"/>
              <w:jc w:val="center"/>
              <w:rPr>
                <w:rFonts w:ascii="Times New Roman" w:hAnsi="Times New Roman"/>
                <w:color w:val="auto"/>
                <w:szCs w:val="21"/>
                <w:highlight w:val="none"/>
              </w:rPr>
            </w:pPr>
          </w:p>
        </w:tc>
        <w:tc>
          <w:tcPr>
            <w:tcW w:w="2022" w:type="dxa"/>
            <w:noWrap w:val="0"/>
            <w:vAlign w:val="center"/>
          </w:tcPr>
          <w:p w14:paraId="48059AD0">
            <w:pPr>
              <w:pStyle w:val="12"/>
              <w:spacing w:before="120" w:after="120"/>
              <w:jc w:val="center"/>
              <w:rPr>
                <w:rFonts w:ascii="Times New Roman" w:hAnsi="Times New Roman"/>
                <w:color w:val="auto"/>
                <w:szCs w:val="21"/>
                <w:highlight w:val="none"/>
              </w:rPr>
            </w:pPr>
          </w:p>
        </w:tc>
        <w:tc>
          <w:tcPr>
            <w:tcW w:w="1348" w:type="dxa"/>
            <w:noWrap w:val="0"/>
            <w:vAlign w:val="top"/>
          </w:tcPr>
          <w:p w14:paraId="03C8CEA6">
            <w:pPr>
              <w:pStyle w:val="12"/>
              <w:spacing w:before="120" w:after="120"/>
              <w:jc w:val="center"/>
              <w:rPr>
                <w:rFonts w:ascii="Times New Roman" w:hAnsi="Times New Roman"/>
                <w:color w:val="auto"/>
                <w:szCs w:val="21"/>
                <w:highlight w:val="none"/>
              </w:rPr>
            </w:pPr>
          </w:p>
        </w:tc>
        <w:tc>
          <w:tcPr>
            <w:tcW w:w="1348" w:type="dxa"/>
            <w:tcBorders>
              <w:top w:val="single" w:color="auto" w:sz="4" w:space="0"/>
            </w:tcBorders>
            <w:noWrap w:val="0"/>
            <w:vAlign w:val="center"/>
          </w:tcPr>
          <w:p w14:paraId="30B96B66">
            <w:pPr>
              <w:pStyle w:val="12"/>
              <w:spacing w:before="120" w:after="120"/>
              <w:jc w:val="center"/>
              <w:rPr>
                <w:rFonts w:ascii="Times New Roman" w:hAnsi="Times New Roman"/>
                <w:color w:val="auto"/>
                <w:szCs w:val="21"/>
                <w:highlight w:val="none"/>
              </w:rPr>
            </w:pPr>
          </w:p>
        </w:tc>
        <w:tc>
          <w:tcPr>
            <w:tcW w:w="756" w:type="dxa"/>
            <w:tcBorders>
              <w:right w:val="single" w:color="auto" w:sz="4" w:space="0"/>
            </w:tcBorders>
            <w:noWrap w:val="0"/>
            <w:vAlign w:val="center"/>
          </w:tcPr>
          <w:p w14:paraId="44F60432">
            <w:pPr>
              <w:pStyle w:val="12"/>
              <w:spacing w:before="120" w:after="120"/>
              <w:jc w:val="center"/>
              <w:rPr>
                <w:rFonts w:ascii="Times New Roman" w:hAnsi="Times New Roman"/>
                <w:color w:val="auto"/>
                <w:szCs w:val="21"/>
                <w:highlight w:val="none"/>
              </w:rPr>
            </w:pPr>
          </w:p>
        </w:tc>
        <w:tc>
          <w:tcPr>
            <w:tcW w:w="756" w:type="dxa"/>
            <w:tcBorders>
              <w:left w:val="single" w:color="auto" w:sz="4" w:space="0"/>
            </w:tcBorders>
            <w:noWrap w:val="0"/>
            <w:vAlign w:val="center"/>
          </w:tcPr>
          <w:p w14:paraId="7AB3A431">
            <w:pPr>
              <w:pStyle w:val="12"/>
              <w:spacing w:before="120" w:after="120"/>
              <w:jc w:val="center"/>
              <w:rPr>
                <w:rFonts w:ascii="Times New Roman" w:hAnsi="Times New Roman"/>
                <w:color w:val="auto"/>
                <w:szCs w:val="21"/>
                <w:highlight w:val="none"/>
              </w:rPr>
            </w:pPr>
          </w:p>
        </w:tc>
        <w:tc>
          <w:tcPr>
            <w:tcW w:w="2673" w:type="dxa"/>
            <w:noWrap w:val="0"/>
            <w:vAlign w:val="center"/>
          </w:tcPr>
          <w:p w14:paraId="2211FAB4">
            <w:pPr>
              <w:pStyle w:val="12"/>
              <w:spacing w:before="120" w:after="120"/>
              <w:jc w:val="center"/>
              <w:rPr>
                <w:rFonts w:ascii="Times New Roman" w:hAnsi="Times New Roman"/>
                <w:color w:val="auto"/>
                <w:szCs w:val="21"/>
                <w:highlight w:val="none"/>
              </w:rPr>
            </w:pPr>
          </w:p>
        </w:tc>
      </w:tr>
      <w:tr w14:paraId="76949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8" w:type="dxa"/>
            <w:noWrap w:val="0"/>
            <w:vAlign w:val="center"/>
          </w:tcPr>
          <w:p w14:paraId="5DE98F46">
            <w:pPr>
              <w:pStyle w:val="12"/>
              <w:spacing w:before="120" w:after="120"/>
              <w:jc w:val="center"/>
              <w:rPr>
                <w:rFonts w:ascii="Times New Roman" w:hAnsi="Times New Roman"/>
                <w:color w:val="auto"/>
                <w:szCs w:val="21"/>
                <w:highlight w:val="none"/>
              </w:rPr>
            </w:pPr>
          </w:p>
        </w:tc>
        <w:tc>
          <w:tcPr>
            <w:tcW w:w="2022" w:type="dxa"/>
            <w:noWrap w:val="0"/>
            <w:vAlign w:val="center"/>
          </w:tcPr>
          <w:p w14:paraId="30CBAC37">
            <w:pPr>
              <w:pStyle w:val="12"/>
              <w:spacing w:before="120" w:after="120"/>
              <w:jc w:val="center"/>
              <w:rPr>
                <w:rFonts w:ascii="Times New Roman" w:hAnsi="Times New Roman"/>
                <w:color w:val="auto"/>
                <w:szCs w:val="21"/>
                <w:highlight w:val="none"/>
              </w:rPr>
            </w:pPr>
          </w:p>
        </w:tc>
        <w:tc>
          <w:tcPr>
            <w:tcW w:w="1348" w:type="dxa"/>
            <w:noWrap w:val="0"/>
            <w:vAlign w:val="top"/>
          </w:tcPr>
          <w:p w14:paraId="315DB07D">
            <w:pPr>
              <w:pStyle w:val="12"/>
              <w:spacing w:before="120" w:after="120"/>
              <w:jc w:val="center"/>
              <w:rPr>
                <w:rFonts w:ascii="Times New Roman" w:hAnsi="Times New Roman"/>
                <w:color w:val="auto"/>
                <w:szCs w:val="21"/>
                <w:highlight w:val="none"/>
              </w:rPr>
            </w:pPr>
          </w:p>
        </w:tc>
        <w:tc>
          <w:tcPr>
            <w:tcW w:w="1348" w:type="dxa"/>
            <w:noWrap w:val="0"/>
            <w:vAlign w:val="center"/>
          </w:tcPr>
          <w:p w14:paraId="16162D0C">
            <w:pPr>
              <w:pStyle w:val="12"/>
              <w:spacing w:before="120" w:after="120"/>
              <w:jc w:val="center"/>
              <w:rPr>
                <w:rFonts w:ascii="Times New Roman" w:hAnsi="Times New Roman"/>
                <w:color w:val="auto"/>
                <w:szCs w:val="21"/>
                <w:highlight w:val="none"/>
              </w:rPr>
            </w:pPr>
          </w:p>
        </w:tc>
        <w:tc>
          <w:tcPr>
            <w:tcW w:w="756" w:type="dxa"/>
            <w:tcBorders>
              <w:right w:val="single" w:color="auto" w:sz="4" w:space="0"/>
            </w:tcBorders>
            <w:noWrap w:val="0"/>
            <w:vAlign w:val="center"/>
          </w:tcPr>
          <w:p w14:paraId="39174436">
            <w:pPr>
              <w:pStyle w:val="12"/>
              <w:spacing w:before="120" w:after="120"/>
              <w:jc w:val="center"/>
              <w:rPr>
                <w:rFonts w:ascii="Times New Roman" w:hAnsi="Times New Roman"/>
                <w:color w:val="auto"/>
                <w:szCs w:val="21"/>
                <w:highlight w:val="none"/>
              </w:rPr>
            </w:pPr>
          </w:p>
        </w:tc>
        <w:tc>
          <w:tcPr>
            <w:tcW w:w="756" w:type="dxa"/>
            <w:tcBorders>
              <w:left w:val="single" w:color="auto" w:sz="4" w:space="0"/>
            </w:tcBorders>
            <w:noWrap w:val="0"/>
            <w:vAlign w:val="center"/>
          </w:tcPr>
          <w:p w14:paraId="4298566E">
            <w:pPr>
              <w:pStyle w:val="12"/>
              <w:spacing w:before="120" w:after="120"/>
              <w:jc w:val="center"/>
              <w:rPr>
                <w:rFonts w:ascii="Times New Roman" w:hAnsi="Times New Roman"/>
                <w:color w:val="auto"/>
                <w:szCs w:val="21"/>
                <w:highlight w:val="none"/>
              </w:rPr>
            </w:pPr>
          </w:p>
        </w:tc>
        <w:tc>
          <w:tcPr>
            <w:tcW w:w="2673" w:type="dxa"/>
            <w:noWrap w:val="0"/>
            <w:vAlign w:val="center"/>
          </w:tcPr>
          <w:p w14:paraId="6EF6A8A6">
            <w:pPr>
              <w:pStyle w:val="12"/>
              <w:spacing w:before="120" w:after="120"/>
              <w:jc w:val="center"/>
              <w:rPr>
                <w:rFonts w:ascii="Times New Roman" w:hAnsi="Times New Roman"/>
                <w:color w:val="auto"/>
                <w:szCs w:val="21"/>
                <w:highlight w:val="none"/>
              </w:rPr>
            </w:pPr>
          </w:p>
        </w:tc>
      </w:tr>
      <w:tr w14:paraId="75825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8" w:type="dxa"/>
            <w:noWrap w:val="0"/>
            <w:vAlign w:val="center"/>
          </w:tcPr>
          <w:p w14:paraId="24A47AF2">
            <w:pPr>
              <w:pStyle w:val="12"/>
              <w:spacing w:before="120" w:after="120"/>
              <w:jc w:val="center"/>
              <w:rPr>
                <w:rFonts w:ascii="Times New Roman" w:hAnsi="Times New Roman"/>
                <w:color w:val="auto"/>
                <w:szCs w:val="21"/>
                <w:highlight w:val="none"/>
              </w:rPr>
            </w:pPr>
          </w:p>
        </w:tc>
        <w:tc>
          <w:tcPr>
            <w:tcW w:w="2022" w:type="dxa"/>
            <w:noWrap w:val="0"/>
            <w:vAlign w:val="center"/>
          </w:tcPr>
          <w:p w14:paraId="40D920A6">
            <w:pPr>
              <w:pStyle w:val="12"/>
              <w:spacing w:before="120" w:after="120"/>
              <w:jc w:val="center"/>
              <w:rPr>
                <w:rFonts w:ascii="Times New Roman" w:hAnsi="Times New Roman"/>
                <w:color w:val="auto"/>
                <w:szCs w:val="21"/>
                <w:highlight w:val="none"/>
              </w:rPr>
            </w:pPr>
          </w:p>
        </w:tc>
        <w:tc>
          <w:tcPr>
            <w:tcW w:w="1348" w:type="dxa"/>
            <w:noWrap w:val="0"/>
            <w:vAlign w:val="top"/>
          </w:tcPr>
          <w:p w14:paraId="4497C147">
            <w:pPr>
              <w:pStyle w:val="12"/>
              <w:spacing w:before="120" w:after="120"/>
              <w:jc w:val="center"/>
              <w:rPr>
                <w:rFonts w:ascii="Times New Roman" w:hAnsi="Times New Roman"/>
                <w:color w:val="auto"/>
                <w:szCs w:val="21"/>
                <w:highlight w:val="none"/>
              </w:rPr>
            </w:pPr>
          </w:p>
        </w:tc>
        <w:tc>
          <w:tcPr>
            <w:tcW w:w="1348" w:type="dxa"/>
            <w:noWrap w:val="0"/>
            <w:vAlign w:val="center"/>
          </w:tcPr>
          <w:p w14:paraId="68CA7F68">
            <w:pPr>
              <w:pStyle w:val="12"/>
              <w:spacing w:before="120" w:after="120"/>
              <w:jc w:val="center"/>
              <w:rPr>
                <w:rFonts w:ascii="Times New Roman" w:hAnsi="Times New Roman"/>
                <w:color w:val="auto"/>
                <w:szCs w:val="21"/>
                <w:highlight w:val="none"/>
              </w:rPr>
            </w:pPr>
          </w:p>
        </w:tc>
        <w:tc>
          <w:tcPr>
            <w:tcW w:w="756" w:type="dxa"/>
            <w:tcBorders>
              <w:right w:val="single" w:color="auto" w:sz="4" w:space="0"/>
            </w:tcBorders>
            <w:noWrap w:val="0"/>
            <w:vAlign w:val="center"/>
          </w:tcPr>
          <w:p w14:paraId="3202651F">
            <w:pPr>
              <w:pStyle w:val="12"/>
              <w:spacing w:before="120" w:after="120"/>
              <w:jc w:val="center"/>
              <w:rPr>
                <w:rFonts w:ascii="Times New Roman" w:hAnsi="Times New Roman"/>
                <w:color w:val="auto"/>
                <w:szCs w:val="21"/>
                <w:highlight w:val="none"/>
              </w:rPr>
            </w:pPr>
          </w:p>
        </w:tc>
        <w:tc>
          <w:tcPr>
            <w:tcW w:w="756" w:type="dxa"/>
            <w:tcBorders>
              <w:left w:val="single" w:color="auto" w:sz="4" w:space="0"/>
            </w:tcBorders>
            <w:noWrap w:val="0"/>
            <w:vAlign w:val="center"/>
          </w:tcPr>
          <w:p w14:paraId="10475359">
            <w:pPr>
              <w:pStyle w:val="12"/>
              <w:spacing w:before="120" w:after="120"/>
              <w:jc w:val="center"/>
              <w:rPr>
                <w:rFonts w:ascii="Times New Roman" w:hAnsi="Times New Roman"/>
                <w:color w:val="auto"/>
                <w:szCs w:val="21"/>
                <w:highlight w:val="none"/>
              </w:rPr>
            </w:pPr>
          </w:p>
        </w:tc>
        <w:tc>
          <w:tcPr>
            <w:tcW w:w="2673" w:type="dxa"/>
            <w:noWrap w:val="0"/>
            <w:vAlign w:val="center"/>
          </w:tcPr>
          <w:p w14:paraId="33411B02">
            <w:pPr>
              <w:pStyle w:val="12"/>
              <w:spacing w:before="120" w:after="120"/>
              <w:jc w:val="center"/>
              <w:rPr>
                <w:rFonts w:ascii="Times New Roman" w:hAnsi="Times New Roman"/>
                <w:color w:val="auto"/>
                <w:szCs w:val="21"/>
                <w:highlight w:val="none"/>
              </w:rPr>
            </w:pPr>
          </w:p>
        </w:tc>
      </w:tr>
    </w:tbl>
    <w:p w14:paraId="0B1ACB84">
      <w:pPr>
        <w:spacing w:line="360" w:lineRule="auto"/>
        <w:ind w:firstLine="5670" w:firstLineChars="2700"/>
        <w:jc w:val="left"/>
        <w:rPr>
          <w:rFonts w:ascii="宋体" w:hAnsi="宋体"/>
          <w:color w:val="auto"/>
          <w:szCs w:val="21"/>
          <w:highlight w:val="none"/>
        </w:rPr>
      </w:pPr>
      <w:r>
        <w:rPr>
          <w:rFonts w:hint="eastAsia" w:ascii="宋体" w:hAnsi="宋体"/>
          <w:color w:val="auto"/>
          <w:szCs w:val="21"/>
          <w:highlight w:val="none"/>
        </w:rPr>
        <w:t>磋商供应商(盖章)：</w:t>
      </w:r>
    </w:p>
    <w:p w14:paraId="0BB84544">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法定代表人或授权代表（签字或盖章）：</w:t>
      </w:r>
    </w:p>
    <w:p w14:paraId="46371A0C">
      <w:pPr>
        <w:spacing w:line="360" w:lineRule="auto"/>
        <w:ind w:firstLine="6090" w:firstLineChars="2900"/>
        <w:jc w:val="left"/>
        <w:rPr>
          <w:rFonts w:ascii="宋体" w:hAnsi="宋体"/>
          <w:color w:val="auto"/>
          <w:szCs w:val="21"/>
          <w:highlight w:val="none"/>
        </w:rPr>
      </w:pPr>
      <w:r>
        <w:rPr>
          <w:rFonts w:hint="eastAsia" w:ascii="宋体" w:hAnsi="宋体"/>
          <w:color w:val="auto"/>
          <w:szCs w:val="21"/>
          <w:highlight w:val="none"/>
        </w:rPr>
        <w:t>日期：</w:t>
      </w:r>
    </w:p>
    <w:p w14:paraId="5C9C9C7D">
      <w:pPr>
        <w:spacing w:line="360" w:lineRule="atLeast"/>
        <w:rPr>
          <w:rFonts w:ascii="宋体" w:hAnsi="宋体"/>
          <w:b/>
          <w:color w:val="auto"/>
          <w:highlight w:val="none"/>
        </w:rPr>
      </w:pPr>
      <w:r>
        <w:rPr>
          <w:rFonts w:hint="eastAsia" w:ascii="宋体" w:hAnsi="宋体"/>
          <w:b/>
          <w:color w:val="auto"/>
          <w:highlight w:val="none"/>
        </w:rPr>
        <w:t>附件</w:t>
      </w:r>
      <w:r>
        <w:rPr>
          <w:rFonts w:hint="eastAsia" w:ascii="宋体" w:hAnsi="宋体"/>
          <w:b/>
          <w:color w:val="auto"/>
          <w:highlight w:val="none"/>
          <w:lang w:val="en-US" w:eastAsia="zh-CN"/>
        </w:rPr>
        <w:t>7</w:t>
      </w:r>
      <w:r>
        <w:rPr>
          <w:rFonts w:hint="eastAsia" w:ascii="宋体" w:hAnsi="宋体"/>
          <w:b/>
          <w:color w:val="auto"/>
          <w:highlight w:val="none"/>
        </w:rPr>
        <w:t>：</w:t>
      </w:r>
    </w:p>
    <w:p w14:paraId="3C6B2202">
      <w:pPr>
        <w:adjustRightInd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（1）项目班子配备情况表</w:t>
      </w:r>
    </w:p>
    <w:tbl>
      <w:tblPr>
        <w:tblStyle w:val="27"/>
        <w:tblW w:w="8931" w:type="dxa"/>
        <w:tblInd w:w="108" w:type="dxa"/>
        <w:tblLayout w:type="fixed"/>
        <w:tblCellMar>
          <w:top w:w="0" w:type="dxa"/>
          <w:left w:w="108" w:type="dxa"/>
          <w:bottom w:w="0" w:type="dxa"/>
          <w:right w:w="108" w:type="dxa"/>
        </w:tblCellMar>
      </w:tblPr>
      <w:tblGrid>
        <w:gridCol w:w="828"/>
        <w:gridCol w:w="1015"/>
        <w:gridCol w:w="1701"/>
        <w:gridCol w:w="749"/>
        <w:gridCol w:w="720"/>
        <w:gridCol w:w="720"/>
        <w:gridCol w:w="720"/>
        <w:gridCol w:w="1344"/>
        <w:gridCol w:w="1134"/>
      </w:tblGrid>
      <w:tr w14:paraId="5AFE30A0">
        <w:tblPrEx>
          <w:tblCellMar>
            <w:top w:w="0" w:type="dxa"/>
            <w:left w:w="108" w:type="dxa"/>
            <w:bottom w:w="0" w:type="dxa"/>
            <w:right w:w="108" w:type="dxa"/>
          </w:tblCellMar>
        </w:tblPrEx>
        <w:trPr>
          <w:trHeight w:val="396" w:hRule="atLeast"/>
        </w:trPr>
        <w:tc>
          <w:tcPr>
            <w:tcW w:w="828" w:type="dxa"/>
            <w:tcBorders>
              <w:top w:val="single" w:color="auto" w:sz="12" w:space="0"/>
              <w:left w:val="single" w:color="auto" w:sz="12" w:space="0"/>
              <w:bottom w:val="single" w:color="auto" w:sz="12" w:space="0"/>
              <w:right w:val="single" w:color="auto" w:sz="6" w:space="0"/>
            </w:tcBorders>
            <w:vAlign w:val="center"/>
          </w:tcPr>
          <w:p w14:paraId="5443B7E4">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序号</w:t>
            </w:r>
          </w:p>
        </w:tc>
        <w:tc>
          <w:tcPr>
            <w:tcW w:w="1015" w:type="dxa"/>
            <w:tcBorders>
              <w:top w:val="single" w:color="auto" w:sz="12" w:space="0"/>
              <w:left w:val="single" w:color="auto" w:sz="6" w:space="0"/>
              <w:bottom w:val="single" w:color="auto" w:sz="12" w:space="0"/>
              <w:right w:val="single" w:color="auto" w:sz="6" w:space="0"/>
            </w:tcBorders>
            <w:vAlign w:val="center"/>
          </w:tcPr>
          <w:p w14:paraId="5EB155A8">
            <w:pPr>
              <w:autoSpaceDE w:val="0"/>
              <w:autoSpaceDN w:val="0"/>
              <w:adjustRightInd w:val="0"/>
              <w:jc w:val="center"/>
              <w:rPr>
                <w:rFonts w:ascii="宋体" w:hAnsi="宋体"/>
                <w:color w:val="auto"/>
                <w:szCs w:val="21"/>
                <w:highlight w:val="none"/>
                <w:lang w:val="zh-CN"/>
              </w:rPr>
            </w:pPr>
            <w:r>
              <w:rPr>
                <w:rFonts w:hint="eastAsia" w:ascii="宋体" w:hAnsi="宋体"/>
                <w:color w:val="auto"/>
                <w:szCs w:val="21"/>
                <w:highlight w:val="none"/>
                <w:lang w:val="zh-CN"/>
              </w:rPr>
              <w:t>姓名</w:t>
            </w:r>
          </w:p>
        </w:tc>
        <w:tc>
          <w:tcPr>
            <w:tcW w:w="1701" w:type="dxa"/>
            <w:tcBorders>
              <w:top w:val="single" w:color="auto" w:sz="12" w:space="0"/>
              <w:left w:val="single" w:color="auto" w:sz="6" w:space="0"/>
              <w:bottom w:val="single" w:color="auto" w:sz="12" w:space="0"/>
              <w:right w:val="single" w:color="auto" w:sz="6" w:space="0"/>
            </w:tcBorders>
            <w:vAlign w:val="center"/>
          </w:tcPr>
          <w:p w14:paraId="300F5415">
            <w:pPr>
              <w:autoSpaceDE w:val="0"/>
              <w:autoSpaceDN w:val="0"/>
              <w:adjustRightInd w:val="0"/>
              <w:rPr>
                <w:rFonts w:ascii="宋体" w:hAnsi="宋体"/>
                <w:color w:val="auto"/>
                <w:szCs w:val="21"/>
                <w:highlight w:val="none"/>
              </w:rPr>
            </w:pPr>
            <w:r>
              <w:rPr>
                <w:rFonts w:hint="eastAsia" w:ascii="宋体" w:hAnsi="宋体"/>
                <w:color w:val="auto"/>
                <w:szCs w:val="21"/>
                <w:highlight w:val="none"/>
                <w:lang w:val="zh-CN"/>
              </w:rPr>
              <w:t>本项目拟任岗位</w:t>
            </w:r>
          </w:p>
        </w:tc>
        <w:tc>
          <w:tcPr>
            <w:tcW w:w="749" w:type="dxa"/>
            <w:tcBorders>
              <w:top w:val="single" w:color="auto" w:sz="12" w:space="0"/>
              <w:left w:val="single" w:color="auto" w:sz="6" w:space="0"/>
              <w:bottom w:val="single" w:color="auto" w:sz="12" w:space="0"/>
              <w:right w:val="single" w:color="auto" w:sz="6" w:space="0"/>
            </w:tcBorders>
            <w:vAlign w:val="center"/>
          </w:tcPr>
          <w:p w14:paraId="54309376">
            <w:pPr>
              <w:autoSpaceDE w:val="0"/>
              <w:autoSpaceDN w:val="0"/>
              <w:adjustRightInd w:val="0"/>
              <w:rPr>
                <w:rFonts w:ascii="宋体" w:hAnsi="宋体"/>
                <w:color w:val="auto"/>
                <w:szCs w:val="21"/>
                <w:highlight w:val="none"/>
              </w:rPr>
            </w:pPr>
            <w:r>
              <w:rPr>
                <w:rFonts w:hint="eastAsia" w:ascii="宋体" w:hAnsi="宋体"/>
                <w:color w:val="auto"/>
                <w:szCs w:val="21"/>
                <w:highlight w:val="none"/>
                <w:lang w:val="zh-CN"/>
              </w:rPr>
              <w:t>年龄</w:t>
            </w:r>
          </w:p>
        </w:tc>
        <w:tc>
          <w:tcPr>
            <w:tcW w:w="720" w:type="dxa"/>
            <w:tcBorders>
              <w:top w:val="single" w:color="auto" w:sz="12" w:space="0"/>
              <w:left w:val="single" w:color="auto" w:sz="6" w:space="0"/>
              <w:bottom w:val="single" w:color="auto" w:sz="12" w:space="0"/>
              <w:right w:val="single" w:color="auto" w:sz="6" w:space="0"/>
            </w:tcBorders>
            <w:vAlign w:val="center"/>
          </w:tcPr>
          <w:p w14:paraId="38424D28">
            <w:pPr>
              <w:autoSpaceDE w:val="0"/>
              <w:autoSpaceDN w:val="0"/>
              <w:adjustRightInd w:val="0"/>
              <w:rPr>
                <w:rFonts w:ascii="宋体" w:hAnsi="宋体"/>
                <w:color w:val="auto"/>
                <w:szCs w:val="21"/>
                <w:highlight w:val="none"/>
              </w:rPr>
            </w:pPr>
            <w:r>
              <w:rPr>
                <w:rFonts w:hint="eastAsia" w:ascii="宋体" w:hAnsi="宋体"/>
                <w:color w:val="auto"/>
                <w:szCs w:val="21"/>
                <w:highlight w:val="none"/>
                <w:lang w:val="zh-CN"/>
              </w:rPr>
              <w:t>性别</w:t>
            </w:r>
          </w:p>
        </w:tc>
        <w:tc>
          <w:tcPr>
            <w:tcW w:w="720" w:type="dxa"/>
            <w:tcBorders>
              <w:top w:val="single" w:color="auto" w:sz="12" w:space="0"/>
              <w:left w:val="single" w:color="auto" w:sz="6" w:space="0"/>
              <w:bottom w:val="single" w:color="auto" w:sz="12" w:space="0"/>
              <w:right w:val="single" w:color="auto" w:sz="6" w:space="0"/>
            </w:tcBorders>
            <w:vAlign w:val="center"/>
          </w:tcPr>
          <w:p w14:paraId="2F2779A6">
            <w:pPr>
              <w:autoSpaceDE w:val="0"/>
              <w:autoSpaceDN w:val="0"/>
              <w:adjustRightInd w:val="0"/>
              <w:rPr>
                <w:rFonts w:ascii="宋体" w:hAnsi="宋体"/>
                <w:color w:val="auto"/>
                <w:szCs w:val="21"/>
                <w:highlight w:val="none"/>
              </w:rPr>
            </w:pPr>
            <w:r>
              <w:rPr>
                <w:rFonts w:hint="eastAsia" w:ascii="宋体" w:hAnsi="宋体"/>
                <w:color w:val="auto"/>
                <w:szCs w:val="21"/>
                <w:highlight w:val="none"/>
                <w:lang w:val="zh-CN"/>
              </w:rPr>
              <w:t>专业</w:t>
            </w:r>
          </w:p>
        </w:tc>
        <w:tc>
          <w:tcPr>
            <w:tcW w:w="720" w:type="dxa"/>
            <w:tcBorders>
              <w:top w:val="single" w:color="auto" w:sz="12" w:space="0"/>
              <w:left w:val="single" w:color="auto" w:sz="6" w:space="0"/>
              <w:bottom w:val="single" w:color="auto" w:sz="12" w:space="0"/>
              <w:right w:val="single" w:color="auto" w:sz="6" w:space="0"/>
            </w:tcBorders>
            <w:vAlign w:val="center"/>
          </w:tcPr>
          <w:p w14:paraId="4AB988F6">
            <w:pPr>
              <w:autoSpaceDE w:val="0"/>
              <w:autoSpaceDN w:val="0"/>
              <w:adjustRightInd w:val="0"/>
              <w:rPr>
                <w:rFonts w:ascii="宋体" w:hAnsi="宋体"/>
                <w:color w:val="auto"/>
                <w:szCs w:val="21"/>
                <w:highlight w:val="none"/>
              </w:rPr>
            </w:pPr>
            <w:r>
              <w:rPr>
                <w:rFonts w:hint="eastAsia" w:ascii="宋体" w:hAnsi="宋体"/>
                <w:color w:val="auto"/>
                <w:szCs w:val="21"/>
                <w:highlight w:val="none"/>
                <w:lang w:val="zh-CN"/>
              </w:rPr>
              <w:t>专业年限</w:t>
            </w:r>
          </w:p>
        </w:tc>
        <w:tc>
          <w:tcPr>
            <w:tcW w:w="1344" w:type="dxa"/>
            <w:tcBorders>
              <w:top w:val="single" w:color="auto" w:sz="12" w:space="0"/>
              <w:left w:val="single" w:color="auto" w:sz="6" w:space="0"/>
              <w:bottom w:val="single" w:color="auto" w:sz="12" w:space="0"/>
              <w:right w:val="single" w:color="auto" w:sz="6" w:space="0"/>
            </w:tcBorders>
            <w:vAlign w:val="center"/>
          </w:tcPr>
          <w:p w14:paraId="19E1D50B">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zh-CN"/>
              </w:rPr>
              <w:t>职称</w:t>
            </w:r>
          </w:p>
        </w:tc>
        <w:tc>
          <w:tcPr>
            <w:tcW w:w="1134" w:type="dxa"/>
            <w:tcBorders>
              <w:top w:val="single" w:color="auto" w:sz="12" w:space="0"/>
              <w:left w:val="single" w:color="auto" w:sz="6" w:space="0"/>
              <w:bottom w:val="single" w:color="auto" w:sz="12" w:space="0"/>
              <w:right w:val="single" w:color="auto" w:sz="12" w:space="0"/>
            </w:tcBorders>
            <w:vAlign w:val="center"/>
          </w:tcPr>
          <w:p w14:paraId="2557C399">
            <w:pPr>
              <w:autoSpaceDE w:val="0"/>
              <w:autoSpaceDN w:val="0"/>
              <w:adjustRightInd w:val="0"/>
              <w:jc w:val="center"/>
              <w:rPr>
                <w:rFonts w:ascii="宋体" w:hAnsi="宋体"/>
                <w:color w:val="auto"/>
                <w:szCs w:val="21"/>
                <w:highlight w:val="none"/>
                <w:lang w:val="zh-CN"/>
              </w:rPr>
            </w:pPr>
            <w:r>
              <w:rPr>
                <w:rFonts w:hint="eastAsia" w:ascii="宋体" w:hAnsi="宋体"/>
                <w:color w:val="auto"/>
                <w:szCs w:val="21"/>
                <w:highlight w:val="none"/>
                <w:lang w:val="zh-CN"/>
              </w:rPr>
              <w:t>备注</w:t>
            </w:r>
          </w:p>
        </w:tc>
      </w:tr>
      <w:tr w14:paraId="3D476C4F">
        <w:tblPrEx>
          <w:tblCellMar>
            <w:top w:w="0" w:type="dxa"/>
            <w:left w:w="108" w:type="dxa"/>
            <w:bottom w:w="0" w:type="dxa"/>
            <w:right w:w="108" w:type="dxa"/>
          </w:tblCellMar>
        </w:tblPrEx>
        <w:trPr>
          <w:trHeight w:val="408" w:hRule="atLeast"/>
        </w:trPr>
        <w:tc>
          <w:tcPr>
            <w:tcW w:w="828" w:type="dxa"/>
            <w:tcBorders>
              <w:top w:val="single" w:color="auto" w:sz="12" w:space="0"/>
              <w:left w:val="single" w:color="auto" w:sz="12" w:space="0"/>
              <w:bottom w:val="single" w:color="auto" w:sz="6" w:space="0"/>
              <w:right w:val="single" w:color="auto" w:sz="6" w:space="0"/>
            </w:tcBorders>
            <w:vAlign w:val="center"/>
          </w:tcPr>
          <w:p w14:paraId="61A7889C">
            <w:pPr>
              <w:autoSpaceDE w:val="0"/>
              <w:autoSpaceDN w:val="0"/>
              <w:adjustRightInd w:val="0"/>
              <w:rPr>
                <w:rFonts w:ascii="宋体" w:hAnsi="宋体"/>
                <w:color w:val="auto"/>
                <w:szCs w:val="21"/>
                <w:highlight w:val="none"/>
              </w:rPr>
            </w:pPr>
          </w:p>
        </w:tc>
        <w:tc>
          <w:tcPr>
            <w:tcW w:w="1015" w:type="dxa"/>
            <w:tcBorders>
              <w:top w:val="single" w:color="auto" w:sz="12" w:space="0"/>
              <w:left w:val="single" w:color="auto" w:sz="6" w:space="0"/>
              <w:bottom w:val="single" w:color="auto" w:sz="6" w:space="0"/>
              <w:right w:val="single" w:color="auto" w:sz="6" w:space="0"/>
            </w:tcBorders>
          </w:tcPr>
          <w:p w14:paraId="01B5BE90">
            <w:pPr>
              <w:autoSpaceDE w:val="0"/>
              <w:autoSpaceDN w:val="0"/>
              <w:adjustRightInd w:val="0"/>
              <w:rPr>
                <w:rFonts w:ascii="宋体" w:hAnsi="宋体"/>
                <w:color w:val="auto"/>
                <w:szCs w:val="21"/>
                <w:highlight w:val="none"/>
              </w:rPr>
            </w:pPr>
          </w:p>
        </w:tc>
        <w:tc>
          <w:tcPr>
            <w:tcW w:w="1701" w:type="dxa"/>
            <w:tcBorders>
              <w:top w:val="single" w:color="auto" w:sz="12" w:space="0"/>
              <w:left w:val="single" w:color="auto" w:sz="6" w:space="0"/>
              <w:bottom w:val="single" w:color="auto" w:sz="6" w:space="0"/>
              <w:right w:val="single" w:color="auto" w:sz="6" w:space="0"/>
            </w:tcBorders>
            <w:vAlign w:val="center"/>
          </w:tcPr>
          <w:p w14:paraId="024ED4DD">
            <w:pPr>
              <w:autoSpaceDE w:val="0"/>
              <w:autoSpaceDN w:val="0"/>
              <w:adjustRightInd w:val="0"/>
              <w:rPr>
                <w:rFonts w:ascii="宋体" w:hAnsi="宋体"/>
                <w:color w:val="auto"/>
                <w:szCs w:val="21"/>
                <w:highlight w:val="none"/>
              </w:rPr>
            </w:pPr>
          </w:p>
        </w:tc>
        <w:tc>
          <w:tcPr>
            <w:tcW w:w="749" w:type="dxa"/>
            <w:tcBorders>
              <w:top w:val="single" w:color="auto" w:sz="12" w:space="0"/>
              <w:left w:val="single" w:color="auto" w:sz="6" w:space="0"/>
              <w:bottom w:val="single" w:color="auto" w:sz="6" w:space="0"/>
              <w:right w:val="single" w:color="auto" w:sz="6" w:space="0"/>
            </w:tcBorders>
            <w:vAlign w:val="center"/>
          </w:tcPr>
          <w:p w14:paraId="00FCCA57">
            <w:pPr>
              <w:autoSpaceDE w:val="0"/>
              <w:autoSpaceDN w:val="0"/>
              <w:adjustRightInd w:val="0"/>
              <w:rPr>
                <w:rFonts w:ascii="宋体" w:hAnsi="宋体"/>
                <w:color w:val="auto"/>
                <w:szCs w:val="21"/>
                <w:highlight w:val="none"/>
              </w:rPr>
            </w:pPr>
          </w:p>
        </w:tc>
        <w:tc>
          <w:tcPr>
            <w:tcW w:w="720" w:type="dxa"/>
            <w:tcBorders>
              <w:top w:val="single" w:color="auto" w:sz="12" w:space="0"/>
              <w:left w:val="single" w:color="auto" w:sz="6" w:space="0"/>
              <w:bottom w:val="single" w:color="auto" w:sz="6" w:space="0"/>
              <w:right w:val="single" w:color="auto" w:sz="6" w:space="0"/>
            </w:tcBorders>
            <w:vAlign w:val="center"/>
          </w:tcPr>
          <w:p w14:paraId="63E07B92">
            <w:pPr>
              <w:autoSpaceDE w:val="0"/>
              <w:autoSpaceDN w:val="0"/>
              <w:adjustRightInd w:val="0"/>
              <w:rPr>
                <w:rFonts w:ascii="宋体" w:hAnsi="宋体"/>
                <w:color w:val="auto"/>
                <w:szCs w:val="21"/>
                <w:highlight w:val="none"/>
              </w:rPr>
            </w:pPr>
          </w:p>
        </w:tc>
        <w:tc>
          <w:tcPr>
            <w:tcW w:w="720" w:type="dxa"/>
            <w:tcBorders>
              <w:top w:val="single" w:color="auto" w:sz="12" w:space="0"/>
              <w:left w:val="single" w:color="auto" w:sz="6" w:space="0"/>
              <w:bottom w:val="single" w:color="auto" w:sz="6" w:space="0"/>
              <w:right w:val="single" w:color="auto" w:sz="6" w:space="0"/>
            </w:tcBorders>
            <w:vAlign w:val="center"/>
          </w:tcPr>
          <w:p w14:paraId="61262AC9">
            <w:pPr>
              <w:autoSpaceDE w:val="0"/>
              <w:autoSpaceDN w:val="0"/>
              <w:adjustRightInd w:val="0"/>
              <w:rPr>
                <w:rFonts w:ascii="宋体" w:hAnsi="宋体"/>
                <w:color w:val="auto"/>
                <w:szCs w:val="21"/>
                <w:highlight w:val="none"/>
              </w:rPr>
            </w:pPr>
          </w:p>
        </w:tc>
        <w:tc>
          <w:tcPr>
            <w:tcW w:w="720" w:type="dxa"/>
            <w:tcBorders>
              <w:top w:val="single" w:color="auto" w:sz="12" w:space="0"/>
              <w:left w:val="single" w:color="auto" w:sz="6" w:space="0"/>
              <w:bottom w:val="single" w:color="auto" w:sz="6" w:space="0"/>
              <w:right w:val="single" w:color="auto" w:sz="6" w:space="0"/>
            </w:tcBorders>
            <w:vAlign w:val="center"/>
          </w:tcPr>
          <w:p w14:paraId="71D9F05A">
            <w:pPr>
              <w:autoSpaceDE w:val="0"/>
              <w:autoSpaceDN w:val="0"/>
              <w:adjustRightInd w:val="0"/>
              <w:rPr>
                <w:rFonts w:ascii="宋体" w:hAnsi="宋体"/>
                <w:color w:val="auto"/>
                <w:szCs w:val="21"/>
                <w:highlight w:val="none"/>
              </w:rPr>
            </w:pPr>
          </w:p>
        </w:tc>
        <w:tc>
          <w:tcPr>
            <w:tcW w:w="1344" w:type="dxa"/>
            <w:tcBorders>
              <w:top w:val="single" w:color="auto" w:sz="12" w:space="0"/>
              <w:left w:val="single" w:color="auto" w:sz="6" w:space="0"/>
              <w:bottom w:val="single" w:color="auto" w:sz="6" w:space="0"/>
              <w:right w:val="single" w:color="auto" w:sz="6" w:space="0"/>
            </w:tcBorders>
            <w:vAlign w:val="center"/>
          </w:tcPr>
          <w:p w14:paraId="2922C458">
            <w:pPr>
              <w:autoSpaceDE w:val="0"/>
              <w:autoSpaceDN w:val="0"/>
              <w:adjustRightInd w:val="0"/>
              <w:ind w:left="5250"/>
              <w:rPr>
                <w:rFonts w:ascii="宋体" w:hAnsi="宋体"/>
                <w:color w:val="auto"/>
                <w:szCs w:val="21"/>
                <w:highlight w:val="none"/>
              </w:rPr>
            </w:pPr>
          </w:p>
        </w:tc>
        <w:tc>
          <w:tcPr>
            <w:tcW w:w="1134" w:type="dxa"/>
            <w:tcBorders>
              <w:top w:val="single" w:color="auto" w:sz="12" w:space="0"/>
              <w:left w:val="single" w:color="auto" w:sz="6" w:space="0"/>
              <w:bottom w:val="single" w:color="auto" w:sz="6" w:space="0"/>
              <w:right w:val="single" w:color="auto" w:sz="12" w:space="0"/>
            </w:tcBorders>
            <w:vAlign w:val="center"/>
          </w:tcPr>
          <w:p w14:paraId="025BE0C1">
            <w:pPr>
              <w:autoSpaceDE w:val="0"/>
              <w:autoSpaceDN w:val="0"/>
              <w:adjustRightInd w:val="0"/>
              <w:rPr>
                <w:rFonts w:ascii="宋体" w:hAnsi="宋体"/>
                <w:color w:val="auto"/>
                <w:szCs w:val="21"/>
                <w:highlight w:val="none"/>
              </w:rPr>
            </w:pPr>
          </w:p>
        </w:tc>
      </w:tr>
      <w:tr w14:paraId="084BD6B2">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691C3C8F">
            <w:pPr>
              <w:autoSpaceDE w:val="0"/>
              <w:autoSpaceDN w:val="0"/>
              <w:adjustRightInd w:val="0"/>
              <w:rPr>
                <w:rFonts w:ascii="宋体" w:hAnsi="宋体"/>
                <w:color w:val="auto"/>
                <w:szCs w:val="21"/>
                <w:highlight w:val="none"/>
              </w:rPr>
            </w:pPr>
          </w:p>
        </w:tc>
        <w:tc>
          <w:tcPr>
            <w:tcW w:w="1015" w:type="dxa"/>
            <w:tcBorders>
              <w:top w:val="single" w:color="auto" w:sz="6" w:space="0"/>
              <w:left w:val="single" w:color="auto" w:sz="6" w:space="0"/>
              <w:bottom w:val="single" w:color="auto" w:sz="6" w:space="0"/>
              <w:right w:val="single" w:color="auto" w:sz="6" w:space="0"/>
            </w:tcBorders>
          </w:tcPr>
          <w:p w14:paraId="42E60F24">
            <w:pPr>
              <w:autoSpaceDE w:val="0"/>
              <w:autoSpaceDN w:val="0"/>
              <w:adjustRightInd w:val="0"/>
              <w:rPr>
                <w:rFonts w:ascii="宋体" w:hAnsi="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6435696D">
            <w:pPr>
              <w:autoSpaceDE w:val="0"/>
              <w:autoSpaceDN w:val="0"/>
              <w:adjustRightInd w:val="0"/>
              <w:rPr>
                <w:rFonts w:ascii="宋体" w:hAnsi="宋体"/>
                <w:color w:val="auto"/>
                <w:szCs w:val="21"/>
                <w:highlight w:val="none"/>
              </w:rPr>
            </w:pPr>
          </w:p>
        </w:tc>
        <w:tc>
          <w:tcPr>
            <w:tcW w:w="749" w:type="dxa"/>
            <w:tcBorders>
              <w:top w:val="single" w:color="auto" w:sz="6" w:space="0"/>
              <w:left w:val="single" w:color="auto" w:sz="6" w:space="0"/>
              <w:bottom w:val="single" w:color="auto" w:sz="6" w:space="0"/>
              <w:right w:val="single" w:color="auto" w:sz="6" w:space="0"/>
            </w:tcBorders>
            <w:vAlign w:val="center"/>
          </w:tcPr>
          <w:p w14:paraId="1EDC590F">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4930DD92">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5ADEC58">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7574040">
            <w:pPr>
              <w:autoSpaceDE w:val="0"/>
              <w:autoSpaceDN w:val="0"/>
              <w:adjustRightInd w:val="0"/>
              <w:rPr>
                <w:rFonts w:ascii="宋体" w:hAnsi="宋体"/>
                <w:color w:val="auto"/>
                <w:szCs w:val="21"/>
                <w:highlight w:val="none"/>
              </w:rPr>
            </w:pPr>
          </w:p>
        </w:tc>
        <w:tc>
          <w:tcPr>
            <w:tcW w:w="1344" w:type="dxa"/>
            <w:tcBorders>
              <w:top w:val="single" w:color="auto" w:sz="6" w:space="0"/>
              <w:left w:val="single" w:color="auto" w:sz="6" w:space="0"/>
              <w:bottom w:val="single" w:color="auto" w:sz="6" w:space="0"/>
              <w:right w:val="single" w:color="auto" w:sz="6" w:space="0"/>
            </w:tcBorders>
            <w:vAlign w:val="center"/>
          </w:tcPr>
          <w:p w14:paraId="09E1F1D8">
            <w:pPr>
              <w:autoSpaceDE w:val="0"/>
              <w:autoSpaceDN w:val="0"/>
              <w:adjustRightInd w:val="0"/>
              <w:rPr>
                <w:rFonts w:ascii="宋体" w:hAnsi="宋体"/>
                <w:color w:val="auto"/>
                <w:szCs w:val="21"/>
                <w:highlight w:val="none"/>
              </w:rPr>
            </w:pPr>
          </w:p>
        </w:tc>
        <w:tc>
          <w:tcPr>
            <w:tcW w:w="1134" w:type="dxa"/>
            <w:tcBorders>
              <w:top w:val="single" w:color="auto" w:sz="6" w:space="0"/>
              <w:left w:val="single" w:color="auto" w:sz="6" w:space="0"/>
              <w:bottom w:val="single" w:color="auto" w:sz="6" w:space="0"/>
              <w:right w:val="single" w:color="auto" w:sz="12" w:space="0"/>
            </w:tcBorders>
            <w:vAlign w:val="center"/>
          </w:tcPr>
          <w:p w14:paraId="6C2CB4A2">
            <w:pPr>
              <w:autoSpaceDE w:val="0"/>
              <w:autoSpaceDN w:val="0"/>
              <w:adjustRightInd w:val="0"/>
              <w:ind w:left="5250"/>
              <w:rPr>
                <w:rFonts w:ascii="宋体" w:hAnsi="宋体"/>
                <w:color w:val="auto"/>
                <w:szCs w:val="21"/>
                <w:highlight w:val="none"/>
              </w:rPr>
            </w:pPr>
          </w:p>
        </w:tc>
      </w:tr>
      <w:tr w14:paraId="0054034F">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4C2B6B2D">
            <w:pPr>
              <w:autoSpaceDE w:val="0"/>
              <w:autoSpaceDN w:val="0"/>
              <w:adjustRightInd w:val="0"/>
              <w:rPr>
                <w:rFonts w:ascii="宋体" w:hAnsi="宋体"/>
                <w:color w:val="auto"/>
                <w:szCs w:val="21"/>
                <w:highlight w:val="none"/>
              </w:rPr>
            </w:pPr>
          </w:p>
        </w:tc>
        <w:tc>
          <w:tcPr>
            <w:tcW w:w="1015" w:type="dxa"/>
            <w:tcBorders>
              <w:top w:val="single" w:color="auto" w:sz="6" w:space="0"/>
              <w:left w:val="single" w:color="auto" w:sz="6" w:space="0"/>
              <w:bottom w:val="single" w:color="auto" w:sz="6" w:space="0"/>
              <w:right w:val="single" w:color="auto" w:sz="6" w:space="0"/>
            </w:tcBorders>
          </w:tcPr>
          <w:p w14:paraId="0EBC13B4">
            <w:pPr>
              <w:autoSpaceDE w:val="0"/>
              <w:autoSpaceDN w:val="0"/>
              <w:adjustRightInd w:val="0"/>
              <w:rPr>
                <w:rFonts w:ascii="宋体" w:hAnsi="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48FCFF41">
            <w:pPr>
              <w:autoSpaceDE w:val="0"/>
              <w:autoSpaceDN w:val="0"/>
              <w:adjustRightInd w:val="0"/>
              <w:rPr>
                <w:rFonts w:ascii="宋体" w:hAnsi="宋体"/>
                <w:color w:val="auto"/>
                <w:szCs w:val="21"/>
                <w:highlight w:val="none"/>
              </w:rPr>
            </w:pPr>
          </w:p>
        </w:tc>
        <w:tc>
          <w:tcPr>
            <w:tcW w:w="749" w:type="dxa"/>
            <w:tcBorders>
              <w:top w:val="single" w:color="auto" w:sz="6" w:space="0"/>
              <w:left w:val="single" w:color="auto" w:sz="6" w:space="0"/>
              <w:bottom w:val="single" w:color="auto" w:sz="6" w:space="0"/>
              <w:right w:val="single" w:color="auto" w:sz="6" w:space="0"/>
            </w:tcBorders>
            <w:vAlign w:val="center"/>
          </w:tcPr>
          <w:p w14:paraId="478C48C6">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3C8C3C0F">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C18C176">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EED5251">
            <w:pPr>
              <w:autoSpaceDE w:val="0"/>
              <w:autoSpaceDN w:val="0"/>
              <w:adjustRightInd w:val="0"/>
              <w:rPr>
                <w:rFonts w:ascii="宋体" w:hAnsi="宋体"/>
                <w:color w:val="auto"/>
                <w:szCs w:val="21"/>
                <w:highlight w:val="none"/>
              </w:rPr>
            </w:pPr>
          </w:p>
        </w:tc>
        <w:tc>
          <w:tcPr>
            <w:tcW w:w="1344" w:type="dxa"/>
            <w:tcBorders>
              <w:top w:val="single" w:color="auto" w:sz="6" w:space="0"/>
              <w:left w:val="single" w:color="auto" w:sz="6" w:space="0"/>
              <w:bottom w:val="single" w:color="auto" w:sz="6" w:space="0"/>
              <w:right w:val="single" w:color="auto" w:sz="6" w:space="0"/>
            </w:tcBorders>
            <w:vAlign w:val="center"/>
          </w:tcPr>
          <w:p w14:paraId="2F3B7C09">
            <w:pPr>
              <w:autoSpaceDE w:val="0"/>
              <w:autoSpaceDN w:val="0"/>
              <w:adjustRightInd w:val="0"/>
              <w:rPr>
                <w:rFonts w:ascii="宋体" w:hAnsi="宋体"/>
                <w:color w:val="auto"/>
                <w:szCs w:val="21"/>
                <w:highlight w:val="none"/>
              </w:rPr>
            </w:pPr>
          </w:p>
        </w:tc>
        <w:tc>
          <w:tcPr>
            <w:tcW w:w="1134" w:type="dxa"/>
            <w:tcBorders>
              <w:top w:val="single" w:color="auto" w:sz="6" w:space="0"/>
              <w:left w:val="single" w:color="auto" w:sz="6" w:space="0"/>
              <w:bottom w:val="single" w:color="auto" w:sz="6" w:space="0"/>
              <w:right w:val="single" w:color="auto" w:sz="12" w:space="0"/>
            </w:tcBorders>
            <w:vAlign w:val="center"/>
          </w:tcPr>
          <w:p w14:paraId="5D66FF50">
            <w:pPr>
              <w:autoSpaceDE w:val="0"/>
              <w:autoSpaceDN w:val="0"/>
              <w:adjustRightInd w:val="0"/>
              <w:rPr>
                <w:rFonts w:ascii="宋体" w:hAnsi="宋体"/>
                <w:color w:val="auto"/>
                <w:szCs w:val="21"/>
                <w:highlight w:val="none"/>
              </w:rPr>
            </w:pPr>
          </w:p>
        </w:tc>
      </w:tr>
      <w:tr w14:paraId="5B9C210B">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38DDB634">
            <w:pPr>
              <w:autoSpaceDE w:val="0"/>
              <w:autoSpaceDN w:val="0"/>
              <w:adjustRightInd w:val="0"/>
              <w:rPr>
                <w:rFonts w:ascii="宋体" w:hAnsi="宋体"/>
                <w:color w:val="auto"/>
                <w:szCs w:val="21"/>
                <w:highlight w:val="none"/>
              </w:rPr>
            </w:pPr>
          </w:p>
        </w:tc>
        <w:tc>
          <w:tcPr>
            <w:tcW w:w="1015" w:type="dxa"/>
            <w:tcBorders>
              <w:top w:val="single" w:color="auto" w:sz="6" w:space="0"/>
              <w:left w:val="single" w:color="auto" w:sz="6" w:space="0"/>
              <w:bottom w:val="single" w:color="auto" w:sz="6" w:space="0"/>
              <w:right w:val="single" w:color="auto" w:sz="6" w:space="0"/>
            </w:tcBorders>
          </w:tcPr>
          <w:p w14:paraId="40CA1F4C">
            <w:pPr>
              <w:autoSpaceDE w:val="0"/>
              <w:autoSpaceDN w:val="0"/>
              <w:adjustRightInd w:val="0"/>
              <w:rPr>
                <w:rFonts w:ascii="宋体" w:hAnsi="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3C28F1C2">
            <w:pPr>
              <w:autoSpaceDE w:val="0"/>
              <w:autoSpaceDN w:val="0"/>
              <w:adjustRightInd w:val="0"/>
              <w:rPr>
                <w:rFonts w:ascii="宋体" w:hAnsi="宋体"/>
                <w:color w:val="auto"/>
                <w:szCs w:val="21"/>
                <w:highlight w:val="none"/>
              </w:rPr>
            </w:pPr>
          </w:p>
        </w:tc>
        <w:tc>
          <w:tcPr>
            <w:tcW w:w="749" w:type="dxa"/>
            <w:tcBorders>
              <w:top w:val="single" w:color="auto" w:sz="6" w:space="0"/>
              <w:left w:val="single" w:color="auto" w:sz="6" w:space="0"/>
              <w:bottom w:val="single" w:color="auto" w:sz="6" w:space="0"/>
              <w:right w:val="single" w:color="auto" w:sz="6" w:space="0"/>
            </w:tcBorders>
            <w:vAlign w:val="center"/>
          </w:tcPr>
          <w:p w14:paraId="64EA8F93">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FDAD1C8">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51A1E1EB">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0536ADB">
            <w:pPr>
              <w:autoSpaceDE w:val="0"/>
              <w:autoSpaceDN w:val="0"/>
              <w:adjustRightInd w:val="0"/>
              <w:rPr>
                <w:rFonts w:ascii="宋体" w:hAnsi="宋体"/>
                <w:color w:val="auto"/>
                <w:szCs w:val="21"/>
                <w:highlight w:val="none"/>
              </w:rPr>
            </w:pPr>
          </w:p>
        </w:tc>
        <w:tc>
          <w:tcPr>
            <w:tcW w:w="1344" w:type="dxa"/>
            <w:tcBorders>
              <w:top w:val="single" w:color="auto" w:sz="6" w:space="0"/>
              <w:left w:val="single" w:color="auto" w:sz="6" w:space="0"/>
              <w:bottom w:val="single" w:color="auto" w:sz="6" w:space="0"/>
              <w:right w:val="single" w:color="auto" w:sz="6" w:space="0"/>
            </w:tcBorders>
            <w:vAlign w:val="center"/>
          </w:tcPr>
          <w:p w14:paraId="4C7C4BC0">
            <w:pPr>
              <w:autoSpaceDE w:val="0"/>
              <w:autoSpaceDN w:val="0"/>
              <w:adjustRightInd w:val="0"/>
              <w:rPr>
                <w:rFonts w:ascii="宋体" w:hAnsi="宋体"/>
                <w:color w:val="auto"/>
                <w:szCs w:val="21"/>
                <w:highlight w:val="none"/>
              </w:rPr>
            </w:pPr>
          </w:p>
        </w:tc>
        <w:tc>
          <w:tcPr>
            <w:tcW w:w="1134" w:type="dxa"/>
            <w:tcBorders>
              <w:top w:val="single" w:color="auto" w:sz="6" w:space="0"/>
              <w:left w:val="single" w:color="auto" w:sz="6" w:space="0"/>
              <w:bottom w:val="single" w:color="auto" w:sz="6" w:space="0"/>
              <w:right w:val="single" w:color="auto" w:sz="12" w:space="0"/>
            </w:tcBorders>
            <w:vAlign w:val="center"/>
          </w:tcPr>
          <w:p w14:paraId="00008C76">
            <w:pPr>
              <w:autoSpaceDE w:val="0"/>
              <w:autoSpaceDN w:val="0"/>
              <w:adjustRightInd w:val="0"/>
              <w:rPr>
                <w:rFonts w:ascii="宋体" w:hAnsi="宋体"/>
                <w:color w:val="auto"/>
                <w:szCs w:val="21"/>
                <w:highlight w:val="none"/>
              </w:rPr>
            </w:pPr>
          </w:p>
        </w:tc>
      </w:tr>
      <w:tr w14:paraId="1752E4BF">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0F8E51EB">
            <w:pPr>
              <w:autoSpaceDE w:val="0"/>
              <w:autoSpaceDN w:val="0"/>
              <w:adjustRightInd w:val="0"/>
              <w:rPr>
                <w:rFonts w:ascii="宋体" w:hAnsi="宋体"/>
                <w:color w:val="auto"/>
                <w:szCs w:val="21"/>
                <w:highlight w:val="none"/>
              </w:rPr>
            </w:pPr>
          </w:p>
        </w:tc>
        <w:tc>
          <w:tcPr>
            <w:tcW w:w="1015" w:type="dxa"/>
            <w:tcBorders>
              <w:top w:val="single" w:color="auto" w:sz="6" w:space="0"/>
              <w:left w:val="single" w:color="auto" w:sz="6" w:space="0"/>
              <w:bottom w:val="single" w:color="auto" w:sz="6" w:space="0"/>
              <w:right w:val="single" w:color="auto" w:sz="6" w:space="0"/>
            </w:tcBorders>
          </w:tcPr>
          <w:p w14:paraId="6F57C5E8">
            <w:pPr>
              <w:autoSpaceDE w:val="0"/>
              <w:autoSpaceDN w:val="0"/>
              <w:adjustRightInd w:val="0"/>
              <w:rPr>
                <w:rFonts w:ascii="宋体" w:hAnsi="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093DD609">
            <w:pPr>
              <w:autoSpaceDE w:val="0"/>
              <w:autoSpaceDN w:val="0"/>
              <w:adjustRightInd w:val="0"/>
              <w:rPr>
                <w:rFonts w:ascii="宋体" w:hAnsi="宋体"/>
                <w:color w:val="auto"/>
                <w:szCs w:val="21"/>
                <w:highlight w:val="none"/>
              </w:rPr>
            </w:pPr>
          </w:p>
        </w:tc>
        <w:tc>
          <w:tcPr>
            <w:tcW w:w="749" w:type="dxa"/>
            <w:tcBorders>
              <w:top w:val="single" w:color="auto" w:sz="6" w:space="0"/>
              <w:left w:val="single" w:color="auto" w:sz="6" w:space="0"/>
              <w:bottom w:val="single" w:color="auto" w:sz="6" w:space="0"/>
              <w:right w:val="single" w:color="auto" w:sz="6" w:space="0"/>
            </w:tcBorders>
            <w:vAlign w:val="center"/>
          </w:tcPr>
          <w:p w14:paraId="01AEEFC8">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83F1A4D">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934B35D">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58CA663">
            <w:pPr>
              <w:autoSpaceDE w:val="0"/>
              <w:autoSpaceDN w:val="0"/>
              <w:adjustRightInd w:val="0"/>
              <w:rPr>
                <w:rFonts w:ascii="宋体" w:hAnsi="宋体"/>
                <w:color w:val="auto"/>
                <w:szCs w:val="21"/>
                <w:highlight w:val="none"/>
              </w:rPr>
            </w:pPr>
          </w:p>
        </w:tc>
        <w:tc>
          <w:tcPr>
            <w:tcW w:w="1344" w:type="dxa"/>
            <w:tcBorders>
              <w:top w:val="single" w:color="auto" w:sz="6" w:space="0"/>
              <w:left w:val="single" w:color="auto" w:sz="6" w:space="0"/>
              <w:bottom w:val="single" w:color="auto" w:sz="6" w:space="0"/>
              <w:right w:val="single" w:color="auto" w:sz="6" w:space="0"/>
            </w:tcBorders>
            <w:vAlign w:val="center"/>
          </w:tcPr>
          <w:p w14:paraId="203FCE69">
            <w:pPr>
              <w:autoSpaceDE w:val="0"/>
              <w:autoSpaceDN w:val="0"/>
              <w:adjustRightInd w:val="0"/>
              <w:rPr>
                <w:rFonts w:ascii="宋体" w:hAnsi="宋体"/>
                <w:color w:val="auto"/>
                <w:szCs w:val="21"/>
                <w:highlight w:val="none"/>
              </w:rPr>
            </w:pPr>
          </w:p>
        </w:tc>
        <w:tc>
          <w:tcPr>
            <w:tcW w:w="1134" w:type="dxa"/>
            <w:tcBorders>
              <w:top w:val="single" w:color="auto" w:sz="6" w:space="0"/>
              <w:left w:val="single" w:color="auto" w:sz="6" w:space="0"/>
              <w:bottom w:val="single" w:color="auto" w:sz="6" w:space="0"/>
              <w:right w:val="single" w:color="auto" w:sz="12" w:space="0"/>
            </w:tcBorders>
            <w:vAlign w:val="center"/>
          </w:tcPr>
          <w:p w14:paraId="346E237A">
            <w:pPr>
              <w:autoSpaceDE w:val="0"/>
              <w:autoSpaceDN w:val="0"/>
              <w:adjustRightInd w:val="0"/>
              <w:rPr>
                <w:rFonts w:ascii="宋体" w:hAnsi="宋体"/>
                <w:color w:val="auto"/>
                <w:szCs w:val="21"/>
                <w:highlight w:val="none"/>
              </w:rPr>
            </w:pPr>
          </w:p>
        </w:tc>
      </w:tr>
      <w:tr w14:paraId="74D353BB">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3BC63962">
            <w:pPr>
              <w:autoSpaceDE w:val="0"/>
              <w:autoSpaceDN w:val="0"/>
              <w:adjustRightInd w:val="0"/>
              <w:rPr>
                <w:rFonts w:ascii="宋体" w:hAnsi="宋体"/>
                <w:color w:val="auto"/>
                <w:szCs w:val="21"/>
                <w:highlight w:val="none"/>
              </w:rPr>
            </w:pPr>
          </w:p>
        </w:tc>
        <w:tc>
          <w:tcPr>
            <w:tcW w:w="1015" w:type="dxa"/>
            <w:tcBorders>
              <w:top w:val="single" w:color="auto" w:sz="6" w:space="0"/>
              <w:left w:val="single" w:color="auto" w:sz="6" w:space="0"/>
              <w:bottom w:val="single" w:color="auto" w:sz="6" w:space="0"/>
              <w:right w:val="single" w:color="auto" w:sz="6" w:space="0"/>
            </w:tcBorders>
          </w:tcPr>
          <w:p w14:paraId="61DAE837">
            <w:pPr>
              <w:autoSpaceDE w:val="0"/>
              <w:autoSpaceDN w:val="0"/>
              <w:adjustRightInd w:val="0"/>
              <w:rPr>
                <w:rFonts w:ascii="宋体" w:hAnsi="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3FAC3C92">
            <w:pPr>
              <w:autoSpaceDE w:val="0"/>
              <w:autoSpaceDN w:val="0"/>
              <w:adjustRightInd w:val="0"/>
              <w:rPr>
                <w:rFonts w:ascii="宋体" w:hAnsi="宋体"/>
                <w:color w:val="auto"/>
                <w:szCs w:val="21"/>
                <w:highlight w:val="none"/>
              </w:rPr>
            </w:pPr>
          </w:p>
        </w:tc>
        <w:tc>
          <w:tcPr>
            <w:tcW w:w="749" w:type="dxa"/>
            <w:tcBorders>
              <w:top w:val="single" w:color="auto" w:sz="6" w:space="0"/>
              <w:left w:val="single" w:color="auto" w:sz="6" w:space="0"/>
              <w:bottom w:val="single" w:color="auto" w:sz="6" w:space="0"/>
              <w:right w:val="single" w:color="auto" w:sz="6" w:space="0"/>
            </w:tcBorders>
            <w:vAlign w:val="center"/>
          </w:tcPr>
          <w:p w14:paraId="1ED8F939">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FEF4449">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5ABADB2D">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ECD57C2">
            <w:pPr>
              <w:autoSpaceDE w:val="0"/>
              <w:autoSpaceDN w:val="0"/>
              <w:adjustRightInd w:val="0"/>
              <w:rPr>
                <w:rFonts w:ascii="宋体" w:hAnsi="宋体"/>
                <w:color w:val="auto"/>
                <w:szCs w:val="21"/>
                <w:highlight w:val="none"/>
              </w:rPr>
            </w:pPr>
          </w:p>
        </w:tc>
        <w:tc>
          <w:tcPr>
            <w:tcW w:w="1344" w:type="dxa"/>
            <w:tcBorders>
              <w:top w:val="single" w:color="auto" w:sz="6" w:space="0"/>
              <w:left w:val="single" w:color="auto" w:sz="6" w:space="0"/>
              <w:bottom w:val="single" w:color="auto" w:sz="6" w:space="0"/>
              <w:right w:val="single" w:color="auto" w:sz="6" w:space="0"/>
            </w:tcBorders>
            <w:vAlign w:val="center"/>
          </w:tcPr>
          <w:p w14:paraId="340BA0D0">
            <w:pPr>
              <w:autoSpaceDE w:val="0"/>
              <w:autoSpaceDN w:val="0"/>
              <w:adjustRightInd w:val="0"/>
              <w:rPr>
                <w:rFonts w:ascii="宋体" w:hAnsi="宋体"/>
                <w:color w:val="auto"/>
                <w:szCs w:val="21"/>
                <w:highlight w:val="none"/>
              </w:rPr>
            </w:pPr>
          </w:p>
        </w:tc>
        <w:tc>
          <w:tcPr>
            <w:tcW w:w="1134" w:type="dxa"/>
            <w:tcBorders>
              <w:top w:val="single" w:color="auto" w:sz="6" w:space="0"/>
              <w:left w:val="single" w:color="auto" w:sz="6" w:space="0"/>
              <w:bottom w:val="single" w:color="auto" w:sz="6" w:space="0"/>
              <w:right w:val="single" w:color="auto" w:sz="12" w:space="0"/>
            </w:tcBorders>
            <w:vAlign w:val="center"/>
          </w:tcPr>
          <w:p w14:paraId="5187A02C">
            <w:pPr>
              <w:autoSpaceDE w:val="0"/>
              <w:autoSpaceDN w:val="0"/>
              <w:adjustRightInd w:val="0"/>
              <w:rPr>
                <w:rFonts w:ascii="宋体" w:hAnsi="宋体"/>
                <w:color w:val="auto"/>
                <w:szCs w:val="21"/>
                <w:highlight w:val="none"/>
              </w:rPr>
            </w:pPr>
          </w:p>
        </w:tc>
      </w:tr>
      <w:tr w14:paraId="0A06FA54">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7D9EE90E">
            <w:pPr>
              <w:autoSpaceDE w:val="0"/>
              <w:autoSpaceDN w:val="0"/>
              <w:adjustRightInd w:val="0"/>
              <w:rPr>
                <w:rFonts w:ascii="宋体" w:hAnsi="宋体"/>
                <w:color w:val="auto"/>
                <w:szCs w:val="21"/>
                <w:highlight w:val="none"/>
              </w:rPr>
            </w:pPr>
          </w:p>
        </w:tc>
        <w:tc>
          <w:tcPr>
            <w:tcW w:w="1015" w:type="dxa"/>
            <w:tcBorders>
              <w:top w:val="single" w:color="auto" w:sz="6" w:space="0"/>
              <w:left w:val="single" w:color="auto" w:sz="6" w:space="0"/>
              <w:bottom w:val="single" w:color="auto" w:sz="6" w:space="0"/>
              <w:right w:val="single" w:color="auto" w:sz="6" w:space="0"/>
            </w:tcBorders>
          </w:tcPr>
          <w:p w14:paraId="78FFC1BD">
            <w:pPr>
              <w:autoSpaceDE w:val="0"/>
              <w:autoSpaceDN w:val="0"/>
              <w:adjustRightInd w:val="0"/>
              <w:rPr>
                <w:rFonts w:ascii="宋体" w:hAnsi="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5D47357C">
            <w:pPr>
              <w:autoSpaceDE w:val="0"/>
              <w:autoSpaceDN w:val="0"/>
              <w:adjustRightInd w:val="0"/>
              <w:rPr>
                <w:rFonts w:ascii="宋体" w:hAnsi="宋体"/>
                <w:color w:val="auto"/>
                <w:szCs w:val="21"/>
                <w:highlight w:val="none"/>
              </w:rPr>
            </w:pPr>
          </w:p>
        </w:tc>
        <w:tc>
          <w:tcPr>
            <w:tcW w:w="749" w:type="dxa"/>
            <w:tcBorders>
              <w:top w:val="single" w:color="auto" w:sz="6" w:space="0"/>
              <w:left w:val="single" w:color="auto" w:sz="6" w:space="0"/>
              <w:bottom w:val="single" w:color="auto" w:sz="6" w:space="0"/>
              <w:right w:val="single" w:color="auto" w:sz="6" w:space="0"/>
            </w:tcBorders>
            <w:vAlign w:val="center"/>
          </w:tcPr>
          <w:p w14:paraId="141C8179">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811A87E">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9F3D4EE">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E24B1C8">
            <w:pPr>
              <w:autoSpaceDE w:val="0"/>
              <w:autoSpaceDN w:val="0"/>
              <w:adjustRightInd w:val="0"/>
              <w:rPr>
                <w:rFonts w:ascii="宋体" w:hAnsi="宋体"/>
                <w:color w:val="auto"/>
                <w:szCs w:val="21"/>
                <w:highlight w:val="none"/>
              </w:rPr>
            </w:pPr>
          </w:p>
        </w:tc>
        <w:tc>
          <w:tcPr>
            <w:tcW w:w="1344" w:type="dxa"/>
            <w:tcBorders>
              <w:top w:val="single" w:color="auto" w:sz="6" w:space="0"/>
              <w:left w:val="single" w:color="auto" w:sz="6" w:space="0"/>
              <w:bottom w:val="single" w:color="auto" w:sz="6" w:space="0"/>
              <w:right w:val="single" w:color="auto" w:sz="6" w:space="0"/>
            </w:tcBorders>
            <w:vAlign w:val="center"/>
          </w:tcPr>
          <w:p w14:paraId="635AD0D0">
            <w:pPr>
              <w:autoSpaceDE w:val="0"/>
              <w:autoSpaceDN w:val="0"/>
              <w:adjustRightInd w:val="0"/>
              <w:rPr>
                <w:rFonts w:ascii="宋体" w:hAnsi="宋体"/>
                <w:color w:val="auto"/>
                <w:szCs w:val="21"/>
                <w:highlight w:val="none"/>
              </w:rPr>
            </w:pPr>
          </w:p>
        </w:tc>
        <w:tc>
          <w:tcPr>
            <w:tcW w:w="1134" w:type="dxa"/>
            <w:tcBorders>
              <w:top w:val="single" w:color="auto" w:sz="6" w:space="0"/>
              <w:left w:val="single" w:color="auto" w:sz="6" w:space="0"/>
              <w:bottom w:val="single" w:color="auto" w:sz="6" w:space="0"/>
              <w:right w:val="single" w:color="auto" w:sz="12" w:space="0"/>
            </w:tcBorders>
            <w:vAlign w:val="center"/>
          </w:tcPr>
          <w:p w14:paraId="69DD6B05">
            <w:pPr>
              <w:autoSpaceDE w:val="0"/>
              <w:autoSpaceDN w:val="0"/>
              <w:adjustRightInd w:val="0"/>
              <w:rPr>
                <w:rFonts w:ascii="宋体" w:hAnsi="宋体"/>
                <w:color w:val="auto"/>
                <w:szCs w:val="21"/>
                <w:highlight w:val="none"/>
              </w:rPr>
            </w:pPr>
          </w:p>
        </w:tc>
      </w:tr>
      <w:tr w14:paraId="3764162F">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45EBC19E">
            <w:pPr>
              <w:autoSpaceDE w:val="0"/>
              <w:autoSpaceDN w:val="0"/>
              <w:adjustRightInd w:val="0"/>
              <w:rPr>
                <w:rFonts w:ascii="宋体" w:hAnsi="宋体"/>
                <w:color w:val="auto"/>
                <w:szCs w:val="21"/>
                <w:highlight w:val="none"/>
              </w:rPr>
            </w:pPr>
          </w:p>
        </w:tc>
        <w:tc>
          <w:tcPr>
            <w:tcW w:w="1015" w:type="dxa"/>
            <w:tcBorders>
              <w:top w:val="single" w:color="auto" w:sz="6" w:space="0"/>
              <w:left w:val="single" w:color="auto" w:sz="6" w:space="0"/>
              <w:bottom w:val="single" w:color="auto" w:sz="6" w:space="0"/>
              <w:right w:val="single" w:color="auto" w:sz="6" w:space="0"/>
            </w:tcBorders>
          </w:tcPr>
          <w:p w14:paraId="43D2E89B">
            <w:pPr>
              <w:autoSpaceDE w:val="0"/>
              <w:autoSpaceDN w:val="0"/>
              <w:adjustRightInd w:val="0"/>
              <w:rPr>
                <w:rFonts w:ascii="宋体" w:hAnsi="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55320644">
            <w:pPr>
              <w:autoSpaceDE w:val="0"/>
              <w:autoSpaceDN w:val="0"/>
              <w:adjustRightInd w:val="0"/>
              <w:rPr>
                <w:rFonts w:ascii="宋体" w:hAnsi="宋体"/>
                <w:color w:val="auto"/>
                <w:szCs w:val="21"/>
                <w:highlight w:val="none"/>
              </w:rPr>
            </w:pPr>
          </w:p>
        </w:tc>
        <w:tc>
          <w:tcPr>
            <w:tcW w:w="749" w:type="dxa"/>
            <w:tcBorders>
              <w:top w:val="single" w:color="auto" w:sz="6" w:space="0"/>
              <w:left w:val="single" w:color="auto" w:sz="6" w:space="0"/>
              <w:bottom w:val="single" w:color="auto" w:sz="6" w:space="0"/>
              <w:right w:val="single" w:color="auto" w:sz="6" w:space="0"/>
            </w:tcBorders>
            <w:vAlign w:val="center"/>
          </w:tcPr>
          <w:p w14:paraId="346C2A53">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AD6C1CE">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5AA6F0AD">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30E19E28">
            <w:pPr>
              <w:autoSpaceDE w:val="0"/>
              <w:autoSpaceDN w:val="0"/>
              <w:adjustRightInd w:val="0"/>
              <w:rPr>
                <w:rFonts w:ascii="宋体" w:hAnsi="宋体"/>
                <w:color w:val="auto"/>
                <w:szCs w:val="21"/>
                <w:highlight w:val="none"/>
              </w:rPr>
            </w:pPr>
          </w:p>
        </w:tc>
        <w:tc>
          <w:tcPr>
            <w:tcW w:w="1344" w:type="dxa"/>
            <w:tcBorders>
              <w:top w:val="single" w:color="auto" w:sz="6" w:space="0"/>
              <w:left w:val="single" w:color="auto" w:sz="6" w:space="0"/>
              <w:bottom w:val="single" w:color="auto" w:sz="6" w:space="0"/>
              <w:right w:val="single" w:color="auto" w:sz="6" w:space="0"/>
            </w:tcBorders>
            <w:vAlign w:val="center"/>
          </w:tcPr>
          <w:p w14:paraId="76085094">
            <w:pPr>
              <w:autoSpaceDE w:val="0"/>
              <w:autoSpaceDN w:val="0"/>
              <w:adjustRightInd w:val="0"/>
              <w:rPr>
                <w:rFonts w:ascii="宋体" w:hAnsi="宋体"/>
                <w:color w:val="auto"/>
                <w:szCs w:val="21"/>
                <w:highlight w:val="none"/>
              </w:rPr>
            </w:pPr>
          </w:p>
        </w:tc>
        <w:tc>
          <w:tcPr>
            <w:tcW w:w="1134" w:type="dxa"/>
            <w:tcBorders>
              <w:top w:val="single" w:color="auto" w:sz="6" w:space="0"/>
              <w:left w:val="single" w:color="auto" w:sz="6" w:space="0"/>
              <w:bottom w:val="single" w:color="auto" w:sz="6" w:space="0"/>
              <w:right w:val="single" w:color="auto" w:sz="12" w:space="0"/>
            </w:tcBorders>
            <w:vAlign w:val="center"/>
          </w:tcPr>
          <w:p w14:paraId="40A5A784">
            <w:pPr>
              <w:autoSpaceDE w:val="0"/>
              <w:autoSpaceDN w:val="0"/>
              <w:adjustRightInd w:val="0"/>
              <w:rPr>
                <w:rFonts w:ascii="宋体" w:hAnsi="宋体"/>
                <w:color w:val="auto"/>
                <w:szCs w:val="21"/>
                <w:highlight w:val="none"/>
              </w:rPr>
            </w:pPr>
          </w:p>
        </w:tc>
      </w:tr>
      <w:tr w14:paraId="2A4D29C0">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09F0A11D">
            <w:pPr>
              <w:autoSpaceDE w:val="0"/>
              <w:autoSpaceDN w:val="0"/>
              <w:adjustRightInd w:val="0"/>
              <w:rPr>
                <w:rFonts w:ascii="宋体" w:hAnsi="宋体"/>
                <w:color w:val="auto"/>
                <w:szCs w:val="21"/>
                <w:highlight w:val="none"/>
              </w:rPr>
            </w:pPr>
          </w:p>
        </w:tc>
        <w:tc>
          <w:tcPr>
            <w:tcW w:w="1015" w:type="dxa"/>
            <w:tcBorders>
              <w:top w:val="single" w:color="auto" w:sz="6" w:space="0"/>
              <w:left w:val="single" w:color="auto" w:sz="6" w:space="0"/>
              <w:bottom w:val="single" w:color="auto" w:sz="6" w:space="0"/>
              <w:right w:val="single" w:color="auto" w:sz="6" w:space="0"/>
            </w:tcBorders>
          </w:tcPr>
          <w:p w14:paraId="73030B64">
            <w:pPr>
              <w:autoSpaceDE w:val="0"/>
              <w:autoSpaceDN w:val="0"/>
              <w:adjustRightInd w:val="0"/>
              <w:rPr>
                <w:rFonts w:ascii="宋体" w:hAnsi="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4112CB36">
            <w:pPr>
              <w:autoSpaceDE w:val="0"/>
              <w:autoSpaceDN w:val="0"/>
              <w:adjustRightInd w:val="0"/>
              <w:rPr>
                <w:rFonts w:ascii="宋体" w:hAnsi="宋体"/>
                <w:color w:val="auto"/>
                <w:szCs w:val="21"/>
                <w:highlight w:val="none"/>
              </w:rPr>
            </w:pPr>
          </w:p>
        </w:tc>
        <w:tc>
          <w:tcPr>
            <w:tcW w:w="749" w:type="dxa"/>
            <w:tcBorders>
              <w:top w:val="single" w:color="auto" w:sz="6" w:space="0"/>
              <w:left w:val="single" w:color="auto" w:sz="6" w:space="0"/>
              <w:bottom w:val="single" w:color="auto" w:sz="6" w:space="0"/>
              <w:right w:val="single" w:color="auto" w:sz="6" w:space="0"/>
            </w:tcBorders>
            <w:vAlign w:val="center"/>
          </w:tcPr>
          <w:p w14:paraId="580CBB4F">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A254823">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775E2D55">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931912E">
            <w:pPr>
              <w:autoSpaceDE w:val="0"/>
              <w:autoSpaceDN w:val="0"/>
              <w:adjustRightInd w:val="0"/>
              <w:rPr>
                <w:rFonts w:ascii="宋体" w:hAnsi="宋体"/>
                <w:color w:val="auto"/>
                <w:szCs w:val="21"/>
                <w:highlight w:val="none"/>
              </w:rPr>
            </w:pPr>
          </w:p>
        </w:tc>
        <w:tc>
          <w:tcPr>
            <w:tcW w:w="1344" w:type="dxa"/>
            <w:tcBorders>
              <w:top w:val="single" w:color="auto" w:sz="6" w:space="0"/>
              <w:left w:val="single" w:color="auto" w:sz="6" w:space="0"/>
              <w:bottom w:val="single" w:color="auto" w:sz="6" w:space="0"/>
              <w:right w:val="single" w:color="auto" w:sz="6" w:space="0"/>
            </w:tcBorders>
            <w:vAlign w:val="center"/>
          </w:tcPr>
          <w:p w14:paraId="4D296730">
            <w:pPr>
              <w:autoSpaceDE w:val="0"/>
              <w:autoSpaceDN w:val="0"/>
              <w:adjustRightInd w:val="0"/>
              <w:rPr>
                <w:rFonts w:ascii="宋体" w:hAnsi="宋体"/>
                <w:color w:val="auto"/>
                <w:szCs w:val="21"/>
                <w:highlight w:val="none"/>
              </w:rPr>
            </w:pPr>
          </w:p>
        </w:tc>
        <w:tc>
          <w:tcPr>
            <w:tcW w:w="1134" w:type="dxa"/>
            <w:tcBorders>
              <w:top w:val="single" w:color="auto" w:sz="6" w:space="0"/>
              <w:left w:val="single" w:color="auto" w:sz="6" w:space="0"/>
              <w:bottom w:val="single" w:color="auto" w:sz="6" w:space="0"/>
              <w:right w:val="single" w:color="auto" w:sz="12" w:space="0"/>
            </w:tcBorders>
            <w:vAlign w:val="center"/>
          </w:tcPr>
          <w:p w14:paraId="7A9CFC50">
            <w:pPr>
              <w:autoSpaceDE w:val="0"/>
              <w:autoSpaceDN w:val="0"/>
              <w:adjustRightInd w:val="0"/>
              <w:rPr>
                <w:rFonts w:ascii="宋体" w:hAnsi="宋体"/>
                <w:color w:val="auto"/>
                <w:szCs w:val="21"/>
                <w:highlight w:val="none"/>
              </w:rPr>
            </w:pPr>
          </w:p>
        </w:tc>
      </w:tr>
      <w:tr w14:paraId="7B66D74F">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787CDBBA">
            <w:pPr>
              <w:autoSpaceDE w:val="0"/>
              <w:autoSpaceDN w:val="0"/>
              <w:adjustRightInd w:val="0"/>
              <w:rPr>
                <w:rFonts w:ascii="宋体" w:hAnsi="宋体"/>
                <w:color w:val="auto"/>
                <w:szCs w:val="21"/>
                <w:highlight w:val="none"/>
              </w:rPr>
            </w:pPr>
          </w:p>
        </w:tc>
        <w:tc>
          <w:tcPr>
            <w:tcW w:w="1015" w:type="dxa"/>
            <w:tcBorders>
              <w:top w:val="single" w:color="auto" w:sz="6" w:space="0"/>
              <w:left w:val="single" w:color="auto" w:sz="6" w:space="0"/>
              <w:bottom w:val="single" w:color="auto" w:sz="6" w:space="0"/>
              <w:right w:val="single" w:color="auto" w:sz="6" w:space="0"/>
            </w:tcBorders>
          </w:tcPr>
          <w:p w14:paraId="141A9AB2">
            <w:pPr>
              <w:autoSpaceDE w:val="0"/>
              <w:autoSpaceDN w:val="0"/>
              <w:adjustRightInd w:val="0"/>
              <w:rPr>
                <w:rFonts w:ascii="宋体" w:hAnsi="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11834FC4">
            <w:pPr>
              <w:autoSpaceDE w:val="0"/>
              <w:autoSpaceDN w:val="0"/>
              <w:adjustRightInd w:val="0"/>
              <w:rPr>
                <w:rFonts w:ascii="宋体" w:hAnsi="宋体"/>
                <w:color w:val="auto"/>
                <w:szCs w:val="21"/>
                <w:highlight w:val="none"/>
              </w:rPr>
            </w:pPr>
          </w:p>
        </w:tc>
        <w:tc>
          <w:tcPr>
            <w:tcW w:w="749" w:type="dxa"/>
            <w:tcBorders>
              <w:top w:val="single" w:color="auto" w:sz="6" w:space="0"/>
              <w:left w:val="single" w:color="auto" w:sz="6" w:space="0"/>
              <w:bottom w:val="single" w:color="auto" w:sz="6" w:space="0"/>
              <w:right w:val="single" w:color="auto" w:sz="6" w:space="0"/>
            </w:tcBorders>
            <w:vAlign w:val="center"/>
          </w:tcPr>
          <w:p w14:paraId="28AD7111">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283CC14">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54F80A2F">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2A3C804">
            <w:pPr>
              <w:autoSpaceDE w:val="0"/>
              <w:autoSpaceDN w:val="0"/>
              <w:adjustRightInd w:val="0"/>
              <w:rPr>
                <w:rFonts w:ascii="宋体" w:hAnsi="宋体"/>
                <w:color w:val="auto"/>
                <w:szCs w:val="21"/>
                <w:highlight w:val="none"/>
              </w:rPr>
            </w:pPr>
          </w:p>
        </w:tc>
        <w:tc>
          <w:tcPr>
            <w:tcW w:w="1344" w:type="dxa"/>
            <w:tcBorders>
              <w:top w:val="single" w:color="auto" w:sz="6" w:space="0"/>
              <w:left w:val="single" w:color="auto" w:sz="6" w:space="0"/>
              <w:bottom w:val="single" w:color="auto" w:sz="6" w:space="0"/>
              <w:right w:val="single" w:color="auto" w:sz="6" w:space="0"/>
            </w:tcBorders>
            <w:vAlign w:val="center"/>
          </w:tcPr>
          <w:p w14:paraId="450FCC96">
            <w:pPr>
              <w:autoSpaceDE w:val="0"/>
              <w:autoSpaceDN w:val="0"/>
              <w:adjustRightInd w:val="0"/>
              <w:rPr>
                <w:rFonts w:ascii="宋体" w:hAnsi="宋体"/>
                <w:color w:val="auto"/>
                <w:szCs w:val="21"/>
                <w:highlight w:val="none"/>
              </w:rPr>
            </w:pPr>
          </w:p>
        </w:tc>
        <w:tc>
          <w:tcPr>
            <w:tcW w:w="1134" w:type="dxa"/>
            <w:tcBorders>
              <w:top w:val="single" w:color="auto" w:sz="6" w:space="0"/>
              <w:left w:val="single" w:color="auto" w:sz="6" w:space="0"/>
              <w:bottom w:val="single" w:color="auto" w:sz="6" w:space="0"/>
              <w:right w:val="single" w:color="auto" w:sz="12" w:space="0"/>
            </w:tcBorders>
            <w:vAlign w:val="center"/>
          </w:tcPr>
          <w:p w14:paraId="58820BC6">
            <w:pPr>
              <w:autoSpaceDE w:val="0"/>
              <w:autoSpaceDN w:val="0"/>
              <w:adjustRightInd w:val="0"/>
              <w:rPr>
                <w:rFonts w:ascii="宋体" w:hAnsi="宋体"/>
                <w:color w:val="auto"/>
                <w:szCs w:val="21"/>
                <w:highlight w:val="none"/>
              </w:rPr>
            </w:pPr>
          </w:p>
        </w:tc>
      </w:tr>
      <w:tr w14:paraId="36174871">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3DDBF37C">
            <w:pPr>
              <w:autoSpaceDE w:val="0"/>
              <w:autoSpaceDN w:val="0"/>
              <w:adjustRightInd w:val="0"/>
              <w:rPr>
                <w:rFonts w:ascii="宋体" w:hAnsi="宋体"/>
                <w:color w:val="auto"/>
                <w:szCs w:val="21"/>
                <w:highlight w:val="none"/>
              </w:rPr>
            </w:pPr>
          </w:p>
        </w:tc>
        <w:tc>
          <w:tcPr>
            <w:tcW w:w="1015" w:type="dxa"/>
            <w:tcBorders>
              <w:top w:val="single" w:color="auto" w:sz="6" w:space="0"/>
              <w:left w:val="single" w:color="auto" w:sz="6" w:space="0"/>
              <w:bottom w:val="single" w:color="auto" w:sz="6" w:space="0"/>
              <w:right w:val="single" w:color="auto" w:sz="6" w:space="0"/>
            </w:tcBorders>
          </w:tcPr>
          <w:p w14:paraId="0CB34405">
            <w:pPr>
              <w:autoSpaceDE w:val="0"/>
              <w:autoSpaceDN w:val="0"/>
              <w:adjustRightInd w:val="0"/>
              <w:rPr>
                <w:rFonts w:ascii="宋体" w:hAnsi="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3C407A54">
            <w:pPr>
              <w:autoSpaceDE w:val="0"/>
              <w:autoSpaceDN w:val="0"/>
              <w:adjustRightInd w:val="0"/>
              <w:rPr>
                <w:rFonts w:ascii="宋体" w:hAnsi="宋体"/>
                <w:color w:val="auto"/>
                <w:szCs w:val="21"/>
                <w:highlight w:val="none"/>
              </w:rPr>
            </w:pPr>
          </w:p>
        </w:tc>
        <w:tc>
          <w:tcPr>
            <w:tcW w:w="749" w:type="dxa"/>
            <w:tcBorders>
              <w:top w:val="single" w:color="auto" w:sz="6" w:space="0"/>
              <w:left w:val="single" w:color="auto" w:sz="6" w:space="0"/>
              <w:bottom w:val="single" w:color="auto" w:sz="6" w:space="0"/>
              <w:right w:val="single" w:color="auto" w:sz="6" w:space="0"/>
            </w:tcBorders>
            <w:vAlign w:val="center"/>
          </w:tcPr>
          <w:p w14:paraId="71C3EB19">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5B937BF">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707A7E3A">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E6698FA">
            <w:pPr>
              <w:autoSpaceDE w:val="0"/>
              <w:autoSpaceDN w:val="0"/>
              <w:adjustRightInd w:val="0"/>
              <w:rPr>
                <w:rFonts w:ascii="宋体" w:hAnsi="宋体"/>
                <w:color w:val="auto"/>
                <w:szCs w:val="21"/>
                <w:highlight w:val="none"/>
              </w:rPr>
            </w:pPr>
          </w:p>
        </w:tc>
        <w:tc>
          <w:tcPr>
            <w:tcW w:w="1344" w:type="dxa"/>
            <w:tcBorders>
              <w:top w:val="single" w:color="auto" w:sz="6" w:space="0"/>
              <w:left w:val="single" w:color="auto" w:sz="6" w:space="0"/>
              <w:bottom w:val="single" w:color="auto" w:sz="6" w:space="0"/>
              <w:right w:val="single" w:color="auto" w:sz="6" w:space="0"/>
            </w:tcBorders>
            <w:vAlign w:val="center"/>
          </w:tcPr>
          <w:p w14:paraId="2971228B">
            <w:pPr>
              <w:autoSpaceDE w:val="0"/>
              <w:autoSpaceDN w:val="0"/>
              <w:adjustRightInd w:val="0"/>
              <w:rPr>
                <w:rFonts w:ascii="宋体" w:hAnsi="宋体"/>
                <w:color w:val="auto"/>
                <w:szCs w:val="21"/>
                <w:highlight w:val="none"/>
              </w:rPr>
            </w:pPr>
          </w:p>
        </w:tc>
        <w:tc>
          <w:tcPr>
            <w:tcW w:w="1134" w:type="dxa"/>
            <w:tcBorders>
              <w:top w:val="single" w:color="auto" w:sz="6" w:space="0"/>
              <w:left w:val="single" w:color="auto" w:sz="6" w:space="0"/>
              <w:bottom w:val="single" w:color="auto" w:sz="6" w:space="0"/>
              <w:right w:val="single" w:color="auto" w:sz="12" w:space="0"/>
            </w:tcBorders>
            <w:vAlign w:val="center"/>
          </w:tcPr>
          <w:p w14:paraId="015FA45A">
            <w:pPr>
              <w:autoSpaceDE w:val="0"/>
              <w:autoSpaceDN w:val="0"/>
              <w:adjustRightInd w:val="0"/>
              <w:rPr>
                <w:rFonts w:ascii="宋体" w:hAnsi="宋体"/>
                <w:color w:val="auto"/>
                <w:szCs w:val="21"/>
                <w:highlight w:val="none"/>
              </w:rPr>
            </w:pPr>
          </w:p>
        </w:tc>
      </w:tr>
      <w:tr w14:paraId="7E3096EE">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2EC0194E">
            <w:pPr>
              <w:autoSpaceDE w:val="0"/>
              <w:autoSpaceDN w:val="0"/>
              <w:adjustRightInd w:val="0"/>
              <w:rPr>
                <w:rFonts w:ascii="宋体" w:hAnsi="宋体"/>
                <w:color w:val="auto"/>
                <w:szCs w:val="21"/>
                <w:highlight w:val="none"/>
              </w:rPr>
            </w:pPr>
          </w:p>
        </w:tc>
        <w:tc>
          <w:tcPr>
            <w:tcW w:w="1015" w:type="dxa"/>
            <w:tcBorders>
              <w:top w:val="single" w:color="auto" w:sz="6" w:space="0"/>
              <w:left w:val="single" w:color="auto" w:sz="6" w:space="0"/>
              <w:bottom w:val="single" w:color="auto" w:sz="6" w:space="0"/>
              <w:right w:val="single" w:color="auto" w:sz="6" w:space="0"/>
            </w:tcBorders>
          </w:tcPr>
          <w:p w14:paraId="36207314">
            <w:pPr>
              <w:autoSpaceDE w:val="0"/>
              <w:autoSpaceDN w:val="0"/>
              <w:adjustRightInd w:val="0"/>
              <w:rPr>
                <w:rFonts w:ascii="宋体" w:hAnsi="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2D0415D4">
            <w:pPr>
              <w:autoSpaceDE w:val="0"/>
              <w:autoSpaceDN w:val="0"/>
              <w:adjustRightInd w:val="0"/>
              <w:rPr>
                <w:rFonts w:ascii="宋体" w:hAnsi="宋体"/>
                <w:color w:val="auto"/>
                <w:szCs w:val="21"/>
                <w:highlight w:val="none"/>
              </w:rPr>
            </w:pPr>
          </w:p>
        </w:tc>
        <w:tc>
          <w:tcPr>
            <w:tcW w:w="749" w:type="dxa"/>
            <w:tcBorders>
              <w:top w:val="single" w:color="auto" w:sz="6" w:space="0"/>
              <w:left w:val="single" w:color="auto" w:sz="6" w:space="0"/>
              <w:bottom w:val="single" w:color="auto" w:sz="6" w:space="0"/>
              <w:right w:val="single" w:color="auto" w:sz="6" w:space="0"/>
            </w:tcBorders>
            <w:vAlign w:val="center"/>
          </w:tcPr>
          <w:p w14:paraId="5089BDA4">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5328146">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7A63660">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69D43B0">
            <w:pPr>
              <w:autoSpaceDE w:val="0"/>
              <w:autoSpaceDN w:val="0"/>
              <w:adjustRightInd w:val="0"/>
              <w:rPr>
                <w:rFonts w:ascii="宋体" w:hAnsi="宋体"/>
                <w:color w:val="auto"/>
                <w:szCs w:val="21"/>
                <w:highlight w:val="none"/>
              </w:rPr>
            </w:pPr>
          </w:p>
        </w:tc>
        <w:tc>
          <w:tcPr>
            <w:tcW w:w="1344" w:type="dxa"/>
            <w:tcBorders>
              <w:top w:val="single" w:color="auto" w:sz="6" w:space="0"/>
              <w:left w:val="single" w:color="auto" w:sz="6" w:space="0"/>
              <w:bottom w:val="single" w:color="auto" w:sz="6" w:space="0"/>
              <w:right w:val="single" w:color="auto" w:sz="6" w:space="0"/>
            </w:tcBorders>
            <w:vAlign w:val="center"/>
          </w:tcPr>
          <w:p w14:paraId="265161D4">
            <w:pPr>
              <w:autoSpaceDE w:val="0"/>
              <w:autoSpaceDN w:val="0"/>
              <w:adjustRightInd w:val="0"/>
              <w:rPr>
                <w:rFonts w:ascii="宋体" w:hAnsi="宋体"/>
                <w:color w:val="auto"/>
                <w:szCs w:val="21"/>
                <w:highlight w:val="none"/>
              </w:rPr>
            </w:pPr>
          </w:p>
        </w:tc>
        <w:tc>
          <w:tcPr>
            <w:tcW w:w="1134" w:type="dxa"/>
            <w:tcBorders>
              <w:top w:val="single" w:color="auto" w:sz="6" w:space="0"/>
              <w:left w:val="single" w:color="auto" w:sz="6" w:space="0"/>
              <w:bottom w:val="single" w:color="auto" w:sz="6" w:space="0"/>
              <w:right w:val="single" w:color="auto" w:sz="12" w:space="0"/>
            </w:tcBorders>
            <w:vAlign w:val="center"/>
          </w:tcPr>
          <w:p w14:paraId="3A5B0063">
            <w:pPr>
              <w:autoSpaceDE w:val="0"/>
              <w:autoSpaceDN w:val="0"/>
              <w:adjustRightInd w:val="0"/>
              <w:rPr>
                <w:rFonts w:ascii="宋体" w:hAnsi="宋体"/>
                <w:color w:val="auto"/>
                <w:szCs w:val="21"/>
                <w:highlight w:val="none"/>
              </w:rPr>
            </w:pPr>
          </w:p>
        </w:tc>
      </w:tr>
      <w:tr w14:paraId="308086AF">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12" w:space="0"/>
              <w:right w:val="single" w:color="auto" w:sz="6" w:space="0"/>
            </w:tcBorders>
            <w:vAlign w:val="center"/>
          </w:tcPr>
          <w:p w14:paraId="24402F9D">
            <w:pPr>
              <w:autoSpaceDE w:val="0"/>
              <w:autoSpaceDN w:val="0"/>
              <w:adjustRightInd w:val="0"/>
              <w:rPr>
                <w:rFonts w:ascii="宋体" w:hAnsi="宋体"/>
                <w:color w:val="auto"/>
                <w:szCs w:val="21"/>
                <w:highlight w:val="none"/>
              </w:rPr>
            </w:pPr>
          </w:p>
        </w:tc>
        <w:tc>
          <w:tcPr>
            <w:tcW w:w="1015" w:type="dxa"/>
            <w:tcBorders>
              <w:top w:val="single" w:color="auto" w:sz="6" w:space="0"/>
              <w:left w:val="single" w:color="auto" w:sz="6" w:space="0"/>
              <w:bottom w:val="single" w:color="auto" w:sz="12" w:space="0"/>
              <w:right w:val="single" w:color="auto" w:sz="6" w:space="0"/>
            </w:tcBorders>
          </w:tcPr>
          <w:p w14:paraId="4DB62574">
            <w:pPr>
              <w:autoSpaceDE w:val="0"/>
              <w:autoSpaceDN w:val="0"/>
              <w:adjustRightInd w:val="0"/>
              <w:rPr>
                <w:rFonts w:ascii="宋体" w:hAnsi="宋体"/>
                <w:color w:val="auto"/>
                <w:szCs w:val="21"/>
                <w:highlight w:val="none"/>
              </w:rPr>
            </w:pPr>
          </w:p>
        </w:tc>
        <w:tc>
          <w:tcPr>
            <w:tcW w:w="1701" w:type="dxa"/>
            <w:tcBorders>
              <w:top w:val="single" w:color="auto" w:sz="6" w:space="0"/>
              <w:left w:val="single" w:color="auto" w:sz="6" w:space="0"/>
              <w:bottom w:val="single" w:color="auto" w:sz="12" w:space="0"/>
              <w:right w:val="single" w:color="auto" w:sz="6" w:space="0"/>
            </w:tcBorders>
            <w:vAlign w:val="center"/>
          </w:tcPr>
          <w:p w14:paraId="22DB9568">
            <w:pPr>
              <w:autoSpaceDE w:val="0"/>
              <w:autoSpaceDN w:val="0"/>
              <w:adjustRightInd w:val="0"/>
              <w:rPr>
                <w:rFonts w:ascii="宋体" w:hAnsi="宋体"/>
                <w:color w:val="auto"/>
                <w:szCs w:val="21"/>
                <w:highlight w:val="none"/>
              </w:rPr>
            </w:pPr>
          </w:p>
        </w:tc>
        <w:tc>
          <w:tcPr>
            <w:tcW w:w="749" w:type="dxa"/>
            <w:tcBorders>
              <w:top w:val="single" w:color="auto" w:sz="6" w:space="0"/>
              <w:left w:val="single" w:color="auto" w:sz="6" w:space="0"/>
              <w:bottom w:val="single" w:color="auto" w:sz="12" w:space="0"/>
              <w:right w:val="single" w:color="auto" w:sz="6" w:space="0"/>
            </w:tcBorders>
            <w:vAlign w:val="center"/>
          </w:tcPr>
          <w:p w14:paraId="1D0B43F1">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12" w:space="0"/>
              <w:right w:val="single" w:color="auto" w:sz="6" w:space="0"/>
            </w:tcBorders>
            <w:vAlign w:val="center"/>
          </w:tcPr>
          <w:p w14:paraId="7C0CDB13">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12" w:space="0"/>
              <w:right w:val="single" w:color="auto" w:sz="6" w:space="0"/>
            </w:tcBorders>
            <w:vAlign w:val="center"/>
          </w:tcPr>
          <w:p w14:paraId="2E19F64E">
            <w:pPr>
              <w:autoSpaceDE w:val="0"/>
              <w:autoSpaceDN w:val="0"/>
              <w:adjustRightInd w:val="0"/>
              <w:rPr>
                <w:rFonts w:ascii="宋体" w:hAnsi="宋体"/>
                <w:color w:val="auto"/>
                <w:szCs w:val="21"/>
                <w:highlight w:val="none"/>
              </w:rPr>
            </w:pPr>
          </w:p>
        </w:tc>
        <w:tc>
          <w:tcPr>
            <w:tcW w:w="720" w:type="dxa"/>
            <w:tcBorders>
              <w:top w:val="single" w:color="auto" w:sz="6" w:space="0"/>
              <w:left w:val="single" w:color="auto" w:sz="6" w:space="0"/>
              <w:bottom w:val="single" w:color="auto" w:sz="12" w:space="0"/>
              <w:right w:val="single" w:color="auto" w:sz="6" w:space="0"/>
            </w:tcBorders>
            <w:vAlign w:val="center"/>
          </w:tcPr>
          <w:p w14:paraId="5BBD5DC5">
            <w:pPr>
              <w:autoSpaceDE w:val="0"/>
              <w:autoSpaceDN w:val="0"/>
              <w:adjustRightInd w:val="0"/>
              <w:rPr>
                <w:rFonts w:ascii="宋体" w:hAnsi="宋体"/>
                <w:color w:val="auto"/>
                <w:szCs w:val="21"/>
                <w:highlight w:val="none"/>
              </w:rPr>
            </w:pPr>
          </w:p>
        </w:tc>
        <w:tc>
          <w:tcPr>
            <w:tcW w:w="1344" w:type="dxa"/>
            <w:tcBorders>
              <w:top w:val="single" w:color="auto" w:sz="6" w:space="0"/>
              <w:left w:val="single" w:color="auto" w:sz="6" w:space="0"/>
              <w:bottom w:val="single" w:color="auto" w:sz="12" w:space="0"/>
              <w:right w:val="single" w:color="auto" w:sz="6" w:space="0"/>
            </w:tcBorders>
            <w:vAlign w:val="center"/>
          </w:tcPr>
          <w:p w14:paraId="3C50A086">
            <w:pPr>
              <w:autoSpaceDE w:val="0"/>
              <w:autoSpaceDN w:val="0"/>
              <w:adjustRightInd w:val="0"/>
              <w:rPr>
                <w:rFonts w:ascii="宋体" w:hAnsi="宋体"/>
                <w:color w:val="auto"/>
                <w:szCs w:val="21"/>
                <w:highlight w:val="none"/>
              </w:rPr>
            </w:pPr>
          </w:p>
        </w:tc>
        <w:tc>
          <w:tcPr>
            <w:tcW w:w="1134" w:type="dxa"/>
            <w:tcBorders>
              <w:top w:val="single" w:color="auto" w:sz="6" w:space="0"/>
              <w:left w:val="single" w:color="auto" w:sz="6" w:space="0"/>
              <w:bottom w:val="single" w:color="auto" w:sz="12" w:space="0"/>
              <w:right w:val="single" w:color="auto" w:sz="12" w:space="0"/>
            </w:tcBorders>
            <w:vAlign w:val="center"/>
          </w:tcPr>
          <w:p w14:paraId="505E2503">
            <w:pPr>
              <w:autoSpaceDE w:val="0"/>
              <w:autoSpaceDN w:val="0"/>
              <w:adjustRightInd w:val="0"/>
              <w:rPr>
                <w:rFonts w:ascii="宋体" w:hAnsi="宋体"/>
                <w:color w:val="auto"/>
                <w:szCs w:val="21"/>
                <w:highlight w:val="none"/>
              </w:rPr>
            </w:pPr>
          </w:p>
        </w:tc>
      </w:tr>
    </w:tbl>
    <w:p w14:paraId="65A3DC68">
      <w:pPr>
        <w:snapToGrid w:val="0"/>
        <w:spacing w:line="360" w:lineRule="auto"/>
        <w:rPr>
          <w:rFonts w:ascii="宋体" w:hAnsi="宋体"/>
          <w:b/>
          <w:color w:val="auto"/>
          <w:szCs w:val="21"/>
          <w:highlight w:val="none"/>
        </w:rPr>
      </w:pPr>
      <w:r>
        <w:rPr>
          <w:rFonts w:hint="eastAsia" w:ascii="宋体" w:hAnsi="宋体"/>
          <w:b/>
          <w:color w:val="auto"/>
          <w:szCs w:val="21"/>
          <w:highlight w:val="none"/>
        </w:rPr>
        <w:t>注：涉及评分项的其它证明材料附后。</w:t>
      </w:r>
    </w:p>
    <w:p w14:paraId="117C4774">
      <w:pPr>
        <w:spacing w:line="360" w:lineRule="auto"/>
        <w:ind w:firstLine="4830" w:firstLineChars="2300"/>
        <w:jc w:val="left"/>
        <w:rPr>
          <w:rFonts w:ascii="宋体" w:hAnsi="宋体"/>
          <w:color w:val="auto"/>
          <w:szCs w:val="21"/>
          <w:highlight w:val="none"/>
        </w:rPr>
      </w:pPr>
      <w:r>
        <w:rPr>
          <w:rFonts w:hint="eastAsia" w:ascii="宋体" w:hAnsi="宋体"/>
          <w:color w:val="auto"/>
          <w:szCs w:val="21"/>
          <w:highlight w:val="none"/>
        </w:rPr>
        <w:t>磋商供应商(盖章)：</w:t>
      </w:r>
    </w:p>
    <w:p w14:paraId="10415FFE">
      <w:pPr>
        <w:spacing w:line="360" w:lineRule="auto"/>
        <w:ind w:firstLine="4410" w:firstLineChars="2100"/>
        <w:jc w:val="left"/>
        <w:rPr>
          <w:rFonts w:ascii="宋体" w:hAnsi="宋体"/>
          <w:color w:val="auto"/>
          <w:szCs w:val="21"/>
          <w:highlight w:val="none"/>
        </w:rPr>
      </w:pPr>
      <w:r>
        <w:rPr>
          <w:rFonts w:hint="eastAsia" w:ascii="宋体" w:hAnsi="宋体"/>
          <w:color w:val="auto"/>
          <w:szCs w:val="21"/>
          <w:highlight w:val="none"/>
        </w:rPr>
        <w:t>法定代表人或授权代表（签字或盖章）：</w:t>
      </w:r>
    </w:p>
    <w:p w14:paraId="270E32F8">
      <w:pPr>
        <w:spacing w:line="360" w:lineRule="auto"/>
        <w:ind w:firstLine="5040" w:firstLineChars="2400"/>
        <w:jc w:val="left"/>
        <w:rPr>
          <w:rFonts w:ascii="宋体" w:hAnsi="宋体"/>
          <w:color w:val="auto"/>
          <w:szCs w:val="21"/>
          <w:highlight w:val="none"/>
        </w:rPr>
      </w:pPr>
      <w:r>
        <w:rPr>
          <w:rFonts w:hint="eastAsia" w:ascii="宋体" w:hAnsi="宋体"/>
          <w:color w:val="auto"/>
          <w:szCs w:val="21"/>
          <w:highlight w:val="none"/>
        </w:rPr>
        <w:t>日期：</w:t>
      </w:r>
    </w:p>
    <w:p w14:paraId="01E1DCE7">
      <w:pPr>
        <w:pStyle w:val="12"/>
        <w:snapToGrid w:val="0"/>
        <w:spacing w:line="360" w:lineRule="auto"/>
        <w:jc w:val="center"/>
        <w:rPr>
          <w:rFonts w:hAnsi="宋体"/>
          <w:b/>
          <w:snapToGrid w:val="0"/>
          <w:color w:val="auto"/>
          <w:sz w:val="28"/>
          <w:szCs w:val="28"/>
          <w:highlight w:val="none"/>
        </w:rPr>
      </w:pPr>
      <w:r>
        <w:rPr>
          <w:snapToGrid w:val="0"/>
          <w:color w:val="auto"/>
          <w:szCs w:val="21"/>
          <w:highlight w:val="none"/>
        </w:rPr>
        <w:br w:type="page"/>
      </w:r>
      <w:r>
        <w:rPr>
          <w:rFonts w:hint="eastAsia" w:hAnsi="宋体"/>
          <w:b/>
          <w:snapToGrid w:val="0"/>
          <w:color w:val="auto"/>
          <w:sz w:val="28"/>
          <w:szCs w:val="28"/>
          <w:highlight w:val="none"/>
        </w:rPr>
        <w:t>（2）项目负责人简历表</w:t>
      </w:r>
    </w:p>
    <w:tbl>
      <w:tblPr>
        <w:tblStyle w:val="27"/>
        <w:tblW w:w="8640"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468"/>
        <w:gridCol w:w="6"/>
        <w:gridCol w:w="1389"/>
        <w:gridCol w:w="1155"/>
        <w:gridCol w:w="1050"/>
        <w:gridCol w:w="210"/>
        <w:gridCol w:w="1830"/>
        <w:gridCol w:w="262"/>
        <w:gridCol w:w="1270"/>
      </w:tblGrid>
      <w:tr w14:paraId="4C7B6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6" w:hRule="atLeast"/>
        </w:trPr>
        <w:tc>
          <w:tcPr>
            <w:tcW w:w="1474" w:type="dxa"/>
            <w:gridSpan w:val="2"/>
            <w:vAlign w:val="center"/>
          </w:tcPr>
          <w:p w14:paraId="58549C5B">
            <w:pPr>
              <w:snapToGrid w:val="0"/>
              <w:spacing w:line="320" w:lineRule="atLeast"/>
              <w:jc w:val="center"/>
              <w:rPr>
                <w:rFonts w:ascii="宋体" w:hAnsi="宋体"/>
                <w:color w:val="auto"/>
                <w:highlight w:val="none"/>
              </w:rPr>
            </w:pPr>
            <w:r>
              <w:rPr>
                <w:rFonts w:hint="eastAsia" w:ascii="宋体" w:hAnsi="宋体"/>
                <w:color w:val="auto"/>
                <w:highlight w:val="none"/>
              </w:rPr>
              <w:t>姓   名</w:t>
            </w:r>
          </w:p>
        </w:tc>
        <w:tc>
          <w:tcPr>
            <w:tcW w:w="1389" w:type="dxa"/>
            <w:vAlign w:val="center"/>
          </w:tcPr>
          <w:p w14:paraId="38E632D7">
            <w:pPr>
              <w:snapToGrid w:val="0"/>
              <w:spacing w:line="320" w:lineRule="atLeast"/>
              <w:jc w:val="center"/>
              <w:rPr>
                <w:rFonts w:ascii="宋体" w:hAnsi="宋体"/>
                <w:color w:val="auto"/>
                <w:highlight w:val="none"/>
              </w:rPr>
            </w:pPr>
          </w:p>
        </w:tc>
        <w:tc>
          <w:tcPr>
            <w:tcW w:w="1155" w:type="dxa"/>
            <w:vAlign w:val="center"/>
          </w:tcPr>
          <w:p w14:paraId="47F15856">
            <w:pPr>
              <w:snapToGrid w:val="0"/>
              <w:spacing w:line="320" w:lineRule="atLeast"/>
              <w:jc w:val="center"/>
              <w:rPr>
                <w:rFonts w:ascii="宋体" w:hAnsi="宋体"/>
                <w:color w:val="auto"/>
                <w:highlight w:val="none"/>
              </w:rPr>
            </w:pPr>
            <w:r>
              <w:rPr>
                <w:rFonts w:hint="eastAsia" w:ascii="宋体" w:hAnsi="宋体"/>
                <w:color w:val="auto"/>
                <w:highlight w:val="none"/>
              </w:rPr>
              <w:t>年   龄</w:t>
            </w:r>
          </w:p>
        </w:tc>
        <w:tc>
          <w:tcPr>
            <w:tcW w:w="1260" w:type="dxa"/>
            <w:gridSpan w:val="2"/>
            <w:vAlign w:val="center"/>
          </w:tcPr>
          <w:p w14:paraId="2A7FB021">
            <w:pPr>
              <w:snapToGrid w:val="0"/>
              <w:spacing w:line="320" w:lineRule="atLeast"/>
              <w:jc w:val="center"/>
              <w:rPr>
                <w:rFonts w:ascii="宋体" w:hAnsi="宋体"/>
                <w:color w:val="auto"/>
                <w:highlight w:val="none"/>
              </w:rPr>
            </w:pPr>
          </w:p>
        </w:tc>
        <w:tc>
          <w:tcPr>
            <w:tcW w:w="2092" w:type="dxa"/>
            <w:gridSpan w:val="2"/>
            <w:vAlign w:val="center"/>
          </w:tcPr>
          <w:p w14:paraId="0C74B97D">
            <w:pPr>
              <w:snapToGrid w:val="0"/>
              <w:spacing w:line="320" w:lineRule="atLeast"/>
              <w:jc w:val="center"/>
              <w:rPr>
                <w:rFonts w:ascii="宋体" w:hAnsi="宋体"/>
                <w:color w:val="auto"/>
                <w:highlight w:val="none"/>
              </w:rPr>
            </w:pPr>
            <w:r>
              <w:rPr>
                <w:rFonts w:hint="eastAsia" w:ascii="宋体" w:hAnsi="宋体"/>
                <w:color w:val="auto"/>
                <w:highlight w:val="none"/>
              </w:rPr>
              <w:t>专   业</w:t>
            </w:r>
          </w:p>
        </w:tc>
        <w:tc>
          <w:tcPr>
            <w:tcW w:w="1270" w:type="dxa"/>
            <w:vAlign w:val="center"/>
          </w:tcPr>
          <w:p w14:paraId="2C56E811">
            <w:pPr>
              <w:snapToGrid w:val="0"/>
              <w:spacing w:line="320" w:lineRule="atLeast"/>
              <w:jc w:val="center"/>
              <w:rPr>
                <w:rFonts w:ascii="宋体" w:hAnsi="宋体"/>
                <w:color w:val="auto"/>
                <w:highlight w:val="none"/>
              </w:rPr>
            </w:pPr>
          </w:p>
        </w:tc>
      </w:tr>
      <w:tr w14:paraId="3976A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474" w:type="dxa"/>
            <w:gridSpan w:val="2"/>
            <w:vAlign w:val="center"/>
          </w:tcPr>
          <w:p w14:paraId="0E0DE326">
            <w:pPr>
              <w:snapToGrid w:val="0"/>
              <w:spacing w:line="320" w:lineRule="atLeast"/>
              <w:jc w:val="center"/>
              <w:rPr>
                <w:rFonts w:ascii="宋体" w:hAnsi="宋体"/>
                <w:color w:val="auto"/>
                <w:highlight w:val="none"/>
              </w:rPr>
            </w:pPr>
            <w:r>
              <w:rPr>
                <w:rFonts w:hint="eastAsia" w:ascii="宋体" w:hAnsi="宋体"/>
                <w:color w:val="auto"/>
                <w:highlight w:val="none"/>
              </w:rPr>
              <w:t>职   称</w:t>
            </w:r>
          </w:p>
        </w:tc>
        <w:tc>
          <w:tcPr>
            <w:tcW w:w="1389" w:type="dxa"/>
            <w:vAlign w:val="center"/>
          </w:tcPr>
          <w:p w14:paraId="2FB83F3B">
            <w:pPr>
              <w:snapToGrid w:val="0"/>
              <w:spacing w:line="320" w:lineRule="atLeast"/>
              <w:jc w:val="center"/>
              <w:rPr>
                <w:rFonts w:ascii="宋体" w:hAnsi="宋体"/>
                <w:color w:val="auto"/>
                <w:highlight w:val="none"/>
              </w:rPr>
            </w:pPr>
          </w:p>
        </w:tc>
        <w:tc>
          <w:tcPr>
            <w:tcW w:w="1155" w:type="dxa"/>
            <w:vAlign w:val="center"/>
          </w:tcPr>
          <w:p w14:paraId="3EEC865F">
            <w:pPr>
              <w:snapToGrid w:val="0"/>
              <w:spacing w:line="320" w:lineRule="atLeast"/>
              <w:jc w:val="center"/>
              <w:rPr>
                <w:rFonts w:ascii="宋体" w:hAnsi="宋体"/>
                <w:color w:val="auto"/>
                <w:highlight w:val="none"/>
              </w:rPr>
            </w:pPr>
            <w:r>
              <w:rPr>
                <w:rFonts w:hint="eastAsia" w:ascii="宋体" w:hAnsi="宋体"/>
                <w:color w:val="auto"/>
                <w:highlight w:val="none"/>
              </w:rPr>
              <w:t>职   务</w:t>
            </w:r>
          </w:p>
        </w:tc>
        <w:tc>
          <w:tcPr>
            <w:tcW w:w="1260" w:type="dxa"/>
            <w:gridSpan w:val="2"/>
            <w:vAlign w:val="center"/>
          </w:tcPr>
          <w:p w14:paraId="52CA4FF8">
            <w:pPr>
              <w:snapToGrid w:val="0"/>
              <w:spacing w:line="320" w:lineRule="atLeast"/>
              <w:jc w:val="center"/>
              <w:rPr>
                <w:rFonts w:ascii="宋体" w:hAnsi="宋体"/>
                <w:color w:val="auto"/>
                <w:highlight w:val="none"/>
              </w:rPr>
            </w:pPr>
          </w:p>
        </w:tc>
        <w:tc>
          <w:tcPr>
            <w:tcW w:w="2092" w:type="dxa"/>
            <w:gridSpan w:val="2"/>
            <w:vAlign w:val="center"/>
          </w:tcPr>
          <w:p w14:paraId="3CEF787B">
            <w:pPr>
              <w:snapToGrid w:val="0"/>
              <w:spacing w:line="320" w:lineRule="atLeast"/>
              <w:jc w:val="center"/>
              <w:rPr>
                <w:rFonts w:ascii="宋体" w:hAnsi="宋体"/>
                <w:color w:val="auto"/>
                <w:highlight w:val="none"/>
              </w:rPr>
            </w:pPr>
            <w:r>
              <w:rPr>
                <w:rFonts w:hint="eastAsia" w:ascii="宋体" w:hAnsi="宋体"/>
                <w:color w:val="auto"/>
                <w:highlight w:val="none"/>
              </w:rPr>
              <w:t>拟在本合同</w:t>
            </w:r>
          </w:p>
          <w:p w14:paraId="33215DA8">
            <w:pPr>
              <w:snapToGrid w:val="0"/>
              <w:spacing w:line="320" w:lineRule="atLeast"/>
              <w:jc w:val="center"/>
              <w:rPr>
                <w:rFonts w:ascii="宋体" w:hAnsi="宋体"/>
                <w:color w:val="auto"/>
                <w:highlight w:val="none"/>
              </w:rPr>
            </w:pPr>
            <w:r>
              <w:rPr>
                <w:rFonts w:hint="eastAsia" w:ascii="宋体" w:hAnsi="宋体"/>
                <w:color w:val="auto"/>
                <w:highlight w:val="none"/>
              </w:rPr>
              <w:t>项目担任职务</w:t>
            </w:r>
          </w:p>
        </w:tc>
        <w:tc>
          <w:tcPr>
            <w:tcW w:w="1270" w:type="dxa"/>
            <w:vAlign w:val="center"/>
          </w:tcPr>
          <w:p w14:paraId="4794ACD3">
            <w:pPr>
              <w:snapToGrid w:val="0"/>
              <w:spacing w:line="320" w:lineRule="atLeast"/>
              <w:jc w:val="center"/>
              <w:rPr>
                <w:rFonts w:ascii="宋体" w:hAnsi="宋体"/>
                <w:color w:val="auto"/>
                <w:highlight w:val="none"/>
              </w:rPr>
            </w:pPr>
          </w:p>
        </w:tc>
      </w:tr>
      <w:tr w14:paraId="6003E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4" w:hRule="atLeast"/>
        </w:trPr>
        <w:tc>
          <w:tcPr>
            <w:tcW w:w="1474" w:type="dxa"/>
            <w:gridSpan w:val="2"/>
            <w:vAlign w:val="center"/>
          </w:tcPr>
          <w:p w14:paraId="33112B7A">
            <w:pPr>
              <w:snapToGrid w:val="0"/>
              <w:spacing w:line="320" w:lineRule="atLeast"/>
              <w:jc w:val="center"/>
              <w:rPr>
                <w:rFonts w:ascii="宋体" w:hAnsi="宋体"/>
                <w:color w:val="auto"/>
                <w:highlight w:val="none"/>
              </w:rPr>
            </w:pPr>
            <w:r>
              <w:rPr>
                <w:rFonts w:hint="eastAsia" w:ascii="宋体" w:hAnsi="宋体"/>
                <w:color w:val="auto"/>
                <w:highlight w:val="none"/>
              </w:rPr>
              <w:t>毕业学校</w:t>
            </w:r>
          </w:p>
        </w:tc>
        <w:tc>
          <w:tcPr>
            <w:tcW w:w="7166" w:type="dxa"/>
            <w:gridSpan w:val="7"/>
            <w:vAlign w:val="center"/>
          </w:tcPr>
          <w:p w14:paraId="162A6F13">
            <w:pPr>
              <w:snapToGrid w:val="0"/>
              <w:spacing w:line="320" w:lineRule="atLeast"/>
              <w:jc w:val="center"/>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月毕业于</w:t>
            </w:r>
            <w:r>
              <w:rPr>
                <w:rFonts w:hint="eastAsia" w:ascii="宋体" w:hAnsi="宋体"/>
                <w:color w:val="auto"/>
                <w:highlight w:val="none"/>
                <w:u w:val="single"/>
              </w:rPr>
              <w:t xml:space="preserve">      </w:t>
            </w:r>
            <w:r>
              <w:rPr>
                <w:rFonts w:hint="eastAsia" w:ascii="宋体" w:hAnsi="宋体"/>
                <w:color w:val="auto"/>
                <w:highlight w:val="none"/>
              </w:rPr>
              <w:t>学校</w:t>
            </w:r>
            <w:r>
              <w:rPr>
                <w:rFonts w:hint="eastAsia" w:ascii="宋体" w:hAnsi="宋体"/>
                <w:color w:val="auto"/>
                <w:highlight w:val="none"/>
                <w:u w:val="single"/>
              </w:rPr>
              <w:t xml:space="preserve">    </w:t>
            </w:r>
            <w:r>
              <w:rPr>
                <w:rFonts w:hint="eastAsia" w:ascii="宋体" w:hAnsi="宋体"/>
                <w:color w:val="auto"/>
                <w:highlight w:val="none"/>
              </w:rPr>
              <w:t>系(科)，学制</w:t>
            </w:r>
            <w:r>
              <w:rPr>
                <w:rFonts w:hint="eastAsia" w:ascii="宋体" w:hAnsi="宋体"/>
                <w:color w:val="auto"/>
                <w:highlight w:val="none"/>
                <w:u w:val="single"/>
              </w:rPr>
              <w:t xml:space="preserve">    </w:t>
            </w:r>
            <w:r>
              <w:rPr>
                <w:rFonts w:hint="eastAsia" w:ascii="宋体" w:hAnsi="宋体"/>
                <w:color w:val="auto"/>
                <w:highlight w:val="none"/>
              </w:rPr>
              <w:t>年</w:t>
            </w:r>
          </w:p>
        </w:tc>
      </w:tr>
      <w:tr w14:paraId="1F587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0" w:hRule="atLeast"/>
        </w:trPr>
        <w:tc>
          <w:tcPr>
            <w:tcW w:w="8640" w:type="dxa"/>
            <w:gridSpan w:val="9"/>
            <w:vAlign w:val="center"/>
          </w:tcPr>
          <w:p w14:paraId="4BC71F0F">
            <w:pPr>
              <w:snapToGrid w:val="0"/>
              <w:spacing w:line="320" w:lineRule="atLeast"/>
              <w:jc w:val="center"/>
              <w:rPr>
                <w:rFonts w:ascii="宋体" w:hAnsi="宋体"/>
                <w:color w:val="auto"/>
                <w:highlight w:val="none"/>
              </w:rPr>
            </w:pPr>
            <w:r>
              <w:rPr>
                <w:rFonts w:hint="eastAsia" w:ascii="宋体" w:hAnsi="宋体"/>
                <w:color w:val="auto"/>
                <w:highlight w:val="none"/>
              </w:rPr>
              <w:t>经                        历</w:t>
            </w:r>
          </w:p>
        </w:tc>
      </w:tr>
      <w:tr w14:paraId="677A5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1" w:hRule="atLeast"/>
        </w:trPr>
        <w:tc>
          <w:tcPr>
            <w:tcW w:w="1468" w:type="dxa"/>
            <w:vAlign w:val="center"/>
          </w:tcPr>
          <w:p w14:paraId="0C3EBD45">
            <w:pPr>
              <w:snapToGrid w:val="0"/>
              <w:spacing w:line="320" w:lineRule="atLeast"/>
              <w:jc w:val="center"/>
              <w:rPr>
                <w:rFonts w:ascii="宋体" w:hAnsi="宋体"/>
                <w:color w:val="auto"/>
                <w:highlight w:val="none"/>
              </w:rPr>
            </w:pPr>
            <w:r>
              <w:rPr>
                <w:rFonts w:hint="eastAsia" w:ascii="宋体" w:hAnsi="宋体"/>
                <w:color w:val="auto"/>
                <w:highlight w:val="none"/>
              </w:rPr>
              <w:t>年   月</w:t>
            </w:r>
          </w:p>
        </w:tc>
        <w:tc>
          <w:tcPr>
            <w:tcW w:w="3600" w:type="dxa"/>
            <w:gridSpan w:val="4"/>
            <w:vAlign w:val="center"/>
          </w:tcPr>
          <w:p w14:paraId="57CA1081">
            <w:pPr>
              <w:snapToGrid w:val="0"/>
              <w:spacing w:line="320" w:lineRule="atLeast"/>
              <w:jc w:val="center"/>
              <w:rPr>
                <w:rFonts w:ascii="宋体" w:hAnsi="宋体"/>
                <w:color w:val="auto"/>
                <w:highlight w:val="none"/>
              </w:rPr>
            </w:pPr>
            <w:r>
              <w:rPr>
                <w:rFonts w:hint="eastAsia" w:ascii="宋体" w:hAnsi="宋体"/>
                <w:color w:val="auto"/>
                <w:highlight w:val="none"/>
              </w:rPr>
              <w:t>工作经历</w:t>
            </w:r>
          </w:p>
        </w:tc>
        <w:tc>
          <w:tcPr>
            <w:tcW w:w="2040" w:type="dxa"/>
            <w:gridSpan w:val="2"/>
            <w:vAlign w:val="center"/>
          </w:tcPr>
          <w:p w14:paraId="721886DC">
            <w:pPr>
              <w:snapToGrid w:val="0"/>
              <w:spacing w:line="320" w:lineRule="atLeast"/>
              <w:jc w:val="center"/>
              <w:rPr>
                <w:rFonts w:ascii="宋体" w:hAnsi="宋体"/>
                <w:color w:val="auto"/>
                <w:highlight w:val="none"/>
              </w:rPr>
            </w:pPr>
            <w:r>
              <w:rPr>
                <w:rFonts w:hint="eastAsia" w:ascii="宋体" w:hAnsi="宋体"/>
                <w:color w:val="auto"/>
                <w:highlight w:val="none"/>
              </w:rPr>
              <w:t>担 任 何 职</w:t>
            </w:r>
          </w:p>
        </w:tc>
        <w:tc>
          <w:tcPr>
            <w:tcW w:w="1532" w:type="dxa"/>
            <w:gridSpan w:val="2"/>
            <w:vAlign w:val="center"/>
          </w:tcPr>
          <w:p w14:paraId="1D12D67E">
            <w:pPr>
              <w:snapToGrid w:val="0"/>
              <w:spacing w:line="320" w:lineRule="atLeast"/>
              <w:jc w:val="center"/>
              <w:rPr>
                <w:rFonts w:ascii="宋体" w:hAnsi="宋体"/>
                <w:color w:val="auto"/>
                <w:highlight w:val="none"/>
              </w:rPr>
            </w:pPr>
            <w:r>
              <w:rPr>
                <w:rFonts w:hint="eastAsia" w:ascii="宋体" w:hAnsi="宋体"/>
                <w:color w:val="auto"/>
                <w:highlight w:val="none"/>
              </w:rPr>
              <w:t>备   注</w:t>
            </w:r>
          </w:p>
        </w:tc>
      </w:tr>
      <w:tr w14:paraId="073C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38" w:hRule="atLeast"/>
        </w:trPr>
        <w:tc>
          <w:tcPr>
            <w:tcW w:w="1468" w:type="dxa"/>
            <w:vAlign w:val="center"/>
          </w:tcPr>
          <w:p w14:paraId="4E07B76B">
            <w:pPr>
              <w:snapToGrid w:val="0"/>
              <w:spacing w:line="320" w:lineRule="atLeast"/>
              <w:jc w:val="center"/>
              <w:rPr>
                <w:rFonts w:ascii="仿宋_GB2312" w:hAnsi="宋体" w:eastAsia="仿宋_GB2312"/>
                <w:color w:val="auto"/>
                <w:highlight w:val="none"/>
              </w:rPr>
            </w:pPr>
          </w:p>
          <w:p w14:paraId="3C58FA22">
            <w:pPr>
              <w:snapToGrid w:val="0"/>
              <w:spacing w:line="320" w:lineRule="atLeast"/>
              <w:jc w:val="center"/>
              <w:rPr>
                <w:rFonts w:ascii="仿宋_GB2312" w:hAnsi="宋体" w:eastAsia="仿宋_GB2312"/>
                <w:color w:val="auto"/>
                <w:highlight w:val="none"/>
              </w:rPr>
            </w:pPr>
          </w:p>
          <w:p w14:paraId="1CB810C2">
            <w:pPr>
              <w:snapToGrid w:val="0"/>
              <w:spacing w:line="320" w:lineRule="atLeast"/>
              <w:jc w:val="center"/>
              <w:rPr>
                <w:rFonts w:ascii="仿宋_GB2312" w:hAnsi="宋体" w:eastAsia="仿宋_GB2312"/>
                <w:color w:val="auto"/>
                <w:highlight w:val="none"/>
              </w:rPr>
            </w:pPr>
          </w:p>
          <w:p w14:paraId="329DA9E0">
            <w:pPr>
              <w:snapToGrid w:val="0"/>
              <w:spacing w:line="320" w:lineRule="atLeast"/>
              <w:jc w:val="center"/>
              <w:rPr>
                <w:rFonts w:ascii="仿宋_GB2312" w:hAnsi="宋体" w:eastAsia="仿宋_GB2312"/>
                <w:color w:val="auto"/>
                <w:highlight w:val="none"/>
              </w:rPr>
            </w:pPr>
          </w:p>
          <w:p w14:paraId="7DF8A0EF">
            <w:pPr>
              <w:snapToGrid w:val="0"/>
              <w:spacing w:line="320" w:lineRule="atLeast"/>
              <w:jc w:val="center"/>
              <w:rPr>
                <w:rFonts w:ascii="仿宋_GB2312" w:hAnsi="宋体" w:eastAsia="仿宋_GB2312"/>
                <w:color w:val="auto"/>
                <w:highlight w:val="none"/>
              </w:rPr>
            </w:pPr>
          </w:p>
          <w:p w14:paraId="307348A4">
            <w:pPr>
              <w:snapToGrid w:val="0"/>
              <w:spacing w:line="320" w:lineRule="atLeast"/>
              <w:jc w:val="center"/>
              <w:rPr>
                <w:rFonts w:ascii="仿宋_GB2312" w:hAnsi="宋体" w:eastAsia="仿宋_GB2312"/>
                <w:color w:val="auto"/>
                <w:highlight w:val="none"/>
              </w:rPr>
            </w:pPr>
          </w:p>
          <w:p w14:paraId="18335919">
            <w:pPr>
              <w:snapToGrid w:val="0"/>
              <w:spacing w:line="320" w:lineRule="atLeast"/>
              <w:jc w:val="center"/>
              <w:rPr>
                <w:rFonts w:ascii="仿宋_GB2312" w:hAnsi="宋体" w:eastAsia="仿宋_GB2312"/>
                <w:color w:val="auto"/>
                <w:highlight w:val="none"/>
              </w:rPr>
            </w:pPr>
          </w:p>
          <w:p w14:paraId="269A4645">
            <w:pPr>
              <w:snapToGrid w:val="0"/>
              <w:spacing w:line="320" w:lineRule="atLeast"/>
              <w:jc w:val="center"/>
              <w:rPr>
                <w:rFonts w:ascii="仿宋_GB2312" w:hAnsi="宋体" w:eastAsia="仿宋_GB2312"/>
                <w:color w:val="auto"/>
                <w:highlight w:val="none"/>
              </w:rPr>
            </w:pPr>
          </w:p>
        </w:tc>
        <w:tc>
          <w:tcPr>
            <w:tcW w:w="3600" w:type="dxa"/>
            <w:gridSpan w:val="4"/>
            <w:vAlign w:val="center"/>
          </w:tcPr>
          <w:p w14:paraId="2DC09BD5">
            <w:pPr>
              <w:snapToGrid w:val="0"/>
              <w:spacing w:line="320" w:lineRule="atLeast"/>
              <w:jc w:val="center"/>
              <w:rPr>
                <w:rFonts w:ascii="仿宋_GB2312" w:hAnsi="宋体" w:eastAsia="仿宋_GB2312"/>
                <w:color w:val="auto"/>
                <w:highlight w:val="none"/>
              </w:rPr>
            </w:pPr>
          </w:p>
        </w:tc>
        <w:tc>
          <w:tcPr>
            <w:tcW w:w="2040" w:type="dxa"/>
            <w:gridSpan w:val="2"/>
            <w:vAlign w:val="center"/>
          </w:tcPr>
          <w:p w14:paraId="5749E514">
            <w:pPr>
              <w:snapToGrid w:val="0"/>
              <w:spacing w:line="320" w:lineRule="atLeast"/>
              <w:jc w:val="center"/>
              <w:rPr>
                <w:rFonts w:ascii="仿宋_GB2312" w:hAnsi="宋体" w:eastAsia="仿宋_GB2312"/>
                <w:color w:val="auto"/>
                <w:highlight w:val="none"/>
              </w:rPr>
            </w:pPr>
          </w:p>
        </w:tc>
        <w:tc>
          <w:tcPr>
            <w:tcW w:w="1532" w:type="dxa"/>
            <w:gridSpan w:val="2"/>
            <w:vAlign w:val="center"/>
          </w:tcPr>
          <w:p w14:paraId="385420B6">
            <w:pPr>
              <w:snapToGrid w:val="0"/>
              <w:spacing w:line="320" w:lineRule="atLeast"/>
              <w:jc w:val="center"/>
              <w:rPr>
                <w:rFonts w:ascii="仿宋_GB2312" w:hAnsi="宋体" w:eastAsia="仿宋_GB2312"/>
                <w:color w:val="auto"/>
                <w:highlight w:val="none"/>
              </w:rPr>
            </w:pPr>
          </w:p>
          <w:p w14:paraId="4C9CAD2E">
            <w:pPr>
              <w:snapToGrid w:val="0"/>
              <w:spacing w:line="320" w:lineRule="atLeast"/>
              <w:jc w:val="center"/>
              <w:rPr>
                <w:rFonts w:ascii="仿宋_GB2312" w:hAnsi="宋体" w:eastAsia="仿宋_GB2312"/>
                <w:color w:val="auto"/>
                <w:highlight w:val="none"/>
              </w:rPr>
            </w:pPr>
          </w:p>
          <w:p w14:paraId="19DA0C90">
            <w:pPr>
              <w:snapToGrid w:val="0"/>
              <w:spacing w:line="320" w:lineRule="atLeast"/>
              <w:jc w:val="center"/>
              <w:rPr>
                <w:rFonts w:ascii="仿宋_GB2312" w:hAnsi="宋体" w:eastAsia="仿宋_GB2312"/>
                <w:color w:val="auto"/>
                <w:highlight w:val="none"/>
              </w:rPr>
            </w:pPr>
          </w:p>
          <w:p w14:paraId="5C615513">
            <w:pPr>
              <w:snapToGrid w:val="0"/>
              <w:spacing w:line="320" w:lineRule="atLeast"/>
              <w:jc w:val="center"/>
              <w:rPr>
                <w:rFonts w:ascii="仿宋_GB2312" w:hAnsi="宋体" w:eastAsia="仿宋_GB2312"/>
                <w:color w:val="auto"/>
                <w:highlight w:val="none"/>
              </w:rPr>
            </w:pPr>
          </w:p>
          <w:p w14:paraId="66BBA39B">
            <w:pPr>
              <w:snapToGrid w:val="0"/>
              <w:spacing w:line="320" w:lineRule="atLeast"/>
              <w:jc w:val="center"/>
              <w:rPr>
                <w:rFonts w:ascii="仿宋_GB2312" w:hAnsi="宋体" w:eastAsia="仿宋_GB2312"/>
                <w:color w:val="auto"/>
                <w:highlight w:val="none"/>
              </w:rPr>
            </w:pPr>
          </w:p>
        </w:tc>
      </w:tr>
    </w:tbl>
    <w:p w14:paraId="21D60647">
      <w:pPr>
        <w:snapToGrid w:val="0"/>
        <w:spacing w:line="360" w:lineRule="auto"/>
        <w:rPr>
          <w:rFonts w:ascii="宋体" w:hAnsi="宋体"/>
          <w:color w:val="auto"/>
          <w:highlight w:val="none"/>
        </w:rPr>
      </w:pPr>
      <w:r>
        <w:rPr>
          <w:rFonts w:hint="eastAsia" w:ascii="宋体" w:hAnsi="宋体"/>
          <w:color w:val="auto"/>
          <w:highlight w:val="none"/>
        </w:rPr>
        <w:t xml:space="preserve"> 注</w:t>
      </w:r>
      <w:r>
        <w:rPr>
          <w:rFonts w:hint="eastAsia" w:ascii="宋体" w:hAnsi="宋体"/>
          <w:color w:val="auto"/>
          <w:highlight w:val="none"/>
          <w:lang w:val="en-US" w:eastAsia="zh-CN"/>
        </w:rPr>
        <w:t>：附项目经理建造师证书及有效的专职安全生产管理人员B类证书等相关资料。</w:t>
      </w:r>
    </w:p>
    <w:p w14:paraId="3D994DA4">
      <w:pPr>
        <w:snapToGrid w:val="0"/>
        <w:spacing w:line="360" w:lineRule="auto"/>
        <w:rPr>
          <w:rFonts w:ascii="宋体" w:hAnsi="宋体"/>
          <w:color w:val="auto"/>
          <w:highlight w:val="none"/>
        </w:rPr>
      </w:pPr>
    </w:p>
    <w:p w14:paraId="5AD6101D">
      <w:pPr>
        <w:snapToGrid w:val="0"/>
        <w:spacing w:line="360" w:lineRule="auto"/>
        <w:rPr>
          <w:rFonts w:ascii="宋体" w:hAnsi="宋体"/>
          <w:color w:val="auto"/>
          <w:highlight w:val="none"/>
        </w:rPr>
      </w:pPr>
    </w:p>
    <w:p w14:paraId="70903176">
      <w:pPr>
        <w:snapToGrid w:val="0"/>
        <w:spacing w:line="360" w:lineRule="auto"/>
        <w:rPr>
          <w:rFonts w:ascii="宋体" w:hAnsi="宋体"/>
          <w:b/>
          <w:color w:val="auto"/>
          <w:sz w:val="24"/>
          <w:highlight w:val="none"/>
        </w:rPr>
      </w:pPr>
    </w:p>
    <w:p w14:paraId="0B52B717">
      <w:pPr>
        <w:spacing w:line="360" w:lineRule="auto"/>
        <w:ind w:firstLine="4830" w:firstLineChars="2300"/>
        <w:jc w:val="left"/>
        <w:rPr>
          <w:rFonts w:ascii="宋体" w:hAnsi="宋体"/>
          <w:color w:val="auto"/>
          <w:szCs w:val="21"/>
          <w:highlight w:val="none"/>
        </w:rPr>
      </w:pPr>
      <w:r>
        <w:rPr>
          <w:rFonts w:hint="eastAsia" w:ascii="宋体" w:hAnsi="宋体"/>
          <w:color w:val="auto"/>
          <w:szCs w:val="21"/>
          <w:highlight w:val="none"/>
        </w:rPr>
        <w:t>磋商供应商(盖章)：</w:t>
      </w:r>
    </w:p>
    <w:p w14:paraId="69C57899">
      <w:pPr>
        <w:spacing w:line="360" w:lineRule="auto"/>
        <w:ind w:firstLine="4410" w:firstLineChars="2100"/>
        <w:jc w:val="left"/>
        <w:rPr>
          <w:rFonts w:ascii="宋体" w:hAnsi="宋体"/>
          <w:color w:val="auto"/>
          <w:szCs w:val="21"/>
          <w:highlight w:val="none"/>
        </w:rPr>
      </w:pPr>
      <w:r>
        <w:rPr>
          <w:rFonts w:hint="eastAsia" w:ascii="宋体" w:hAnsi="宋体"/>
          <w:color w:val="auto"/>
          <w:szCs w:val="21"/>
          <w:highlight w:val="none"/>
        </w:rPr>
        <w:t>法定代表人或授权代表（签字或盖章）：</w:t>
      </w:r>
    </w:p>
    <w:p w14:paraId="3D12C85C">
      <w:pPr>
        <w:spacing w:line="360" w:lineRule="auto"/>
        <w:ind w:firstLine="5040" w:firstLineChars="2400"/>
        <w:jc w:val="left"/>
        <w:rPr>
          <w:rFonts w:ascii="宋体" w:hAnsi="宋体"/>
          <w:color w:val="auto"/>
          <w:szCs w:val="21"/>
          <w:highlight w:val="none"/>
        </w:rPr>
      </w:pPr>
      <w:r>
        <w:rPr>
          <w:rFonts w:hint="eastAsia" w:ascii="宋体" w:hAnsi="宋体"/>
          <w:color w:val="auto"/>
          <w:szCs w:val="21"/>
          <w:highlight w:val="none"/>
        </w:rPr>
        <w:t>日期：</w:t>
      </w:r>
    </w:p>
    <w:p w14:paraId="0C242579">
      <w:pPr>
        <w:spacing w:line="360" w:lineRule="auto"/>
        <w:ind w:firstLine="525" w:firstLineChars="250"/>
        <w:rPr>
          <w:rFonts w:hAnsi="宋体" w:cs="宋体"/>
          <w:color w:val="auto"/>
          <w:szCs w:val="21"/>
          <w:highlight w:val="none"/>
        </w:rPr>
      </w:pPr>
    </w:p>
    <w:p w14:paraId="37B7AD27">
      <w:pPr>
        <w:spacing w:line="360" w:lineRule="auto"/>
        <w:rPr>
          <w:rFonts w:ascii="宋体" w:hAnsi="宋体"/>
          <w:b/>
          <w:color w:val="auto"/>
          <w:highlight w:val="none"/>
        </w:rPr>
      </w:pPr>
    </w:p>
    <w:p w14:paraId="07068AA6">
      <w:pPr>
        <w:autoSpaceDE w:val="0"/>
        <w:autoSpaceDN w:val="0"/>
        <w:adjustRightInd w:val="0"/>
        <w:snapToGrid w:val="0"/>
        <w:spacing w:line="360" w:lineRule="auto"/>
        <w:outlineLvl w:val="1"/>
        <w:rPr>
          <w:rFonts w:ascii="宋体" w:hAnsi="宋体"/>
          <w:b/>
          <w:bCs/>
          <w:color w:val="auto"/>
          <w:szCs w:val="21"/>
          <w:highlight w:val="none"/>
        </w:rPr>
      </w:pPr>
      <w:r>
        <w:rPr>
          <w:rFonts w:hint="eastAsia" w:ascii="宋体" w:hAnsi="宋体"/>
          <w:color w:val="auto"/>
          <w:szCs w:val="21"/>
          <w:highlight w:val="none"/>
        </w:rPr>
        <w:br w:type="page"/>
      </w:r>
      <w:bookmarkStart w:id="639" w:name="_Toc24046"/>
      <w:bookmarkStart w:id="640" w:name="_Toc15491"/>
      <w:r>
        <w:rPr>
          <w:rFonts w:hint="eastAsia" w:ascii="宋体" w:hAnsi="宋体"/>
          <w:b/>
          <w:bCs/>
          <w:color w:val="auto"/>
          <w:szCs w:val="21"/>
          <w:highlight w:val="none"/>
        </w:rPr>
        <w:t>四、报价响应文件部分格式</w:t>
      </w:r>
      <w:bookmarkEnd w:id="639"/>
      <w:bookmarkEnd w:id="640"/>
    </w:p>
    <w:p w14:paraId="1AC2C14D">
      <w:pPr>
        <w:tabs>
          <w:tab w:val="left" w:pos="2670"/>
        </w:tabs>
        <w:adjustRightInd w:val="0"/>
        <w:spacing w:line="360" w:lineRule="auto"/>
        <w:jc w:val="left"/>
        <w:rPr>
          <w:rFonts w:ascii="宋体" w:hAnsi="宋体"/>
          <w:b/>
          <w:bCs/>
          <w:color w:val="auto"/>
          <w:szCs w:val="21"/>
          <w:highlight w:val="none"/>
        </w:rPr>
      </w:pPr>
      <w:r>
        <w:rPr>
          <w:rFonts w:hint="eastAsia" w:ascii="宋体" w:hAnsi="宋体"/>
          <w:b/>
          <w:bCs/>
          <w:color w:val="auto"/>
          <w:szCs w:val="21"/>
          <w:highlight w:val="none"/>
        </w:rPr>
        <w:t>附件1</w:t>
      </w:r>
    </w:p>
    <w:p w14:paraId="7E1F1BDD">
      <w:pPr>
        <w:adjustRightInd w:val="0"/>
        <w:spacing w:line="360" w:lineRule="auto"/>
        <w:ind w:firstLine="435"/>
        <w:jc w:val="center"/>
        <w:rPr>
          <w:rFonts w:ascii="宋体" w:hAnsi="宋体"/>
          <w:b/>
          <w:color w:val="auto"/>
          <w:sz w:val="32"/>
          <w:highlight w:val="none"/>
        </w:rPr>
      </w:pPr>
      <w:r>
        <w:rPr>
          <w:rFonts w:hint="eastAsia" w:ascii="宋体" w:hAnsi="宋体"/>
          <w:b/>
          <w:color w:val="auto"/>
          <w:sz w:val="32"/>
          <w:highlight w:val="none"/>
        </w:rPr>
        <w:t>磋商响应初始报价一览表</w:t>
      </w:r>
    </w:p>
    <w:p w14:paraId="219587D6">
      <w:pPr>
        <w:adjustRightInd w:val="0"/>
        <w:spacing w:line="360" w:lineRule="auto"/>
        <w:jc w:val="left"/>
        <w:rPr>
          <w:rFonts w:ascii="宋体" w:hAnsi="宋体"/>
          <w:color w:val="auto"/>
          <w:szCs w:val="21"/>
          <w:highlight w:val="none"/>
        </w:rPr>
      </w:pPr>
    </w:p>
    <w:p w14:paraId="288F5FBF">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项目名称：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1D7563B">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采购编号： </w:t>
      </w:r>
      <w:r>
        <w:rPr>
          <w:rFonts w:hint="eastAsia" w:ascii="宋体" w:hAnsi="宋体"/>
          <w:color w:val="auto"/>
          <w:szCs w:val="21"/>
          <w:highlight w:val="none"/>
          <w:u w:val="single"/>
        </w:rPr>
        <w:t xml:space="preserve">                   </w:t>
      </w:r>
    </w:p>
    <w:p w14:paraId="0DE1C050">
      <w:pPr>
        <w:adjustRightInd w:val="0"/>
        <w:spacing w:line="360" w:lineRule="auto"/>
        <w:jc w:val="left"/>
        <w:rPr>
          <w:rFonts w:ascii="宋体" w:hAnsi="宋体"/>
          <w:color w:val="auto"/>
          <w:szCs w:val="21"/>
          <w:highlight w:val="none"/>
          <w:u w:val="single"/>
        </w:rPr>
      </w:pPr>
    </w:p>
    <w:tbl>
      <w:tblPr>
        <w:tblStyle w:val="27"/>
        <w:tblW w:w="8522"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779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522" w:type="dxa"/>
            <w:vAlign w:val="center"/>
          </w:tcPr>
          <w:p w14:paraId="05365F4F">
            <w:pPr>
              <w:adjustRightInd w:val="0"/>
              <w:spacing w:line="360" w:lineRule="auto"/>
              <w:jc w:val="left"/>
              <w:rPr>
                <w:color w:val="auto"/>
                <w:highlight w:val="none"/>
              </w:rPr>
            </w:pPr>
            <w:r>
              <w:rPr>
                <w:rFonts w:hint="eastAsia"/>
                <w:color w:val="auto"/>
                <w:highlight w:val="none"/>
              </w:rPr>
              <w:t>总报价（人民币）¥</w:t>
            </w:r>
            <w:r>
              <w:rPr>
                <w:rFonts w:hint="eastAsia"/>
                <w:color w:val="auto"/>
                <w:highlight w:val="none"/>
                <w:u w:val="single"/>
              </w:rPr>
              <w:t xml:space="preserve">                    </w:t>
            </w:r>
            <w:r>
              <w:rPr>
                <w:rFonts w:hint="eastAsia"/>
                <w:color w:val="auto"/>
                <w:highlight w:val="none"/>
              </w:rPr>
              <w:t>，</w:t>
            </w:r>
          </w:p>
          <w:p w14:paraId="24B82433">
            <w:pPr>
              <w:adjustRightInd w:val="0"/>
              <w:spacing w:line="360" w:lineRule="auto"/>
              <w:ind w:firstLine="1260" w:firstLineChars="600"/>
              <w:rPr>
                <w:rFonts w:hint="eastAsia"/>
                <w:color w:val="auto"/>
                <w:highlight w:val="none"/>
                <w:lang w:eastAsia="zh-CN"/>
              </w:rPr>
            </w:pPr>
            <w:r>
              <w:rPr>
                <w:rFonts w:hint="eastAsia"/>
                <w:color w:val="auto"/>
                <w:highlight w:val="none"/>
              </w:rPr>
              <w:t>大写：</w:t>
            </w:r>
            <w:r>
              <w:rPr>
                <w:rFonts w:hint="eastAsia"/>
                <w:color w:val="auto"/>
                <w:highlight w:val="none"/>
                <w:u w:val="single"/>
              </w:rPr>
              <w:t xml:space="preserve">                     </w:t>
            </w:r>
            <w:r>
              <w:rPr>
                <w:rFonts w:hint="eastAsia"/>
                <w:color w:val="auto"/>
                <w:highlight w:val="none"/>
              </w:rPr>
              <w:t>元</w:t>
            </w:r>
            <w:r>
              <w:rPr>
                <w:rFonts w:hint="eastAsia"/>
                <w:color w:val="auto"/>
                <w:highlight w:val="none"/>
                <w:lang w:eastAsia="zh-CN"/>
              </w:rPr>
              <w:t>。</w:t>
            </w:r>
          </w:p>
          <w:p w14:paraId="45175A9A">
            <w:pPr>
              <w:pStyle w:val="26"/>
              <w:ind w:left="0" w:leftChars="0" w:firstLine="0" w:firstLineChars="0"/>
              <w:rPr>
                <w:rFonts w:hint="default"/>
                <w:color w:val="auto"/>
                <w:highlight w:val="none"/>
                <w:u w:val="single"/>
                <w:lang w:val="en-US" w:eastAsia="zh-CN"/>
              </w:rPr>
            </w:pPr>
            <w:r>
              <w:rPr>
                <w:rFonts w:hint="eastAsia"/>
                <w:color w:val="auto"/>
                <w:highlight w:val="none"/>
                <w:lang w:val="en-US" w:eastAsia="zh-CN"/>
              </w:rPr>
              <w:t>项目负责人：</w:t>
            </w:r>
            <w:r>
              <w:rPr>
                <w:rFonts w:hint="eastAsia"/>
                <w:color w:val="auto"/>
                <w:highlight w:val="none"/>
                <w:u w:val="single"/>
                <w:lang w:val="en-US" w:eastAsia="zh-CN"/>
              </w:rPr>
              <w:t xml:space="preserve">          </w:t>
            </w:r>
          </w:p>
          <w:p w14:paraId="66183C35">
            <w:pPr>
              <w:rPr>
                <w:rFonts w:hint="default"/>
                <w:color w:val="auto"/>
                <w:highlight w:val="none"/>
                <w:u w:val="single"/>
                <w:lang w:val="en-US" w:eastAsia="zh-CN"/>
              </w:rPr>
            </w:pPr>
            <w:r>
              <w:rPr>
                <w:rFonts w:hint="eastAsia" w:ascii="宋体" w:hAnsi="宋体"/>
                <w:color w:val="auto"/>
                <w:szCs w:val="21"/>
                <w:highlight w:val="none"/>
                <w:lang w:val="en-US" w:eastAsia="zh-CN"/>
              </w:rPr>
              <w:t>工期：</w:t>
            </w:r>
            <w:r>
              <w:rPr>
                <w:rFonts w:hint="eastAsia" w:ascii="宋体" w:hAnsi="宋体"/>
                <w:color w:val="auto"/>
                <w:szCs w:val="21"/>
                <w:highlight w:val="none"/>
                <w:u w:val="single"/>
                <w:lang w:val="en-US" w:eastAsia="zh-CN"/>
              </w:rPr>
              <w:t xml:space="preserve">           </w:t>
            </w:r>
          </w:p>
        </w:tc>
      </w:tr>
    </w:tbl>
    <w:p w14:paraId="0A4376B9">
      <w:pPr>
        <w:adjustRightInd w:val="0"/>
        <w:spacing w:line="360" w:lineRule="auto"/>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p w14:paraId="051354C7">
      <w:pPr>
        <w:tabs>
          <w:tab w:val="left" w:pos="1578"/>
          <w:tab w:val="left" w:pos="10083"/>
        </w:tabs>
        <w:spacing w:line="5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结算方式：本合同为固定单价合同，</w:t>
      </w:r>
      <w:r>
        <w:rPr>
          <w:rFonts w:hint="eastAsia" w:ascii="宋体" w:hAnsi="宋体" w:eastAsia="宋体" w:cs="Times New Roman"/>
          <w:color w:val="auto"/>
          <w:sz w:val="24"/>
          <w:highlight w:val="none"/>
          <w:lang w:val="en-US" w:eastAsia="zh-CN"/>
        </w:rPr>
        <w:t>数量</w:t>
      </w:r>
      <w:r>
        <w:rPr>
          <w:rFonts w:hint="eastAsia" w:ascii="宋体" w:hAnsi="宋体" w:eastAsia="宋体" w:cs="Times New Roman"/>
          <w:color w:val="auto"/>
          <w:sz w:val="24"/>
          <w:highlight w:val="none"/>
        </w:rPr>
        <w:t>按实结算，结算时按第一次报价的</w:t>
      </w:r>
    </w:p>
    <w:p w14:paraId="528F2E3A">
      <w:pPr>
        <w:pStyle w:val="37"/>
        <w:rPr>
          <w:rFonts w:ascii="宋体" w:hAnsi="宋体"/>
          <w:b/>
          <w:color w:val="auto"/>
          <w:szCs w:val="21"/>
          <w:highlight w:val="none"/>
        </w:rPr>
      </w:pPr>
      <w:r>
        <w:rPr>
          <w:rFonts w:hint="eastAsia" w:ascii="宋体" w:hAnsi="宋体" w:eastAsia="宋体" w:cs="Times New Roman"/>
          <w:color w:val="auto"/>
          <w:sz w:val="24"/>
          <w:highlight w:val="none"/>
        </w:rPr>
        <w:t>单价乘以下浮率，下浮率= 第二次报价（中标价）/第一次报价。</w:t>
      </w:r>
    </w:p>
    <w:p w14:paraId="0956211B">
      <w:pPr>
        <w:adjustRightInd w:val="0"/>
        <w:spacing w:line="360" w:lineRule="auto"/>
        <w:rPr>
          <w:rFonts w:ascii="宋体" w:hAnsi="宋体"/>
          <w:color w:val="auto"/>
          <w:szCs w:val="21"/>
          <w:highlight w:val="none"/>
        </w:rPr>
      </w:pPr>
    </w:p>
    <w:p w14:paraId="0F8D606E">
      <w:pPr>
        <w:spacing w:line="360" w:lineRule="auto"/>
        <w:ind w:firstLine="5670" w:firstLineChars="2700"/>
        <w:jc w:val="left"/>
        <w:rPr>
          <w:rFonts w:ascii="宋体" w:hAnsi="宋体"/>
          <w:color w:val="auto"/>
          <w:szCs w:val="21"/>
          <w:highlight w:val="none"/>
        </w:rPr>
      </w:pPr>
      <w:r>
        <w:rPr>
          <w:rFonts w:hint="eastAsia" w:ascii="宋体" w:hAnsi="宋体"/>
          <w:color w:val="auto"/>
          <w:szCs w:val="21"/>
          <w:highlight w:val="none"/>
        </w:rPr>
        <w:t>磋商供应商(盖章)：</w:t>
      </w:r>
    </w:p>
    <w:p w14:paraId="2F3495DE">
      <w:pPr>
        <w:spacing w:line="360" w:lineRule="auto"/>
        <w:ind w:firstLine="4418" w:firstLineChars="2104"/>
        <w:jc w:val="left"/>
        <w:rPr>
          <w:rFonts w:ascii="宋体" w:hAnsi="宋体"/>
          <w:color w:val="auto"/>
          <w:szCs w:val="21"/>
          <w:highlight w:val="none"/>
        </w:rPr>
      </w:pPr>
      <w:r>
        <w:rPr>
          <w:rFonts w:hint="eastAsia" w:ascii="宋体" w:hAnsi="宋体"/>
          <w:color w:val="auto"/>
          <w:szCs w:val="21"/>
          <w:highlight w:val="none"/>
        </w:rPr>
        <w:t>法定代表人或授权代表（签字或盖章）：</w:t>
      </w:r>
    </w:p>
    <w:p w14:paraId="17C1FC31">
      <w:pPr>
        <w:spacing w:line="360" w:lineRule="auto"/>
        <w:ind w:firstLine="6090" w:firstLineChars="2900"/>
        <w:jc w:val="left"/>
        <w:rPr>
          <w:rFonts w:ascii="宋体" w:hAnsi="宋体"/>
          <w:color w:val="auto"/>
          <w:szCs w:val="21"/>
          <w:highlight w:val="none"/>
        </w:rPr>
      </w:pPr>
      <w:r>
        <w:rPr>
          <w:rFonts w:hint="eastAsia" w:ascii="宋体" w:hAnsi="宋体"/>
          <w:color w:val="auto"/>
          <w:szCs w:val="21"/>
          <w:highlight w:val="none"/>
        </w:rPr>
        <w:t>日期：</w:t>
      </w:r>
    </w:p>
    <w:p w14:paraId="24744B66">
      <w:pPr>
        <w:adjustRightInd w:val="0"/>
        <w:spacing w:line="360" w:lineRule="auto"/>
        <w:rPr>
          <w:rFonts w:ascii="宋体" w:hAnsi="宋体"/>
          <w:color w:val="auto"/>
          <w:szCs w:val="21"/>
          <w:highlight w:val="none"/>
        </w:rPr>
      </w:pPr>
    </w:p>
    <w:p w14:paraId="10AAB175">
      <w:pPr>
        <w:adjustRightInd w:val="0"/>
        <w:spacing w:line="360" w:lineRule="auto"/>
        <w:rPr>
          <w:rFonts w:ascii="宋体" w:hAnsi="宋体"/>
          <w:color w:val="auto"/>
          <w:szCs w:val="21"/>
          <w:highlight w:val="none"/>
        </w:rPr>
      </w:pPr>
    </w:p>
    <w:p w14:paraId="29BBD11A">
      <w:pPr>
        <w:spacing w:line="360" w:lineRule="atLeast"/>
        <w:rPr>
          <w:rFonts w:ascii="宋体" w:hAnsi="宋体"/>
          <w:b/>
          <w:bCs/>
          <w:color w:val="auto"/>
          <w:szCs w:val="21"/>
          <w:highlight w:val="none"/>
        </w:rPr>
      </w:pPr>
      <w:r>
        <w:rPr>
          <w:rFonts w:ascii="宋体" w:hAnsi="宋体"/>
          <w:color w:val="auto"/>
          <w:highlight w:val="none"/>
        </w:rPr>
        <w:br w:type="page"/>
      </w:r>
      <w:r>
        <w:rPr>
          <w:rFonts w:hint="eastAsia" w:ascii="宋体" w:hAnsi="宋体"/>
          <w:b/>
          <w:bCs/>
          <w:color w:val="auto"/>
          <w:szCs w:val="21"/>
          <w:highlight w:val="none"/>
        </w:rPr>
        <w:t>附件2</w:t>
      </w:r>
    </w:p>
    <w:p w14:paraId="2B2B0BC6">
      <w:pPr>
        <w:spacing w:line="360" w:lineRule="atLeast"/>
        <w:ind w:left="-6" w:leftChars="-3" w:firstLine="480" w:firstLineChars="200"/>
        <w:rPr>
          <w:rFonts w:ascii="宋体" w:hAnsi="宋体"/>
          <w:color w:val="auto"/>
          <w:sz w:val="24"/>
          <w:highlight w:val="none"/>
        </w:rPr>
      </w:pPr>
      <w:r>
        <w:rPr>
          <w:rFonts w:ascii="宋体" w:hAnsi="宋体"/>
          <w:color w:val="auto"/>
          <w:sz w:val="24"/>
          <w:highlight w:val="none"/>
        </w:rPr>
        <w:t xml:space="preserve">             </w:t>
      </w:r>
    </w:p>
    <w:p w14:paraId="4E639B28">
      <w:pPr>
        <w:adjustRightInd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 xml:space="preserve"> </w:t>
      </w:r>
      <w:r>
        <w:rPr>
          <w:rFonts w:hint="eastAsia" w:ascii="宋体" w:hAnsi="宋体"/>
          <w:b/>
          <w:color w:val="auto"/>
          <w:sz w:val="30"/>
          <w:szCs w:val="30"/>
          <w:highlight w:val="none"/>
          <w:lang w:val="en-US" w:eastAsia="zh-CN"/>
        </w:rPr>
        <w:t>已标价工程量清单报价</w:t>
      </w:r>
      <w:r>
        <w:rPr>
          <w:rFonts w:hint="eastAsia" w:ascii="宋体" w:hAnsi="宋体"/>
          <w:b/>
          <w:color w:val="auto"/>
          <w:sz w:val="30"/>
          <w:szCs w:val="30"/>
          <w:highlight w:val="none"/>
        </w:rPr>
        <w:t>表</w:t>
      </w:r>
    </w:p>
    <w:p w14:paraId="4233E0D1">
      <w:pPr>
        <w:pStyle w:val="12"/>
        <w:spacing w:line="360" w:lineRule="auto"/>
        <w:ind w:left="420" w:firstLine="674" w:firstLineChars="241"/>
        <w:rPr>
          <w:rFonts w:hint="eastAsia" w:ascii="宋体" w:hAnsi="宋体"/>
          <w:b/>
          <w:color w:val="auto"/>
          <w:sz w:val="24"/>
          <w:szCs w:val="24"/>
          <w:highlight w:val="none"/>
        </w:rPr>
      </w:pPr>
      <w:r>
        <w:rPr>
          <w:rFonts w:hAnsi="宋体"/>
          <w:color w:val="auto"/>
          <w:sz w:val="28"/>
          <w:highlight w:val="none"/>
        </w:rPr>
        <w:t xml:space="preserve"> </w:t>
      </w:r>
    </w:p>
    <w:p w14:paraId="2B7C95F1">
      <w:pPr>
        <w:pStyle w:val="12"/>
        <w:spacing w:line="360" w:lineRule="auto"/>
        <w:ind w:left="420" w:firstLine="581" w:firstLineChars="241"/>
        <w:rPr>
          <w:rFonts w:hint="eastAsia" w:ascii="宋体" w:hAnsi="宋体"/>
          <w:b/>
          <w:color w:val="auto"/>
          <w:sz w:val="24"/>
          <w:szCs w:val="24"/>
          <w:highlight w:val="none"/>
        </w:rPr>
      </w:pPr>
      <w:r>
        <w:rPr>
          <w:rFonts w:hint="eastAsia" w:ascii="宋体" w:hAnsi="宋体"/>
          <w:b/>
          <w:color w:val="auto"/>
          <w:sz w:val="24"/>
          <w:szCs w:val="24"/>
          <w:highlight w:val="none"/>
        </w:rPr>
        <w:t>投标报价格式【按浙江省建设工程计价规则（2018版）】</w:t>
      </w:r>
    </w:p>
    <w:p w14:paraId="1D0B8E74">
      <w:pPr>
        <w:rPr>
          <w:color w:val="auto"/>
          <w:highlight w:val="none"/>
        </w:rPr>
      </w:pPr>
    </w:p>
    <w:p w14:paraId="1A7F3442">
      <w:pPr>
        <w:spacing w:line="360" w:lineRule="auto"/>
        <w:rPr>
          <w:rFonts w:hint="eastAsia" w:ascii="宋体" w:hAnsi="宋体"/>
          <w:b/>
          <w:bCs/>
          <w:color w:val="auto"/>
          <w:highlight w:val="none"/>
        </w:rPr>
      </w:pPr>
      <w:r>
        <w:rPr>
          <w:rFonts w:hint="eastAsia" w:ascii="宋体" w:hAnsi="宋体"/>
          <w:b/>
          <w:color w:val="auto"/>
          <w:sz w:val="30"/>
          <w:szCs w:val="30"/>
          <w:highlight w:val="none"/>
        </w:rPr>
        <w:t xml:space="preserve"> </w:t>
      </w:r>
      <w:r>
        <w:rPr>
          <w:rFonts w:hint="eastAsia" w:ascii="宋体" w:hAnsi="宋体"/>
          <w:b/>
          <w:bCs/>
          <w:color w:val="auto"/>
          <w:highlight w:val="none"/>
          <w:lang w:val="en-US" w:eastAsia="zh-CN"/>
        </w:rPr>
        <w:t>已标价工程量清单报价</w:t>
      </w:r>
      <w:r>
        <w:rPr>
          <w:rFonts w:hint="eastAsia" w:ascii="宋体" w:hAnsi="宋体"/>
          <w:b/>
          <w:bCs/>
          <w:color w:val="auto"/>
          <w:highlight w:val="none"/>
        </w:rPr>
        <w:t>表</w:t>
      </w:r>
      <w:r>
        <w:rPr>
          <w:rFonts w:hint="eastAsia" w:ascii="宋体" w:hAnsi="宋体"/>
          <w:b/>
          <w:bCs/>
          <w:color w:val="auto"/>
          <w:highlight w:val="none"/>
          <w:lang w:val="en-US" w:eastAsia="zh-CN"/>
        </w:rPr>
        <w:t>合计</w:t>
      </w:r>
      <w:r>
        <w:rPr>
          <w:rFonts w:hint="eastAsia" w:ascii="宋体" w:hAnsi="宋体"/>
          <w:b/>
          <w:bCs/>
          <w:color w:val="auto"/>
          <w:highlight w:val="none"/>
        </w:rPr>
        <w:t>金额”与“磋商响应初始报价一览表”应一致。</w:t>
      </w:r>
    </w:p>
    <w:p w14:paraId="7B0FF976">
      <w:pPr>
        <w:spacing w:line="360" w:lineRule="auto"/>
        <w:rPr>
          <w:rFonts w:ascii="宋体" w:hAnsi="宋体"/>
          <w:color w:val="auto"/>
          <w:highlight w:val="none"/>
        </w:rPr>
      </w:pPr>
      <w:r>
        <w:rPr>
          <w:rFonts w:hint="eastAsia" w:ascii="宋体" w:hAnsi="宋体"/>
          <w:color w:val="auto"/>
          <w:highlight w:val="none"/>
        </w:rPr>
        <w:t xml:space="preserve">    </w:t>
      </w:r>
    </w:p>
    <w:p w14:paraId="63A95BDF">
      <w:pPr>
        <w:spacing w:line="360" w:lineRule="auto"/>
        <w:jc w:val="left"/>
        <w:rPr>
          <w:rFonts w:ascii="宋体" w:hAnsi="宋体"/>
          <w:color w:val="auto"/>
          <w:szCs w:val="21"/>
          <w:highlight w:val="none"/>
        </w:rPr>
      </w:pPr>
      <w:r>
        <w:rPr>
          <w:rFonts w:hint="eastAsia" w:ascii="宋体" w:hAnsi="宋体"/>
          <w:color w:val="auto"/>
          <w:szCs w:val="21"/>
          <w:highlight w:val="none"/>
        </w:rPr>
        <w:t>磋商供应商(盖章)：</w:t>
      </w:r>
    </w:p>
    <w:p w14:paraId="1B07B461">
      <w:pPr>
        <w:spacing w:line="360" w:lineRule="auto"/>
        <w:jc w:val="left"/>
        <w:rPr>
          <w:rFonts w:ascii="宋体" w:hAnsi="宋体"/>
          <w:color w:val="auto"/>
          <w:szCs w:val="21"/>
          <w:highlight w:val="none"/>
        </w:rPr>
      </w:pPr>
      <w:r>
        <w:rPr>
          <w:rFonts w:hint="eastAsia" w:ascii="宋体" w:hAnsi="宋体"/>
          <w:color w:val="auto"/>
          <w:szCs w:val="21"/>
          <w:highlight w:val="none"/>
        </w:rPr>
        <w:t>法定代表人或授权代表（签字或盖章）：</w:t>
      </w:r>
    </w:p>
    <w:p w14:paraId="761407B9">
      <w:pPr>
        <w:spacing w:line="360" w:lineRule="auto"/>
        <w:jc w:val="left"/>
        <w:rPr>
          <w:rFonts w:ascii="宋体" w:hAnsi="宋体"/>
          <w:color w:val="auto"/>
          <w:szCs w:val="21"/>
          <w:highlight w:val="none"/>
        </w:rPr>
      </w:pPr>
      <w:r>
        <w:rPr>
          <w:rFonts w:hint="eastAsia" w:ascii="宋体" w:hAnsi="宋体"/>
          <w:color w:val="auto"/>
          <w:szCs w:val="21"/>
          <w:highlight w:val="none"/>
        </w:rPr>
        <w:t>日期：</w:t>
      </w:r>
    </w:p>
    <w:p w14:paraId="7DDE91E3">
      <w:pPr>
        <w:pStyle w:val="24"/>
        <w:spacing w:before="0" w:beforeAutospacing="0" w:after="0" w:afterAutospacing="0" w:line="360" w:lineRule="auto"/>
        <w:jc w:val="both"/>
        <w:rPr>
          <w:rFonts w:ascii="宋体" w:hAnsi="宋体"/>
          <w:color w:val="auto"/>
          <w:highlight w:val="none"/>
        </w:rPr>
      </w:pPr>
      <w:r>
        <w:rPr>
          <w:rFonts w:ascii="宋体" w:hAnsi="宋体"/>
          <w:color w:val="auto"/>
          <w:highlight w:val="none"/>
        </w:rPr>
        <w:br w:type="page"/>
      </w:r>
    </w:p>
    <w:p w14:paraId="4B1B7F34">
      <w:pPr>
        <w:adjustRightInd w:val="0"/>
        <w:snapToGrid w:val="0"/>
        <w:spacing w:before="156" w:beforeLines="50" w:after="156" w:afterLines="50" w:line="360" w:lineRule="auto"/>
        <w:jc w:val="center"/>
        <w:outlineLvl w:val="0"/>
        <w:rPr>
          <w:rFonts w:ascii="宋体" w:hAnsi="宋体" w:cs="宋体"/>
          <w:b/>
          <w:color w:val="auto"/>
          <w:sz w:val="30"/>
          <w:szCs w:val="30"/>
          <w:highlight w:val="none"/>
        </w:rPr>
      </w:pPr>
      <w:bookmarkStart w:id="641" w:name="_Toc29263"/>
      <w:bookmarkStart w:id="642" w:name="_Toc9164"/>
      <w:bookmarkStart w:id="643" w:name="_Toc9976"/>
      <w:r>
        <w:rPr>
          <w:rFonts w:hint="eastAsia" w:ascii="宋体" w:hAnsi="宋体" w:cs="宋体"/>
          <w:b/>
          <w:color w:val="auto"/>
          <w:sz w:val="30"/>
          <w:szCs w:val="30"/>
          <w:highlight w:val="none"/>
        </w:rPr>
        <w:t>第六部分   其它</w:t>
      </w:r>
      <w:bookmarkEnd w:id="641"/>
      <w:bookmarkEnd w:id="642"/>
      <w:bookmarkEnd w:id="643"/>
    </w:p>
    <w:p w14:paraId="4421088E">
      <w:pPr>
        <w:spacing w:line="360" w:lineRule="auto"/>
        <w:jc w:val="center"/>
        <w:rPr>
          <w:rFonts w:hint="default" w:ascii="宋体" w:hAnsi="宋体" w:eastAsiaTheme="minorEastAsia"/>
          <w:b/>
          <w:bCs/>
          <w:color w:val="auto"/>
          <w:sz w:val="32"/>
          <w:szCs w:val="32"/>
          <w:highlight w:val="none"/>
          <w:lang w:val="en-US" w:eastAsia="zh-CN"/>
        </w:rPr>
      </w:pPr>
      <w:r>
        <w:rPr>
          <w:rFonts w:hint="eastAsia" w:ascii="宋体" w:hAnsi="宋体"/>
          <w:b/>
          <w:bCs/>
          <w:color w:val="auto"/>
          <w:sz w:val="32"/>
          <w:szCs w:val="32"/>
          <w:highlight w:val="none"/>
          <w:lang w:val="en-US" w:eastAsia="zh-CN"/>
        </w:rPr>
        <w:t>附件：工程量清单</w:t>
      </w:r>
    </w:p>
    <w:p w14:paraId="709739AC">
      <w:pPr>
        <w:spacing w:line="360" w:lineRule="auto"/>
        <w:jc w:val="center"/>
        <w:rPr>
          <w:rFonts w:hint="eastAsia" w:ascii="宋体" w:hAnsi="宋体"/>
          <w:b/>
          <w:bCs/>
          <w:color w:val="auto"/>
          <w:sz w:val="32"/>
          <w:szCs w:val="32"/>
          <w:highlight w:val="none"/>
        </w:rPr>
      </w:pPr>
    </w:p>
    <w:p w14:paraId="3BFE1DE5">
      <w:pPr>
        <w:spacing w:line="360" w:lineRule="auto"/>
        <w:rPr>
          <w:rFonts w:hint="eastAsia" w:ascii="宋体"/>
          <w:b/>
          <w:color w:val="auto"/>
          <w:sz w:val="24"/>
          <w:highlight w:val="none"/>
        </w:rPr>
      </w:pPr>
    </w:p>
    <w:p w14:paraId="661AF69E">
      <w:pPr>
        <w:spacing w:line="360" w:lineRule="auto"/>
        <w:rPr>
          <w:rFonts w:hint="eastAsia" w:ascii="宋体"/>
          <w:b/>
          <w:color w:val="auto"/>
          <w:sz w:val="24"/>
          <w:highlight w:val="none"/>
        </w:rPr>
      </w:pPr>
    </w:p>
    <w:p w14:paraId="28839A13">
      <w:pPr>
        <w:spacing w:line="360" w:lineRule="auto"/>
        <w:rPr>
          <w:rFonts w:hint="eastAsia" w:ascii="宋体"/>
          <w:b/>
          <w:color w:val="auto"/>
          <w:sz w:val="24"/>
          <w:highlight w:val="none"/>
        </w:rPr>
      </w:pPr>
    </w:p>
    <w:p w14:paraId="05D8568B">
      <w:pPr>
        <w:spacing w:line="360" w:lineRule="auto"/>
        <w:rPr>
          <w:rFonts w:hint="eastAsia" w:ascii="宋体"/>
          <w:b/>
          <w:color w:val="auto"/>
          <w:sz w:val="24"/>
          <w:highlight w:val="none"/>
        </w:rPr>
      </w:pPr>
    </w:p>
    <w:p w14:paraId="7DAE9E3B">
      <w:pPr>
        <w:spacing w:line="360" w:lineRule="auto"/>
        <w:rPr>
          <w:rFonts w:hint="eastAsia" w:ascii="宋体"/>
          <w:b/>
          <w:color w:val="auto"/>
          <w:sz w:val="24"/>
          <w:highlight w:val="none"/>
        </w:rPr>
      </w:pPr>
    </w:p>
    <w:p w14:paraId="2EBF0830">
      <w:pPr>
        <w:spacing w:line="360" w:lineRule="auto"/>
        <w:rPr>
          <w:rFonts w:hint="eastAsia" w:ascii="宋体"/>
          <w:b/>
          <w:color w:val="auto"/>
          <w:sz w:val="24"/>
          <w:highlight w:val="none"/>
        </w:rPr>
      </w:pPr>
    </w:p>
    <w:p w14:paraId="5CFA92F6">
      <w:pPr>
        <w:spacing w:line="360" w:lineRule="auto"/>
        <w:rPr>
          <w:rFonts w:hint="eastAsia" w:ascii="宋体"/>
          <w:b/>
          <w:color w:val="auto"/>
          <w:sz w:val="24"/>
          <w:highlight w:val="none"/>
        </w:rPr>
      </w:pPr>
    </w:p>
    <w:p w14:paraId="414FC29B">
      <w:pPr>
        <w:spacing w:line="360" w:lineRule="auto"/>
        <w:rPr>
          <w:rFonts w:hint="eastAsia" w:ascii="宋体"/>
          <w:b/>
          <w:color w:val="auto"/>
          <w:sz w:val="24"/>
          <w:highlight w:val="none"/>
        </w:rPr>
      </w:pPr>
    </w:p>
    <w:p w14:paraId="1AFC1997">
      <w:pPr>
        <w:spacing w:line="360" w:lineRule="auto"/>
        <w:rPr>
          <w:rFonts w:hint="eastAsia" w:ascii="宋体"/>
          <w:b/>
          <w:color w:val="auto"/>
          <w:sz w:val="24"/>
          <w:highlight w:val="none"/>
        </w:rPr>
      </w:pPr>
    </w:p>
    <w:p w14:paraId="3B5C959A">
      <w:pPr>
        <w:spacing w:line="360" w:lineRule="auto"/>
        <w:rPr>
          <w:rFonts w:hint="eastAsia" w:ascii="宋体"/>
          <w:b/>
          <w:color w:val="auto"/>
          <w:sz w:val="24"/>
          <w:highlight w:val="none"/>
        </w:rPr>
      </w:pPr>
    </w:p>
    <w:p w14:paraId="4A90CAE5">
      <w:pPr>
        <w:spacing w:line="360" w:lineRule="auto"/>
        <w:rPr>
          <w:rFonts w:hint="eastAsia" w:ascii="宋体"/>
          <w:b/>
          <w:color w:val="auto"/>
          <w:sz w:val="24"/>
          <w:highlight w:val="none"/>
        </w:rPr>
      </w:pPr>
    </w:p>
    <w:p w14:paraId="5DECC1EB">
      <w:pPr>
        <w:spacing w:line="360" w:lineRule="auto"/>
        <w:rPr>
          <w:rFonts w:hint="eastAsia" w:ascii="宋体"/>
          <w:b/>
          <w:color w:val="auto"/>
          <w:sz w:val="24"/>
          <w:highlight w:val="none"/>
        </w:rPr>
      </w:pPr>
    </w:p>
    <w:p w14:paraId="51E42435">
      <w:pPr>
        <w:spacing w:line="360" w:lineRule="auto"/>
        <w:rPr>
          <w:rFonts w:hint="eastAsia" w:ascii="宋体"/>
          <w:b/>
          <w:color w:val="auto"/>
          <w:sz w:val="24"/>
          <w:highlight w:val="none"/>
        </w:rPr>
      </w:pPr>
    </w:p>
    <w:p w14:paraId="1402D95A">
      <w:pPr>
        <w:spacing w:line="360" w:lineRule="auto"/>
        <w:rPr>
          <w:rFonts w:hint="eastAsia" w:ascii="宋体"/>
          <w:b/>
          <w:color w:val="auto"/>
          <w:sz w:val="24"/>
          <w:highlight w:val="none"/>
        </w:rPr>
      </w:pPr>
    </w:p>
    <w:p w14:paraId="757993DE">
      <w:pPr>
        <w:spacing w:line="360" w:lineRule="auto"/>
        <w:rPr>
          <w:rFonts w:hint="eastAsia" w:ascii="宋体"/>
          <w:b/>
          <w:color w:val="auto"/>
          <w:sz w:val="24"/>
          <w:highlight w:val="none"/>
        </w:rPr>
      </w:pPr>
    </w:p>
    <w:p w14:paraId="772B1943">
      <w:pPr>
        <w:spacing w:line="360" w:lineRule="auto"/>
        <w:rPr>
          <w:rFonts w:hint="eastAsia" w:ascii="宋体"/>
          <w:b/>
          <w:color w:val="auto"/>
          <w:sz w:val="24"/>
          <w:highlight w:val="none"/>
        </w:rPr>
      </w:pPr>
    </w:p>
    <w:p w14:paraId="79B9FFCD">
      <w:pPr>
        <w:spacing w:line="360" w:lineRule="auto"/>
        <w:rPr>
          <w:rFonts w:hint="eastAsia" w:ascii="宋体"/>
          <w:b/>
          <w:color w:val="auto"/>
          <w:sz w:val="24"/>
          <w:highlight w:val="none"/>
        </w:rPr>
      </w:pPr>
    </w:p>
    <w:p w14:paraId="5129DAD6">
      <w:pPr>
        <w:spacing w:line="360" w:lineRule="auto"/>
        <w:rPr>
          <w:rFonts w:hint="eastAsia" w:ascii="宋体"/>
          <w:b/>
          <w:color w:val="auto"/>
          <w:sz w:val="24"/>
          <w:highlight w:val="none"/>
        </w:rPr>
      </w:pPr>
    </w:p>
    <w:p w14:paraId="5E1C255D">
      <w:pPr>
        <w:spacing w:line="360" w:lineRule="auto"/>
        <w:rPr>
          <w:rFonts w:hint="eastAsia" w:ascii="宋体"/>
          <w:b/>
          <w:color w:val="auto"/>
          <w:sz w:val="24"/>
          <w:highlight w:val="none"/>
        </w:rPr>
      </w:pPr>
    </w:p>
    <w:p w14:paraId="4EDE59F8">
      <w:pPr>
        <w:spacing w:line="360" w:lineRule="auto"/>
        <w:rPr>
          <w:rFonts w:hint="eastAsia" w:ascii="宋体"/>
          <w:b/>
          <w:color w:val="auto"/>
          <w:sz w:val="24"/>
          <w:highlight w:val="none"/>
        </w:rPr>
      </w:pPr>
    </w:p>
    <w:p w14:paraId="1516CC95">
      <w:pPr>
        <w:spacing w:line="360" w:lineRule="auto"/>
        <w:rPr>
          <w:rFonts w:hint="eastAsia" w:ascii="宋体"/>
          <w:b/>
          <w:color w:val="auto"/>
          <w:sz w:val="24"/>
          <w:highlight w:val="none"/>
        </w:rPr>
      </w:pPr>
    </w:p>
    <w:p w14:paraId="7365A510">
      <w:pPr>
        <w:spacing w:line="360" w:lineRule="auto"/>
        <w:rPr>
          <w:rFonts w:hint="eastAsia" w:ascii="宋体"/>
          <w:b/>
          <w:color w:val="auto"/>
          <w:sz w:val="24"/>
          <w:highlight w:val="none"/>
        </w:rPr>
      </w:pPr>
    </w:p>
    <w:p w14:paraId="4680F7DC">
      <w:pPr>
        <w:spacing w:line="360" w:lineRule="auto"/>
        <w:rPr>
          <w:rFonts w:hint="eastAsia" w:ascii="宋体"/>
          <w:b/>
          <w:color w:val="auto"/>
          <w:sz w:val="24"/>
          <w:highlight w:val="none"/>
        </w:rPr>
      </w:pPr>
    </w:p>
    <w:p w14:paraId="0C3A9056">
      <w:pPr>
        <w:spacing w:line="360" w:lineRule="auto"/>
        <w:rPr>
          <w:rFonts w:hint="eastAsia" w:ascii="宋体"/>
          <w:b/>
          <w:color w:val="auto"/>
          <w:sz w:val="24"/>
          <w:highlight w:val="none"/>
        </w:rPr>
      </w:pPr>
    </w:p>
    <w:p w14:paraId="425AD3A4">
      <w:pPr>
        <w:spacing w:line="360" w:lineRule="auto"/>
        <w:rPr>
          <w:rFonts w:hint="eastAsia" w:ascii="宋体"/>
          <w:b/>
          <w:color w:val="auto"/>
          <w:sz w:val="24"/>
          <w:highlight w:val="none"/>
        </w:rPr>
      </w:pPr>
    </w:p>
    <w:p w14:paraId="4B5F51C6">
      <w:pPr>
        <w:spacing w:line="360" w:lineRule="auto"/>
        <w:rPr>
          <w:rFonts w:ascii="宋体"/>
          <w:b/>
          <w:color w:val="auto"/>
          <w:sz w:val="24"/>
          <w:highlight w:val="none"/>
        </w:rPr>
      </w:pPr>
      <w:r>
        <w:rPr>
          <w:rFonts w:hint="eastAsia" w:ascii="宋体"/>
          <w:b/>
          <w:color w:val="auto"/>
          <w:sz w:val="24"/>
          <w:highlight w:val="none"/>
        </w:rPr>
        <w:t>附：</w:t>
      </w:r>
    </w:p>
    <w:p w14:paraId="637F43AB">
      <w:pPr>
        <w:spacing w:line="360" w:lineRule="auto"/>
        <w:jc w:val="center"/>
        <w:rPr>
          <w:b/>
          <w:color w:val="auto"/>
          <w:sz w:val="24"/>
          <w:highlight w:val="none"/>
        </w:rPr>
      </w:pPr>
      <w:r>
        <w:rPr>
          <w:rFonts w:hint="eastAsia" w:ascii="宋体"/>
          <w:b/>
          <w:color w:val="auto"/>
          <w:sz w:val="24"/>
          <w:highlight w:val="none"/>
        </w:rPr>
        <w:t>供应商注册流程</w:t>
      </w:r>
    </w:p>
    <w:p w14:paraId="32D3B388">
      <w:pPr>
        <w:pStyle w:val="12"/>
        <w:spacing w:line="360" w:lineRule="auto"/>
        <w:rPr>
          <w:color w:val="auto"/>
          <w:sz w:val="24"/>
          <w:highlight w:val="none"/>
        </w:rPr>
      </w:pPr>
      <w:r>
        <w:rPr>
          <w:color w:val="auto"/>
          <w:sz w:val="24"/>
          <w:highlight w:val="none"/>
        </w:rPr>
        <w:t>进入浙江省政府采购网(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color w:val="auto"/>
          <w:sz w:val="24"/>
          <w:highlight w:val="none"/>
        </w:rPr>
        <w:t>http://www.zjzfcg.gov.cn</w:t>
      </w:r>
      <w:r>
        <w:rPr>
          <w:color w:val="auto"/>
          <w:sz w:val="24"/>
          <w:highlight w:val="none"/>
        </w:rPr>
        <w:fldChar w:fldCharType="end"/>
      </w:r>
      <w:r>
        <w:rPr>
          <w:color w:val="auto"/>
          <w:sz w:val="24"/>
          <w:highlight w:val="none"/>
        </w:rPr>
        <w:t>)→政府采购供应商注册→按下图提示进行。</w:t>
      </w:r>
    </w:p>
    <w:p w14:paraId="61A74360">
      <w:pPr>
        <w:pStyle w:val="12"/>
        <w:spacing w:line="360" w:lineRule="auto"/>
        <w:rPr>
          <w:color w:val="auto"/>
          <w:sz w:val="24"/>
          <w:highlight w:val="none"/>
        </w:rPr>
      </w:pPr>
      <w:r>
        <w:rPr>
          <w:color w:val="auto"/>
          <w:sz w:val="24"/>
          <w:highlight w:val="none"/>
        </w:rPr>
        <w:t>（注册联系电话：</w:t>
      </w:r>
      <w:r>
        <w:rPr>
          <w:rFonts w:hint="eastAsia" w:hAnsi="宋体"/>
          <w:color w:val="auto"/>
          <w:sz w:val="24"/>
          <w:highlight w:val="none"/>
          <w:lang w:val="en-US" w:eastAsia="zh-CN"/>
        </w:rPr>
        <w:t>95763</w:t>
      </w:r>
      <w:r>
        <w:rPr>
          <w:color w:val="auto"/>
          <w:sz w:val="24"/>
          <w:highlight w:val="none"/>
        </w:rPr>
        <w:t>）</w:t>
      </w:r>
    </w:p>
    <w:tbl>
      <w:tblPr>
        <w:tblStyle w:val="27"/>
        <w:tblpPr w:leftFromText="180" w:rightFromText="180" w:vertAnchor="page" w:horzAnchor="margin" w:tblpXSpec="center" w:tblpY="4405"/>
        <w:tblW w:w="10069" w:type="dxa"/>
        <w:tblCellSpacing w:w="0" w:type="dxa"/>
        <w:tblInd w:w="0" w:type="dxa"/>
        <w:tblLayout w:type="fixed"/>
        <w:tblCellMar>
          <w:top w:w="0" w:type="dxa"/>
          <w:left w:w="0" w:type="dxa"/>
          <w:bottom w:w="0" w:type="dxa"/>
          <w:right w:w="0" w:type="dxa"/>
        </w:tblCellMar>
      </w:tblPr>
      <w:tblGrid>
        <w:gridCol w:w="10069"/>
      </w:tblGrid>
      <w:tr w14:paraId="74421103">
        <w:tblPrEx>
          <w:tblCellMar>
            <w:top w:w="0" w:type="dxa"/>
            <w:left w:w="0" w:type="dxa"/>
            <w:bottom w:w="0" w:type="dxa"/>
            <w:right w:w="0" w:type="dxa"/>
          </w:tblCellMar>
        </w:tblPrEx>
        <w:trPr>
          <w:tblCellSpacing w:w="0" w:type="dxa"/>
        </w:trPr>
        <w:tc>
          <w:tcPr>
            <w:tcW w:w="10069" w:type="dxa"/>
            <w:tcBorders>
              <w:top w:val="nil"/>
              <w:left w:val="nil"/>
              <w:bottom w:val="nil"/>
              <w:right w:val="nil"/>
            </w:tcBorders>
            <w:noWrap/>
            <w:vAlign w:val="center"/>
          </w:tcPr>
          <w:p w14:paraId="3D2E9ED1">
            <w:pPr>
              <w:widowControl/>
              <w:spacing w:line="360" w:lineRule="auto"/>
              <w:jc w:val="center"/>
              <w:rPr>
                <w:rFonts w:ascii="宋体" w:cs="宋体"/>
                <w:color w:val="auto"/>
                <w:kern w:val="0"/>
                <w:sz w:val="24"/>
                <w:highlight w:val="none"/>
              </w:rPr>
            </w:pPr>
            <w:r>
              <w:rPr>
                <w:rFonts w:ascii="宋体" w:cs="宋体"/>
                <w:color w:val="auto"/>
                <w:kern w:val="0"/>
                <w:sz w:val="24"/>
                <w:highlight w:val="none"/>
              </w:rPr>
              <w:drawing>
                <wp:inline distT="0" distB="0" distL="0" distR="0">
                  <wp:extent cx="6022975" cy="5500370"/>
                  <wp:effectExtent l="0" t="0" r="15875" b="5080"/>
                  <wp:docPr id="2" name="图片 2" descr="说明: gyszc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gyszcsq"/>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022975" cy="5500370"/>
                          </a:xfrm>
                          <a:prstGeom prst="rect">
                            <a:avLst/>
                          </a:prstGeom>
                          <a:noFill/>
                          <a:ln>
                            <a:noFill/>
                          </a:ln>
                        </pic:spPr>
                      </pic:pic>
                    </a:graphicData>
                  </a:graphic>
                </wp:inline>
              </w:drawing>
            </w:r>
          </w:p>
        </w:tc>
      </w:tr>
    </w:tbl>
    <w:p w14:paraId="1E7BF8EA">
      <w:pPr>
        <w:rPr>
          <w:color w:val="auto"/>
          <w:highlight w:val="none"/>
        </w:rPr>
      </w:pPr>
    </w:p>
    <w:p w14:paraId="04C5F19F">
      <w:pPr>
        <w:pStyle w:val="37"/>
        <w:rPr>
          <w:rFonts w:ascii="宋体" w:hAnsi="宋体"/>
          <w:b/>
          <w:color w:val="auto"/>
          <w:szCs w:val="21"/>
          <w:highlight w:val="none"/>
        </w:rPr>
      </w:pPr>
    </w:p>
    <w:p w14:paraId="35F1F0E7">
      <w:pPr>
        <w:pStyle w:val="37"/>
        <w:rPr>
          <w:rFonts w:ascii="宋体" w:hAnsi="宋体"/>
          <w:b/>
          <w:color w:val="auto"/>
          <w:szCs w:val="21"/>
          <w:highlight w:val="none"/>
        </w:rPr>
      </w:pPr>
    </w:p>
    <w:p w14:paraId="0FE4C93C">
      <w:pPr>
        <w:pStyle w:val="37"/>
        <w:rPr>
          <w:rFonts w:ascii="宋体" w:hAnsi="宋体"/>
          <w:b/>
          <w:color w:val="auto"/>
          <w:szCs w:val="21"/>
          <w:highlight w:val="none"/>
        </w:rPr>
      </w:pPr>
    </w:p>
    <w:p w14:paraId="73019F12">
      <w:pPr>
        <w:pStyle w:val="37"/>
        <w:rPr>
          <w:rFonts w:ascii="宋体" w:hAnsi="宋体"/>
          <w:b/>
          <w:color w:val="auto"/>
          <w:szCs w:val="21"/>
          <w:highlight w:val="none"/>
        </w:rPr>
      </w:pPr>
    </w:p>
    <w:sectPr>
      <w:headerReference r:id="rId17" w:type="default"/>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panose1 w:val="020B0504020202030204"/>
    <w:charset w:val="00"/>
    <w:family w:val="swiss"/>
    <w:pitch w:val="default"/>
    <w:sig w:usb0="00000007"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 w:name="Angsana New">
    <w:altName w:val="Times New Roman"/>
    <w:panose1 w:val="02020603050405020304"/>
    <w:charset w:val="00"/>
    <w:family w:val="roman"/>
    <w:pitch w:val="default"/>
    <w:sig w:usb0="00000000" w:usb1="00000000" w:usb2="00000000" w:usb3="00000000" w:csb0="00010001" w:csb1="00000000"/>
  </w:font>
  <w:font w:name="微软雅黑">
    <w:panose1 w:val="020B0503020204020204"/>
    <w:charset w:val="86"/>
    <w:family w:val="swiss"/>
    <w:pitch w:val="default"/>
    <w:sig w:usb0="80000287" w:usb1="2ACF3C50" w:usb2="00000016" w:usb3="00000000" w:csb0="0004001F" w:csb1="00000000"/>
  </w:font>
  <w:font w:name="CESI宋体-GB2312">
    <w:altName w:val="宋体"/>
    <w:panose1 w:val="02000500000000000000"/>
    <w:charset w:val="86"/>
    <w:family w:val="auto"/>
    <w:pitch w:val="default"/>
    <w:sig w:usb0="00000000" w:usb1="00000000" w:usb2="00000010" w:usb3="00000000" w:csb0="0004000F" w:csb1="00000000"/>
  </w:font>
  <w:font w:name="新宋体">
    <w:panose1 w:val="02010609030101010101"/>
    <w:charset w:val="86"/>
    <w:family w:val="modern"/>
    <w:pitch w:val="default"/>
    <w:sig w:usb0="00000283" w:usb1="288F0000" w:usb2="00000006" w:usb3="00000000" w:csb0="00040001" w:csb1="00000000"/>
  </w:font>
  <w:font w:name="New Gulim">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4CA53">
    <w:pPr>
      <w:pStyle w:val="15"/>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03A4C">
    <w:pPr>
      <w:pStyle w:val="15"/>
      <w:framePr w:wrap="around" w:vAnchor="text" w:hAnchor="margin" w:xAlign="center" w:y="1"/>
      <w:rPr>
        <w:rStyle w:val="31"/>
      </w:rPr>
    </w:pPr>
    <w:r>
      <w:fldChar w:fldCharType="begin"/>
    </w:r>
    <w:r>
      <w:rPr>
        <w:rStyle w:val="31"/>
      </w:rPr>
      <w:instrText xml:space="preserve">PAGE  </w:instrText>
    </w:r>
    <w:r>
      <w:fldChar w:fldCharType="end"/>
    </w:r>
  </w:p>
  <w:p w14:paraId="02E7A70C">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209D">
    <w:pPr>
      <w:pStyle w:val="15"/>
      <w:framePr w:wrap="around" w:vAnchor="text" w:hAnchor="margin" w:xAlign="right" w:y="1"/>
      <w:rPr>
        <w:rStyle w:val="31"/>
      </w:rPr>
    </w:pPr>
    <w:r>
      <w:fldChar w:fldCharType="begin"/>
    </w:r>
    <w:r>
      <w:rPr>
        <w:rStyle w:val="31"/>
      </w:rPr>
      <w:instrText xml:space="preserve">PAGE  </w:instrText>
    </w:r>
    <w:r>
      <w:fldChar w:fldCharType="separate"/>
    </w:r>
    <w:r>
      <w:rPr>
        <w:rStyle w:val="31"/>
      </w:rPr>
      <w:t>58</w:t>
    </w:r>
    <w:r>
      <w:fldChar w:fldCharType="end"/>
    </w:r>
  </w:p>
  <w:p w14:paraId="639A5A1C">
    <w:pPr>
      <w:pStyle w:val="15"/>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83BA3E4">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Qa1WfNAQAAlwMAAA4AAAAAAAAAAQAgAAAAHwEAAGRycy9l&#10;Mm9Eb2MueG1sUEsFBgAAAAAGAAYAWQEAAF4FAAAAAA==&#10;">
              <v:fill on="f" focussize="0,0"/>
              <v:stroke on="f"/>
              <v:imagedata o:title=""/>
              <o:lock v:ext="edit" aspectratio="f"/>
              <v:textbox inset="0mm,0mm,0mm,0mm" style="mso-fit-shape-to-text:t;">
                <w:txbxContent>
                  <w:p w14:paraId="083BA3E4">
                    <w:pPr>
                      <w:snapToGrid w:val="0"/>
                      <w:rPr>
                        <w:rFonts w:hint="eastAsia"/>
                        <w:sz w:val="18"/>
                      </w:rPr>
                    </w:pPr>
                  </w:p>
                </w:txbxContent>
              </v:textbox>
            </v:shape>
          </w:pict>
        </mc:Fallback>
      </mc:AlternateContent>
    </w:r>
    <w:r>
      <w:rPr>
        <w:rFonts w:hint="eastAsia"/>
      </w:rPr>
      <w:t xml:space="preserve">                                      </w:t>
    </w:r>
    <w:r>
      <w:rPr>
        <w:rFonts w:hint="eastAsia"/>
        <w:sz w:val="21"/>
        <w:szCs w:val="21"/>
      </w:rPr>
      <w:t>嘉兴市银建工程咨询评估有限公司</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3E56">
    <w:pPr>
      <w:pStyle w:val="15"/>
      <w:framePr w:wrap="around" w:vAnchor="text" w:hAnchor="margin" w:xAlign="right" w:y="1"/>
      <w:rPr>
        <w:rStyle w:val="31"/>
      </w:rPr>
    </w:pPr>
    <w:r>
      <w:fldChar w:fldCharType="begin"/>
    </w:r>
    <w:r>
      <w:rPr>
        <w:rStyle w:val="31"/>
      </w:rPr>
      <w:instrText xml:space="preserve">PAGE  </w:instrText>
    </w:r>
    <w:r>
      <w:fldChar w:fldCharType="end"/>
    </w:r>
  </w:p>
  <w:p w14:paraId="76D66355">
    <w:pPr>
      <w:pStyle w:val="1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A132">
    <w:pPr>
      <w:pStyle w:val="15"/>
      <w:jc w:val="right"/>
      <w:rPr>
        <w:rFonts w:hint="eastAsia"/>
      </w:rPr>
    </w:pPr>
    <w:r>
      <w:rPr>
        <w:rFonts w:hint="eastAsia"/>
      </w:rPr>
      <w:t>63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CE70">
    <w:pPr>
      <w:pStyle w:val="15"/>
      <w:jc w:val="both"/>
      <w:rPr>
        <w:rFonts w:hint="default" w:eastAsiaTheme="minor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4CF36">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184CF36">
                    <w:pPr>
                      <w:pStyle w:val="15"/>
                    </w:pPr>
                    <w:r>
                      <w:fldChar w:fldCharType="begin"/>
                    </w:r>
                    <w:r>
                      <w:instrText xml:space="preserve"> PAGE  \* MERGEFORMAT </w:instrText>
                    </w:r>
                    <w:r>
                      <w:fldChar w:fldCharType="separate"/>
                    </w:r>
                    <w:r>
                      <w:t>65</w:t>
                    </w:r>
                    <w:r>
                      <w:fldChar w:fldCharType="end"/>
                    </w:r>
                  </w:p>
                </w:txbxContent>
              </v:textbox>
            </v:shape>
          </w:pict>
        </mc:Fallback>
      </mc:AlternateContent>
    </w:r>
    <w:r>
      <w:rPr>
        <w:rFonts w:hint="eastAsia"/>
        <w:sz w:val="21"/>
        <w:szCs w:val="21"/>
      </w:rPr>
      <w:t>嘉兴市银建工程咨询评估有限公司</w:t>
    </w:r>
    <w:r>
      <w:rPr>
        <w:rFonts w:hint="eastAsia"/>
        <w:sz w:val="21"/>
        <w:szCs w:val="21"/>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A2E2">
    <w:pPr>
      <w:pStyle w:val="15"/>
      <w:rPr>
        <w:rFonts w:hint="default" w:eastAsiaTheme="minor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5510D">
                          <w:pPr>
                            <w:pStyle w:val="15"/>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145510D">
                    <w:pPr>
                      <w:pStyle w:val="15"/>
                    </w:pPr>
                    <w:r>
                      <w:fldChar w:fldCharType="begin"/>
                    </w:r>
                    <w:r>
                      <w:instrText xml:space="preserve"> PAGE  \* MERGEFORMAT </w:instrText>
                    </w:r>
                    <w:r>
                      <w:fldChar w:fldCharType="separate"/>
                    </w:r>
                    <w:r>
                      <w:t>128</w:t>
                    </w:r>
                    <w:r>
                      <w:fldChar w:fldCharType="end"/>
                    </w:r>
                  </w:p>
                </w:txbxContent>
              </v:textbox>
            </v:shape>
          </w:pict>
        </mc:Fallback>
      </mc:AlternateContent>
    </w:r>
    <w:r>
      <w:rPr>
        <w:rFonts w:hint="eastAsia"/>
        <w:sz w:val="21"/>
        <w:szCs w:val="21"/>
      </w:rPr>
      <w:t>嘉兴市银建工程咨询评估有限公司</w:t>
    </w:r>
    <w:r>
      <w:rPr>
        <w:rFonts w:hint="eastAsia"/>
        <w:sz w:val="21"/>
        <w:szCs w:val="21"/>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F8BC6">
    <w:pPr>
      <w:pStyle w:val="15"/>
      <w:jc w:val="center"/>
    </w:pPr>
    <w:r>
      <w:rPr>
        <w:rFonts w:hint="eastAsia"/>
        <w:sz w:val="21"/>
        <w:szCs w:val="21"/>
        <w:lang w:val="en-US" w:eastAsia="zh-CN"/>
      </w:rPr>
      <w:t xml:space="preserve">             </w:t>
    </w:r>
    <w:r>
      <w:rPr>
        <w:rFonts w:hint="eastAsia"/>
        <w:sz w:val="21"/>
        <w:szCs w:val="21"/>
      </w:rPr>
      <w:t>嘉兴市银建工程咨询评估有限公司</w:t>
    </w:r>
    <w:r>
      <w:rPr>
        <w:rFonts w:hint="eastAsia"/>
        <w:sz w:val="21"/>
        <w:szCs w:val="21"/>
        <w:lang w:val="en-US" w:eastAsia="zh-CN"/>
      </w:rPr>
      <w:t xml:space="preserve">                          </w:t>
    </w: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1BAD6">
    <w:pPr>
      <w:pStyle w:val="15"/>
      <w:jc w:val="center"/>
    </w:pPr>
    <w:r>
      <w:rPr>
        <w:rFonts w:hint="eastAsia"/>
        <w:sz w:val="21"/>
        <w:szCs w:val="21"/>
        <w:lang w:val="en-US" w:eastAsia="zh-CN"/>
      </w:rPr>
      <w:t xml:space="preserve">                 </w:t>
    </w:r>
    <w:r>
      <w:rPr>
        <w:rFonts w:hint="eastAsia"/>
        <w:sz w:val="21"/>
        <w:szCs w:val="21"/>
      </w:rPr>
      <w:t>嘉兴市银建工程咨询评估有限公司</w:t>
    </w:r>
    <w:r>
      <w:rPr>
        <w:rFonts w:hint="eastAsia"/>
        <w:sz w:val="21"/>
        <w:szCs w:val="21"/>
        <w:lang w:val="en-US" w:eastAsia="zh-CN"/>
      </w:rPr>
      <w:t xml:space="preserve">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4E1DCE">
      <w:pPr>
        <w:pStyle w:val="20"/>
        <w:rPr>
          <w:rFonts w:hint="default"/>
        </w:rPr>
      </w:pPr>
      <w:r>
        <w:rPr>
          <w:rStyle w:val="33"/>
          <w:rFonts w:hint="eastAsia"/>
        </w:rPr>
        <w:footnoteRef/>
      </w:r>
      <w:r>
        <w:rPr>
          <w:rFonts w:ascii="宋体" w:hAnsi="宋体"/>
          <w:sz w:val="21"/>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5F13F">
    <w:pPr>
      <w:pStyle w:val="17"/>
      <w:pBdr>
        <w:bottom w:val="none" w:color="auto" w:sz="0" w:space="0"/>
      </w:pBdr>
      <w:jc w:val="left"/>
      <w:rPr>
        <w:rFonts w:hint="default" w:ascii="宋体" w:hAnsi="宋体" w:eastAsia="宋体" w:cs="宋体"/>
        <w:sz w:val="24"/>
        <w:szCs w:val="24"/>
        <w:u w:val="single"/>
        <w:lang w:val="en-US" w:eastAsia="zh-CN"/>
      </w:rPr>
    </w:pP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eastAsia="zh-CN"/>
      </w:rPr>
      <w:t>嘉兴市公安局港区分局合成作战中心改造升级项目磋商文件</w:t>
    </w:r>
    <w:r>
      <w:rPr>
        <w:rFonts w:hint="eastAsia" w:ascii="宋体" w:hAnsi="宋体" w:eastAsia="宋体" w:cs="宋体"/>
        <w:i w:val="0"/>
        <w:iCs w:val="0"/>
        <w:caps w:val="0"/>
        <w:color w:val="000000"/>
        <w:spacing w:val="0"/>
        <w:sz w:val="24"/>
        <w:szCs w:val="24"/>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9ECD0">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F3DB">
    <w:pPr>
      <w:snapToGrid w:val="0"/>
      <w:spacing w:line="360" w:lineRule="auto"/>
      <w:jc w:val="left"/>
    </w:pPr>
    <w:r>
      <w:rPr>
        <w:rFonts w:hint="eastAsia"/>
        <w:u w:val="single"/>
        <w:lang w:eastAsia="zh-CN"/>
      </w:rPr>
      <w:t>2026年度交通设施日常维护更新项目</w:t>
    </w:r>
    <w:r>
      <w:rPr>
        <w:rFonts w:hint="eastAsia"/>
        <w:u w:val="single"/>
        <w:lang w:val="en-US" w:eastAsia="zh-CN"/>
      </w:rPr>
      <w:t>磋商</w:t>
    </w:r>
    <w:r>
      <w:rPr>
        <w:rFonts w:hint="eastAsia"/>
        <w:u w:val="single"/>
      </w:rPr>
      <w:t xml:space="preserve">文件                                                                                        </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CC24E">
    <w:pPr>
      <w:pStyle w:val="17"/>
    </w:pPr>
    <w:r>
      <w:rPr>
        <w:rFonts w:hint="eastAsia"/>
      </w:rPr>
      <w:t xml:space="preserve">中山花苑综合提升工程施工招标文件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DDBB">
    <w:pPr>
      <w:jc w:val="left"/>
      <w:rPr>
        <w:rFonts w:hint="default"/>
        <w:u w:val="none"/>
        <w:lang w:val="en-US" w:eastAsia="zh-CN"/>
      </w:rPr>
    </w:pPr>
    <w:r>
      <w:rPr>
        <w:rFonts w:hint="eastAsia" w:ascii="宋体" w:hAnsi="宋体" w:eastAsia="宋体" w:cs="宋体"/>
        <w:i w:val="0"/>
        <w:iCs w:val="0"/>
        <w:caps w:val="0"/>
        <w:color w:val="000000"/>
        <w:spacing w:val="0"/>
        <w:kern w:val="2"/>
        <w:sz w:val="24"/>
        <w:szCs w:val="24"/>
        <w:u w:val="single"/>
        <w:lang w:val="en-US" w:eastAsia="zh-CN" w:bidi="ar-SA"/>
      </w:rPr>
      <w:t>2026年度交通设施日常维护更新项目</w:t>
    </w:r>
    <w:r>
      <w:rPr>
        <w:rFonts w:hint="eastAsia" w:ascii="宋体" w:hAnsi="宋体" w:eastAsia="宋体" w:cs="宋体"/>
        <w:i w:val="0"/>
        <w:iCs w:val="0"/>
        <w:caps w:val="0"/>
        <w:color w:val="000000"/>
        <w:spacing w:val="0"/>
        <w:sz w:val="24"/>
        <w:szCs w:val="24"/>
        <w:u w:val="single"/>
        <w:lang w:eastAsia="zh-CN"/>
      </w:rPr>
      <w:t>磋商文件</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u w:val="non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03727">
    <w:pPr>
      <w:pStyle w:val="17"/>
      <w:pBdr>
        <w:bottom w:val="none" w:color="auto" w:sz="0" w:space="0"/>
      </w:pBdr>
      <w:jc w:val="left"/>
      <w:rPr>
        <w:rFonts w:hint="default"/>
        <w:lang w:val="en-US"/>
      </w:rPr>
    </w:pPr>
    <w:r>
      <w:rPr>
        <w:rFonts w:hint="eastAsia" w:ascii="宋体" w:hAnsi="宋体" w:eastAsia="宋体" w:cs="宋体"/>
        <w:i w:val="0"/>
        <w:iCs w:val="0"/>
        <w:caps w:val="0"/>
        <w:color w:val="000000"/>
        <w:spacing w:val="0"/>
        <w:sz w:val="24"/>
        <w:szCs w:val="24"/>
        <w:u w:val="single"/>
        <w:lang w:eastAsia="zh-CN"/>
      </w:rPr>
      <w:t>2026年度交通设施日常维护更新项目磋商文件</w:t>
    </w:r>
    <w:r>
      <w:rPr>
        <w:rFonts w:hint="eastAsia" w:ascii="宋体" w:hAnsi="宋体" w:eastAsia="宋体" w:cs="宋体"/>
        <w:i w:val="0"/>
        <w:iCs w:val="0"/>
        <w:caps w:val="0"/>
        <w:color w:val="000000"/>
        <w:spacing w:val="0"/>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5E06A"/>
    <w:multiLevelType w:val="singleLevel"/>
    <w:tmpl w:val="86B5E06A"/>
    <w:lvl w:ilvl="0" w:tentative="0">
      <w:start w:val="1"/>
      <w:numFmt w:val="decimalEnclosedCircleChinese"/>
      <w:suff w:val="nothing"/>
      <w:lvlText w:val="%1　"/>
      <w:lvlJc w:val="left"/>
      <w:pPr>
        <w:ind w:left="0" w:firstLine="400"/>
      </w:pPr>
      <w:rPr>
        <w:rFonts w:hint="eastAsia"/>
      </w:rPr>
    </w:lvl>
  </w:abstractNum>
  <w:abstractNum w:abstractNumId="1">
    <w:nsid w:val="9E3688AE"/>
    <w:multiLevelType w:val="singleLevel"/>
    <w:tmpl w:val="9E3688AE"/>
    <w:lvl w:ilvl="0" w:tentative="0">
      <w:start w:val="1"/>
      <w:numFmt w:val="decimal"/>
      <w:suff w:val="nothing"/>
      <w:lvlText w:val="%1．"/>
      <w:lvlJc w:val="left"/>
    </w:lvl>
  </w:abstractNum>
  <w:abstractNum w:abstractNumId="2">
    <w:nsid w:val="ABEEA6C6"/>
    <w:multiLevelType w:val="singleLevel"/>
    <w:tmpl w:val="ABEEA6C6"/>
    <w:lvl w:ilvl="0" w:tentative="0">
      <w:start w:val="2"/>
      <w:numFmt w:val="decimal"/>
      <w:suff w:val="nothing"/>
      <w:lvlText w:val="%1、"/>
      <w:lvlJc w:val="left"/>
    </w:lvl>
  </w:abstractNum>
  <w:abstractNum w:abstractNumId="3">
    <w:nsid w:val="FD3D5028"/>
    <w:multiLevelType w:val="singleLevel"/>
    <w:tmpl w:val="FD3D5028"/>
    <w:lvl w:ilvl="0" w:tentative="0">
      <w:start w:val="1"/>
      <w:numFmt w:val="decimal"/>
      <w:lvlText w:val="(%1)"/>
      <w:lvlJc w:val="left"/>
      <w:pPr>
        <w:ind w:left="1135" w:hanging="425"/>
      </w:pPr>
      <w:rPr>
        <w:rFonts w:hint="default"/>
      </w:rPr>
    </w:lvl>
  </w:abstractNum>
  <w:abstractNum w:abstractNumId="4">
    <w:nsid w:val="FD8902AC"/>
    <w:multiLevelType w:val="singleLevel"/>
    <w:tmpl w:val="FD8902AC"/>
    <w:lvl w:ilvl="0" w:tentative="0">
      <w:start w:val="1"/>
      <w:numFmt w:val="lowerLetter"/>
      <w:lvlText w:val="%1."/>
      <w:lvlJc w:val="left"/>
      <w:pPr>
        <w:ind w:left="425" w:hanging="425"/>
      </w:pPr>
      <w:rPr>
        <w:rFonts w:hint="default"/>
      </w:rPr>
    </w:lvl>
  </w:abstractNum>
  <w:abstractNum w:abstractNumId="5">
    <w:nsid w:val="00000000"/>
    <w:multiLevelType w:val="multilevel"/>
    <w:tmpl w:val="00000000"/>
    <w:lvl w:ilvl="0" w:tentative="0">
      <w:start w:val="3"/>
      <w:numFmt w:val="upperLetter"/>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6">
    <w:nsid w:val="0053208E"/>
    <w:multiLevelType w:val="multilevel"/>
    <w:tmpl w:val="0053208E"/>
    <w:lvl w:ilvl="0" w:tentative="0">
      <w:start w:val="1"/>
      <w:numFmt w:val="upperLetter"/>
      <w:lvlText w:val="%1."/>
      <w:lvlJc w:val="left"/>
      <w:pPr>
        <w:ind w:left="96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720" w:hanging="360"/>
      </w:pPr>
      <w:rPr>
        <w:rFonts w:hint="default"/>
        <w:lang w:val="zh-CN" w:eastAsia="zh-CN" w:bidi="zh-CN"/>
      </w:rPr>
    </w:lvl>
    <w:lvl w:ilvl="2" w:tentative="0">
      <w:start w:val="0"/>
      <w:numFmt w:val="bullet"/>
      <w:lvlText w:val="•"/>
      <w:lvlJc w:val="left"/>
      <w:pPr>
        <w:ind w:left="2481" w:hanging="360"/>
      </w:pPr>
      <w:rPr>
        <w:rFonts w:hint="default"/>
        <w:lang w:val="zh-CN" w:eastAsia="zh-CN" w:bidi="zh-CN"/>
      </w:rPr>
    </w:lvl>
    <w:lvl w:ilvl="3" w:tentative="0">
      <w:start w:val="0"/>
      <w:numFmt w:val="bullet"/>
      <w:lvlText w:val="•"/>
      <w:lvlJc w:val="left"/>
      <w:pPr>
        <w:ind w:left="3241" w:hanging="360"/>
      </w:pPr>
      <w:rPr>
        <w:rFonts w:hint="default"/>
        <w:lang w:val="zh-CN" w:eastAsia="zh-CN" w:bidi="zh-CN"/>
      </w:rPr>
    </w:lvl>
    <w:lvl w:ilvl="4" w:tentative="0">
      <w:start w:val="0"/>
      <w:numFmt w:val="bullet"/>
      <w:lvlText w:val="•"/>
      <w:lvlJc w:val="left"/>
      <w:pPr>
        <w:ind w:left="4002" w:hanging="360"/>
      </w:pPr>
      <w:rPr>
        <w:rFonts w:hint="default"/>
        <w:lang w:val="zh-CN" w:eastAsia="zh-CN" w:bidi="zh-CN"/>
      </w:rPr>
    </w:lvl>
    <w:lvl w:ilvl="5" w:tentative="0">
      <w:start w:val="0"/>
      <w:numFmt w:val="bullet"/>
      <w:lvlText w:val="•"/>
      <w:lvlJc w:val="left"/>
      <w:pPr>
        <w:ind w:left="4762" w:hanging="360"/>
      </w:pPr>
      <w:rPr>
        <w:rFonts w:hint="default"/>
        <w:lang w:val="zh-CN" w:eastAsia="zh-CN" w:bidi="zh-CN"/>
      </w:rPr>
    </w:lvl>
    <w:lvl w:ilvl="6" w:tentative="0">
      <w:start w:val="0"/>
      <w:numFmt w:val="bullet"/>
      <w:lvlText w:val="•"/>
      <w:lvlJc w:val="left"/>
      <w:pPr>
        <w:ind w:left="5523" w:hanging="360"/>
      </w:pPr>
      <w:rPr>
        <w:rFonts w:hint="default"/>
        <w:lang w:val="zh-CN" w:eastAsia="zh-CN" w:bidi="zh-CN"/>
      </w:rPr>
    </w:lvl>
    <w:lvl w:ilvl="7" w:tentative="0">
      <w:start w:val="0"/>
      <w:numFmt w:val="bullet"/>
      <w:lvlText w:val="•"/>
      <w:lvlJc w:val="left"/>
      <w:pPr>
        <w:ind w:left="6283" w:hanging="360"/>
      </w:pPr>
      <w:rPr>
        <w:rFonts w:hint="default"/>
        <w:lang w:val="zh-CN" w:eastAsia="zh-CN" w:bidi="zh-CN"/>
      </w:rPr>
    </w:lvl>
    <w:lvl w:ilvl="8" w:tentative="0">
      <w:start w:val="0"/>
      <w:numFmt w:val="bullet"/>
      <w:lvlText w:val="•"/>
      <w:lvlJc w:val="left"/>
      <w:pPr>
        <w:ind w:left="7044" w:hanging="360"/>
      </w:pPr>
      <w:rPr>
        <w:rFonts w:hint="default"/>
        <w:lang w:val="zh-CN" w:eastAsia="zh-CN" w:bidi="zh-CN"/>
      </w:rPr>
    </w:lvl>
  </w:abstractNum>
  <w:abstractNum w:abstractNumId="7">
    <w:nsid w:val="54F6ADB5"/>
    <w:multiLevelType w:val="singleLevel"/>
    <w:tmpl w:val="54F6ADB5"/>
    <w:lvl w:ilvl="0" w:tentative="0">
      <w:start w:val="1"/>
      <w:numFmt w:val="chineseCounting"/>
      <w:suff w:val="nothing"/>
      <w:lvlText w:val="%1、"/>
      <w:lvlJc w:val="left"/>
    </w:lvl>
  </w:abstractNum>
  <w:abstractNum w:abstractNumId="8">
    <w:nsid w:val="5944DF81"/>
    <w:multiLevelType w:val="singleLevel"/>
    <w:tmpl w:val="5944DF81"/>
    <w:lvl w:ilvl="0" w:tentative="0">
      <w:start w:val="1"/>
      <w:numFmt w:val="decimal"/>
      <w:suff w:val="nothing"/>
      <w:lvlText w:val="（%1）"/>
      <w:lvlJc w:val="left"/>
    </w:lvl>
  </w:abstractNum>
  <w:abstractNum w:abstractNumId="9">
    <w:nsid w:val="59798187"/>
    <w:multiLevelType w:val="singleLevel"/>
    <w:tmpl w:val="59798187"/>
    <w:lvl w:ilvl="0" w:tentative="0">
      <w:start w:val="1"/>
      <w:numFmt w:val="decimal"/>
      <w:lvlText w:val="%1."/>
      <w:lvlJc w:val="left"/>
      <w:pPr>
        <w:ind w:left="425" w:hanging="425"/>
      </w:pPr>
      <w:rPr>
        <w:rFonts w:hint="default"/>
      </w:rPr>
    </w:lvl>
  </w:abstractNum>
  <w:abstractNum w:abstractNumId="10">
    <w:nsid w:val="597A75FF"/>
    <w:multiLevelType w:val="singleLevel"/>
    <w:tmpl w:val="597A75FF"/>
    <w:lvl w:ilvl="0" w:tentative="0">
      <w:start w:val="1"/>
      <w:numFmt w:val="decimal"/>
      <w:suff w:val="nothing"/>
      <w:lvlText w:val="（%1）"/>
      <w:lvlJc w:val="left"/>
    </w:lvl>
  </w:abstractNum>
  <w:abstractNum w:abstractNumId="11">
    <w:nsid w:val="597A7F27"/>
    <w:multiLevelType w:val="singleLevel"/>
    <w:tmpl w:val="597A7F27"/>
    <w:lvl w:ilvl="0" w:tentative="0">
      <w:start w:val="1"/>
      <w:numFmt w:val="decimal"/>
      <w:suff w:val="nothing"/>
      <w:lvlText w:val="（%1）"/>
      <w:lvlJc w:val="left"/>
    </w:lvl>
  </w:abstractNum>
  <w:abstractNum w:abstractNumId="12">
    <w:nsid w:val="6D180FEC"/>
    <w:multiLevelType w:val="multilevel"/>
    <w:tmpl w:val="6D180FEC"/>
    <w:lvl w:ilvl="0" w:tentative="0">
      <w:start w:val="1"/>
      <w:numFmt w:val="japaneseCounting"/>
      <w:lvlText w:val="第%1条"/>
      <w:lvlJc w:val="left"/>
      <w:pPr>
        <w:tabs>
          <w:tab w:val="left" w:pos="1562"/>
        </w:tabs>
        <w:ind w:left="1562" w:hanging="108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3">
    <w:nsid w:val="787A075F"/>
    <w:multiLevelType w:val="singleLevel"/>
    <w:tmpl w:val="787A075F"/>
    <w:lvl w:ilvl="0" w:tentative="0">
      <w:start w:val="1"/>
      <w:numFmt w:val="decimal"/>
      <w:suff w:val="nothing"/>
      <w:lvlText w:val="（%1）"/>
      <w:lvlJc w:val="left"/>
    </w:lvl>
  </w:abstractNum>
  <w:abstractNum w:abstractNumId="14">
    <w:nsid w:val="7B4FF1A2"/>
    <w:multiLevelType w:val="singleLevel"/>
    <w:tmpl w:val="7B4FF1A2"/>
    <w:lvl w:ilvl="0" w:tentative="0">
      <w:start w:val="1"/>
      <w:numFmt w:val="decimal"/>
      <w:lvlText w:val="%1."/>
      <w:lvlJc w:val="left"/>
      <w:pPr>
        <w:tabs>
          <w:tab w:val="left" w:pos="312"/>
        </w:tabs>
      </w:pPr>
    </w:lvl>
  </w:abstractNum>
  <w:num w:numId="1">
    <w:abstractNumId w:val="9"/>
  </w:num>
  <w:num w:numId="2">
    <w:abstractNumId w:val="14"/>
  </w:num>
  <w:num w:numId="3">
    <w:abstractNumId w:val="3"/>
  </w:num>
  <w:num w:numId="4">
    <w:abstractNumId w:val="8"/>
  </w:num>
  <w:num w:numId="5">
    <w:abstractNumId w:val="10"/>
  </w:num>
  <w:num w:numId="6">
    <w:abstractNumId w:val="13"/>
  </w:num>
  <w:num w:numId="7">
    <w:abstractNumId w:val="11"/>
  </w:num>
  <w:num w:numId="8">
    <w:abstractNumId w:val="1"/>
  </w:num>
  <w:num w:numId="9">
    <w:abstractNumId w:val="7"/>
  </w:num>
  <w:num w:numId="10">
    <w:abstractNumId w:val="5"/>
  </w:num>
  <w:num w:numId="11">
    <w:abstractNumId w:val="12"/>
  </w:num>
  <w:num w:numId="12">
    <w:abstractNumId w:val="6"/>
  </w:num>
  <w:num w:numId="13">
    <w:abstractNumId w:val="4"/>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ZGJkNGY5NTRhZDI0YzE4ZmRjMzgxNmQ1MTE5NmYifQ=="/>
  </w:docVars>
  <w:rsids>
    <w:rsidRoot w:val="1FF57905"/>
    <w:rsid w:val="000009D6"/>
    <w:rsid w:val="00002E18"/>
    <w:rsid w:val="00004C15"/>
    <w:rsid w:val="00006074"/>
    <w:rsid w:val="00007162"/>
    <w:rsid w:val="000107CC"/>
    <w:rsid w:val="00011F05"/>
    <w:rsid w:val="000229C8"/>
    <w:rsid w:val="00032C92"/>
    <w:rsid w:val="0003351A"/>
    <w:rsid w:val="00033870"/>
    <w:rsid w:val="00054A08"/>
    <w:rsid w:val="0006430C"/>
    <w:rsid w:val="000833CA"/>
    <w:rsid w:val="00085A21"/>
    <w:rsid w:val="000B110E"/>
    <w:rsid w:val="000B5A93"/>
    <w:rsid w:val="000E4E10"/>
    <w:rsid w:val="000E5326"/>
    <w:rsid w:val="00102513"/>
    <w:rsid w:val="00106A57"/>
    <w:rsid w:val="00115A24"/>
    <w:rsid w:val="00126DF8"/>
    <w:rsid w:val="001622B5"/>
    <w:rsid w:val="00195E97"/>
    <w:rsid w:val="001A3E57"/>
    <w:rsid w:val="001A5567"/>
    <w:rsid w:val="001F0E93"/>
    <w:rsid w:val="002163C0"/>
    <w:rsid w:val="00240180"/>
    <w:rsid w:val="002726CA"/>
    <w:rsid w:val="002814E3"/>
    <w:rsid w:val="00285FDF"/>
    <w:rsid w:val="002915C7"/>
    <w:rsid w:val="00296BA5"/>
    <w:rsid w:val="002A396E"/>
    <w:rsid w:val="002A5C37"/>
    <w:rsid w:val="002B7A56"/>
    <w:rsid w:val="002C2BAC"/>
    <w:rsid w:val="002E5853"/>
    <w:rsid w:val="00301E7B"/>
    <w:rsid w:val="0030217E"/>
    <w:rsid w:val="003178AB"/>
    <w:rsid w:val="00323655"/>
    <w:rsid w:val="003325A7"/>
    <w:rsid w:val="00355862"/>
    <w:rsid w:val="00365646"/>
    <w:rsid w:val="00376B79"/>
    <w:rsid w:val="0039590F"/>
    <w:rsid w:val="003A3AFA"/>
    <w:rsid w:val="003A6F9D"/>
    <w:rsid w:val="003E24BB"/>
    <w:rsid w:val="003F3319"/>
    <w:rsid w:val="003F4151"/>
    <w:rsid w:val="0040633D"/>
    <w:rsid w:val="00407495"/>
    <w:rsid w:val="004120CF"/>
    <w:rsid w:val="004222F2"/>
    <w:rsid w:val="004336E8"/>
    <w:rsid w:val="004370AD"/>
    <w:rsid w:val="00451946"/>
    <w:rsid w:val="00455429"/>
    <w:rsid w:val="0046181D"/>
    <w:rsid w:val="004625C5"/>
    <w:rsid w:val="00496365"/>
    <w:rsid w:val="00496A8D"/>
    <w:rsid w:val="004C72FE"/>
    <w:rsid w:val="004D0E07"/>
    <w:rsid w:val="004E0151"/>
    <w:rsid w:val="004F1B94"/>
    <w:rsid w:val="0050439A"/>
    <w:rsid w:val="00507A8E"/>
    <w:rsid w:val="0051002D"/>
    <w:rsid w:val="00513E48"/>
    <w:rsid w:val="005262FD"/>
    <w:rsid w:val="00527303"/>
    <w:rsid w:val="005367E2"/>
    <w:rsid w:val="00542C27"/>
    <w:rsid w:val="00563065"/>
    <w:rsid w:val="00581965"/>
    <w:rsid w:val="0059014B"/>
    <w:rsid w:val="005C2247"/>
    <w:rsid w:val="005C573F"/>
    <w:rsid w:val="00625DDF"/>
    <w:rsid w:val="00630ADE"/>
    <w:rsid w:val="00634DCE"/>
    <w:rsid w:val="00671A1B"/>
    <w:rsid w:val="00687C20"/>
    <w:rsid w:val="00696D51"/>
    <w:rsid w:val="006C4FB2"/>
    <w:rsid w:val="006E5782"/>
    <w:rsid w:val="00711477"/>
    <w:rsid w:val="00715C20"/>
    <w:rsid w:val="00716A5F"/>
    <w:rsid w:val="007234F2"/>
    <w:rsid w:val="00741149"/>
    <w:rsid w:val="00756873"/>
    <w:rsid w:val="00760ED2"/>
    <w:rsid w:val="007659CD"/>
    <w:rsid w:val="00767544"/>
    <w:rsid w:val="007761CD"/>
    <w:rsid w:val="007844EF"/>
    <w:rsid w:val="00796B56"/>
    <w:rsid w:val="007A510F"/>
    <w:rsid w:val="007C6B5A"/>
    <w:rsid w:val="007D3448"/>
    <w:rsid w:val="007D5A55"/>
    <w:rsid w:val="00800EF0"/>
    <w:rsid w:val="00810D1E"/>
    <w:rsid w:val="008334E1"/>
    <w:rsid w:val="00844FEB"/>
    <w:rsid w:val="00867EBC"/>
    <w:rsid w:val="008764B6"/>
    <w:rsid w:val="00877A9F"/>
    <w:rsid w:val="00894F63"/>
    <w:rsid w:val="00894FEC"/>
    <w:rsid w:val="008B314F"/>
    <w:rsid w:val="008B534D"/>
    <w:rsid w:val="008B57FA"/>
    <w:rsid w:val="008C3404"/>
    <w:rsid w:val="008C4A6F"/>
    <w:rsid w:val="008C5691"/>
    <w:rsid w:val="008C7C5B"/>
    <w:rsid w:val="009449E2"/>
    <w:rsid w:val="00947170"/>
    <w:rsid w:val="00947713"/>
    <w:rsid w:val="00954D42"/>
    <w:rsid w:val="00967660"/>
    <w:rsid w:val="00975318"/>
    <w:rsid w:val="009C3D0C"/>
    <w:rsid w:val="009D033E"/>
    <w:rsid w:val="009D6FB7"/>
    <w:rsid w:val="009E3363"/>
    <w:rsid w:val="009E78C4"/>
    <w:rsid w:val="009F2B52"/>
    <w:rsid w:val="009F4E6B"/>
    <w:rsid w:val="00A04932"/>
    <w:rsid w:val="00A1677D"/>
    <w:rsid w:val="00A1761F"/>
    <w:rsid w:val="00A25702"/>
    <w:rsid w:val="00A367A0"/>
    <w:rsid w:val="00A4491D"/>
    <w:rsid w:val="00A453D6"/>
    <w:rsid w:val="00A51CB2"/>
    <w:rsid w:val="00A53CFF"/>
    <w:rsid w:val="00A774D6"/>
    <w:rsid w:val="00A776AE"/>
    <w:rsid w:val="00A77B59"/>
    <w:rsid w:val="00A8712D"/>
    <w:rsid w:val="00AA257B"/>
    <w:rsid w:val="00AB3291"/>
    <w:rsid w:val="00AB4769"/>
    <w:rsid w:val="00AF203B"/>
    <w:rsid w:val="00B36059"/>
    <w:rsid w:val="00B37CE1"/>
    <w:rsid w:val="00B45B4A"/>
    <w:rsid w:val="00B54691"/>
    <w:rsid w:val="00B65AE1"/>
    <w:rsid w:val="00B66136"/>
    <w:rsid w:val="00B6687C"/>
    <w:rsid w:val="00B7193E"/>
    <w:rsid w:val="00B87DD7"/>
    <w:rsid w:val="00BA0645"/>
    <w:rsid w:val="00C11960"/>
    <w:rsid w:val="00C15CD0"/>
    <w:rsid w:val="00C1637A"/>
    <w:rsid w:val="00C215D9"/>
    <w:rsid w:val="00C2748D"/>
    <w:rsid w:val="00C369BF"/>
    <w:rsid w:val="00C57D56"/>
    <w:rsid w:val="00C60A7D"/>
    <w:rsid w:val="00C60B61"/>
    <w:rsid w:val="00C75AA0"/>
    <w:rsid w:val="00C7695F"/>
    <w:rsid w:val="00C844A0"/>
    <w:rsid w:val="00CB052B"/>
    <w:rsid w:val="00CB0741"/>
    <w:rsid w:val="00CB09F0"/>
    <w:rsid w:val="00CC2C0B"/>
    <w:rsid w:val="00CC62D0"/>
    <w:rsid w:val="00CC7192"/>
    <w:rsid w:val="00CD29C9"/>
    <w:rsid w:val="00CF0D14"/>
    <w:rsid w:val="00CF159C"/>
    <w:rsid w:val="00D00D7E"/>
    <w:rsid w:val="00D019D9"/>
    <w:rsid w:val="00D01BA7"/>
    <w:rsid w:val="00D02E06"/>
    <w:rsid w:val="00D300AF"/>
    <w:rsid w:val="00D328A5"/>
    <w:rsid w:val="00D35256"/>
    <w:rsid w:val="00D477CF"/>
    <w:rsid w:val="00D47E4F"/>
    <w:rsid w:val="00D6192A"/>
    <w:rsid w:val="00D80BE7"/>
    <w:rsid w:val="00D844F9"/>
    <w:rsid w:val="00D94A41"/>
    <w:rsid w:val="00DB611C"/>
    <w:rsid w:val="00DC1008"/>
    <w:rsid w:val="00DD1F44"/>
    <w:rsid w:val="00DD6181"/>
    <w:rsid w:val="00DE4695"/>
    <w:rsid w:val="00DF50E4"/>
    <w:rsid w:val="00E23716"/>
    <w:rsid w:val="00E275EC"/>
    <w:rsid w:val="00E27E9C"/>
    <w:rsid w:val="00E32952"/>
    <w:rsid w:val="00E46988"/>
    <w:rsid w:val="00E61D95"/>
    <w:rsid w:val="00E759CD"/>
    <w:rsid w:val="00E81747"/>
    <w:rsid w:val="00E828A8"/>
    <w:rsid w:val="00EA4F28"/>
    <w:rsid w:val="00EA6B59"/>
    <w:rsid w:val="00EF7AF4"/>
    <w:rsid w:val="00F234DF"/>
    <w:rsid w:val="00F3276B"/>
    <w:rsid w:val="00F43EDC"/>
    <w:rsid w:val="00F50E00"/>
    <w:rsid w:val="00F55BB8"/>
    <w:rsid w:val="00F62D9B"/>
    <w:rsid w:val="00F926B2"/>
    <w:rsid w:val="00FA11AC"/>
    <w:rsid w:val="00FA5AA3"/>
    <w:rsid w:val="00FB0C55"/>
    <w:rsid w:val="00FC1530"/>
    <w:rsid w:val="00FE1FE1"/>
    <w:rsid w:val="00FE65C4"/>
    <w:rsid w:val="012B4E80"/>
    <w:rsid w:val="013C06BC"/>
    <w:rsid w:val="0145726D"/>
    <w:rsid w:val="018302E9"/>
    <w:rsid w:val="01D96B25"/>
    <w:rsid w:val="01DB3B8D"/>
    <w:rsid w:val="0204191F"/>
    <w:rsid w:val="0341220C"/>
    <w:rsid w:val="038E469F"/>
    <w:rsid w:val="040A6D8B"/>
    <w:rsid w:val="040C7B8E"/>
    <w:rsid w:val="042D2776"/>
    <w:rsid w:val="042F445E"/>
    <w:rsid w:val="04593B34"/>
    <w:rsid w:val="04E800AC"/>
    <w:rsid w:val="059E36F3"/>
    <w:rsid w:val="05CE19E6"/>
    <w:rsid w:val="063A6799"/>
    <w:rsid w:val="067453E7"/>
    <w:rsid w:val="06810C27"/>
    <w:rsid w:val="0723245A"/>
    <w:rsid w:val="07290AFB"/>
    <w:rsid w:val="073E708E"/>
    <w:rsid w:val="07E757B0"/>
    <w:rsid w:val="09065191"/>
    <w:rsid w:val="09102B5A"/>
    <w:rsid w:val="095841ED"/>
    <w:rsid w:val="09AB4587"/>
    <w:rsid w:val="0A1B7A08"/>
    <w:rsid w:val="0AC06079"/>
    <w:rsid w:val="0ADD081A"/>
    <w:rsid w:val="0AF34F9D"/>
    <w:rsid w:val="0BBF2D0A"/>
    <w:rsid w:val="0C1666D9"/>
    <w:rsid w:val="0CB75AE2"/>
    <w:rsid w:val="0E46625E"/>
    <w:rsid w:val="0ED14B39"/>
    <w:rsid w:val="0FBA436E"/>
    <w:rsid w:val="10252619"/>
    <w:rsid w:val="103A5C95"/>
    <w:rsid w:val="107F5204"/>
    <w:rsid w:val="10DE0116"/>
    <w:rsid w:val="119540A4"/>
    <w:rsid w:val="11FA7F03"/>
    <w:rsid w:val="12653A13"/>
    <w:rsid w:val="13563C3A"/>
    <w:rsid w:val="13655850"/>
    <w:rsid w:val="13686946"/>
    <w:rsid w:val="136D4AE8"/>
    <w:rsid w:val="13FA265F"/>
    <w:rsid w:val="143B10C7"/>
    <w:rsid w:val="162B4831"/>
    <w:rsid w:val="172A75E5"/>
    <w:rsid w:val="173D31BB"/>
    <w:rsid w:val="17446A3D"/>
    <w:rsid w:val="17DF502E"/>
    <w:rsid w:val="17F35DB9"/>
    <w:rsid w:val="18093797"/>
    <w:rsid w:val="18383533"/>
    <w:rsid w:val="18514C97"/>
    <w:rsid w:val="18D6546C"/>
    <w:rsid w:val="19287A4C"/>
    <w:rsid w:val="19AF7825"/>
    <w:rsid w:val="19B32C45"/>
    <w:rsid w:val="1AAC6E3D"/>
    <w:rsid w:val="1B7D5D7F"/>
    <w:rsid w:val="1BAF4ADC"/>
    <w:rsid w:val="1BD72D8D"/>
    <w:rsid w:val="1C623275"/>
    <w:rsid w:val="1C770859"/>
    <w:rsid w:val="1C927C25"/>
    <w:rsid w:val="1CA23B8B"/>
    <w:rsid w:val="1CB47967"/>
    <w:rsid w:val="1CC302EA"/>
    <w:rsid w:val="1CE82EF4"/>
    <w:rsid w:val="1DB87EE1"/>
    <w:rsid w:val="1E8A1706"/>
    <w:rsid w:val="1EE44415"/>
    <w:rsid w:val="1F073C5F"/>
    <w:rsid w:val="1F3353AF"/>
    <w:rsid w:val="1F82671E"/>
    <w:rsid w:val="1FD13FB9"/>
    <w:rsid w:val="1FF57905"/>
    <w:rsid w:val="200B51CB"/>
    <w:rsid w:val="20B21A98"/>
    <w:rsid w:val="213E024C"/>
    <w:rsid w:val="21C77DD1"/>
    <w:rsid w:val="21CE5E36"/>
    <w:rsid w:val="22094A37"/>
    <w:rsid w:val="22312638"/>
    <w:rsid w:val="22654E4B"/>
    <w:rsid w:val="22680EB9"/>
    <w:rsid w:val="22BA14E5"/>
    <w:rsid w:val="23082921"/>
    <w:rsid w:val="23122C2F"/>
    <w:rsid w:val="23575981"/>
    <w:rsid w:val="235F2D03"/>
    <w:rsid w:val="24D57A5F"/>
    <w:rsid w:val="24E24592"/>
    <w:rsid w:val="25267945"/>
    <w:rsid w:val="25D36F91"/>
    <w:rsid w:val="263B5B30"/>
    <w:rsid w:val="26892D3D"/>
    <w:rsid w:val="26AF735D"/>
    <w:rsid w:val="26FC7859"/>
    <w:rsid w:val="26FD2349"/>
    <w:rsid w:val="272B37C5"/>
    <w:rsid w:val="27A1673C"/>
    <w:rsid w:val="27D165A2"/>
    <w:rsid w:val="28006CBA"/>
    <w:rsid w:val="280C65A2"/>
    <w:rsid w:val="283E1316"/>
    <w:rsid w:val="28616AD6"/>
    <w:rsid w:val="287B7C9A"/>
    <w:rsid w:val="28951B41"/>
    <w:rsid w:val="28FD67FF"/>
    <w:rsid w:val="28FF0753"/>
    <w:rsid w:val="29957AE0"/>
    <w:rsid w:val="29C55D16"/>
    <w:rsid w:val="2A593EFD"/>
    <w:rsid w:val="2AF40DAB"/>
    <w:rsid w:val="2B1604F8"/>
    <w:rsid w:val="2B673A03"/>
    <w:rsid w:val="2B7E34FB"/>
    <w:rsid w:val="2BD4161B"/>
    <w:rsid w:val="2BE55328"/>
    <w:rsid w:val="2C366D79"/>
    <w:rsid w:val="2CDC634B"/>
    <w:rsid w:val="2E1343CF"/>
    <w:rsid w:val="2E436D53"/>
    <w:rsid w:val="2F1A353B"/>
    <w:rsid w:val="2F3D6F65"/>
    <w:rsid w:val="2F6A44C2"/>
    <w:rsid w:val="2FB519C4"/>
    <w:rsid w:val="30907771"/>
    <w:rsid w:val="30C01E98"/>
    <w:rsid w:val="30CA7F28"/>
    <w:rsid w:val="31BD6874"/>
    <w:rsid w:val="323448E6"/>
    <w:rsid w:val="337D1E14"/>
    <w:rsid w:val="33FF507A"/>
    <w:rsid w:val="34013646"/>
    <w:rsid w:val="34251453"/>
    <w:rsid w:val="35814171"/>
    <w:rsid w:val="359E0064"/>
    <w:rsid w:val="360F1920"/>
    <w:rsid w:val="367A3FEB"/>
    <w:rsid w:val="372A233E"/>
    <w:rsid w:val="379F2B4A"/>
    <w:rsid w:val="37A20571"/>
    <w:rsid w:val="37A56BB4"/>
    <w:rsid w:val="37BF642A"/>
    <w:rsid w:val="38042FDA"/>
    <w:rsid w:val="38682942"/>
    <w:rsid w:val="389B12CC"/>
    <w:rsid w:val="38BD10D4"/>
    <w:rsid w:val="392B4462"/>
    <w:rsid w:val="39562369"/>
    <w:rsid w:val="39620852"/>
    <w:rsid w:val="39CA6153"/>
    <w:rsid w:val="3A7D7122"/>
    <w:rsid w:val="3B30771A"/>
    <w:rsid w:val="3B615BF5"/>
    <w:rsid w:val="3B7B6E9A"/>
    <w:rsid w:val="3BE81DEB"/>
    <w:rsid w:val="3C847748"/>
    <w:rsid w:val="3CB84BB0"/>
    <w:rsid w:val="3D234917"/>
    <w:rsid w:val="3DBB1F87"/>
    <w:rsid w:val="3E0F681E"/>
    <w:rsid w:val="3E667892"/>
    <w:rsid w:val="3EF37604"/>
    <w:rsid w:val="3F244EFE"/>
    <w:rsid w:val="3F5062DF"/>
    <w:rsid w:val="3F980BD8"/>
    <w:rsid w:val="3FED758E"/>
    <w:rsid w:val="402934D2"/>
    <w:rsid w:val="407C5E04"/>
    <w:rsid w:val="41713148"/>
    <w:rsid w:val="42390685"/>
    <w:rsid w:val="423C050C"/>
    <w:rsid w:val="426C532C"/>
    <w:rsid w:val="42A258CA"/>
    <w:rsid w:val="42A33DBD"/>
    <w:rsid w:val="42AE4E0E"/>
    <w:rsid w:val="42C04E70"/>
    <w:rsid w:val="446813B4"/>
    <w:rsid w:val="44FF46C7"/>
    <w:rsid w:val="45242AAE"/>
    <w:rsid w:val="4548631D"/>
    <w:rsid w:val="45581DB4"/>
    <w:rsid w:val="45BD6325"/>
    <w:rsid w:val="45C823A3"/>
    <w:rsid w:val="461B1C1B"/>
    <w:rsid w:val="46AB5BAC"/>
    <w:rsid w:val="47077163"/>
    <w:rsid w:val="47C60A45"/>
    <w:rsid w:val="48A84EDE"/>
    <w:rsid w:val="49276B29"/>
    <w:rsid w:val="4A4467F7"/>
    <w:rsid w:val="4B224CAA"/>
    <w:rsid w:val="4B493817"/>
    <w:rsid w:val="4B692FC5"/>
    <w:rsid w:val="4BF16188"/>
    <w:rsid w:val="4C586E38"/>
    <w:rsid w:val="4C740FC0"/>
    <w:rsid w:val="4CA5311E"/>
    <w:rsid w:val="4CEE3D51"/>
    <w:rsid w:val="4D213121"/>
    <w:rsid w:val="4DE72F2B"/>
    <w:rsid w:val="4E297C73"/>
    <w:rsid w:val="4EAA5B5C"/>
    <w:rsid w:val="4F440A08"/>
    <w:rsid w:val="4F622A93"/>
    <w:rsid w:val="4FB3549C"/>
    <w:rsid w:val="4FC33858"/>
    <w:rsid w:val="4FF37764"/>
    <w:rsid w:val="502A1B84"/>
    <w:rsid w:val="506E473E"/>
    <w:rsid w:val="50C215D3"/>
    <w:rsid w:val="51172AE9"/>
    <w:rsid w:val="514270BE"/>
    <w:rsid w:val="514364CA"/>
    <w:rsid w:val="51651A9B"/>
    <w:rsid w:val="51890380"/>
    <w:rsid w:val="51BD6D82"/>
    <w:rsid w:val="51CE66DB"/>
    <w:rsid w:val="51DD0EDF"/>
    <w:rsid w:val="52315841"/>
    <w:rsid w:val="524349D3"/>
    <w:rsid w:val="52484C26"/>
    <w:rsid w:val="52B743F1"/>
    <w:rsid w:val="52CB0F9F"/>
    <w:rsid w:val="52FE2C72"/>
    <w:rsid w:val="53AE417F"/>
    <w:rsid w:val="547C41CC"/>
    <w:rsid w:val="548E5863"/>
    <w:rsid w:val="549479BD"/>
    <w:rsid w:val="54993AA4"/>
    <w:rsid w:val="57757CFB"/>
    <w:rsid w:val="57C55B05"/>
    <w:rsid w:val="588A7CCF"/>
    <w:rsid w:val="59954293"/>
    <w:rsid w:val="59A8087E"/>
    <w:rsid w:val="59ED5DE7"/>
    <w:rsid w:val="5B2555BE"/>
    <w:rsid w:val="5B547C51"/>
    <w:rsid w:val="5B672C81"/>
    <w:rsid w:val="5B8C2AB5"/>
    <w:rsid w:val="5BB64468"/>
    <w:rsid w:val="5C5703D7"/>
    <w:rsid w:val="5C787020"/>
    <w:rsid w:val="5C7D4F86"/>
    <w:rsid w:val="5CB618CE"/>
    <w:rsid w:val="5CF42225"/>
    <w:rsid w:val="5D69505C"/>
    <w:rsid w:val="5D6D0621"/>
    <w:rsid w:val="5DB82BF6"/>
    <w:rsid w:val="5E52227A"/>
    <w:rsid w:val="5EBE7CEA"/>
    <w:rsid w:val="5EFD0600"/>
    <w:rsid w:val="5FE37594"/>
    <w:rsid w:val="5FE6679B"/>
    <w:rsid w:val="5FF75FFA"/>
    <w:rsid w:val="60B42F40"/>
    <w:rsid w:val="60F94C52"/>
    <w:rsid w:val="61196BC3"/>
    <w:rsid w:val="61216D08"/>
    <w:rsid w:val="613805BE"/>
    <w:rsid w:val="61690A44"/>
    <w:rsid w:val="61C376F3"/>
    <w:rsid w:val="620D6DAC"/>
    <w:rsid w:val="627C183B"/>
    <w:rsid w:val="628D1259"/>
    <w:rsid w:val="62A73F7B"/>
    <w:rsid w:val="62E4526B"/>
    <w:rsid w:val="64FE2D5A"/>
    <w:rsid w:val="65C2317F"/>
    <w:rsid w:val="66803192"/>
    <w:rsid w:val="66C96660"/>
    <w:rsid w:val="67031671"/>
    <w:rsid w:val="67142AAB"/>
    <w:rsid w:val="67616BD8"/>
    <w:rsid w:val="67786A75"/>
    <w:rsid w:val="67AC5FE3"/>
    <w:rsid w:val="68C46CBB"/>
    <w:rsid w:val="69722B3B"/>
    <w:rsid w:val="698C77F2"/>
    <w:rsid w:val="6A240B89"/>
    <w:rsid w:val="6A433EC2"/>
    <w:rsid w:val="6A6670FB"/>
    <w:rsid w:val="6AAB53B4"/>
    <w:rsid w:val="6AB9224A"/>
    <w:rsid w:val="6B256FF6"/>
    <w:rsid w:val="6B7B0740"/>
    <w:rsid w:val="6BCB2457"/>
    <w:rsid w:val="6BD45A2F"/>
    <w:rsid w:val="6BE63332"/>
    <w:rsid w:val="6BFF59B7"/>
    <w:rsid w:val="6D242FB6"/>
    <w:rsid w:val="6DA84344"/>
    <w:rsid w:val="6E5F58DC"/>
    <w:rsid w:val="6EBD458E"/>
    <w:rsid w:val="6ED6210F"/>
    <w:rsid w:val="6EDC1FE0"/>
    <w:rsid w:val="6EE41A6E"/>
    <w:rsid w:val="6F097C10"/>
    <w:rsid w:val="70FD4172"/>
    <w:rsid w:val="714521E1"/>
    <w:rsid w:val="726D6FA9"/>
    <w:rsid w:val="72803C9E"/>
    <w:rsid w:val="728704B4"/>
    <w:rsid w:val="729E1600"/>
    <w:rsid w:val="72D03C09"/>
    <w:rsid w:val="72D117F9"/>
    <w:rsid w:val="738919CA"/>
    <w:rsid w:val="73E4025C"/>
    <w:rsid w:val="75206BD9"/>
    <w:rsid w:val="75FF5579"/>
    <w:rsid w:val="76045330"/>
    <w:rsid w:val="765E6A1F"/>
    <w:rsid w:val="76AA4771"/>
    <w:rsid w:val="76C34952"/>
    <w:rsid w:val="77476464"/>
    <w:rsid w:val="77846D70"/>
    <w:rsid w:val="77D11DD1"/>
    <w:rsid w:val="77E96EB3"/>
    <w:rsid w:val="780251BC"/>
    <w:rsid w:val="78EC020C"/>
    <w:rsid w:val="78FB0B20"/>
    <w:rsid w:val="796B5EF3"/>
    <w:rsid w:val="7A73699F"/>
    <w:rsid w:val="7AF93A88"/>
    <w:rsid w:val="7BA75723"/>
    <w:rsid w:val="7C331578"/>
    <w:rsid w:val="7CA67789"/>
    <w:rsid w:val="7CC0084B"/>
    <w:rsid w:val="7CC77D6B"/>
    <w:rsid w:val="7EDA1F34"/>
    <w:rsid w:val="7EFA1182"/>
    <w:rsid w:val="7F0E0762"/>
    <w:rsid w:val="7F4B1D8C"/>
    <w:rsid w:val="7F8340A2"/>
    <w:rsid w:val="7FC06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pacing w:before="340" w:after="330" w:line="360" w:lineRule="auto"/>
      <w:jc w:val="center"/>
      <w:outlineLvl w:val="0"/>
    </w:pPr>
    <w:rPr>
      <w:rFonts w:eastAsia="黑体"/>
      <w:b/>
      <w:kern w:val="44"/>
      <w:sz w:val="36"/>
    </w:rPr>
  </w:style>
  <w:style w:type="paragraph" w:styleId="3">
    <w:name w:val="heading 2"/>
    <w:basedOn w:val="1"/>
    <w:next w:val="1"/>
    <w:unhideWhenUsed/>
    <w:qFormat/>
    <w:uiPriority w:val="0"/>
    <w:pPr>
      <w:spacing w:before="260" w:after="260" w:line="413" w:lineRule="auto"/>
      <w:outlineLvl w:val="1"/>
    </w:pPr>
    <w:rPr>
      <w:rFonts w:ascii="Arial" w:hAnsi="Arial"/>
      <w:sz w:val="28"/>
    </w:rPr>
  </w:style>
  <w:style w:type="paragraph" w:styleId="4">
    <w:name w:val="heading 3"/>
    <w:basedOn w:val="1"/>
    <w:next w:val="5"/>
    <w:qFormat/>
    <w:uiPriority w:val="0"/>
    <w:pPr>
      <w:keepNext/>
      <w:keepLines/>
      <w:spacing w:before="260" w:after="260" w:line="360" w:lineRule="auto"/>
      <w:ind w:firstLine="602" w:firstLineChars="200"/>
      <w:outlineLvl w:val="2"/>
    </w:pPr>
    <w:rPr>
      <w:rFonts w:ascii="仿宋_GB2312" w:eastAsia="仿宋_GB2312"/>
      <w:b/>
      <w:bCs/>
      <w:kern w:val="0"/>
      <w:sz w:val="30"/>
      <w:szCs w:val="20"/>
    </w:rPr>
  </w:style>
  <w:style w:type="paragraph" w:styleId="7">
    <w:name w:val="heading 4"/>
    <w:basedOn w:val="1"/>
    <w:next w:val="1"/>
    <w:semiHidden/>
    <w:unhideWhenUsed/>
    <w:qFormat/>
    <w:uiPriority w:val="9"/>
    <w:pPr>
      <w:keepNext/>
      <w:keepLines/>
      <w:spacing w:before="280" w:after="290" w:line="372" w:lineRule="auto"/>
      <w:outlineLvl w:val="3"/>
    </w:pPr>
    <w:rPr>
      <w:rFonts w:ascii="Arial" w:hAnsi="Arial" w:eastAsia="黑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rFonts w:ascii="Tahoma" w:hAnsi="Tahoma"/>
      <w:szCs w:val="22"/>
    </w:rPr>
  </w:style>
  <w:style w:type="paragraph" w:styleId="6">
    <w:name w:val="Body Text Indent"/>
    <w:basedOn w:val="1"/>
    <w:next w:val="1"/>
    <w:qFormat/>
    <w:uiPriority w:val="0"/>
    <w:pPr>
      <w:adjustRightInd w:val="0"/>
      <w:spacing w:line="360" w:lineRule="auto"/>
      <w:ind w:firstLine="490"/>
      <w:jc w:val="left"/>
    </w:pPr>
    <w:rPr>
      <w:rFonts w:ascii="宋体" w:hAnsi="宋体"/>
      <w:sz w:val="24"/>
    </w:rPr>
  </w:style>
  <w:style w:type="paragraph" w:styleId="8">
    <w:name w:val="Body Text"/>
    <w:basedOn w:val="1"/>
    <w:qFormat/>
    <w:uiPriority w:val="0"/>
    <w:pPr>
      <w:spacing w:after="120"/>
    </w:pPr>
  </w:style>
  <w:style w:type="paragraph" w:styleId="9">
    <w:name w:val="Block Text"/>
    <w:basedOn w:val="1"/>
    <w:qFormat/>
    <w:uiPriority w:val="0"/>
    <w:pPr>
      <w:adjustRightInd w:val="0"/>
      <w:snapToGrid w:val="0"/>
      <w:spacing w:line="300" w:lineRule="auto"/>
      <w:ind w:left="958" w:right="-120" w:rightChars="-120"/>
      <w:jc w:val="left"/>
    </w:pPr>
    <w:rPr>
      <w:rFonts w:hint="eastAsia" w:ascii="宋体" w:hAnsi="宋体"/>
      <w:sz w:val="28"/>
    </w:rPr>
  </w:style>
  <w:style w:type="paragraph" w:styleId="10">
    <w:name w:val="index 4"/>
    <w:basedOn w:val="1"/>
    <w:next w:val="1"/>
    <w:unhideWhenUsed/>
    <w:qFormat/>
    <w:uiPriority w:val="99"/>
    <w:pPr>
      <w:ind w:left="600" w:leftChars="600"/>
    </w:pPr>
  </w:style>
  <w:style w:type="paragraph" w:styleId="11">
    <w:name w:val="toc 3"/>
    <w:basedOn w:val="1"/>
    <w:next w:val="1"/>
    <w:qFormat/>
    <w:uiPriority w:val="39"/>
    <w:pPr>
      <w:ind w:left="420"/>
      <w:jc w:val="left"/>
    </w:pPr>
    <w:rPr>
      <w:i/>
      <w:iCs/>
      <w:sz w:val="20"/>
      <w:szCs w:val="20"/>
    </w:rPr>
  </w:style>
  <w:style w:type="paragraph" w:styleId="12">
    <w:name w:val="Plain Text"/>
    <w:basedOn w:val="1"/>
    <w:next w:val="1"/>
    <w:link w:val="56"/>
    <w:qFormat/>
    <w:uiPriority w:val="0"/>
    <w:rPr>
      <w:rFonts w:ascii="宋体" w:hAnsi="Courier New"/>
      <w:sz w:val="18"/>
    </w:rPr>
  </w:style>
  <w:style w:type="paragraph" w:styleId="13">
    <w:name w:val="Date"/>
    <w:basedOn w:val="1"/>
    <w:next w:val="1"/>
    <w:qFormat/>
    <w:uiPriority w:val="0"/>
    <w:pPr>
      <w:ind w:left="2500" w:leftChars="2500"/>
    </w:pPr>
    <w:rPr>
      <w:rFonts w:hint="eastAsia" w:ascii="宋体" w:hAnsi="宋体"/>
      <w:sz w:val="24"/>
    </w:rPr>
  </w:style>
  <w:style w:type="paragraph" w:styleId="14">
    <w:name w:val="Balloon Text"/>
    <w:basedOn w:val="1"/>
    <w:link w:val="42"/>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pPr>
      <w:spacing w:before="120" w:after="120" w:line="360" w:lineRule="atLeast"/>
      <w:ind w:firstLine="100" w:firstLineChars="50"/>
      <w:jc w:val="center"/>
    </w:pPr>
    <w:rPr>
      <w:rFonts w:ascii="宋体" w:hAnsi="宋体" w:eastAsia="宋体" w:cs="Times New Roman"/>
      <w:caps/>
      <w:snapToGrid w:val="0"/>
      <w:kern w:val="0"/>
      <w:sz w:val="20"/>
      <w:szCs w:val="20"/>
    </w:rPr>
  </w:style>
  <w:style w:type="paragraph" w:styleId="19">
    <w:name w:val="toc 4"/>
    <w:basedOn w:val="1"/>
    <w:next w:val="1"/>
    <w:unhideWhenUsed/>
    <w:qFormat/>
    <w:uiPriority w:val="39"/>
    <w:pPr>
      <w:ind w:left="1260" w:leftChars="600"/>
      <w:jc w:val="center"/>
    </w:pPr>
    <w:rPr>
      <w:rFonts w:ascii="宋体" w:hAnsi="宋体" w:cs="Calibri"/>
      <w:b/>
      <w:color w:val="FF0000"/>
      <w:szCs w:val="21"/>
    </w:rPr>
  </w:style>
  <w:style w:type="paragraph" w:styleId="20">
    <w:name w:val="footnote text"/>
    <w:basedOn w:val="1"/>
    <w:unhideWhenUsed/>
    <w:qFormat/>
    <w:uiPriority w:val="99"/>
    <w:pPr>
      <w:snapToGrid w:val="0"/>
      <w:jc w:val="left"/>
    </w:pPr>
    <w:rPr>
      <w:rFonts w:hint="eastAsia"/>
      <w:sz w:val="18"/>
      <w:szCs w:val="20"/>
    </w:rPr>
  </w:style>
  <w:style w:type="paragraph" w:styleId="21">
    <w:name w:val="toc 6"/>
    <w:basedOn w:val="1"/>
    <w:next w:val="1"/>
    <w:qFormat/>
    <w:uiPriority w:val="0"/>
    <w:pPr>
      <w:ind w:left="1050"/>
      <w:jc w:val="left"/>
    </w:pPr>
    <w:rPr>
      <w:sz w:val="18"/>
      <w:szCs w:val="18"/>
    </w:rPr>
  </w:style>
  <w:style w:type="paragraph" w:styleId="22">
    <w:name w:val="toc 2"/>
    <w:basedOn w:val="1"/>
    <w:next w:val="1"/>
    <w:qFormat/>
    <w:uiPriority w:val="0"/>
    <w:pPr>
      <w:ind w:left="420" w:leftChars="200"/>
    </w:pPr>
  </w:style>
  <w:style w:type="paragraph" w:styleId="23">
    <w:name w:val="Body Text 2"/>
    <w:basedOn w:val="1"/>
    <w:qFormat/>
    <w:uiPriority w:val="0"/>
    <w:pPr>
      <w:jc w:val="center"/>
    </w:pPr>
    <w:rPr>
      <w:rFonts w:ascii="Calibri" w:hAnsi="Calibri"/>
      <w:b/>
      <w:sz w:val="72"/>
    </w:rPr>
  </w:style>
  <w:style w:type="paragraph" w:styleId="24">
    <w:name w:val="Normal (Web)"/>
    <w:basedOn w:val="1"/>
    <w:qFormat/>
    <w:uiPriority w:val="0"/>
    <w:pPr>
      <w:widowControl/>
      <w:spacing w:before="100" w:beforeAutospacing="1" w:after="100" w:afterAutospacing="1"/>
      <w:jc w:val="left"/>
    </w:pPr>
    <w:rPr>
      <w:rFonts w:ascii="宋体" w:hAnsi="宋体"/>
      <w:sz w:val="24"/>
    </w:rPr>
  </w:style>
  <w:style w:type="paragraph" w:styleId="25">
    <w:name w:val="Body Text First Indent"/>
    <w:basedOn w:val="8"/>
    <w:next w:val="1"/>
    <w:qFormat/>
    <w:uiPriority w:val="0"/>
    <w:pPr>
      <w:tabs>
        <w:tab w:val="left" w:pos="9360"/>
      </w:tabs>
      <w:adjustRightInd/>
      <w:ind w:firstLine="420" w:firstLineChars="100"/>
    </w:pPr>
    <w:rPr>
      <w:sz w:val="21"/>
    </w:rPr>
  </w:style>
  <w:style w:type="paragraph" w:styleId="26">
    <w:name w:val="Body Text First Indent 2"/>
    <w:basedOn w:val="6"/>
    <w:qFormat/>
    <w:uiPriority w:val="0"/>
    <w:pPr>
      <w:spacing w:after="120" w:line="240" w:lineRule="auto"/>
      <w:ind w:left="420" w:leftChars="200" w:firstLine="420" w:firstLineChars="200"/>
    </w:pPr>
    <w:rPr>
      <w:rFonts w:ascii="Times New Roman" w:hAnsi="Times New Roman" w:eastAsia="宋体" w:cs="Times New Roman"/>
      <w:sz w:val="21"/>
      <w:szCs w:val="20"/>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Hyperlink"/>
    <w:basedOn w:val="29"/>
    <w:qFormat/>
    <w:uiPriority w:val="0"/>
    <w:rPr>
      <w:color w:val="0000FF"/>
      <w:u w:val="single"/>
    </w:rPr>
  </w:style>
  <w:style w:type="character" w:styleId="33">
    <w:name w:val="footnote reference"/>
    <w:basedOn w:val="29"/>
    <w:unhideWhenUsed/>
    <w:qFormat/>
    <w:uiPriority w:val="99"/>
    <w:rPr>
      <w:rFonts w:hint="default" w:ascii="Times New Roman"/>
      <w:sz w:val="24"/>
      <w:vertAlign w:val="superscript"/>
    </w:rPr>
  </w:style>
  <w:style w:type="paragraph" w:customStyle="1" w:styleId="34">
    <w:name w:val="引用1"/>
    <w:basedOn w:val="1"/>
    <w:next w:val="1"/>
    <w:qFormat/>
    <w:uiPriority w:val="99"/>
    <w:pPr>
      <w:spacing w:before="200" w:after="160"/>
      <w:ind w:left="864" w:right="864"/>
      <w:jc w:val="center"/>
    </w:pPr>
    <w:rPr>
      <w:i/>
      <w:iCs/>
      <w:color w:val="3F3F3F"/>
    </w:rPr>
  </w:style>
  <w:style w:type="paragraph" w:customStyle="1" w:styleId="35">
    <w:name w:val="正文文本首行缩进 2"/>
    <w:basedOn w:val="6"/>
    <w:qFormat/>
    <w:uiPriority w:val="99"/>
    <w:pPr>
      <w:spacing w:line="200" w:lineRule="atLeast"/>
      <w:ind w:firstLine="420"/>
    </w:pPr>
    <w:rPr>
      <w:rFonts w:hAnsi="Courier New"/>
      <w:spacing w:val="-4"/>
      <w:sz w:val="18"/>
    </w:rPr>
  </w:style>
  <w:style w:type="paragraph" w:customStyle="1" w:styleId="36">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37">
    <w:name w:val="章正文"/>
    <w:basedOn w:val="1"/>
    <w:qFormat/>
    <w:uiPriority w:val="0"/>
    <w:pPr>
      <w:spacing w:before="156" w:beforeLines="50" w:after="120" w:line="300" w:lineRule="auto"/>
      <w:ind w:firstLine="480"/>
    </w:pPr>
    <w:rPr>
      <w:rFonts w:ascii="Helvetica" w:hAnsi="Helvetica"/>
      <w:kern w:val="0"/>
      <w:sz w:val="24"/>
    </w:rPr>
  </w:style>
  <w:style w:type="paragraph" w:customStyle="1" w:styleId="38">
    <w:name w:val="正文文字"/>
    <w:basedOn w:val="1"/>
    <w:qFormat/>
    <w:uiPriority w:val="0"/>
    <w:pPr>
      <w:widowControl/>
      <w:spacing w:line="952" w:lineRule="atLeast"/>
      <w:ind w:firstLine="419"/>
      <w:textAlignment w:val="baseline"/>
    </w:pPr>
    <w:rPr>
      <w:b/>
      <w:color w:val="000000"/>
      <w:sz w:val="44"/>
      <w:u w:color="000000"/>
    </w:rPr>
  </w:style>
  <w:style w:type="character" w:customStyle="1" w:styleId="39">
    <w:name w:val="标题 1 Char"/>
    <w:qFormat/>
    <w:uiPriority w:val="0"/>
    <w:rPr>
      <w:rFonts w:eastAsia="黑体"/>
      <w:b/>
      <w:snapToGrid w:val="0"/>
      <w:kern w:val="44"/>
      <w:sz w:val="36"/>
      <w:lang w:val="en-US" w:eastAsia="zh-CN"/>
    </w:rPr>
  </w:style>
  <w:style w:type="paragraph" w:customStyle="1" w:styleId="40">
    <w:name w:val="正文文本 21"/>
    <w:basedOn w:val="1"/>
    <w:qFormat/>
    <w:uiPriority w:val="0"/>
    <w:pPr>
      <w:adjustRightInd w:val="0"/>
      <w:spacing w:line="300" w:lineRule="auto"/>
      <w:jc w:val="center"/>
    </w:pPr>
    <w:rPr>
      <w:rFonts w:hint="eastAsia" w:ascii="宋体" w:hAnsi="宋体"/>
      <w:sz w:val="24"/>
    </w:rPr>
  </w:style>
  <w:style w:type="paragraph" w:customStyle="1" w:styleId="41">
    <w:name w:val="列出段落1"/>
    <w:basedOn w:val="1"/>
    <w:qFormat/>
    <w:uiPriority w:val="0"/>
    <w:pPr>
      <w:ind w:firstLine="420" w:firstLineChars="200"/>
    </w:pPr>
  </w:style>
  <w:style w:type="character" w:customStyle="1" w:styleId="42">
    <w:name w:val="批注框文本 字符"/>
    <w:basedOn w:val="29"/>
    <w:link w:val="14"/>
    <w:qFormat/>
    <w:uiPriority w:val="0"/>
    <w:rPr>
      <w:kern w:val="2"/>
      <w:sz w:val="18"/>
      <w:szCs w:val="18"/>
    </w:rPr>
  </w:style>
  <w:style w:type="paragraph" w:customStyle="1" w:styleId="43">
    <w:name w:val="首行缩进"/>
    <w:basedOn w:val="1"/>
    <w:qFormat/>
    <w:uiPriority w:val="0"/>
    <w:rPr>
      <w:lang w:val="zh-CN"/>
    </w:rPr>
  </w:style>
  <w:style w:type="paragraph" w:customStyle="1" w:styleId="44">
    <w:name w:val="15"/>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标题 3_0"/>
    <w:basedOn w:val="1"/>
    <w:next w:val="1"/>
    <w:qFormat/>
    <w:uiPriority w:val="0"/>
    <w:pPr>
      <w:keepNext/>
      <w:keepLines/>
      <w:spacing w:before="260" w:after="260" w:line="360" w:lineRule="auto"/>
      <w:ind w:firstLine="602" w:firstLineChars="200"/>
      <w:outlineLvl w:val="2"/>
    </w:pPr>
    <w:rPr>
      <w:rFonts w:ascii="仿宋_GB2312" w:hAnsi="Calibri" w:eastAsia="仿宋_GB2312"/>
      <w:b/>
      <w:bCs/>
      <w:sz w:val="30"/>
    </w:rPr>
  </w:style>
  <w:style w:type="character" w:customStyle="1" w:styleId="46">
    <w:name w:val="font41"/>
    <w:basedOn w:val="29"/>
    <w:qFormat/>
    <w:uiPriority w:val="0"/>
    <w:rPr>
      <w:rFonts w:hint="default" w:ascii="等线" w:hAnsi="等线" w:eastAsia="等线" w:cs="等线"/>
      <w:b/>
      <w:color w:val="000000"/>
      <w:sz w:val="22"/>
      <w:szCs w:val="22"/>
      <w:u w:val="none"/>
    </w:rPr>
  </w:style>
  <w:style w:type="character" w:customStyle="1" w:styleId="47">
    <w:name w:val="font01"/>
    <w:basedOn w:val="29"/>
    <w:qFormat/>
    <w:uiPriority w:val="0"/>
    <w:rPr>
      <w:rFonts w:hint="default" w:ascii="等线" w:hAnsi="等线" w:eastAsia="等线" w:cs="等线"/>
      <w:color w:val="000000"/>
      <w:sz w:val="22"/>
      <w:szCs w:val="22"/>
      <w:u w:val="none"/>
    </w:rPr>
  </w:style>
  <w:style w:type="character" w:customStyle="1" w:styleId="48">
    <w:name w:val="font31"/>
    <w:basedOn w:val="29"/>
    <w:qFormat/>
    <w:uiPriority w:val="0"/>
    <w:rPr>
      <w:rFonts w:hint="default" w:ascii="等线" w:hAnsi="等线" w:eastAsia="等线" w:cs="等线"/>
      <w:color w:val="000000"/>
      <w:sz w:val="22"/>
      <w:szCs w:val="22"/>
      <w:u w:val="none"/>
    </w:rPr>
  </w:style>
  <w:style w:type="character" w:customStyle="1" w:styleId="49">
    <w:name w:val="font51"/>
    <w:basedOn w:val="29"/>
    <w:qFormat/>
    <w:uiPriority w:val="0"/>
    <w:rPr>
      <w:rFonts w:hint="default" w:ascii="等线" w:hAnsi="等线" w:eastAsia="等线" w:cs="等线"/>
      <w:color w:val="FF0000"/>
      <w:sz w:val="22"/>
      <w:szCs w:val="22"/>
      <w:u w:val="none"/>
    </w:rPr>
  </w:style>
  <w:style w:type="character" w:customStyle="1" w:styleId="50">
    <w:name w:val="font11"/>
    <w:basedOn w:val="29"/>
    <w:qFormat/>
    <w:uiPriority w:val="0"/>
    <w:rPr>
      <w:rFonts w:hint="default" w:ascii="等线" w:hAnsi="等线" w:eastAsia="等线" w:cs="等线"/>
      <w:color w:val="000000"/>
      <w:sz w:val="22"/>
      <w:szCs w:val="22"/>
      <w:u w:val="none"/>
    </w:rPr>
  </w:style>
  <w:style w:type="character" w:customStyle="1" w:styleId="51">
    <w:name w:val="font61"/>
    <w:basedOn w:val="29"/>
    <w:qFormat/>
    <w:uiPriority w:val="0"/>
    <w:rPr>
      <w:rFonts w:hint="default" w:ascii="等线" w:hAnsi="等线" w:eastAsia="等线" w:cs="等线"/>
      <w:b/>
      <w:color w:val="000000"/>
      <w:sz w:val="22"/>
      <w:szCs w:val="22"/>
      <w:u w:val="none"/>
    </w:rPr>
  </w:style>
  <w:style w:type="paragraph" w:customStyle="1" w:styleId="52">
    <w:name w:val="￥正文"/>
    <w:basedOn w:val="1"/>
    <w:qFormat/>
    <w:uiPriority w:val="0"/>
    <w:pPr>
      <w:spacing w:line="360" w:lineRule="auto"/>
      <w:ind w:firstLine="200" w:firstLineChars="200"/>
    </w:pPr>
    <w:rPr>
      <w:rFonts w:ascii="Calibri" w:hAnsi="Calibri" w:eastAsia="仿宋_GB2312"/>
      <w:kern w:val="0"/>
      <w:sz w:val="24"/>
    </w:rPr>
  </w:style>
  <w:style w:type="character" w:customStyle="1" w:styleId="53">
    <w:name w:val="htd0"/>
    <w:basedOn w:val="29"/>
    <w:qFormat/>
    <w:uiPriority w:val="0"/>
  </w:style>
  <w:style w:type="paragraph" w:customStyle="1" w:styleId="54">
    <w:name w:val="Char"/>
    <w:basedOn w:val="1"/>
    <w:qFormat/>
    <w:uiPriority w:val="0"/>
    <w:rPr>
      <w:rFonts w:ascii="仿宋_GB2312" w:eastAsia="仿宋_GB2312" w:cs="仿宋_GB2312"/>
      <w:b/>
      <w:bCs/>
      <w:sz w:val="32"/>
      <w:szCs w:val="32"/>
    </w:rPr>
  </w:style>
  <w:style w:type="paragraph" w:styleId="55">
    <w:name w:val="List Paragraph"/>
    <w:basedOn w:val="1"/>
    <w:unhideWhenUsed/>
    <w:qFormat/>
    <w:uiPriority w:val="99"/>
    <w:pPr>
      <w:ind w:firstLine="420" w:firstLineChars="200"/>
    </w:pPr>
  </w:style>
  <w:style w:type="character" w:customStyle="1" w:styleId="56">
    <w:name w:val="纯文本 字符"/>
    <w:link w:val="12"/>
    <w:qFormat/>
    <w:uiPriority w:val="0"/>
    <w:rPr>
      <w:rFonts w:ascii="宋体" w:hAnsi="Courier New"/>
      <w:kern w:val="2"/>
      <w:sz w:val="18"/>
      <w:szCs w:val="24"/>
    </w:rPr>
  </w:style>
  <w:style w:type="paragraph" w:customStyle="1" w:styleId="57">
    <w:name w:val="Char Char Char Char"/>
    <w:basedOn w:val="1"/>
    <w:qFormat/>
    <w:uiPriority w:val="0"/>
    <w:pPr>
      <w:spacing w:line="360" w:lineRule="auto"/>
      <w:ind w:firstLine="200" w:firstLineChars="200"/>
    </w:pPr>
    <w:rPr>
      <w:rFonts w:ascii="宋体" w:cs="宋体"/>
      <w:sz w:val="24"/>
    </w:rPr>
  </w:style>
  <w:style w:type="paragraph" w:customStyle="1" w:styleId="58">
    <w:name w:val="BodyText"/>
    <w:basedOn w:val="1"/>
    <w:next w:val="1"/>
    <w:qFormat/>
    <w:uiPriority w:val="0"/>
    <w:pPr>
      <w:textAlignment w:val="baseline"/>
    </w:pPr>
    <w:rPr>
      <w:rFonts w:ascii="Calibri" w:hAnsi="Calibri" w:eastAsia="宋体" w:cs="Times New Roman"/>
      <w:b/>
      <w:sz w:val="30"/>
      <w:szCs w:val="22"/>
    </w:rPr>
  </w:style>
  <w:style w:type="paragraph" w:customStyle="1" w:styleId="59">
    <w:name w:val="Table Paragraph"/>
    <w:basedOn w:val="1"/>
    <w:qFormat/>
    <w:uiPriority w:val="1"/>
    <w:rPr>
      <w:rFonts w:ascii="宋体" w:hAnsi="宋体" w:eastAsia="宋体" w:cs="宋体"/>
      <w:lang w:val="zh-CN" w:eastAsia="zh-CN" w:bidi="zh-CN"/>
    </w:rPr>
  </w:style>
  <w:style w:type="paragraph" w:customStyle="1" w:styleId="60">
    <w:name w:val="CM19"/>
    <w:basedOn w:val="36"/>
    <w:next w:val="36"/>
    <w:unhideWhenUsed/>
    <w:qFormat/>
    <w:uiPriority w:val="99"/>
    <w:pPr>
      <w:spacing w:before="0" w:after="0"/>
    </w:pPr>
    <w:rPr>
      <w:rFonts w:hint="eastAsia" w:ascii="..ì." w:eastAsia="..ì." w:cs="..ì."/>
    </w:rPr>
  </w:style>
  <w:style w:type="paragraph" w:customStyle="1" w:styleId="61">
    <w:name w:val="CM11"/>
    <w:basedOn w:val="36"/>
    <w:next w:val="36"/>
    <w:unhideWhenUsed/>
    <w:qFormat/>
    <w:uiPriority w:val="99"/>
    <w:pPr>
      <w:spacing w:before="0" w:after="0" w:line="520" w:lineRule="atLeast"/>
    </w:pPr>
    <w:rPr>
      <w:rFonts w:hint="eastAsia" w:ascii="..ì." w:eastAsia="..ì." w:cs="..ì."/>
    </w:rPr>
  </w:style>
  <w:style w:type="paragraph" w:customStyle="1" w:styleId="62">
    <w:name w:val="CM13"/>
    <w:basedOn w:val="36"/>
    <w:next w:val="36"/>
    <w:unhideWhenUsed/>
    <w:qFormat/>
    <w:uiPriority w:val="99"/>
    <w:pPr>
      <w:spacing w:before="0" w:after="0" w:line="520" w:lineRule="atLeast"/>
    </w:pPr>
    <w:rPr>
      <w:rFonts w:hint="eastAsia" w:ascii="..ì." w:eastAsia="..ì." w:cs="..ì."/>
    </w:rPr>
  </w:style>
  <w:style w:type="paragraph" w:customStyle="1" w:styleId="63">
    <w:name w:val="CM14"/>
    <w:basedOn w:val="36"/>
    <w:next w:val="36"/>
    <w:unhideWhenUsed/>
    <w:qFormat/>
    <w:uiPriority w:val="99"/>
    <w:pPr>
      <w:spacing w:before="0" w:after="0" w:line="546" w:lineRule="atLeast"/>
    </w:pPr>
    <w:rPr>
      <w:rFonts w:hint="eastAsia" w:ascii="..ì." w:eastAsia="..ì." w:cs="..ì."/>
    </w:rPr>
  </w:style>
  <w:style w:type="character" w:customStyle="1" w:styleId="64">
    <w:name w:val="NormalCharacter"/>
    <w:qFormat/>
    <w:uiPriority w:val="0"/>
  </w:style>
  <w:style w:type="paragraph" w:customStyle="1" w:styleId="65">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66">
    <w:name w:val="xl53"/>
    <w:basedOn w:val="1"/>
    <w:next w:val="1"/>
    <w:qFormat/>
    <w:uiPriority w:val="0"/>
    <w:pPr>
      <w:spacing w:before="280" w:after="280" w:line="100" w:lineRule="exact"/>
      <w:jc w:val="center"/>
    </w:pPr>
    <w:rPr>
      <w:b/>
      <w:sz w:val="20"/>
    </w:rPr>
  </w:style>
  <w:style w:type="paragraph" w:customStyle="1" w:styleId="67">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footer" Target="footer8.xml"/><Relationship Id="rId15" Type="http://schemas.openxmlformats.org/officeDocument/2006/relationships/header" Target="header5.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502CC-205F-4347-B907-667BDC2D33A8}">
  <ds:schemaRefs/>
</ds:datastoreItem>
</file>

<file path=docProps/app.xml><?xml version="1.0" encoding="utf-8"?>
<Properties xmlns="http://schemas.openxmlformats.org/officeDocument/2006/extended-properties" xmlns:vt="http://schemas.openxmlformats.org/officeDocument/2006/docPropsVTypes">
  <Template>Normal</Template>
  <Pages>94</Pages>
  <Words>82</Words>
  <Characters>125</Characters>
  <Lines>198</Lines>
  <Paragraphs>55</Paragraphs>
  <TotalTime>1</TotalTime>
  <ScaleCrop>false</ScaleCrop>
  <LinksUpToDate>false</LinksUpToDate>
  <CharactersWithSpaces>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2022-02-08T08:50:00Z</dcterms:created>
  <dc:creator>桃子</dc:creator>
  <cp:lastModifiedBy>果汁</cp:lastModifiedBy>
  <cp:lastPrinted>2026-04-14T07:49:00Z</cp:lastPrinted>
  <dcterms:modified xsi:type="dcterms:W3CDTF">2026-04-14T08:21:17Z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6E118BC8CED84EB1BE7FD3A7BD32273B</vt:lpwstr>
  </property>
  <property fmtid="{D5CDD505-2E9C-101B-9397-08002B2CF9AE}" pid="4" name="KSOTemplateDocerSaveRecord">
    <vt:lpwstr>eyJoZGlkIjoiYmJkZGJkNGY5NTRhZDI0YzE4ZmRjMzgxNmQ1MTE5NmYiLCJ1c2VySWQiOiIxMTcwMTU2ODg0In0=</vt:lpwstr>
  </property>
</Properties>
</file>