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06C72DAE">
      <w:pPr>
        <w:jc w:val="center"/>
        <w:rPr>
          <w:rFonts w:hint="eastAsia" w:ascii="黑体" w:hAnsi="黑体" w:eastAsia="黑体"/>
          <w:color w:val="auto"/>
          <w:spacing w:val="5760"/>
          <w:w w:val="100"/>
          <w:kern w:val="0"/>
          <w:sz w:val="36"/>
          <w:szCs w:val="36"/>
          <w:highlight w:val="none"/>
          <w:fitText w:val="6120" w:id="-1002138880"/>
          <w:lang w:val="en-US" w:eastAsia="zh-CN"/>
        </w:rPr>
      </w:pPr>
    </w:p>
    <w:p w14:paraId="0B001271">
      <w:pPr>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兵团政府采购项目</w:t>
      </w:r>
    </w:p>
    <w:p w14:paraId="01CD27AD">
      <w:pPr>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公开招标文件示范文本</w:t>
      </w:r>
    </w:p>
    <w:p w14:paraId="2348539C">
      <w:pPr>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（服务）</w:t>
      </w:r>
    </w:p>
    <w:p w14:paraId="5DC44D9A">
      <w:pPr>
        <w:jc w:val="center"/>
        <w:rPr>
          <w:rFonts w:hint="eastAsia" w:ascii="宋体" w:hAnsi="宋体" w:eastAsia="宋体" w:cs="宋体"/>
          <w:b/>
          <w:bCs/>
          <w:color w:val="auto"/>
          <w:kern w:val="0"/>
          <w:sz w:val="60"/>
          <w:szCs w:val="60"/>
          <w:highlight w:val="none"/>
          <w:lang w:val="en-US" w:eastAsia="zh-CN"/>
        </w:rPr>
      </w:pPr>
      <w:bookmarkStart w:id="0" w:name="_Hlk164181180"/>
    </w:p>
    <w:bookmarkEnd w:id="0"/>
    <w:p w14:paraId="7757DFAA">
      <w:pPr>
        <w:spacing w:line="240" w:lineRule="auto"/>
        <w:jc w:val="center"/>
        <w:rPr>
          <w:rFonts w:ascii="黑体" w:hAnsi="黑体" w:eastAsia="黑体"/>
          <w:color w:val="auto"/>
          <w:sz w:val="52"/>
          <w:szCs w:val="52"/>
          <w:highlight w:val="none"/>
        </w:rPr>
      </w:pPr>
    </w:p>
    <w:p w14:paraId="67E856E7">
      <w:pPr>
        <w:spacing w:line="240" w:lineRule="auto"/>
        <w:jc w:val="center"/>
        <w:rPr>
          <w:rFonts w:ascii="黑体" w:hAnsi="黑体" w:eastAsia="黑体"/>
          <w:color w:val="auto"/>
          <w:sz w:val="52"/>
          <w:szCs w:val="52"/>
          <w:highlight w:val="none"/>
        </w:rPr>
      </w:pPr>
    </w:p>
    <w:p w14:paraId="6E97F6A4">
      <w:pPr>
        <w:spacing w:line="240" w:lineRule="auto"/>
        <w:jc w:val="center"/>
        <w:rPr>
          <w:rFonts w:ascii="黑体" w:hAnsi="黑体" w:eastAsia="黑体"/>
          <w:color w:val="auto"/>
          <w:sz w:val="52"/>
          <w:szCs w:val="52"/>
          <w:highlight w:val="none"/>
        </w:rPr>
      </w:pPr>
    </w:p>
    <w:p w14:paraId="3ABEC78D">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cs="宋体"/>
          <w:i w:val="0"/>
          <w:iCs w:val="0"/>
          <w:color w:val="auto"/>
          <w:sz w:val="36"/>
          <w:szCs w:val="36"/>
          <w:highlight w:val="none"/>
          <w:u w:val="single"/>
          <w:lang w:val="en-US" w:eastAsia="zh-CN"/>
        </w:rPr>
        <w:t xml:space="preserve"> B1S[2026]745号   </w:t>
      </w:r>
      <w:r>
        <w:rPr>
          <w:rFonts w:hint="eastAsia" w:ascii="宋体" w:hAnsi="宋体" w:eastAsia="宋体" w:cs="宋体"/>
          <w:i w:val="0"/>
          <w:iCs w:val="0"/>
          <w:color w:val="auto"/>
          <w:sz w:val="36"/>
          <w:szCs w:val="36"/>
          <w:highlight w:val="none"/>
          <w:u w:val="single"/>
        </w:rPr>
        <w:t xml:space="preserve">  </w:t>
      </w:r>
    </w:p>
    <w:p w14:paraId="2462A954">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cs="宋体"/>
          <w:i w:val="0"/>
          <w:iCs w:val="0"/>
          <w:color w:val="auto"/>
          <w:sz w:val="36"/>
          <w:szCs w:val="36"/>
          <w:highlight w:val="none"/>
          <w:u w:val="single"/>
          <w:lang w:val="en-US" w:eastAsia="zh-CN"/>
        </w:rPr>
        <w:t>2026年度阿拉尔纺织服装产业推介、招商系列活动服务项目</w:t>
      </w:r>
      <w:r>
        <w:rPr>
          <w:rFonts w:hint="eastAsia" w:ascii="宋体" w:hAnsi="宋体" w:eastAsia="宋体" w:cs="宋体"/>
          <w:i w:val="0"/>
          <w:iCs w:val="0"/>
          <w:color w:val="auto"/>
          <w:sz w:val="36"/>
          <w:szCs w:val="36"/>
          <w:highlight w:val="none"/>
          <w:u w:val="single"/>
        </w:rPr>
        <w:t xml:space="preserve">   </w:t>
      </w:r>
    </w:p>
    <w:p w14:paraId="439AEE6F">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采</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购</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人：</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eastAsia="zh-CN"/>
        </w:rPr>
        <w:t>阿拉尔经济技术开发区招商局</w:t>
      </w:r>
      <w:r>
        <w:rPr>
          <w:rFonts w:hint="eastAsia" w:ascii="宋体" w:hAnsi="宋体" w:eastAsia="宋体" w:cs="宋体"/>
          <w:i w:val="0"/>
          <w:iCs w:val="0"/>
          <w:color w:val="auto"/>
          <w:sz w:val="36"/>
          <w:szCs w:val="36"/>
          <w:highlight w:val="none"/>
          <w:u w:val="single"/>
        </w:rPr>
        <w:t xml:space="preserve"> </w:t>
      </w:r>
    </w:p>
    <w:p w14:paraId="3D20991F">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采购代理机构：</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新疆新鼎工程招标有限公司</w:t>
      </w:r>
      <w:r>
        <w:rPr>
          <w:rFonts w:hint="eastAsia" w:ascii="宋体" w:hAnsi="宋体" w:eastAsia="宋体" w:cs="宋体"/>
          <w:i w:val="0"/>
          <w:iCs w:val="0"/>
          <w:color w:val="auto"/>
          <w:sz w:val="36"/>
          <w:szCs w:val="36"/>
          <w:highlight w:val="none"/>
          <w:u w:val="single"/>
        </w:rPr>
        <w:t xml:space="preserve"> </w:t>
      </w:r>
    </w:p>
    <w:p w14:paraId="150E1F18">
      <w:pPr>
        <w:rPr>
          <w:rFonts w:ascii="黑体" w:hAnsi="黑体" w:eastAsia="黑体"/>
          <w:color w:val="auto"/>
          <w:highlight w:val="none"/>
        </w:rPr>
      </w:pPr>
    </w:p>
    <w:p w14:paraId="320C1BF6">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B2CDAF9">
      <w:pPr>
        <w:jc w:val="center"/>
        <w:rPr>
          <w:rFonts w:hint="eastAsia" w:ascii="黑体" w:hAnsi="黑体" w:eastAsia="黑体"/>
          <w:color w:val="auto"/>
          <w:sz w:val="48"/>
          <w:szCs w:val="48"/>
          <w:highlight w:val="none"/>
        </w:rPr>
      </w:pPr>
    </w:p>
    <w:p w14:paraId="309B13BD">
      <w:pPr>
        <w:jc w:val="center"/>
        <w:rPr>
          <w:rFonts w:hint="eastAsia" w:ascii="黑体" w:hAnsi="黑体" w:eastAsia="黑体"/>
          <w:color w:val="auto"/>
          <w:sz w:val="48"/>
          <w:szCs w:val="48"/>
          <w:highlight w:val="none"/>
        </w:rPr>
      </w:pPr>
    </w:p>
    <w:p w14:paraId="67540CEC">
      <w:pPr>
        <w:jc w:val="center"/>
        <w:rPr>
          <w:rFonts w:hint="eastAsia" w:ascii="黑体" w:hAnsi="黑体" w:eastAsia="黑体"/>
          <w:color w:val="auto"/>
          <w:sz w:val="48"/>
          <w:szCs w:val="48"/>
          <w:highlight w:val="none"/>
        </w:rPr>
      </w:pPr>
    </w:p>
    <w:p w14:paraId="0BD23774">
      <w:pPr>
        <w:jc w:val="center"/>
        <w:rPr>
          <w:rFonts w:hint="eastAsia" w:ascii="黑体" w:hAnsi="黑体" w:eastAsia="黑体"/>
          <w:color w:val="auto"/>
          <w:sz w:val="48"/>
          <w:szCs w:val="48"/>
          <w:highlight w:val="none"/>
        </w:rPr>
      </w:pPr>
    </w:p>
    <w:p w14:paraId="0B372C1D">
      <w:pPr>
        <w:pStyle w:val="35"/>
        <w:rPr>
          <w:rFonts w:hint="eastAsia" w:ascii="黑体" w:hAnsi="黑体" w:eastAsia="黑体"/>
          <w:color w:val="auto"/>
          <w:sz w:val="72"/>
          <w:szCs w:val="72"/>
          <w:highlight w:val="none"/>
        </w:rPr>
        <w:sectPr>
          <w:headerReference r:id="rId5" w:type="default"/>
          <w:pgSz w:w="11906" w:h="16838"/>
          <w:pgMar w:top="1440" w:right="1800" w:bottom="1440" w:left="1800" w:header="851" w:footer="879" w:gutter="0"/>
          <w:pgBorders>
            <w:top w:val="none" w:sz="0" w:space="0"/>
            <w:left w:val="none" w:sz="0" w:space="0"/>
            <w:bottom w:val="none" w:sz="0" w:space="0"/>
            <w:right w:val="none" w:sz="0" w:space="0"/>
          </w:pgBorders>
          <w:cols w:space="0" w:num="1"/>
          <w:rtlGutter w:val="0"/>
          <w:docGrid w:type="lines" w:linePitch="312" w:charSpace="0"/>
        </w:sect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1454D4D3">
      <w:pPr>
        <w:pStyle w:val="21"/>
        <w:keepNext w:val="0"/>
        <w:keepLines w:val="0"/>
        <w:pageBreakBefore w:val="0"/>
        <w:widowControl w:val="0"/>
        <w:tabs>
          <w:tab w:val="left" w:pos="960"/>
          <w:tab w:val="right" w:leader="dot" w:pos="8296"/>
        </w:tabs>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p w14:paraId="7FFD49EC">
      <w:pPr>
        <w:pStyle w:val="21"/>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bookmarkStart w:id="1" w:name="_Toc155185859"/>
      <w:bookmarkStart w:id="2" w:name="_Toc10815"/>
      <w:bookmarkStart w:id="3" w:name="_Hlk130458318"/>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TOC \o "1-2" \h \u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_Toc14348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 xml:space="preserve">第一章 </w:t>
      </w:r>
      <w:r>
        <w:rPr>
          <w:rFonts w:hint="eastAsia" w:ascii="宋体" w:hAnsi="宋体" w:eastAsia="宋体" w:cs="宋体"/>
          <w:caps w:val="0"/>
          <w:smallCaps w:val="0"/>
          <w:color w:val="auto"/>
          <w:spacing w:val="0"/>
          <w:sz w:val="24"/>
          <w:szCs w:val="24"/>
          <w:highlight w:val="none"/>
          <w:lang w:val="en-US" w:eastAsia="zh-CN"/>
        </w:rPr>
        <w:t>招标公告</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_Toc14348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FE9B28C">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_Toc1290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hr-HR" w:eastAsia="zh-CN" w:bidi="ar-SA"/>
        </w:rPr>
        <w:t>一、项目基本情况</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_Toc1290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6E9856E">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_Toc20613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二、申请</w:t>
      </w:r>
      <w:r>
        <w:rPr>
          <w:rFonts w:hint="eastAsia" w:ascii="宋体" w:hAnsi="宋体" w:eastAsia="宋体" w:cs="宋体"/>
          <w:bCs/>
          <w:caps w:val="0"/>
          <w:smallCaps w:val="0"/>
          <w:color w:val="auto"/>
          <w:spacing w:val="0"/>
          <w:kern w:val="2"/>
          <w:sz w:val="24"/>
          <w:szCs w:val="24"/>
          <w:highlight w:val="none"/>
          <w:lang w:val="hr-HR" w:eastAsia="zh-CN" w:bidi="ar-SA"/>
        </w:rPr>
        <w:t>人</w:t>
      </w:r>
      <w:r>
        <w:rPr>
          <w:rFonts w:hint="eastAsia" w:ascii="宋体" w:hAnsi="宋体" w:eastAsia="宋体" w:cs="宋体"/>
          <w:bCs/>
          <w:caps w:val="0"/>
          <w:smallCaps w:val="0"/>
          <w:color w:val="auto"/>
          <w:spacing w:val="0"/>
          <w:kern w:val="2"/>
          <w:sz w:val="24"/>
          <w:szCs w:val="24"/>
          <w:highlight w:val="none"/>
          <w:lang w:val="en-US" w:eastAsia="zh-CN" w:bidi="ar-SA"/>
        </w:rPr>
        <w:t>的</w:t>
      </w:r>
      <w:r>
        <w:rPr>
          <w:rFonts w:hint="eastAsia" w:ascii="宋体" w:hAnsi="宋体" w:eastAsia="宋体" w:cs="宋体"/>
          <w:bCs/>
          <w:caps w:val="0"/>
          <w:smallCaps w:val="0"/>
          <w:color w:val="auto"/>
          <w:spacing w:val="0"/>
          <w:kern w:val="2"/>
          <w:sz w:val="24"/>
          <w:szCs w:val="24"/>
          <w:highlight w:val="none"/>
          <w:lang w:val="hr-HR" w:eastAsia="zh-CN" w:bidi="ar-SA"/>
        </w:rPr>
        <w:t>资格要求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_Toc20613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F28E944">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_Toc19057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w:t>
      </w:r>
      <w:r>
        <w:rPr>
          <w:rFonts w:hint="eastAsia" w:ascii="宋体" w:hAnsi="宋体" w:eastAsia="宋体" w:cs="宋体"/>
          <w:bCs/>
          <w:caps w:val="0"/>
          <w:smallCaps w:val="0"/>
          <w:color w:val="auto"/>
          <w:spacing w:val="0"/>
          <w:kern w:val="2"/>
          <w:sz w:val="24"/>
          <w:szCs w:val="24"/>
          <w:highlight w:val="none"/>
          <w:lang w:val="hr-HR" w:eastAsia="zh-CN" w:bidi="ar-SA"/>
        </w:rPr>
        <w:t>获取招标文件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_Toc19057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C3193E5">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_Toc16962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w:t>
      </w:r>
      <w:r>
        <w:rPr>
          <w:rFonts w:hint="eastAsia" w:ascii="宋体" w:hAnsi="宋体" w:eastAsia="宋体" w:cs="宋体"/>
          <w:bCs/>
          <w:caps w:val="0"/>
          <w:smallCaps w:val="0"/>
          <w:color w:val="auto"/>
          <w:spacing w:val="0"/>
          <w:kern w:val="2"/>
          <w:sz w:val="24"/>
          <w:szCs w:val="24"/>
          <w:highlight w:val="none"/>
          <w:lang w:val="hr-HR" w:eastAsia="zh-CN" w:bidi="ar-SA"/>
        </w:rPr>
        <w:t>提交投标文件截止时间</w:t>
      </w:r>
      <w:r>
        <w:rPr>
          <w:rFonts w:hint="eastAsia" w:ascii="宋体" w:hAnsi="宋体" w:eastAsia="宋体" w:cs="宋体"/>
          <w:bCs/>
          <w:caps w:val="0"/>
          <w:smallCaps w:val="0"/>
          <w:color w:val="auto"/>
          <w:spacing w:val="0"/>
          <w:kern w:val="2"/>
          <w:sz w:val="24"/>
          <w:szCs w:val="24"/>
          <w:highlight w:val="none"/>
          <w:lang w:val="en-US" w:eastAsia="zh-CN" w:bidi="ar-SA"/>
        </w:rPr>
        <w:t>/</w:t>
      </w:r>
      <w:r>
        <w:rPr>
          <w:rFonts w:hint="eastAsia" w:ascii="宋体" w:hAnsi="宋体" w:eastAsia="宋体" w:cs="宋体"/>
          <w:bCs/>
          <w:caps w:val="0"/>
          <w:smallCaps w:val="0"/>
          <w:color w:val="auto"/>
          <w:spacing w:val="0"/>
          <w:kern w:val="2"/>
          <w:sz w:val="24"/>
          <w:szCs w:val="24"/>
          <w:highlight w:val="none"/>
          <w:lang w:val="hr-HR" w:eastAsia="zh-CN" w:bidi="ar-SA"/>
        </w:rPr>
        <w:t>开标时间、递交方式和</w:t>
      </w:r>
      <w:r>
        <w:rPr>
          <w:rFonts w:hint="eastAsia" w:ascii="宋体" w:hAnsi="宋体" w:eastAsia="宋体" w:cs="宋体"/>
          <w:bCs/>
          <w:caps w:val="0"/>
          <w:smallCaps w:val="0"/>
          <w:color w:val="auto"/>
          <w:spacing w:val="0"/>
          <w:kern w:val="2"/>
          <w:sz w:val="24"/>
          <w:szCs w:val="24"/>
          <w:highlight w:val="none"/>
          <w:lang w:val="en-US" w:eastAsia="zh-CN" w:bidi="ar-SA"/>
        </w:rPr>
        <w:t>开标</w:t>
      </w:r>
      <w:r>
        <w:rPr>
          <w:rFonts w:hint="eastAsia" w:ascii="宋体" w:hAnsi="宋体" w:eastAsia="宋体" w:cs="宋体"/>
          <w:bCs/>
          <w:caps w:val="0"/>
          <w:smallCaps w:val="0"/>
          <w:color w:val="auto"/>
          <w:spacing w:val="0"/>
          <w:kern w:val="2"/>
          <w:sz w:val="24"/>
          <w:szCs w:val="24"/>
          <w:highlight w:val="none"/>
          <w:lang w:val="hr-HR" w:eastAsia="zh-CN" w:bidi="ar-SA"/>
        </w:rPr>
        <w:t>地点</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_Toc16962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36DA34F">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_Toc31237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五、</w:t>
      </w:r>
      <w:r>
        <w:rPr>
          <w:rFonts w:hint="eastAsia" w:ascii="宋体" w:hAnsi="宋体" w:eastAsia="宋体" w:cs="宋体"/>
          <w:bCs/>
          <w:caps w:val="0"/>
          <w:smallCaps w:val="0"/>
          <w:color w:val="auto"/>
          <w:spacing w:val="0"/>
          <w:kern w:val="2"/>
          <w:sz w:val="24"/>
          <w:szCs w:val="24"/>
          <w:highlight w:val="none"/>
          <w:lang w:val="hr-HR" w:eastAsia="zh-CN" w:bidi="ar-SA"/>
        </w:rPr>
        <w:t>公告期限</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_Toc31237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1758C8E">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_Toc17736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六、</w:t>
      </w:r>
      <w:r>
        <w:rPr>
          <w:rFonts w:hint="eastAsia" w:ascii="宋体" w:hAnsi="宋体" w:eastAsia="宋体" w:cs="宋体"/>
          <w:bCs/>
          <w:caps w:val="0"/>
          <w:smallCaps w:val="0"/>
          <w:color w:val="auto"/>
          <w:spacing w:val="0"/>
          <w:kern w:val="2"/>
          <w:sz w:val="24"/>
          <w:szCs w:val="24"/>
          <w:highlight w:val="none"/>
          <w:lang w:val="hr-HR" w:eastAsia="zh-CN" w:bidi="ar-SA"/>
        </w:rPr>
        <w:t>其他补充事宜</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_Toc17736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0BEB0DD">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_Toc23370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七、</w:t>
      </w:r>
      <w:r>
        <w:rPr>
          <w:rFonts w:hint="eastAsia" w:ascii="宋体" w:hAnsi="宋体" w:eastAsia="宋体" w:cs="宋体"/>
          <w:bCs/>
          <w:caps w:val="0"/>
          <w:smallCaps w:val="0"/>
          <w:color w:val="auto"/>
          <w:spacing w:val="0"/>
          <w:kern w:val="2"/>
          <w:sz w:val="24"/>
          <w:szCs w:val="24"/>
          <w:highlight w:val="none"/>
          <w:lang w:val="hr-HR" w:eastAsia="zh-CN" w:bidi="ar-SA"/>
        </w:rPr>
        <w:t>对本次</w:t>
      </w:r>
      <w:r>
        <w:rPr>
          <w:rFonts w:hint="eastAsia" w:ascii="宋体" w:hAnsi="宋体" w:eastAsia="宋体" w:cs="宋体"/>
          <w:bCs/>
          <w:caps w:val="0"/>
          <w:smallCaps w:val="0"/>
          <w:color w:val="auto"/>
          <w:spacing w:val="0"/>
          <w:kern w:val="2"/>
          <w:sz w:val="24"/>
          <w:szCs w:val="24"/>
          <w:highlight w:val="none"/>
          <w:lang w:val="en-US" w:eastAsia="zh-CN" w:bidi="ar-SA"/>
        </w:rPr>
        <w:t>招标</w:t>
      </w:r>
      <w:r>
        <w:rPr>
          <w:rFonts w:hint="eastAsia" w:ascii="宋体" w:hAnsi="宋体" w:eastAsia="宋体" w:cs="宋体"/>
          <w:bCs/>
          <w:caps w:val="0"/>
          <w:smallCaps w:val="0"/>
          <w:color w:val="auto"/>
          <w:spacing w:val="0"/>
          <w:kern w:val="2"/>
          <w:sz w:val="24"/>
          <w:szCs w:val="24"/>
          <w:highlight w:val="none"/>
          <w:lang w:val="hr-HR" w:eastAsia="zh-CN" w:bidi="ar-SA"/>
        </w:rPr>
        <w:t>提出询问，请按以下方式联系</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_Toc23370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757B1E7">
      <w:pPr>
        <w:pStyle w:val="21"/>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_Toc921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第二章 投标人须知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_Toc921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52177B6">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_Toc5785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一、投标人须知前附表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_Toc5785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110E9C9">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_Toc6398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二、投标人须知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_Toc6398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B1B42A8">
      <w:pPr>
        <w:pStyle w:val="21"/>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_Toc527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第三章 采购需求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_Toc527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C560043">
      <w:pPr>
        <w:pStyle w:val="21"/>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_Toc20175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第四章 资格审查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_Toc20175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3B7137E">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_Toc1697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一、资格审查程序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_Toc1697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5E98EAC">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_Toc8998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二、资格审查要求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_Toc8998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1127FBE">
      <w:pPr>
        <w:pStyle w:val="21"/>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_Toc26393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第五章 评标方法及标准(综合评分法)</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_Toc26393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29BD93C">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_Toc24174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zh-CN" w:eastAsia="zh-CN"/>
        </w:rPr>
        <w:t>一、评标</w:t>
      </w:r>
      <w:r>
        <w:rPr>
          <w:rFonts w:hint="eastAsia" w:ascii="宋体" w:hAnsi="宋体" w:eastAsia="宋体" w:cs="宋体"/>
          <w:caps w:val="0"/>
          <w:smallCaps w:val="0"/>
          <w:color w:val="auto"/>
          <w:spacing w:val="0"/>
          <w:sz w:val="24"/>
          <w:szCs w:val="24"/>
          <w:highlight w:val="none"/>
          <w:lang w:val="en-US" w:eastAsia="zh-CN"/>
        </w:rPr>
        <w:t>方</w:t>
      </w:r>
      <w:r>
        <w:rPr>
          <w:rFonts w:hint="eastAsia" w:ascii="宋体" w:hAnsi="宋体" w:eastAsia="宋体" w:cs="宋体"/>
          <w:caps w:val="0"/>
          <w:smallCaps w:val="0"/>
          <w:color w:val="auto"/>
          <w:spacing w:val="0"/>
          <w:sz w:val="24"/>
          <w:szCs w:val="24"/>
          <w:highlight w:val="none"/>
          <w:lang w:val="zh-CN" w:eastAsia="zh-CN"/>
        </w:rPr>
        <w:t>法</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_Toc24174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C786B1D">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_Toc16338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二</w:t>
      </w:r>
      <w:r>
        <w:rPr>
          <w:rFonts w:hint="eastAsia" w:ascii="宋体" w:hAnsi="宋体" w:eastAsia="宋体" w:cs="宋体"/>
          <w:caps w:val="0"/>
          <w:smallCaps w:val="0"/>
          <w:color w:val="auto"/>
          <w:spacing w:val="0"/>
          <w:sz w:val="24"/>
          <w:szCs w:val="24"/>
          <w:highlight w:val="none"/>
          <w:lang w:val="zh-CN" w:eastAsia="zh-CN"/>
        </w:rPr>
        <w:t>、评标程序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_Toc16338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7614AAB">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_Toc3426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zh-CN" w:eastAsia="zh-CN"/>
        </w:rPr>
        <w:t>三、评标</w:t>
      </w:r>
      <w:r>
        <w:rPr>
          <w:rFonts w:hint="eastAsia" w:ascii="宋体" w:hAnsi="宋体" w:eastAsia="宋体" w:cs="宋体"/>
          <w:caps w:val="0"/>
          <w:smallCaps w:val="0"/>
          <w:color w:val="auto"/>
          <w:spacing w:val="0"/>
          <w:sz w:val="24"/>
          <w:szCs w:val="24"/>
          <w:highlight w:val="none"/>
          <w:lang w:val="en-US" w:eastAsia="zh-CN"/>
        </w:rPr>
        <w:t>其他要求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_Toc3426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2F856C2">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_Toc31252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四</w:t>
      </w:r>
      <w:r>
        <w:rPr>
          <w:rFonts w:hint="eastAsia" w:ascii="宋体" w:hAnsi="宋体" w:eastAsia="宋体" w:cs="宋体"/>
          <w:caps w:val="0"/>
          <w:smallCaps w:val="0"/>
          <w:color w:val="auto"/>
          <w:spacing w:val="0"/>
          <w:sz w:val="24"/>
          <w:szCs w:val="24"/>
          <w:highlight w:val="none"/>
          <w:lang w:val="zh-CN" w:eastAsia="zh-CN"/>
        </w:rPr>
        <w:t>、评标标准</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_Toc31252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223C059">
      <w:pPr>
        <w:pStyle w:val="21"/>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_Toc14749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第五章 评标方法及标准(最低评标价法)</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_Toc14749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8392493">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_Toc5721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zh-CN" w:eastAsia="zh-CN" w:bidi="ar-SA"/>
        </w:rPr>
        <w:t>一、评标</w:t>
      </w:r>
      <w:r>
        <w:rPr>
          <w:rFonts w:hint="eastAsia" w:ascii="宋体" w:hAnsi="宋体" w:eastAsia="宋体" w:cs="宋体"/>
          <w:bCs/>
          <w:caps w:val="0"/>
          <w:smallCaps w:val="0"/>
          <w:color w:val="auto"/>
          <w:spacing w:val="0"/>
          <w:kern w:val="2"/>
          <w:sz w:val="24"/>
          <w:szCs w:val="24"/>
          <w:highlight w:val="none"/>
          <w:lang w:val="en-US" w:eastAsia="zh-CN" w:bidi="ar-SA"/>
        </w:rPr>
        <w:t>方</w:t>
      </w:r>
      <w:r>
        <w:rPr>
          <w:rFonts w:hint="eastAsia" w:ascii="宋体" w:hAnsi="宋体" w:eastAsia="宋体" w:cs="宋体"/>
          <w:bCs/>
          <w:caps w:val="0"/>
          <w:smallCaps w:val="0"/>
          <w:color w:val="auto"/>
          <w:spacing w:val="0"/>
          <w:kern w:val="2"/>
          <w:sz w:val="24"/>
          <w:szCs w:val="24"/>
          <w:highlight w:val="none"/>
          <w:lang w:val="zh-CN" w:eastAsia="zh-CN" w:bidi="ar-SA"/>
        </w:rPr>
        <w:t>法</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_Toc5721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92B44E1">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_Toc27021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zh-CN" w:eastAsia="zh-CN" w:bidi="ar-SA"/>
        </w:rPr>
        <w:t>二、评标程序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_Toc27021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EBD8385">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_Toc16747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zh-CN" w:eastAsia="zh-CN" w:bidi="ar-SA"/>
        </w:rPr>
        <w:t>三、评标</w:t>
      </w:r>
      <w:r>
        <w:rPr>
          <w:rFonts w:hint="eastAsia" w:ascii="宋体" w:hAnsi="宋体" w:eastAsia="宋体" w:cs="宋体"/>
          <w:bCs/>
          <w:caps w:val="0"/>
          <w:smallCaps w:val="0"/>
          <w:color w:val="auto"/>
          <w:spacing w:val="0"/>
          <w:kern w:val="2"/>
          <w:sz w:val="24"/>
          <w:szCs w:val="24"/>
          <w:highlight w:val="none"/>
          <w:lang w:val="en-US" w:eastAsia="zh-CN" w:bidi="ar-SA"/>
        </w:rPr>
        <w:t>其他要求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_Toc16747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6893B5B">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_Toc23638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w:t>
      </w:r>
      <w:r>
        <w:rPr>
          <w:rFonts w:hint="eastAsia" w:ascii="宋体" w:hAnsi="宋体" w:eastAsia="宋体" w:cs="宋体"/>
          <w:bCs/>
          <w:caps w:val="0"/>
          <w:smallCaps w:val="0"/>
          <w:color w:val="auto"/>
          <w:spacing w:val="0"/>
          <w:kern w:val="2"/>
          <w:sz w:val="24"/>
          <w:szCs w:val="24"/>
          <w:highlight w:val="none"/>
          <w:lang w:val="zh-CN" w:eastAsia="zh-CN" w:bidi="ar-SA"/>
        </w:rPr>
        <w:t>、评标标准</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_Toc23638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16C9C39">
      <w:pPr>
        <w:pStyle w:val="21"/>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_Toc7989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zh-CN" w:eastAsia="zh-CN" w:bidi="ar-SA"/>
        </w:rPr>
        <w:t>第六章 合同草案</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_Toc7989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25DA0C7">
      <w:pPr>
        <w:pStyle w:val="21"/>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_Toc21885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第七章 投标文件格式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_Toc21885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F4A169D">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Style w:val="33"/>
          <w:rFonts w:hint="eastAsia" w:ascii="宋体" w:hAnsi="宋体" w:eastAsia="宋体" w:cs="宋体"/>
          <w:b/>
          <w:bCs/>
          <w:i w:val="0"/>
          <w:iCs w:val="0"/>
          <w:caps w:val="0"/>
          <w:smallCaps w:val="0"/>
          <w:color w:val="auto"/>
          <w:sz w:val="24"/>
          <w:szCs w:val="24"/>
          <w:highlight w:val="none"/>
          <w:lang w:val="zh-CN"/>
        </w:rPr>
        <w:t>投标文件资格证明文件</w:t>
      </w:r>
      <w:r>
        <w:rPr>
          <w:rStyle w:val="33"/>
          <w:rFonts w:hint="eastAsia" w:ascii="宋体" w:hAnsi="宋体" w:eastAsia="宋体" w:cs="宋体"/>
          <w:b/>
          <w:bCs/>
          <w:i w:val="0"/>
          <w:iCs w:val="0"/>
          <w:caps w:val="0"/>
          <w:smallCaps w:val="0"/>
          <w:color w:val="auto"/>
          <w:sz w:val="24"/>
          <w:szCs w:val="24"/>
          <w:highlight w:val="none"/>
          <w:lang w:val="en-US" w:eastAsia="zh-CN"/>
        </w:rPr>
        <w:t>封面</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_Toc28637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w:t>
      </w:r>
      <w:r>
        <w:rPr>
          <w:rFonts w:hint="eastAsia" w:ascii="宋体" w:hAnsi="宋体" w:eastAsia="宋体" w:cs="宋体"/>
          <w:caps w:val="0"/>
          <w:smallCaps w:val="0"/>
          <w:color w:val="auto"/>
          <w:spacing w:val="0"/>
          <w:sz w:val="24"/>
          <w:szCs w:val="24"/>
          <w:highlight w:val="none"/>
          <w:lang w:val="en-US" w:eastAsia="zh-CN"/>
        </w:rPr>
        <w:t>6</w:t>
      </w:r>
      <w:r>
        <w:rPr>
          <w:rFonts w:hint="eastAsia" w:ascii="宋体" w:hAnsi="宋体" w:eastAsia="宋体" w:cs="宋体"/>
          <w:caps w:val="0"/>
          <w:smallCaps w:val="0"/>
          <w:color w:val="auto"/>
          <w:spacing w:val="0"/>
          <w:sz w:val="24"/>
          <w:szCs w:val="24"/>
          <w:highlight w:val="none"/>
        </w:rPr>
        <w:t xml:space="preserve"> -</w:t>
      </w:r>
      <w:r>
        <w:rPr>
          <w:rFonts w:hint="eastAsia" w:ascii="宋体" w:hAnsi="宋体" w:eastAsia="宋体" w:cs="宋体"/>
          <w:caps w:val="0"/>
          <w:smallCaps w:val="0"/>
          <w:color w:val="auto"/>
          <w:spacing w:val="0"/>
          <w:sz w:val="24"/>
          <w:szCs w:val="24"/>
          <w:highlight w:val="none"/>
        </w:rPr>
        <w:fldChar w:fldCharType="end"/>
      </w:r>
    </w:p>
    <w:p w14:paraId="297A0B26">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_Toc28637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一、满足《中华人民共和国政府采购法》第二十二条规定</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_Toc28637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BF591C1">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_Toc7882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w:t>
      </w:r>
      <w:r>
        <w:rPr>
          <w:rFonts w:hint="eastAsia" w:ascii="宋体" w:hAnsi="宋体" w:eastAsia="宋体" w:cs="宋体"/>
          <w:bCs/>
          <w:caps w:val="0"/>
          <w:smallCaps w:val="0"/>
          <w:color w:val="auto"/>
          <w:spacing w:val="0"/>
          <w:kern w:val="2"/>
          <w:sz w:val="24"/>
          <w:szCs w:val="24"/>
          <w:highlight w:val="none"/>
          <w:lang w:val="zh-CN" w:eastAsia="zh-CN" w:bidi="ar-SA"/>
        </w:rPr>
        <w:t>联合体协议书</w:t>
      </w:r>
      <w:r>
        <w:rPr>
          <w:rFonts w:hint="eastAsia" w:ascii="宋体" w:hAnsi="宋体" w:eastAsia="宋体" w:cs="宋体"/>
          <w:bCs w:val="0"/>
          <w:caps w:val="0"/>
          <w:smallCaps w:val="0"/>
          <w:color w:val="auto"/>
          <w:spacing w:val="0"/>
          <w:kern w:val="2"/>
          <w:sz w:val="24"/>
          <w:szCs w:val="24"/>
          <w:highlight w:val="none"/>
          <w:lang w:val="zh-CN" w:eastAsia="zh-CN" w:bidi="ar-SA"/>
        </w:rPr>
        <w:t>【如适用】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_Toc7882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- 70 -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192DDFB">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_Toc25467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w:t>
      </w:r>
      <w:r>
        <w:rPr>
          <w:rFonts w:hint="eastAsia" w:ascii="宋体" w:hAnsi="宋体" w:eastAsia="宋体" w:cs="宋体"/>
          <w:bCs/>
          <w:caps w:val="0"/>
          <w:smallCaps w:val="0"/>
          <w:color w:val="auto"/>
          <w:spacing w:val="0"/>
          <w:kern w:val="2"/>
          <w:sz w:val="24"/>
          <w:szCs w:val="24"/>
          <w:highlight w:val="none"/>
          <w:lang w:val="zh-CN" w:eastAsia="zh-CN" w:bidi="ar-SA"/>
        </w:rPr>
        <w:t>分包意向协议书</w:t>
      </w:r>
      <w:r>
        <w:rPr>
          <w:rFonts w:hint="eastAsia" w:ascii="宋体" w:hAnsi="宋体" w:eastAsia="宋体" w:cs="宋体"/>
          <w:bCs w:val="0"/>
          <w:caps w:val="0"/>
          <w:smallCaps w:val="0"/>
          <w:color w:val="auto"/>
          <w:spacing w:val="0"/>
          <w:kern w:val="2"/>
          <w:sz w:val="24"/>
          <w:szCs w:val="24"/>
          <w:highlight w:val="none"/>
          <w:lang w:val="zh-CN" w:eastAsia="zh-CN" w:bidi="ar-SA"/>
        </w:rPr>
        <w:t>【如适用】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_Toc25467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- 72 -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C60F7EB">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_Toc4279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四、落实政府采购政策相关证明文件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_Toc4279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- 74 -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01DB561">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_Toc9905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五、不参与围标串标承诺书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_Toc9905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11FBE65">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_Toc11359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六、</w:t>
      </w:r>
      <w:r>
        <w:rPr>
          <w:rFonts w:hint="eastAsia" w:ascii="宋体" w:hAnsi="宋体" w:eastAsia="宋体" w:cs="宋体"/>
          <w:bCs/>
          <w:caps w:val="0"/>
          <w:smallCaps w:val="0"/>
          <w:color w:val="auto"/>
          <w:spacing w:val="0"/>
          <w:kern w:val="2"/>
          <w:sz w:val="24"/>
          <w:szCs w:val="24"/>
          <w:highlight w:val="none"/>
          <w:lang w:val="zh-CN" w:eastAsia="zh-CN" w:bidi="ar-SA"/>
        </w:rPr>
        <w:t>其他资格证明文件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_Toc11359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1DA9A3F">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i w:val="0"/>
          <w:iCs w:val="0"/>
          <w:caps w:val="0"/>
          <w:smallCaps w:val="0"/>
          <w:color w:val="auto"/>
          <w:sz w:val="24"/>
          <w:szCs w:val="24"/>
          <w:highlight w:val="none"/>
        </w:rPr>
        <w:fldChar w:fldCharType="begin"/>
      </w:r>
      <w:r>
        <w:rPr>
          <w:rFonts w:hint="eastAsia" w:ascii="宋体" w:hAnsi="宋体" w:eastAsia="宋体" w:cs="宋体"/>
          <w:i w:val="0"/>
          <w:iCs w:val="0"/>
          <w:caps w:val="0"/>
          <w:smallCaps w:val="0"/>
          <w:color w:val="auto"/>
          <w:sz w:val="24"/>
          <w:szCs w:val="24"/>
          <w:highlight w:val="none"/>
        </w:rPr>
        <w:instrText xml:space="preserve"> HYPERLINK \l "_Toc163492914" </w:instrText>
      </w:r>
      <w:r>
        <w:rPr>
          <w:rFonts w:hint="eastAsia" w:ascii="宋体" w:hAnsi="宋体" w:eastAsia="宋体" w:cs="宋体"/>
          <w:i w:val="0"/>
          <w:iCs w:val="0"/>
          <w:caps w:val="0"/>
          <w:smallCaps w:val="0"/>
          <w:color w:val="auto"/>
          <w:sz w:val="24"/>
          <w:szCs w:val="24"/>
          <w:highlight w:val="none"/>
        </w:rPr>
        <w:fldChar w:fldCharType="separate"/>
      </w:r>
      <w:r>
        <w:rPr>
          <w:rStyle w:val="33"/>
          <w:rFonts w:hint="eastAsia" w:ascii="宋体" w:hAnsi="宋体" w:eastAsia="宋体" w:cs="宋体"/>
          <w:b/>
          <w:bCs/>
          <w:i w:val="0"/>
          <w:iCs w:val="0"/>
          <w:caps w:val="0"/>
          <w:smallCaps w:val="0"/>
          <w:color w:val="auto"/>
          <w:sz w:val="24"/>
          <w:szCs w:val="24"/>
          <w:highlight w:val="none"/>
          <w:lang w:val="zh-CN"/>
        </w:rPr>
        <w:t>投标文件</w:t>
      </w:r>
      <w:r>
        <w:rPr>
          <w:rStyle w:val="33"/>
          <w:rFonts w:hint="eastAsia" w:ascii="宋体" w:hAnsi="宋体" w:eastAsia="宋体" w:cs="宋体"/>
          <w:b/>
          <w:bCs/>
          <w:i w:val="0"/>
          <w:iCs w:val="0"/>
          <w:caps w:val="0"/>
          <w:smallCaps w:val="0"/>
          <w:color w:val="auto"/>
          <w:sz w:val="24"/>
          <w:szCs w:val="24"/>
          <w:highlight w:val="none"/>
          <w:lang w:val="en-US" w:eastAsia="zh-CN"/>
        </w:rPr>
        <w:t>报价文件封面</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_Toc16115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xml:space="preserve">- </w:t>
      </w:r>
      <w:r>
        <w:rPr>
          <w:rFonts w:hint="eastAsia" w:ascii="宋体" w:hAnsi="宋体" w:eastAsia="宋体" w:cs="宋体"/>
          <w:caps w:val="0"/>
          <w:smallCaps w:val="0"/>
          <w:color w:val="auto"/>
          <w:spacing w:val="0"/>
          <w:sz w:val="24"/>
          <w:szCs w:val="24"/>
          <w:highlight w:val="none"/>
          <w:lang w:val="en-US" w:eastAsia="zh-CN"/>
        </w:rPr>
        <w:t>89</w:t>
      </w:r>
      <w:r>
        <w:rPr>
          <w:rFonts w:hint="eastAsia" w:ascii="宋体" w:hAnsi="宋体" w:eastAsia="宋体" w:cs="宋体"/>
          <w:caps w:val="0"/>
          <w:smallCaps w:val="0"/>
          <w:color w:val="auto"/>
          <w:spacing w:val="0"/>
          <w:sz w:val="24"/>
          <w:szCs w:val="24"/>
          <w:highlight w:val="none"/>
        </w:rPr>
        <w:t xml:space="preserve">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i w:val="0"/>
          <w:iCs w:val="0"/>
          <w:caps w:val="0"/>
          <w:smallCaps w:val="0"/>
          <w:color w:val="auto"/>
          <w:sz w:val="24"/>
          <w:szCs w:val="24"/>
          <w:highlight w:val="none"/>
        </w:rPr>
        <w:fldChar w:fldCharType="end"/>
      </w:r>
    </w:p>
    <w:p w14:paraId="66E49B83">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_Toc16115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一、开标一览表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_Toc16115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2ECEF6C">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_Toc27922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二、分项报价表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_Toc27922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5A7E304">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i w:val="0"/>
          <w:iCs w:val="0"/>
          <w:caps w:val="0"/>
          <w:smallCaps w:val="0"/>
          <w:color w:val="auto"/>
          <w:sz w:val="24"/>
          <w:szCs w:val="24"/>
          <w:highlight w:val="none"/>
        </w:rPr>
        <w:fldChar w:fldCharType="begin"/>
      </w:r>
      <w:r>
        <w:rPr>
          <w:rFonts w:hint="eastAsia" w:ascii="宋体" w:hAnsi="宋体" w:eastAsia="宋体" w:cs="宋体"/>
          <w:i w:val="0"/>
          <w:iCs w:val="0"/>
          <w:caps w:val="0"/>
          <w:smallCaps w:val="0"/>
          <w:color w:val="auto"/>
          <w:sz w:val="24"/>
          <w:szCs w:val="24"/>
          <w:highlight w:val="none"/>
        </w:rPr>
        <w:instrText xml:space="preserve"> HYPERLINK \l "_Toc163492914" </w:instrText>
      </w:r>
      <w:r>
        <w:rPr>
          <w:rFonts w:hint="eastAsia" w:ascii="宋体" w:hAnsi="宋体" w:eastAsia="宋体" w:cs="宋体"/>
          <w:i w:val="0"/>
          <w:iCs w:val="0"/>
          <w:caps w:val="0"/>
          <w:smallCaps w:val="0"/>
          <w:color w:val="auto"/>
          <w:sz w:val="24"/>
          <w:szCs w:val="24"/>
          <w:highlight w:val="none"/>
        </w:rPr>
        <w:fldChar w:fldCharType="separate"/>
      </w:r>
      <w:r>
        <w:rPr>
          <w:rStyle w:val="33"/>
          <w:rFonts w:hint="eastAsia" w:ascii="宋体" w:hAnsi="宋体" w:eastAsia="宋体" w:cs="宋体"/>
          <w:b/>
          <w:bCs/>
          <w:i w:val="0"/>
          <w:iCs w:val="0"/>
          <w:caps w:val="0"/>
          <w:smallCaps w:val="0"/>
          <w:color w:val="auto"/>
          <w:sz w:val="24"/>
          <w:szCs w:val="24"/>
          <w:highlight w:val="none"/>
          <w:lang w:val="zh-CN"/>
        </w:rPr>
        <w:t>投标文件</w:t>
      </w:r>
      <w:r>
        <w:rPr>
          <w:rStyle w:val="33"/>
          <w:rFonts w:hint="eastAsia" w:ascii="宋体" w:hAnsi="宋体" w:eastAsia="宋体" w:cs="宋体"/>
          <w:b/>
          <w:bCs/>
          <w:i w:val="0"/>
          <w:iCs w:val="0"/>
          <w:caps w:val="0"/>
          <w:smallCaps w:val="0"/>
          <w:color w:val="auto"/>
          <w:sz w:val="24"/>
          <w:szCs w:val="24"/>
          <w:highlight w:val="none"/>
          <w:lang w:val="en-US" w:eastAsia="zh-CN"/>
        </w:rPr>
        <w:t>商务技术文件封面</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_Toc32532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w:t>
      </w:r>
      <w:r>
        <w:rPr>
          <w:rFonts w:hint="eastAsia" w:ascii="宋体" w:hAnsi="宋体" w:eastAsia="宋体" w:cs="宋体"/>
          <w:caps w:val="0"/>
          <w:smallCaps w:val="0"/>
          <w:color w:val="auto"/>
          <w:spacing w:val="0"/>
          <w:sz w:val="24"/>
          <w:szCs w:val="24"/>
          <w:highlight w:val="none"/>
          <w:lang w:val="en-US" w:eastAsia="zh-CN"/>
        </w:rPr>
        <w:t>2</w:t>
      </w:r>
      <w:r>
        <w:rPr>
          <w:rFonts w:hint="eastAsia" w:ascii="宋体" w:hAnsi="宋体" w:eastAsia="宋体" w:cs="宋体"/>
          <w:caps w:val="0"/>
          <w:smallCaps w:val="0"/>
          <w:color w:val="auto"/>
          <w:spacing w:val="0"/>
          <w:sz w:val="24"/>
          <w:szCs w:val="24"/>
          <w:highlight w:val="none"/>
        </w:rPr>
        <w:t xml:space="preserve">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i w:val="0"/>
          <w:iCs w:val="0"/>
          <w:caps w:val="0"/>
          <w:smallCaps w:val="0"/>
          <w:color w:val="auto"/>
          <w:sz w:val="24"/>
          <w:szCs w:val="24"/>
          <w:highlight w:val="none"/>
        </w:rPr>
        <w:fldChar w:fldCharType="end"/>
      </w:r>
    </w:p>
    <w:p w14:paraId="3020C066">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_Toc32532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一、投标函</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_Toc32532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2AA91AC">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_Toc18974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二、法定代表人（单位负责人）身份证明</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_Toc18974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734887">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_Toc9024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三、授权委托书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_Toc9024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BA41B99">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_Toc28878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w:t>
      </w:r>
      <w:r>
        <w:rPr>
          <w:rFonts w:hint="eastAsia" w:ascii="宋体" w:hAnsi="宋体" w:eastAsia="宋体" w:cs="宋体"/>
          <w:bCs/>
          <w:caps w:val="0"/>
          <w:smallCaps w:val="0"/>
          <w:color w:val="auto"/>
          <w:spacing w:val="0"/>
          <w:kern w:val="2"/>
          <w:sz w:val="24"/>
          <w:szCs w:val="24"/>
          <w:highlight w:val="none"/>
          <w:lang w:val="zh-CN" w:eastAsia="zh-CN" w:bidi="ar-SA"/>
        </w:rPr>
        <w:t>政府采购</w:t>
      </w:r>
      <w:r>
        <w:rPr>
          <w:rFonts w:hint="eastAsia" w:ascii="宋体" w:hAnsi="宋体" w:eastAsia="宋体" w:cs="宋体"/>
          <w:bCs/>
          <w:caps w:val="0"/>
          <w:smallCaps w:val="0"/>
          <w:color w:val="auto"/>
          <w:spacing w:val="0"/>
          <w:kern w:val="2"/>
          <w:sz w:val="24"/>
          <w:szCs w:val="24"/>
          <w:highlight w:val="none"/>
          <w:lang w:val="en-US" w:eastAsia="zh-CN" w:bidi="ar-SA"/>
        </w:rPr>
        <w:t>投标人</w:t>
      </w:r>
      <w:r>
        <w:rPr>
          <w:rFonts w:hint="eastAsia" w:ascii="宋体" w:hAnsi="宋体" w:eastAsia="宋体" w:cs="宋体"/>
          <w:bCs/>
          <w:caps w:val="0"/>
          <w:smallCaps w:val="0"/>
          <w:color w:val="auto"/>
          <w:spacing w:val="0"/>
          <w:kern w:val="2"/>
          <w:sz w:val="24"/>
          <w:szCs w:val="24"/>
          <w:highlight w:val="none"/>
          <w:lang w:val="zh-CN" w:eastAsia="zh-CN" w:bidi="ar-SA"/>
        </w:rPr>
        <w:t>廉洁自律承诺书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_Toc28878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C3150F6">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i w:val="0"/>
          <w:iCs w:val="0"/>
          <w:caps w:val="0"/>
          <w:smallCaps w:val="0"/>
          <w:color w:val="auto"/>
          <w:sz w:val="24"/>
          <w:szCs w:val="24"/>
          <w:highlight w:val="none"/>
          <w:lang w:val="en-US" w:eastAsia="zh-CN"/>
        </w:rPr>
        <w:t>五、</w:t>
      </w:r>
      <w:r>
        <w:rPr>
          <w:rFonts w:hint="eastAsia" w:ascii="宋体" w:hAnsi="宋体" w:eastAsia="宋体" w:cs="宋体"/>
          <w:i w:val="0"/>
          <w:iCs w:val="0"/>
          <w:caps w:val="0"/>
          <w:smallCaps w:val="0"/>
          <w:color w:val="auto"/>
          <w:sz w:val="24"/>
          <w:szCs w:val="24"/>
          <w:highlight w:val="none"/>
          <w:lang w:val="zh-CN" w:eastAsia="zh-CN"/>
        </w:rPr>
        <w:t>实质性响应一览表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_Toc9779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w:t>
      </w:r>
      <w:r>
        <w:rPr>
          <w:rFonts w:hint="eastAsia" w:ascii="宋体" w:hAnsi="宋体" w:eastAsia="宋体" w:cs="宋体"/>
          <w:caps w:val="0"/>
          <w:smallCaps w:val="0"/>
          <w:color w:val="auto"/>
          <w:spacing w:val="0"/>
          <w:sz w:val="24"/>
          <w:szCs w:val="24"/>
          <w:highlight w:val="none"/>
          <w:lang w:val="en-US" w:eastAsia="zh-CN"/>
        </w:rPr>
        <w:t>8</w:t>
      </w:r>
      <w:r>
        <w:rPr>
          <w:rFonts w:hint="eastAsia" w:ascii="宋体" w:hAnsi="宋体" w:eastAsia="宋体" w:cs="宋体"/>
          <w:caps w:val="0"/>
          <w:smallCaps w:val="0"/>
          <w:color w:val="auto"/>
          <w:spacing w:val="0"/>
          <w:sz w:val="24"/>
          <w:szCs w:val="24"/>
          <w:highlight w:val="none"/>
        </w:rPr>
        <w:t xml:space="preserve"> -</w:t>
      </w:r>
      <w:r>
        <w:rPr>
          <w:rFonts w:hint="eastAsia" w:ascii="宋体" w:hAnsi="宋体" w:eastAsia="宋体" w:cs="宋体"/>
          <w:caps w:val="0"/>
          <w:smallCaps w:val="0"/>
          <w:color w:val="auto"/>
          <w:spacing w:val="0"/>
          <w:sz w:val="24"/>
          <w:szCs w:val="24"/>
          <w:highlight w:val="none"/>
        </w:rPr>
        <w:fldChar w:fldCharType="end"/>
      </w:r>
    </w:p>
    <w:p w14:paraId="4C0F0C08">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_Toc9779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六、商务响应偏离表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_Toc9779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99AA98C">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_Toc28934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七、业绩证明文件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_Toc28934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- 100 -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6A241E5">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_Toc16376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八、拟派项目团队</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_Toc16376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- 101 -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B904A4">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_Toc13198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九、技术响应偏离表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_Toc13198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- 102 -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1717D45">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_Toc11129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十、技术方案</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_Toc11129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- 103 -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746682C">
      <w:pPr>
        <w:pStyle w:val="25"/>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_Toc12261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十一、其他文件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_Toc12261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- 104 -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374DAF0">
      <w:pPr>
        <w:keepNext w:val="0"/>
        <w:keepLines w:val="0"/>
        <w:pageBreakBefore w:val="0"/>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eastAsia="宋体" w:cs="宋体"/>
          <w:caps w:val="0"/>
          <w:smallCaps w:val="0"/>
          <w:color w:val="auto"/>
          <w:spacing w:val="0"/>
          <w:sz w:val="24"/>
          <w:szCs w:val="24"/>
          <w:highlight w:val="none"/>
        </w:rPr>
        <w:fldChar w:fldCharType="end"/>
      </w:r>
    </w:p>
    <w:p w14:paraId="7019743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4" w:name="_Toc14348"/>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b/>
          <w:bCs/>
          <w:color w:val="auto"/>
          <w:kern w:val="44"/>
          <w:sz w:val="36"/>
          <w:szCs w:val="36"/>
          <w:highlight w:val="none"/>
          <w:lang w:val="en-US" w:eastAsia="zh-CN" w:bidi="ar-SA"/>
        </w:rPr>
        <w:t xml:space="preserve">第一章 </w:t>
      </w:r>
      <w:bookmarkEnd w:id="1"/>
      <w:r>
        <w:rPr>
          <w:rFonts w:hint="eastAsia" w:ascii="宋体" w:hAnsi="宋体" w:eastAsia="宋体" w:cs="宋体"/>
          <w:color w:val="auto"/>
          <w:sz w:val="36"/>
          <w:szCs w:val="36"/>
          <w:highlight w:val="none"/>
          <w:lang w:val="en-US" w:eastAsia="zh-CN"/>
        </w:rPr>
        <w:t>招标公告</w:t>
      </w:r>
      <w:bookmarkEnd w:id="2"/>
      <w:bookmarkEnd w:id="4"/>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27552"/>
            <w:bookmarkStart w:id="6" w:name="_Toc10915"/>
            <w:bookmarkStart w:id="7" w:name="_Toc28359012"/>
            <w:bookmarkStart w:id="8" w:name="_Toc109899829"/>
            <w:bookmarkStart w:id="9" w:name="_Toc140132745"/>
            <w:bookmarkStart w:id="10" w:name="_Toc44583628"/>
            <w:bookmarkStart w:id="11" w:name="_Toc28359089"/>
            <w:bookmarkStart w:id="12" w:name="_Toc109900248"/>
            <w:bookmarkStart w:id="13" w:name="_Toc109899410"/>
            <w:bookmarkStart w:id="14" w:name="_Toc35393629"/>
            <w:bookmarkStart w:id="15" w:name="_Toc155185860"/>
            <w:bookmarkStart w:id="16" w:name="_Toc35393798"/>
            <w:r>
              <w:rPr>
                <w:rFonts w:hint="eastAsia"/>
                <w:color w:val="auto"/>
                <w:sz w:val="24"/>
                <w:szCs w:val="24"/>
                <w:highlight w:val="none"/>
                <w:lang w:val="en-US" w:eastAsia="zh-CN"/>
              </w:rPr>
              <w:t>项目概况：</w:t>
            </w:r>
            <w:bookmarkEnd w:id="5"/>
            <w:bookmarkEnd w:id="6"/>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eastAsia" w:cstheme="minorBidi"/>
                <w:i w:val="0"/>
                <w:iCs w:val="0"/>
                <w:color w:val="auto"/>
                <w:kern w:val="2"/>
                <w:sz w:val="24"/>
                <w:szCs w:val="24"/>
                <w:highlight w:val="none"/>
                <w:u w:val="single"/>
                <w:shd w:val="clear" w:color="auto" w:fill="FFFFFF" w:themeFill="background1"/>
                <w:lang w:val="hr-HR" w:eastAsia="zh-CN" w:bidi="ar-SA"/>
              </w:rPr>
              <w:t>2026年度阿拉尔纺织服装产业推介、招商系列活动服务项目</w:t>
            </w:r>
            <w:r>
              <w:rPr>
                <w:rFonts w:hint="eastAsia" w:cstheme="minorBidi"/>
                <w:i w:val="0"/>
                <w:iCs w:val="0"/>
                <w:color w:val="auto"/>
                <w:kern w:val="2"/>
                <w:sz w:val="24"/>
                <w:szCs w:val="24"/>
                <w:highlight w:val="none"/>
                <w:u w:val="single"/>
                <w:shd w:val="clear" w:color="auto" w:fill="FFFFFF" w:themeFill="background1"/>
                <w:lang w:val="en-US" w:eastAsia="zh-CN" w:bidi="ar-SA"/>
              </w:rPr>
              <w:t xml:space="preserve"> </w:t>
            </w: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default" w:ascii="宋体" w:hAnsi="宋体" w:eastAsia="宋体" w:cstheme="minorBidi"/>
                <w:i w:val="0"/>
                <w:iCs w:val="0"/>
                <w:color w:val="auto"/>
                <w:kern w:val="2"/>
                <w:sz w:val="24"/>
                <w:szCs w:val="22"/>
                <w:highlight w:val="none"/>
                <w:u w:val="none"/>
                <w:lang w:val="en-US" w:eastAsia="zh-CN" w:bidi="ar-SA"/>
              </w:rPr>
              <w:t>采购项目的潜在供应商应在</w:t>
            </w:r>
            <w:r>
              <w:rPr>
                <w:rFonts w:hint="eastAsia" w:ascii="宋体" w:hAnsi="宋体" w:eastAsia="宋体" w:cs="宋体"/>
                <w:i w:val="0"/>
                <w:iCs w:val="0"/>
                <w:color w:val="auto"/>
                <w:sz w:val="24"/>
                <w:szCs w:val="24"/>
                <w:highlight w:val="none"/>
                <w:lang w:val="en-US"/>
              </w:rPr>
              <w:t>兵团</w:t>
            </w:r>
            <w:r>
              <w:rPr>
                <w:rFonts w:hint="eastAsia" w:ascii="宋体" w:hAnsi="宋体" w:eastAsia="宋体" w:cs="宋体"/>
                <w:i w:val="0"/>
                <w:iCs w:val="0"/>
                <w:color w:val="auto"/>
                <w:sz w:val="24"/>
                <w:szCs w:val="24"/>
                <w:highlight w:val="none"/>
              </w:rPr>
              <w:t>政府采购</w:t>
            </w:r>
            <w:r>
              <w:rPr>
                <w:rFonts w:hint="eastAsia" w:ascii="宋体" w:hAnsi="宋体" w:eastAsia="宋体" w:cs="宋体"/>
                <w:i w:val="0"/>
                <w:iCs w:val="0"/>
                <w:color w:val="auto"/>
                <w:sz w:val="24"/>
                <w:szCs w:val="24"/>
                <w:highlight w:val="none"/>
                <w:lang w:val="en-US"/>
              </w:rPr>
              <w:t>电子交易云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网址</w:t>
            </w:r>
            <w:r>
              <w:rPr>
                <w:rFonts w:hint="eastAsia" w:ascii="宋体" w:hAnsi="宋体" w:eastAsia="宋体" w:cs="宋体"/>
                <w:i w:val="0"/>
                <w:iCs w:val="0"/>
                <w:color w:val="auto"/>
                <w:sz w:val="24"/>
                <w:szCs w:val="24"/>
                <w:highlight w:val="none"/>
                <w:lang w:val="hr-HR"/>
              </w:rPr>
              <w:t>：https://www.zcygov.cn/）</w:t>
            </w:r>
            <w:r>
              <w:rPr>
                <w:rFonts w:hint="default" w:ascii="宋体" w:hAnsi="宋体" w:eastAsia="宋体" w:cstheme="minorBidi"/>
                <w:i w:val="0"/>
                <w:iCs w:val="0"/>
                <w:color w:val="auto"/>
                <w:kern w:val="2"/>
                <w:sz w:val="24"/>
                <w:szCs w:val="22"/>
                <w:highlight w:val="none"/>
                <w:u w:val="none"/>
                <w:lang w:val="en-US" w:eastAsia="zh-CN" w:bidi="ar-SA"/>
              </w:rPr>
              <w:t>获取采购文件，并于</w:t>
            </w:r>
            <w:r>
              <w:rPr>
                <w:rFonts w:hint="default" w:ascii="宋体" w:hAnsi="宋体" w:eastAsia="宋体" w:cstheme="minorBidi"/>
                <w:i w:val="0"/>
                <w:iCs w:val="0"/>
                <w:color w:val="auto"/>
                <w:kern w:val="2"/>
                <w:sz w:val="24"/>
                <w:szCs w:val="22"/>
                <w:highlight w:val="none"/>
                <w:u w:val="single"/>
                <w:lang w:val="en-US" w:eastAsia="zh-CN" w:bidi="ar-SA"/>
              </w:rPr>
              <w:t xml:space="preserve"> </w:t>
            </w:r>
            <w:r>
              <w:rPr>
                <w:rFonts w:hint="eastAsia" w:cstheme="minorBidi"/>
                <w:i w:val="0"/>
                <w:iCs w:val="0"/>
                <w:color w:val="auto"/>
                <w:kern w:val="2"/>
                <w:sz w:val="24"/>
                <w:szCs w:val="22"/>
                <w:highlight w:val="none"/>
                <w:u w:val="single"/>
                <w:lang w:val="en-US" w:eastAsia="zh-CN" w:bidi="ar-SA"/>
              </w:rPr>
              <w:t>2026年5月8日</w:t>
            </w:r>
            <w:r>
              <w:rPr>
                <w:rFonts w:hint="default" w:ascii="宋体" w:hAnsi="宋体" w:eastAsia="宋体" w:cstheme="minorBidi"/>
                <w:i w:val="0"/>
                <w:iCs w:val="0"/>
                <w:color w:val="auto"/>
                <w:kern w:val="2"/>
                <w:sz w:val="24"/>
                <w:szCs w:val="22"/>
                <w:highlight w:val="none"/>
                <w:u w:val="single"/>
                <w:lang w:val="en-US" w:eastAsia="zh-CN" w:bidi="ar-SA"/>
              </w:rPr>
              <w:t>11时00分</w:t>
            </w:r>
            <w:r>
              <w:rPr>
                <w:rFonts w:hint="default" w:ascii="宋体" w:hAnsi="宋体" w:eastAsia="宋体" w:cstheme="minorBidi"/>
                <w:i w:val="0"/>
                <w:iCs w:val="0"/>
                <w:color w:val="auto"/>
                <w:kern w:val="2"/>
                <w:sz w:val="24"/>
                <w:szCs w:val="22"/>
                <w:highlight w:val="none"/>
                <w:u w:val="none"/>
                <w:lang w:val="en-US" w:eastAsia="zh-CN" w:bidi="ar-SA"/>
              </w:rPr>
              <w:t>（北京时间）前提交响应文件。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7" w:name="_Toc1290"/>
      <w:bookmarkStart w:id="18" w:name="_Toc25986"/>
      <w:r>
        <w:rPr>
          <w:rFonts w:hint="eastAsia" w:ascii="宋体" w:hAnsi="宋体" w:eastAsia="宋体" w:cs="宋体"/>
          <w:b/>
          <w:bCs/>
          <w:color w:val="auto"/>
          <w:kern w:val="2"/>
          <w:sz w:val="24"/>
          <w:szCs w:val="24"/>
          <w:highlight w:val="none"/>
          <w:lang w:val="hr-HR" w:eastAsia="zh-CN" w:bidi="ar-SA"/>
        </w:rPr>
        <w:t>一、项目基本情况</w:t>
      </w:r>
      <w:bookmarkEnd w:id="7"/>
      <w:bookmarkEnd w:id="8"/>
      <w:bookmarkEnd w:id="9"/>
      <w:bookmarkEnd w:id="10"/>
      <w:bookmarkEnd w:id="11"/>
      <w:bookmarkEnd w:id="12"/>
      <w:bookmarkEnd w:id="13"/>
      <w:bookmarkEnd w:id="14"/>
      <w:bookmarkEnd w:id="15"/>
      <w:bookmarkEnd w:id="16"/>
      <w:bookmarkEnd w:id="17"/>
      <w:bookmarkEnd w:id="18"/>
    </w:p>
    <w:p w14:paraId="590E39A6">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1.项目编号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rPr>
        <w:t xml:space="preserve"> B1S[2026]745号</w:t>
      </w:r>
    </w:p>
    <w:p w14:paraId="544AA4B7">
      <w:pPr>
        <w:pStyle w:val="36"/>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hr-HR" w:eastAsia="zh-CN"/>
        </w:rPr>
        <w:t>2026年度阿拉尔纺织服装产业推介、招商系列活动服务项目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hr-HR"/>
        </w:rPr>
        <w:t xml:space="preserve"> </w:t>
      </w:r>
    </w:p>
    <w:p w14:paraId="3CE35A7E">
      <w:pPr>
        <w:pStyle w:val="36"/>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.采购方式：公开招标</w:t>
      </w:r>
    </w:p>
    <w:p w14:paraId="78A90596">
      <w:pPr>
        <w:pStyle w:val="36"/>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预算金额：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1200.00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hr-HR"/>
        </w:rPr>
        <w:t>万元</w:t>
      </w:r>
    </w:p>
    <w:p w14:paraId="7851BE2C">
      <w:pPr>
        <w:pStyle w:val="36"/>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lang w:val="hr-HR"/>
        </w:rPr>
        <w:t xml:space="preserve"> </w:t>
      </w:r>
      <w:r>
        <w:rPr>
          <w:rFonts w:hint="eastAsia" w:cs="宋体"/>
          <w:color w:val="auto"/>
          <w:sz w:val="24"/>
          <w:szCs w:val="24"/>
          <w:highlight w:val="none"/>
          <w:u w:val="single"/>
          <w:lang w:val="en-US" w:eastAsia="zh-CN"/>
        </w:rPr>
        <w:t xml:space="preserve">  1200.00</w:t>
      </w:r>
      <w:r>
        <w:rPr>
          <w:rFonts w:hint="eastAsia" w:ascii="宋体" w:hAnsi="宋体" w:eastAsia="宋体" w:cs="宋体"/>
          <w:color w:val="auto"/>
          <w:sz w:val="24"/>
          <w:szCs w:val="24"/>
          <w:highlight w:val="none"/>
          <w:u w:val="single"/>
          <w:lang w:val="hr-HR"/>
        </w:rPr>
        <w:t xml:space="preserve">   </w:t>
      </w:r>
      <w:r>
        <w:rPr>
          <w:rFonts w:hint="eastAsia" w:ascii="宋体" w:hAnsi="宋体" w:eastAsia="宋体" w:cs="宋体"/>
          <w:color w:val="auto"/>
          <w:sz w:val="24"/>
          <w:szCs w:val="24"/>
          <w:highlight w:val="none"/>
        </w:rPr>
        <w:t>万元</w:t>
      </w:r>
    </w:p>
    <w:p w14:paraId="242750DC">
      <w:pPr>
        <w:pStyle w:val="36"/>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r>
        <w:rPr>
          <w:rFonts w:hint="eastAsia" w:cs="宋体"/>
          <w:color w:val="auto"/>
          <w:sz w:val="24"/>
          <w:szCs w:val="24"/>
          <w:highlight w:val="none"/>
          <w:u w:val="single"/>
          <w:lang w:val="hr-HR" w:eastAsia="zh-CN"/>
        </w:rPr>
        <w:t>阿拉尔纺织服装产业系列推介活动的全流程服务，包括整体策划与执行、视觉体系设计、全媒体宣传推广，并具体负责活动的组织实施，同时需协助嘉宾接待。</w:t>
      </w:r>
    </w:p>
    <w:p w14:paraId="56FBF6DA">
      <w:pPr>
        <w:pStyle w:val="36"/>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履行期限：</w:t>
      </w:r>
      <w:r>
        <w:rPr>
          <w:rFonts w:hint="eastAsia" w:ascii="宋体" w:hAnsi="宋体" w:eastAsia="宋体" w:cs="宋体"/>
          <w:i w:val="0"/>
          <w:iCs w:val="0"/>
          <w:color w:val="auto"/>
          <w:sz w:val="24"/>
          <w:szCs w:val="24"/>
          <w:highlight w:val="none"/>
          <w:u w:val="single"/>
        </w:rPr>
        <w:t xml:space="preserve"> 自合同签订之日起</w:t>
      </w:r>
      <w:r>
        <w:rPr>
          <w:rFonts w:hint="eastAsia" w:cs="宋体"/>
          <w:i w:val="0"/>
          <w:iCs w:val="0"/>
          <w:color w:val="auto"/>
          <w:sz w:val="24"/>
          <w:szCs w:val="24"/>
          <w:highlight w:val="none"/>
          <w:u w:val="single"/>
          <w:lang w:val="en-US" w:eastAsia="zh-CN"/>
        </w:rPr>
        <w:t>至2026年12月30日完成</w:t>
      </w:r>
      <w:r>
        <w:rPr>
          <w:rFonts w:hint="eastAsia"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lang w:val="hr-HR"/>
        </w:rPr>
        <w:t xml:space="preserve"> </w:t>
      </w:r>
    </w:p>
    <w:p w14:paraId="4B098642">
      <w:pPr>
        <w:pStyle w:val="36"/>
        <w:spacing w:line="360" w:lineRule="auto"/>
        <w:rPr>
          <w:rFonts w:hint="eastAsia" w:ascii="宋体" w:hAnsi="宋体" w:eastAsia="宋体" w:cs="宋体"/>
          <w:color w:val="auto"/>
          <w:sz w:val="24"/>
          <w:szCs w:val="24"/>
          <w:highlight w:val="none"/>
          <w:lang w:val="en-US" w:eastAsia="zh-CN"/>
        </w:rPr>
      </w:pPr>
      <w:bookmarkStart w:id="19" w:name="_Toc35393630"/>
      <w:bookmarkStart w:id="20" w:name="_Toc44583629"/>
      <w:bookmarkStart w:id="21" w:name="_Toc35393799"/>
      <w:bookmarkStart w:id="22" w:name="_Toc28359090"/>
      <w:bookmarkStart w:id="23" w:name="_Toc28359013"/>
      <w:r>
        <w:rPr>
          <w:rFonts w:hint="eastAsia" w:ascii="宋体" w:hAnsi="宋体" w:eastAsia="宋体" w:cs="宋体"/>
          <w:color w:val="auto"/>
          <w:sz w:val="24"/>
          <w:szCs w:val="24"/>
          <w:highlight w:val="none"/>
          <w:lang w:val="en-US" w:eastAsia="zh-CN"/>
        </w:rPr>
        <w:t>8.</w:t>
      </w:r>
      <w:bookmarkStart w:id="24" w:name="_Hlk162011358"/>
      <w:r>
        <w:rPr>
          <w:rFonts w:hint="eastAsia" w:ascii="宋体" w:hAnsi="宋体" w:eastAsia="宋体" w:cs="宋体"/>
          <w:color w:val="auto"/>
          <w:sz w:val="24"/>
          <w:szCs w:val="24"/>
          <w:highlight w:val="none"/>
          <w:lang w:val="en-US" w:eastAsia="zh-CN"/>
        </w:rPr>
        <w:t>本项目是否接受联合体投标：□是</w:t>
      </w:r>
      <w:bookmarkEnd w:id="24"/>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5" w:name="_Toc155185861"/>
      <w:bookmarkStart w:id="26" w:name="_Toc17974"/>
      <w:bookmarkStart w:id="27" w:name="_Toc109899830"/>
      <w:bookmarkStart w:id="28" w:name="_Toc109899411"/>
      <w:bookmarkStart w:id="29" w:name="_Toc20613"/>
      <w:bookmarkStart w:id="30" w:name="_Toc109900249"/>
      <w:bookmarkStart w:id="31" w:name="_Toc140132746"/>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9"/>
      <w:bookmarkEnd w:id="20"/>
      <w:bookmarkEnd w:id="21"/>
      <w:bookmarkEnd w:id="22"/>
      <w:bookmarkEnd w:id="23"/>
      <w:bookmarkEnd w:id="25"/>
      <w:bookmarkEnd w:id="26"/>
      <w:bookmarkEnd w:id="27"/>
      <w:bookmarkEnd w:id="28"/>
      <w:bookmarkEnd w:id="29"/>
      <w:bookmarkEnd w:id="30"/>
      <w:bookmarkEnd w:id="31"/>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32" w:name="_Hlk89807755"/>
      <w:bookmarkStart w:id="33" w:name="_Toc35393800"/>
      <w:bookmarkStart w:id="34" w:name="_Toc28359091"/>
      <w:bookmarkStart w:id="35" w:name="_Toc28359014"/>
      <w:bookmarkStart w:id="36" w:name="_Toc44583630"/>
      <w:bookmarkStart w:id="37" w:name="_Toc35393631"/>
      <w:r>
        <w:rPr>
          <w:rFonts w:hint="eastAsia" w:ascii="宋体" w:hAnsi="宋体" w:eastAsia="宋体" w:cs="宋体"/>
          <w:color w:val="auto"/>
          <w:sz w:val="24"/>
          <w:szCs w:val="24"/>
          <w:highlight w:val="none"/>
          <w:lang w:val="en-US" w:eastAsia="zh-CN"/>
        </w:rPr>
        <w:t>1.满足《中华人民共和国政府采购法》第二十二条规定</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供应商提供符合采购文件要求的《兵团政府采购供应商信用承诺函》；</w:t>
      </w:r>
    </w:p>
    <w:p w14:paraId="363272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cs="宋体"/>
          <w:i w:val="0"/>
          <w:iCs w:val="0"/>
          <w:color w:val="auto"/>
          <w:sz w:val="24"/>
          <w:szCs w:val="24"/>
          <w:highlight w:val="none"/>
          <w:lang w:eastAsia="zh-CN"/>
        </w:rPr>
        <w:t>（1）适用于财政部、工业和信息化部发布的关于印发《政府采购促进中小企业发展管理办法》的通知（财库[2020]46号）规定执行、《关于落实好政府采购支持中小企业发展的通知》（新财购〔2022〕22号）、《国务院办公厅关于在政府采购中实施本国产品标准及相关政策的通知》（国办发〔2025〕34号）、《关于推动解决政府采购异常低价问题的通知》（财库〔2026〕2号）规定。（2）本项目为专门面向中小企业预留资金项目，参加投标的供应商须提供真实、合格、有效的《中小企业声明函》。（3）依据(财库[2014]68号)的规定，享受预留份额、评审中价格扣除等促进中小企业发展的政府采购政策，应当出具符合政策要求的证明文件。（4）依据财政部民政部中国残疾人联合会《关于促进残疾人就业政府采购政策的通知》（财库[2017]141号）的规定执行。</w:t>
      </w:r>
    </w:p>
    <w:p w14:paraId="0E3D8A7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3.本项目的特定资格要求：投标人需具备有效营业执照（供应商为企业（包括合伙企业）的，应提供有效的“营业执照”；供应商为事业单位的，应提供有效的“事业单位法人证书” ；供应商是非企业机构的，应提供有效的“执业许可证”、“登记证书”等证明文件；供应商是个体工商户的，应提供有效的“个体工商户营业执照”；供应商是自然人的，应提供有效的自然人身份证明。），并在人员、设备、资金等方面具有相应的能力。</w:t>
      </w:r>
    </w:p>
    <w:p w14:paraId="69D2AB04">
      <w:pPr>
        <w:pStyle w:val="36"/>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其他资格要求：</w:t>
      </w:r>
    </w:p>
    <w:p w14:paraId="040E7358">
      <w:pPr>
        <w:pStyle w:val="36"/>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不同供应商</w:t>
      </w:r>
      <w:r>
        <w:rPr>
          <w:rFonts w:hint="eastAsia" w:ascii="宋体" w:hAnsi="宋体" w:eastAsia="宋体" w:cs="宋体"/>
          <w:color w:val="auto"/>
          <w:sz w:val="24"/>
          <w:szCs w:val="24"/>
          <w:highlight w:val="none"/>
          <w:lang w:val="hr-HR"/>
        </w:rPr>
        <w:t>，不得参加同一合同项下的政府采购活动。</w:t>
      </w:r>
    </w:p>
    <w:p w14:paraId="68099EEC">
      <w:pPr>
        <w:pStyle w:val="36"/>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除单一来源采购项目外，为采购项目提供整体设计、规范编制或者项目管理、监理、检测等服务的供应商，不得再参加该采购项目的其他采购活动。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hr-HR"/>
        </w:rPr>
        <w:t>供应商的信用行为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32"/>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8" w:name="_Toc19057"/>
      <w:bookmarkStart w:id="39" w:name="_Toc24509"/>
      <w:bookmarkStart w:id="40" w:name="_Toc155185862"/>
      <w:bookmarkStart w:id="41" w:name="_Toc109899412"/>
      <w:bookmarkStart w:id="42" w:name="_Toc109899831"/>
      <w:bookmarkStart w:id="43" w:name="_Toc109900250"/>
      <w:bookmarkStart w:id="44" w:name="_Toc140132747"/>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3"/>
      <w:bookmarkEnd w:id="34"/>
      <w:bookmarkEnd w:id="35"/>
      <w:bookmarkEnd w:id="36"/>
      <w:bookmarkEnd w:id="37"/>
      <w:bookmarkEnd w:id="38"/>
      <w:bookmarkEnd w:id="39"/>
      <w:bookmarkEnd w:id="40"/>
      <w:bookmarkEnd w:id="41"/>
      <w:bookmarkEnd w:id="42"/>
      <w:bookmarkEnd w:id="43"/>
      <w:bookmarkEnd w:id="44"/>
      <w:r>
        <w:rPr>
          <w:rFonts w:hint="eastAsia" w:ascii="宋体" w:hAnsi="宋体" w:eastAsia="宋体" w:cs="宋体"/>
          <w:b/>
          <w:bCs/>
          <w:color w:val="auto"/>
          <w:kern w:val="2"/>
          <w:sz w:val="24"/>
          <w:szCs w:val="24"/>
          <w:highlight w:val="none"/>
          <w:lang w:val="hr-HR" w:eastAsia="zh-CN" w:bidi="ar-SA"/>
        </w:rPr>
        <w:t xml:space="preserve"> </w:t>
      </w:r>
    </w:p>
    <w:p w14:paraId="7F0135DE">
      <w:pPr>
        <w:pStyle w:val="36"/>
        <w:spacing w:line="360" w:lineRule="auto"/>
        <w:rPr>
          <w:rFonts w:hint="eastAsia" w:ascii="宋体" w:hAnsi="宋体" w:eastAsia="宋体" w:cs="宋体"/>
          <w:color w:val="auto"/>
          <w:sz w:val="24"/>
          <w:szCs w:val="24"/>
          <w:highlight w:val="none"/>
          <w:lang w:val="hr-HR"/>
        </w:rPr>
      </w:pPr>
      <w:bookmarkStart w:id="45" w:name="_Hlk130457234"/>
      <w:bookmarkStart w:id="46" w:name="_Toc28359015"/>
      <w:bookmarkStart w:id="47" w:name="_Toc35393801"/>
      <w:bookmarkStart w:id="48" w:name="_Hlk130457261"/>
      <w:bookmarkStart w:id="49" w:name="_Hlk130457327"/>
      <w:bookmarkStart w:id="50" w:name="_Toc28359092"/>
      <w:bookmarkStart w:id="51" w:name="_Toc35393632"/>
      <w:r>
        <w:rPr>
          <w:rFonts w:hint="eastAsia" w:ascii="宋体" w:hAnsi="宋体" w:eastAsia="宋体" w:cs="宋体"/>
          <w:color w:val="auto"/>
          <w:sz w:val="24"/>
          <w:szCs w:val="24"/>
          <w:highlight w:val="none"/>
          <w:lang w:val="hr-HR"/>
        </w:rPr>
        <w:t>1.时间：2026年04月09日至2026年04月16日 ，2026年04月23日至2026年04月29日 每天上午00:00至14:00 ，下午14:00至23:59（北京时间，法定节假日除外）。</w:t>
      </w:r>
      <w:bookmarkStart w:id="670" w:name="_GoBack"/>
      <w:bookmarkEnd w:id="670"/>
    </w:p>
    <w:bookmarkEnd w:id="45"/>
    <w:p w14:paraId="34FD69CE">
      <w:pPr>
        <w:pStyle w:val="36"/>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52" w:name="_Hlk89807779"/>
      <w:r>
        <w:rPr>
          <w:rFonts w:hint="eastAsia" w:ascii="宋体" w:hAnsi="宋体" w:eastAsia="宋体" w:cs="宋体"/>
          <w:color w:val="auto"/>
          <w:sz w:val="24"/>
          <w:szCs w:val="24"/>
          <w:highlight w:val="none"/>
          <w:lang w:val="en-US"/>
        </w:rPr>
        <w:t>兵团</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rPr>
        <w:t>。</w:t>
      </w:r>
      <w:bookmarkEnd w:id="52"/>
    </w:p>
    <w:p w14:paraId="5DDD414F">
      <w:pPr>
        <w:pStyle w:val="36"/>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投标供应商登录政采云平台</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p>
    <w:p w14:paraId="42A40251">
      <w:pPr>
        <w:pStyle w:val="36"/>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4.售价：0元。</w:t>
      </w:r>
      <w:r>
        <w:rPr>
          <w:rFonts w:hint="eastAsia" w:ascii="宋体" w:hAnsi="宋体" w:eastAsia="宋体" w:cs="宋体"/>
          <w:color w:val="auto"/>
          <w:sz w:val="24"/>
          <w:szCs w:val="24"/>
          <w:highlight w:val="none"/>
          <w:lang w:val="hr-HR"/>
        </w:rPr>
        <w:t xml:space="preserve"> </w:t>
      </w:r>
    </w:p>
    <w:bookmarkEnd w:id="46"/>
    <w:bookmarkEnd w:id="47"/>
    <w:bookmarkEnd w:id="48"/>
    <w:bookmarkEnd w:id="49"/>
    <w:bookmarkEnd w:id="50"/>
    <w:bookmarkEnd w:id="51"/>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3" w:name="_Toc109899832"/>
      <w:bookmarkStart w:id="54" w:name="_Toc109899413"/>
      <w:bookmarkStart w:id="55" w:name="_Toc109900251"/>
      <w:bookmarkStart w:id="56" w:name="_Toc140132748"/>
      <w:bookmarkStart w:id="57" w:name="_Toc155185863"/>
      <w:bookmarkStart w:id="58" w:name="_Toc16962"/>
      <w:bookmarkStart w:id="59" w:name="_Toc11313"/>
      <w:bookmarkStart w:id="60" w:name="_Hlk130457395"/>
      <w:bookmarkStart w:id="61" w:name="_Toc28359017"/>
      <w:bookmarkStart w:id="62" w:name="_Toc44583633"/>
      <w:bookmarkStart w:id="63" w:name="_Toc35393803"/>
      <w:bookmarkStart w:id="64" w:name="_Toc35393634"/>
      <w:bookmarkStart w:id="65" w:name="_Toc28359094"/>
      <w:r>
        <w:rPr>
          <w:rFonts w:hint="eastAsia" w:ascii="宋体" w:hAnsi="宋体" w:eastAsia="宋体" w:cs="宋体"/>
          <w:b/>
          <w:bCs/>
          <w:color w:val="auto"/>
          <w:kern w:val="2"/>
          <w:sz w:val="24"/>
          <w:szCs w:val="24"/>
          <w:highlight w:val="none"/>
          <w:lang w:val="en-US" w:eastAsia="zh-CN" w:bidi="ar-SA"/>
        </w:rPr>
        <w:t>四、</w:t>
      </w:r>
      <w:bookmarkEnd w:id="53"/>
      <w:bookmarkEnd w:id="54"/>
      <w:bookmarkEnd w:id="55"/>
      <w:bookmarkEnd w:id="56"/>
      <w:bookmarkEnd w:id="57"/>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8"/>
      <w:bookmarkEnd w:id="59"/>
    </w:p>
    <w:p w14:paraId="2D110B47">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开标时间：</w:t>
      </w:r>
      <w:r>
        <w:rPr>
          <w:rFonts w:hint="default" w:ascii="宋体" w:hAnsi="宋体" w:eastAsia="宋体" w:cstheme="minorBidi"/>
          <w:i w:val="0"/>
          <w:iCs w:val="0"/>
          <w:color w:val="auto"/>
          <w:kern w:val="2"/>
          <w:sz w:val="24"/>
          <w:szCs w:val="22"/>
          <w:highlight w:val="none"/>
          <w:u w:val="single"/>
          <w:lang w:val="en-US" w:eastAsia="zh-CN" w:bidi="ar-SA"/>
        </w:rPr>
        <w:t xml:space="preserve"> </w:t>
      </w:r>
      <w:r>
        <w:rPr>
          <w:rFonts w:hint="eastAsia" w:cstheme="minorBidi"/>
          <w:i w:val="0"/>
          <w:iCs w:val="0"/>
          <w:color w:val="auto"/>
          <w:kern w:val="2"/>
          <w:sz w:val="24"/>
          <w:szCs w:val="22"/>
          <w:highlight w:val="none"/>
          <w:u w:val="single"/>
          <w:lang w:val="en-US" w:eastAsia="zh-CN" w:bidi="ar-SA"/>
        </w:rPr>
        <w:t>2026年5月8日11时00</w:t>
      </w:r>
      <w:r>
        <w:rPr>
          <w:rFonts w:hint="default" w:ascii="宋体" w:hAnsi="宋体" w:eastAsia="宋体" w:cstheme="minorBidi"/>
          <w:i w:val="0"/>
          <w:iCs w:val="0"/>
          <w:color w:val="auto"/>
          <w:kern w:val="2"/>
          <w:sz w:val="24"/>
          <w:szCs w:val="22"/>
          <w:highlight w:val="none"/>
          <w:u w:val="single"/>
          <w:lang w:val="en-US" w:eastAsia="zh-CN" w:bidi="ar-SA"/>
        </w:rPr>
        <w:t>分</w:t>
      </w:r>
      <w:r>
        <w:rPr>
          <w:rFonts w:hint="eastAsia" w:ascii="宋体" w:hAnsi="宋体" w:eastAsia="宋体" w:cs="宋体"/>
          <w:color w:val="auto"/>
          <w:sz w:val="24"/>
          <w:szCs w:val="24"/>
          <w:highlight w:val="none"/>
        </w:rPr>
        <w:t>（北京时间）。</w:t>
      </w:r>
    </w:p>
    <w:p w14:paraId="51B173F3">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w:t>
      </w:r>
      <w:bookmarkStart w:id="66" w:name="_Hlk89807823"/>
      <w:r>
        <w:rPr>
          <w:rFonts w:hint="eastAsia" w:ascii="宋体" w:hAnsi="宋体" w:eastAsia="宋体" w:cs="宋体"/>
          <w:color w:val="auto"/>
          <w:sz w:val="24"/>
          <w:szCs w:val="24"/>
          <w:highlight w:val="none"/>
        </w:rPr>
        <w:t>在兵团政府采购电子交易云平台（网址：https://www.zcygov.cn/）进入“项目采购”应用，在投标文件上传菜单中选择项目进行上传。</w:t>
      </w:r>
      <w:bookmarkEnd w:id="66"/>
    </w:p>
    <w:p w14:paraId="276D3E17">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登录政采云平台https</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//www.zcygov.cn/，进入项目采购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开</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rPr>
        <w:t>评标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右边选择对应项目点击“进入项目”进入开标大厅</w:t>
      </w:r>
      <w:r>
        <w:rPr>
          <w:rFonts w:hint="eastAsia" w:ascii="宋体" w:hAnsi="宋体" w:eastAsia="宋体" w:cs="宋体"/>
          <w:color w:val="auto"/>
          <w:sz w:val="24"/>
          <w:szCs w:val="24"/>
          <w:highlight w:val="none"/>
        </w:rPr>
        <w:t>。</w:t>
      </w:r>
    </w:p>
    <w:bookmarkEnd w:id="60"/>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7" w:name="_Toc22506"/>
      <w:bookmarkStart w:id="68" w:name="_Toc31237"/>
      <w:bookmarkStart w:id="69" w:name="_Toc109899833"/>
      <w:bookmarkStart w:id="70" w:name="_Toc109899414"/>
      <w:bookmarkStart w:id="71" w:name="_Toc109900252"/>
      <w:bookmarkStart w:id="72" w:name="_Toc140132749"/>
      <w:bookmarkStart w:id="73" w:name="_Toc155185864"/>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61"/>
      <w:bookmarkEnd w:id="62"/>
      <w:bookmarkEnd w:id="63"/>
      <w:bookmarkEnd w:id="64"/>
      <w:bookmarkEnd w:id="65"/>
      <w:bookmarkEnd w:id="67"/>
      <w:bookmarkEnd w:id="68"/>
      <w:bookmarkEnd w:id="69"/>
      <w:bookmarkEnd w:id="70"/>
      <w:bookmarkEnd w:id="71"/>
      <w:bookmarkEnd w:id="72"/>
      <w:bookmarkEnd w:id="73"/>
    </w:p>
    <w:p w14:paraId="32028F42">
      <w:pPr>
        <w:pStyle w:val="3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4" w:name="_Toc35393635"/>
      <w:bookmarkStart w:id="75" w:name="_Toc17736"/>
      <w:bookmarkStart w:id="76" w:name="_Toc109900253"/>
      <w:bookmarkStart w:id="77" w:name="_Toc109899834"/>
      <w:bookmarkStart w:id="78" w:name="_Toc19698"/>
      <w:bookmarkStart w:id="79" w:name="_Toc35393804"/>
      <w:bookmarkStart w:id="80" w:name="_Toc155185865"/>
      <w:bookmarkStart w:id="81" w:name="_Toc44583634"/>
      <w:bookmarkStart w:id="82" w:name="_Toc109899415"/>
      <w:bookmarkStart w:id="83" w:name="_Toc140132750"/>
      <w:bookmarkStart w:id="84" w:name="_Toc35393806"/>
      <w:bookmarkStart w:id="85" w:name="_Toc35393637"/>
      <w:bookmarkStart w:id="86" w:name="_Toc28359019"/>
      <w:bookmarkStart w:id="87" w:name="_Toc28359096"/>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4"/>
      <w:bookmarkEnd w:id="75"/>
      <w:bookmarkEnd w:id="76"/>
      <w:bookmarkEnd w:id="77"/>
      <w:bookmarkEnd w:id="78"/>
      <w:bookmarkEnd w:id="79"/>
      <w:bookmarkEnd w:id="80"/>
      <w:bookmarkEnd w:id="81"/>
      <w:bookmarkEnd w:id="82"/>
      <w:bookmarkEnd w:id="83"/>
    </w:p>
    <w:p w14:paraId="743BCBD0">
      <w:pPr>
        <w:pStyle w:val="36"/>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1175B44A">
      <w:pPr>
        <w:pStyle w:val="36"/>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投标人应在开标前应确保成为政采云平台供应商，并完成CA数字证书（符合国密标准）申领。因未注册入库、未办理CA数字证书等原因造成无法投标或投标失败等后果由投标人自行承担。有意向参与兵团区域电子开评标的投标人，可访问兵团政府采购网-办事指南-操作指南-CA证书办理操作指南或点击链接：http://ccgp-bingtuan.gov.cn/site/detail?parentId=189171&amp;articleId=CZ0bD526ZE+CHX5isJvt0w==&amp;utm=site.site-PC-4840.633-pc-websitegroup-secondlevelpage-front.1.2e96d52081d811eebbd67dd2372c0b9a自行进行申领。</w:t>
      </w:r>
    </w:p>
    <w:p w14:paraId="34AAF104">
      <w:pPr>
        <w:pStyle w:val="36"/>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3、投标人将政采云电子交易客户端下载、安装完成后，可通过账号密码或CA登录客户端进行投标文件的制作。在使用政采云</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投标客户端</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时，建议使用WIN7（64位）及以上操作系统。客户端请至兵团政府采购网（http://ccgp-bingtuan.gov.cn/）下载专区查看，如有问题可拨打政采云客户服务热线95763进行咨询。如因投标人自身原因导致在规定时间内无法正常解密的（如：浏览器故障、未安装相关驱动、网络故障、加密CA与解密CA不一致等），视为投标人自动弃标。</w:t>
      </w:r>
    </w:p>
    <w:bookmarkEnd w:id="3"/>
    <w:bookmarkEnd w:id="84"/>
    <w:bookmarkEnd w:id="85"/>
    <w:bookmarkEnd w:id="86"/>
    <w:bookmarkEnd w:id="87"/>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8" w:name="_Toc44583635"/>
      <w:bookmarkStart w:id="89" w:name="_Toc109900254"/>
      <w:bookmarkStart w:id="90" w:name="_Toc28359018"/>
      <w:bookmarkStart w:id="91" w:name="_Toc109899416"/>
      <w:bookmarkStart w:id="92" w:name="_Toc109899835"/>
      <w:bookmarkStart w:id="93" w:name="_Toc140132751"/>
      <w:bookmarkStart w:id="94" w:name="_Toc35393636"/>
      <w:bookmarkStart w:id="95" w:name="_Toc28359095"/>
      <w:bookmarkStart w:id="96" w:name="_Toc35393805"/>
      <w:bookmarkStart w:id="97" w:name="_Toc155185866"/>
      <w:bookmarkStart w:id="98" w:name="_Toc17135"/>
      <w:bookmarkStart w:id="99" w:name="_Toc23370"/>
      <w:r>
        <w:rPr>
          <w:rFonts w:hint="eastAsia" w:ascii="宋体" w:hAnsi="宋体" w:eastAsia="宋体" w:cs="宋体"/>
          <w:b/>
          <w:bCs/>
          <w:color w:val="auto"/>
          <w:kern w:val="2"/>
          <w:sz w:val="24"/>
          <w:szCs w:val="24"/>
          <w:highlight w:val="none"/>
          <w:lang w:val="en-US" w:eastAsia="zh-CN" w:bidi="ar-SA"/>
        </w:rPr>
        <w:t>七、</w:t>
      </w:r>
      <w:bookmarkEnd w:id="88"/>
      <w:bookmarkEnd w:id="89"/>
      <w:bookmarkEnd w:id="90"/>
      <w:bookmarkEnd w:id="91"/>
      <w:bookmarkEnd w:id="92"/>
      <w:bookmarkEnd w:id="93"/>
      <w:bookmarkEnd w:id="94"/>
      <w:bookmarkEnd w:id="95"/>
      <w:bookmarkEnd w:id="96"/>
      <w:bookmarkEnd w:id="97"/>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8"/>
      <w:bookmarkEnd w:id="99"/>
    </w:p>
    <w:p w14:paraId="45094C08">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1.采购人信息</w:t>
      </w:r>
    </w:p>
    <w:p w14:paraId="09C3FE1B">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阿拉尔经济技术开发区招商局</w:t>
      </w:r>
      <w:r>
        <w:rPr>
          <w:rFonts w:hint="eastAsia" w:cs="宋体"/>
          <w:i w:val="0"/>
          <w:iCs w:val="0"/>
          <w:color w:val="auto"/>
          <w:sz w:val="24"/>
          <w:szCs w:val="24"/>
          <w:highlight w:val="none"/>
          <w:u w:val="single"/>
          <w:lang w:val="en-US" w:eastAsia="zh-CN"/>
        </w:rPr>
        <w:t xml:space="preserve"> </w:t>
      </w:r>
    </w:p>
    <w:p w14:paraId="5BB551C9">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地址：</w:t>
      </w:r>
      <w:r>
        <w:rPr>
          <w:rFonts w:hint="eastAsia" w:ascii="宋体" w:hAnsi="宋体" w:eastAsia="宋体" w:cs="宋体"/>
          <w:i w:val="0"/>
          <w:iCs w:val="0"/>
          <w:color w:val="auto"/>
          <w:sz w:val="24"/>
          <w:szCs w:val="24"/>
          <w:highlight w:val="none"/>
          <w:u w:val="single"/>
        </w:rPr>
        <w:t xml:space="preserve"> 新疆阿拉尔市创业大道北245号 </w:t>
      </w:r>
    </w:p>
    <w:p w14:paraId="538BBB19">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联系方式：</w:t>
      </w:r>
      <w:bookmarkStart w:id="100" w:name="_Hlk46775675"/>
      <w:r>
        <w:rPr>
          <w:rFonts w:hint="eastAsia" w:ascii="宋体" w:hAnsi="宋体" w:eastAsia="宋体" w:cs="宋体"/>
          <w:i w:val="0"/>
          <w:iCs w:val="0"/>
          <w:color w:val="auto"/>
          <w:sz w:val="24"/>
          <w:szCs w:val="24"/>
          <w:highlight w:val="none"/>
          <w:u w:val="single"/>
        </w:rPr>
        <w:t xml:space="preserve"> 18836870512 </w:t>
      </w:r>
    </w:p>
    <w:bookmarkEnd w:id="100"/>
    <w:p w14:paraId="5DDC5322">
      <w:pPr>
        <w:pStyle w:val="36"/>
        <w:keepNext w:val="0"/>
        <w:keepLines w:val="0"/>
        <w:pageBreakBefore w:val="0"/>
        <w:widowControl w:val="0"/>
        <w:kinsoku/>
        <w:wordWrap w:val="0"/>
        <w:overflowPunct/>
        <w:topLinePunct w:val="0"/>
        <w:autoSpaceDE/>
        <w:autoSpaceDN/>
        <w:bidi w:val="0"/>
        <w:adjustRightInd/>
        <w:snapToGrid/>
        <w:spacing w:line="360" w:lineRule="auto"/>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7C0FE05E">
      <w:pPr>
        <w:pStyle w:val="36"/>
        <w:keepNext w:val="0"/>
        <w:keepLines w:val="0"/>
        <w:pageBreakBefore w:val="0"/>
        <w:widowControl w:val="0"/>
        <w:kinsoku/>
        <w:wordWrap w:val="0"/>
        <w:overflowPunct/>
        <w:topLinePunct w:val="0"/>
        <w:autoSpaceDE/>
        <w:autoSpaceDN/>
        <w:bidi w:val="0"/>
        <w:adjustRightInd/>
        <w:snapToGrid/>
        <w:spacing w:line="360" w:lineRule="auto"/>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新疆新鼎工程招标有限公司</w:t>
      </w:r>
      <w:r>
        <w:rPr>
          <w:rFonts w:hint="eastAsia" w:ascii="宋体" w:hAnsi="宋体" w:eastAsia="宋体" w:cs="宋体"/>
          <w:color w:val="auto"/>
          <w:sz w:val="24"/>
          <w:highlight w:val="none"/>
          <w:u w:val="single"/>
        </w:rPr>
        <w:t xml:space="preserve"> </w:t>
      </w:r>
    </w:p>
    <w:p w14:paraId="4015D3AD">
      <w:pPr>
        <w:pStyle w:val="36"/>
        <w:keepNext w:val="0"/>
        <w:keepLines w:val="0"/>
        <w:pageBreakBefore w:val="0"/>
        <w:widowControl w:val="0"/>
        <w:kinsoku/>
        <w:wordWrap w:val="0"/>
        <w:overflowPunct/>
        <w:topLinePunct w:val="0"/>
        <w:autoSpaceDE/>
        <w:autoSpaceDN/>
        <w:bidi w:val="0"/>
        <w:adjustRightInd/>
        <w:snapToGrid/>
        <w:spacing w:line="360" w:lineRule="auto"/>
        <w:ind w:left="0" w:firstLine="482"/>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新疆阿拉尔市经济技术开发区（创新大道）管委会1-307室</w:t>
      </w:r>
      <w:r>
        <w:rPr>
          <w:rFonts w:hint="eastAsia" w:ascii="宋体" w:hAnsi="宋体" w:eastAsia="宋体" w:cs="宋体"/>
          <w:color w:val="auto"/>
          <w:sz w:val="24"/>
          <w:highlight w:val="none"/>
          <w:u w:val="single"/>
        </w:rPr>
        <w:t xml:space="preserve"> </w:t>
      </w:r>
    </w:p>
    <w:p w14:paraId="1EF084DD">
      <w:pPr>
        <w:pStyle w:val="36"/>
        <w:keepNext w:val="0"/>
        <w:keepLines w:val="0"/>
        <w:pageBreakBefore w:val="0"/>
        <w:widowControl w:val="0"/>
        <w:kinsoku/>
        <w:wordWrap w:val="0"/>
        <w:overflowPunct/>
        <w:topLinePunct w:val="0"/>
        <w:autoSpaceDE/>
        <w:autoSpaceDN/>
        <w:bidi w:val="0"/>
        <w:adjustRightInd/>
        <w:snapToGrid/>
        <w:spacing w:line="360" w:lineRule="auto"/>
        <w:ind w:left="0" w:firstLine="482"/>
        <w:textAlignment w:val="auto"/>
        <w:rPr>
          <w:rFonts w:hint="default" w:ascii="宋体" w:hAnsi="宋体" w:eastAsia="宋体" w:cs="宋体"/>
          <w:color w:val="auto"/>
          <w:sz w:val="24"/>
          <w:highlight w:val="none"/>
          <w:u w:val="single"/>
          <w:lang w:val="en-US"/>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 xml:space="preserve"> 申正磊、王晋营、唐丽、李宏 </w:t>
      </w:r>
      <w:r>
        <w:rPr>
          <w:rFonts w:hint="eastAsia" w:cs="宋体"/>
          <w:color w:val="auto"/>
          <w:sz w:val="24"/>
          <w:szCs w:val="24"/>
          <w:highlight w:val="none"/>
          <w:u w:val="single"/>
          <w:lang w:val="en-US" w:eastAsia="zh-CN"/>
        </w:rPr>
        <w:t>、龚黎、李静静</w:t>
      </w:r>
    </w:p>
    <w:p w14:paraId="08A07A5E">
      <w:pPr>
        <w:pStyle w:val="36"/>
        <w:keepNext w:val="0"/>
        <w:keepLines w:val="0"/>
        <w:pageBreakBefore w:val="0"/>
        <w:widowControl w:val="0"/>
        <w:kinsoku/>
        <w:wordWrap w:val="0"/>
        <w:overflowPunct/>
        <w:topLinePunct w:val="0"/>
        <w:autoSpaceDE/>
        <w:autoSpaceDN/>
        <w:bidi w:val="0"/>
        <w:adjustRightInd/>
        <w:snapToGrid/>
        <w:spacing w:line="360" w:lineRule="auto"/>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 xml:space="preserve">18299551788 </w:t>
      </w:r>
      <w:r>
        <w:rPr>
          <w:rFonts w:hint="eastAsia" w:ascii="宋体" w:hAnsi="宋体" w:eastAsia="宋体" w:cs="宋体"/>
          <w:color w:val="auto"/>
          <w:sz w:val="24"/>
          <w:highlight w:val="none"/>
          <w:u w:val="single"/>
        </w:rPr>
        <w:t xml:space="preserve"> </w:t>
      </w:r>
    </w:p>
    <w:p w14:paraId="1D6730AB">
      <w:pPr>
        <w:pStyle w:val="36"/>
        <w:keepNext w:val="0"/>
        <w:keepLines w:val="0"/>
        <w:pageBreakBefore w:val="0"/>
        <w:widowControl w:val="0"/>
        <w:kinsoku/>
        <w:wordWrap w:val="0"/>
        <w:overflowPunct/>
        <w:topLinePunct w:val="0"/>
        <w:autoSpaceDE/>
        <w:autoSpaceDN/>
        <w:bidi w:val="0"/>
        <w:adjustRightInd/>
        <w:snapToGrid/>
        <w:spacing w:line="360" w:lineRule="auto"/>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.监管部门信息</w:t>
      </w:r>
    </w:p>
    <w:p w14:paraId="2E192225">
      <w:pPr>
        <w:pStyle w:val="36"/>
        <w:keepNext w:val="0"/>
        <w:keepLines w:val="0"/>
        <w:pageBreakBefore w:val="0"/>
        <w:widowControl w:val="0"/>
        <w:kinsoku/>
        <w:wordWrap w:val="0"/>
        <w:overflowPunct/>
        <w:topLinePunct w:val="0"/>
        <w:autoSpaceDE/>
        <w:autoSpaceDN/>
        <w:bidi w:val="0"/>
        <w:adjustRightInd/>
        <w:snapToGrid/>
        <w:spacing w:line="360" w:lineRule="auto"/>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称：新疆生产建设兵团第一师阿拉尔市财政局</w:t>
      </w:r>
    </w:p>
    <w:p w14:paraId="3D74F644">
      <w:pPr>
        <w:pStyle w:val="36"/>
        <w:keepNext w:val="0"/>
        <w:keepLines w:val="0"/>
        <w:pageBreakBefore w:val="0"/>
        <w:widowControl w:val="0"/>
        <w:kinsoku/>
        <w:wordWrap w:val="0"/>
        <w:overflowPunct/>
        <w:topLinePunct w:val="0"/>
        <w:autoSpaceDE/>
        <w:autoSpaceDN/>
        <w:bidi w:val="0"/>
        <w:adjustRightInd/>
        <w:snapToGrid/>
        <w:spacing w:line="360" w:lineRule="auto"/>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址：新疆阿拉尔市胜利大道1号</w:t>
      </w:r>
    </w:p>
    <w:p w14:paraId="7D06E752">
      <w:pPr>
        <w:pStyle w:val="36"/>
        <w:keepNext w:val="0"/>
        <w:keepLines w:val="0"/>
        <w:pageBreakBefore w:val="0"/>
        <w:widowControl w:val="0"/>
        <w:kinsoku/>
        <w:wordWrap w:val="0"/>
        <w:overflowPunct/>
        <w:topLinePunct w:val="0"/>
        <w:autoSpaceDE/>
        <w:autoSpaceDN/>
        <w:bidi w:val="0"/>
        <w:adjustRightInd/>
        <w:snapToGrid/>
        <w:spacing w:line="360" w:lineRule="auto"/>
        <w:ind w:left="0" w:firstLine="482"/>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highlight w:val="none"/>
        </w:rPr>
        <w:t>项目联系方式：0997-4617103</w:t>
      </w:r>
    </w:p>
    <w:p w14:paraId="444B6C3B">
      <w:pPr>
        <w:pStyle w:val="36"/>
        <w:keepNext w:val="0"/>
        <w:keepLines w:val="0"/>
        <w:pageBreakBefore w:val="0"/>
        <w:widowControl w:val="0"/>
        <w:kinsoku/>
        <w:wordWrap w:val="0"/>
        <w:overflowPunct/>
        <w:topLinePunct w:val="0"/>
        <w:autoSpaceDE/>
        <w:autoSpaceDN/>
        <w:bidi w:val="0"/>
        <w:adjustRightInd/>
        <w:snapToGrid/>
        <w:spacing w:line="360" w:lineRule="auto"/>
        <w:ind w:left="0" w:firstLine="482"/>
        <w:textAlignment w:val="auto"/>
        <w:rPr>
          <w:rFonts w:hint="eastAsia" w:ascii="宋体" w:hAnsi="宋体" w:eastAsia="宋体" w:cs="宋体"/>
          <w:color w:val="auto"/>
          <w:sz w:val="24"/>
          <w:szCs w:val="24"/>
          <w:highlight w:val="none"/>
          <w:u w:val="single"/>
          <w:lang w:val="en-US" w:eastAsia="zh-CN"/>
        </w:rPr>
      </w:pPr>
    </w:p>
    <w:p w14:paraId="0EE93661">
      <w:pPr>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招标公告内容以政采云网页发布为准。</w:t>
      </w:r>
    </w:p>
    <w:p w14:paraId="227156C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4A5BC6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004B359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6A56ADB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01" w:name="_Toc921"/>
      <w:bookmarkStart w:id="102" w:name="_Toc155185867"/>
      <w:bookmarkStart w:id="103" w:name="_Toc26793"/>
      <w:r>
        <w:rPr>
          <w:rFonts w:hint="eastAsia" w:ascii="宋体" w:hAnsi="宋体" w:eastAsia="宋体" w:cs="宋体"/>
          <w:b/>
          <w:bCs/>
          <w:color w:val="auto"/>
          <w:kern w:val="44"/>
          <w:sz w:val="36"/>
          <w:szCs w:val="36"/>
          <w:highlight w:val="none"/>
          <w:lang w:val="en-US" w:eastAsia="zh-CN" w:bidi="ar-SA"/>
        </w:rPr>
        <w:t>第二章 投标人须知</w:t>
      </w:r>
      <w:bookmarkEnd w:id="101"/>
      <w:bookmarkEnd w:id="102"/>
      <w:bookmarkEnd w:id="103"/>
    </w:p>
    <w:p w14:paraId="75B7953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4" w:name="_Toc155185868"/>
      <w:bookmarkStart w:id="105" w:name="_Toc2970"/>
      <w:bookmarkStart w:id="106" w:name="_Toc5785"/>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04"/>
      <w:bookmarkEnd w:id="105"/>
      <w:bookmarkEnd w:id="106"/>
    </w:p>
    <w:p w14:paraId="7F3ACB7A">
      <w:pPr>
        <w:pStyle w:val="36"/>
        <w:keepNext w:val="0"/>
        <w:keepLines w:val="0"/>
        <w:pageBreakBefore w:val="0"/>
        <w:widowControl w:val="0"/>
        <w:kinsoku/>
        <w:overflowPunct/>
        <w:topLinePunct w:val="0"/>
        <w:autoSpaceDE/>
        <w:autoSpaceDN/>
        <w:bidi w:val="0"/>
        <w:adjustRightInd/>
        <w:snapToGrid/>
        <w:textAlignment w:val="auto"/>
        <w:rPr>
          <w:rFonts w:hint="default" w:eastAsia="宋体"/>
          <w:color w:val="auto"/>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r>
        <w:rPr>
          <w:rFonts w:hint="eastAsia" w:ascii="宋体" w:hAnsi="宋体" w:eastAsia="宋体"/>
          <w:color w:val="auto"/>
          <w:highlight w:val="none"/>
          <w:lang w:val="en-US" w:eastAsia="zh-CN"/>
        </w:rPr>
        <w:t>。</w:t>
      </w:r>
    </w:p>
    <w:tbl>
      <w:tblPr>
        <w:tblStyle w:val="29"/>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4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4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4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0441C76">
            <w:pPr>
              <w:pStyle w:val="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3D9DB5F0">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服务包含的内容</w:t>
            </w:r>
          </w:p>
        </w:tc>
        <w:tc>
          <w:tcPr>
            <w:tcW w:w="6700" w:type="dxa"/>
            <w:shd w:val="clear" w:color="auto" w:fill="auto"/>
            <w:vAlign w:val="center"/>
          </w:tcPr>
          <w:p w14:paraId="6A9B68BA">
            <w:pPr>
              <w:pStyle w:val="48"/>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主要内容：</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hr-HR" w:eastAsia="zh-CN"/>
              </w:rPr>
              <w:t>阿拉尔纺织服装产业系列推介活动的全流程服务，包括整体策划与执行、视觉体系设计、全媒体宣传推广，并具体负责活动的组织实施，同时需协助嘉宾接待。</w:t>
            </w:r>
            <w:r>
              <w:rPr>
                <w:rFonts w:hint="eastAsia" w:ascii="宋体" w:hAnsi="宋体" w:eastAsia="宋体" w:cs="宋体"/>
                <w:color w:val="auto"/>
                <w:sz w:val="24"/>
                <w:szCs w:val="24"/>
                <w:highlight w:val="none"/>
                <w:lang w:val="en-US" w:eastAsia="zh-CN"/>
              </w:rPr>
              <w:t xml:space="preserve"> </w:t>
            </w:r>
          </w:p>
          <w:p w14:paraId="15D5290A">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□其他内容：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970" w:type="dxa"/>
            <w:vAlign w:val="center"/>
          </w:tcPr>
          <w:p w14:paraId="3A136892">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48"/>
              <w:rPr>
                <w:rFonts w:hint="eastAsia" w:ascii="宋体" w:hAnsi="宋体" w:eastAsia="宋体" w:cs="宋体"/>
                <w:color w:val="auto"/>
                <w:sz w:val="24"/>
                <w:szCs w:val="24"/>
                <w:highlight w:val="none"/>
              </w:rPr>
            </w:pPr>
            <w:bookmarkStart w:id="107" w:name="_Hlk143529175"/>
            <w:r>
              <w:rPr>
                <w:rFonts w:hint="eastAsia" w:ascii="宋体" w:hAnsi="宋体" w:eastAsia="宋体" w:cs="宋体"/>
                <w:color w:val="auto"/>
                <w:sz w:val="24"/>
                <w:szCs w:val="24"/>
                <w:highlight w:val="none"/>
              </w:rPr>
              <w:t>现场考察</w:t>
            </w:r>
            <w:bookmarkEnd w:id="107"/>
          </w:p>
        </w:tc>
        <w:tc>
          <w:tcPr>
            <w:tcW w:w="6700" w:type="dxa"/>
            <w:vAlign w:val="center"/>
          </w:tcPr>
          <w:p w14:paraId="36549596">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cs="宋体"/>
                <w:color w:val="auto"/>
                <w:sz w:val="24"/>
                <w:szCs w:val="24"/>
                <w:highlight w:val="none"/>
                <w:lang w:eastAsia="zh-CN"/>
              </w:rPr>
              <w:t>，</w:t>
            </w:r>
            <w:r>
              <w:rPr>
                <w:rFonts w:hint="eastAsia" w:cs="宋体"/>
                <w:color w:val="auto"/>
                <w:sz w:val="24"/>
                <w:szCs w:val="24"/>
                <w:highlight w:val="none"/>
                <w:lang w:val="en-US" w:eastAsia="zh-CN"/>
              </w:rPr>
              <w:t>费用自理</w:t>
            </w:r>
            <w:r>
              <w:rPr>
                <w:rFonts w:hint="eastAsia" w:ascii="宋体" w:hAnsi="宋体" w:eastAsia="宋体" w:cs="宋体"/>
                <w:color w:val="auto"/>
                <w:sz w:val="24"/>
                <w:szCs w:val="24"/>
                <w:highlight w:val="none"/>
                <w:lang w:eastAsia="zh-CN"/>
              </w:rPr>
              <w:t>。</w:t>
            </w:r>
          </w:p>
          <w:p w14:paraId="70F71951">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48"/>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48"/>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970" w:type="dxa"/>
            <w:shd w:val="clear" w:color="auto" w:fill="auto"/>
            <w:vAlign w:val="center"/>
          </w:tcPr>
          <w:p w14:paraId="72B7B10E">
            <w:pPr>
              <w:pStyle w:val="4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38" w:type="dxa"/>
            <w:shd w:val="clear" w:color="auto" w:fill="auto"/>
            <w:vAlign w:val="center"/>
          </w:tcPr>
          <w:p w14:paraId="52021959">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700" w:type="dxa"/>
            <w:shd w:val="clear" w:color="auto" w:fill="auto"/>
            <w:vAlign w:val="center"/>
          </w:tcPr>
          <w:p w14:paraId="632E2EEB">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6646290B">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7A836479">
            <w:pPr>
              <w:pStyle w:val="48"/>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CC81D0">
            <w:pPr>
              <w:pStyle w:val="48"/>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4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1A8A7F03">
            <w:pPr>
              <w:pStyle w:val="48"/>
              <w:keepNext w:val="0"/>
              <w:keepLines w:val="0"/>
              <w:suppressLineNumbers w:val="0"/>
              <w:spacing w:before="0" w:beforeAutospacing="0" w:after="0" w:afterAutospacing="0" w:line="360" w:lineRule="exact"/>
              <w:ind w:left="0" w:right="0"/>
              <w:rPr>
                <w:rFonts w:hint="default" w:cs="宋体"/>
                <w:color w:val="auto"/>
                <w:sz w:val="24"/>
                <w:szCs w:val="24"/>
              </w:rPr>
            </w:pPr>
            <w:r>
              <w:rPr>
                <w:rFonts w:hint="eastAsia" w:cs="宋体"/>
                <w:color w:val="auto"/>
                <w:sz w:val="24"/>
                <w:szCs w:val="24"/>
              </w:rPr>
              <w:t>1.方式：在供应商按照格式填写询问函，并在询问函后加盖印章提交至招标公司；其他询问方式：</w:t>
            </w:r>
            <w:r>
              <w:rPr>
                <w:rFonts w:hint="eastAsia" w:cs="宋体"/>
                <w:color w:val="auto"/>
                <w:sz w:val="24"/>
                <w:szCs w:val="24"/>
                <w:u w:val="single"/>
              </w:rPr>
              <w:t>将询问函扫描件递交至代理机构项目负责人邮箱处</w:t>
            </w:r>
            <w:r>
              <w:rPr>
                <w:rFonts w:hint="eastAsia" w:cs="宋体"/>
                <w:color w:val="auto"/>
                <w:sz w:val="24"/>
                <w:szCs w:val="24"/>
              </w:rPr>
              <w:t>。项目负责人邮箱：</w:t>
            </w:r>
            <w:r>
              <w:rPr>
                <w:rFonts w:hint="default"/>
                <w:color w:val="auto"/>
              </w:rPr>
              <w:fldChar w:fldCharType="begin"/>
            </w:r>
            <w:r>
              <w:rPr>
                <w:rFonts w:hint="default"/>
                <w:color w:val="auto"/>
              </w:rPr>
              <w:instrText xml:space="preserve"> HYPERLINK "mailto:1085272332@qq.com" </w:instrText>
            </w:r>
            <w:r>
              <w:rPr>
                <w:rFonts w:hint="default"/>
                <w:color w:val="auto"/>
              </w:rPr>
              <w:fldChar w:fldCharType="separate"/>
            </w:r>
            <w:r>
              <w:rPr>
                <w:rStyle w:val="33"/>
                <w:rFonts w:hint="eastAsia" w:cs="宋体"/>
                <w:color w:val="auto"/>
                <w:sz w:val="24"/>
                <w:szCs w:val="24"/>
                <w:lang w:val="en-US" w:eastAsia="zh-CN"/>
              </w:rPr>
              <w:t>745011520</w:t>
            </w:r>
            <w:r>
              <w:rPr>
                <w:rStyle w:val="33"/>
                <w:rFonts w:hint="eastAsia" w:cs="宋体"/>
                <w:color w:val="auto"/>
                <w:sz w:val="24"/>
                <w:szCs w:val="24"/>
              </w:rPr>
              <w:t>@qq.com</w:t>
            </w:r>
            <w:r>
              <w:rPr>
                <w:rStyle w:val="33"/>
                <w:rFonts w:hint="eastAsia" w:cs="宋体"/>
                <w:color w:val="auto"/>
                <w:sz w:val="24"/>
                <w:szCs w:val="24"/>
              </w:rPr>
              <w:fldChar w:fldCharType="end"/>
            </w:r>
          </w:p>
          <w:p w14:paraId="118E7919">
            <w:pPr>
              <w:pStyle w:val="48"/>
              <w:keepNext w:val="0"/>
              <w:keepLines w:val="0"/>
              <w:suppressLineNumbers w:val="0"/>
              <w:spacing w:before="0" w:beforeAutospacing="0" w:after="0" w:afterAutospacing="0" w:line="360" w:lineRule="exact"/>
              <w:ind w:left="0" w:right="0"/>
              <w:rPr>
                <w:rFonts w:hint="default" w:cs="宋体"/>
                <w:color w:val="auto"/>
                <w:sz w:val="24"/>
                <w:szCs w:val="24"/>
              </w:rPr>
            </w:pPr>
            <w:r>
              <w:rPr>
                <w:rFonts w:hint="eastAsia" w:cs="宋体"/>
                <w:color w:val="auto"/>
                <w:sz w:val="24"/>
                <w:szCs w:val="24"/>
              </w:rPr>
              <w:t>2.时间要求：</w:t>
            </w:r>
            <w:r>
              <w:rPr>
                <w:rFonts w:hint="eastAsia" w:cs="宋体"/>
                <w:color w:val="auto"/>
                <w:sz w:val="24"/>
                <w:szCs w:val="24"/>
                <w:u w:val="single"/>
              </w:rPr>
              <w:t>获取采购文件后在法定规定期内接受供应商询问或澄清要求(逾期不予受理)</w:t>
            </w:r>
            <w:r>
              <w:rPr>
                <w:rFonts w:hint="eastAsia" w:cs="宋体"/>
                <w:color w:val="auto"/>
                <w:sz w:val="24"/>
                <w:szCs w:val="24"/>
              </w:rPr>
              <w:t>。</w:t>
            </w:r>
          </w:p>
          <w:p w14:paraId="4520FB23">
            <w:pPr>
              <w:pStyle w:val="48"/>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sz w:val="24"/>
                <w:szCs w:val="24"/>
                <w:highlight w:val="none"/>
                <w:lang w:val="en-US" w:eastAsia="zh-CN"/>
              </w:rPr>
            </w:pPr>
            <w:r>
              <w:rPr>
                <w:rFonts w:hint="eastAsia" w:cs="宋体"/>
                <w:color w:val="auto"/>
                <w:sz w:val="24"/>
                <w:szCs w:val="24"/>
                <w:u w:val="single"/>
              </w:rPr>
              <w:t>注：（1）澄清、修改文件发出后，供应商必须使用最新的澄清文件制作纸质响应文件，否则</w:t>
            </w:r>
            <w:r>
              <w:rPr>
                <w:rFonts w:hint="eastAsia" w:cs="宋体"/>
                <w:color w:val="auto"/>
                <w:sz w:val="24"/>
                <w:szCs w:val="24"/>
                <w:u w:val="single"/>
                <w:lang w:val="en-US" w:eastAsia="zh-CN"/>
              </w:rPr>
              <w:t>后果自行承担</w:t>
            </w:r>
            <w:r>
              <w:rPr>
                <w:rFonts w:hint="eastAsia" w:cs="宋体"/>
                <w:color w:val="auto"/>
                <w:sz w:val="24"/>
                <w:szCs w:val="24"/>
                <w:u w:val="single"/>
              </w:rPr>
              <w:t>。（2）供应商应一次性提出对采购文件的询问。</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DB59B05">
            <w:pPr>
              <w:pStyle w:val="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4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3C884172">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BD0D880">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免收</w:t>
            </w:r>
            <w:r>
              <w:rPr>
                <w:rFonts w:hint="eastAsia" w:ascii="宋体" w:hAnsi="宋体" w:cs="宋体"/>
                <w:color w:val="auto"/>
                <w:sz w:val="24"/>
                <w:szCs w:val="24"/>
                <w:highlight w:val="none"/>
                <w:lang w:eastAsia="zh-CN"/>
              </w:rPr>
              <w:t>，</w:t>
            </w:r>
            <w:r>
              <w:rPr>
                <w:rFonts w:hint="eastAsia" w:ascii="宋体" w:hAnsi="宋体" w:cs="宋体"/>
                <w:i w:val="0"/>
                <w:iCs w:val="0"/>
                <w:color w:val="auto"/>
                <w:sz w:val="24"/>
                <w:szCs w:val="24"/>
                <w:highlight w:val="none"/>
                <w:lang w:val="en-US" w:eastAsia="zh-CN"/>
              </w:rPr>
              <w:t>本项目无需缴纳投标保证金。</w:t>
            </w:r>
          </w:p>
          <w:p w14:paraId="5559D2C2">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34F4AD60">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定额收取：人民币 </w:t>
            </w:r>
            <w:r>
              <w:rPr>
                <w:rFonts w:hint="eastAsia" w:ascii="宋体" w:hAnsi="宋体" w:cs="宋体"/>
                <w:color w:val="auto"/>
                <w:sz w:val="24"/>
                <w:szCs w:val="24"/>
                <w:highlight w:val="none"/>
                <w:lang w:val="en-US" w:eastAsia="zh-CN"/>
              </w:rPr>
              <w:t xml:space="preserve">   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4A8F5A6C">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2D613701">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收取单位：新疆新鼎工程招标有限公司；</w:t>
            </w:r>
          </w:p>
          <w:p w14:paraId="2B5F6519">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开户银行名称：中国建设银行股份有限公司阿拉尔支行；</w:t>
            </w:r>
          </w:p>
          <w:p w14:paraId="5D768E72">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行号：105903100010 </w:t>
            </w:r>
          </w:p>
          <w:p w14:paraId="07866961">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color w:val="auto"/>
                <w:sz w:val="24"/>
                <w:szCs w:val="24"/>
                <w:highlight w:val="none"/>
              </w:rPr>
              <w:t xml:space="preserve">65050169618600002665              </w:t>
            </w:r>
          </w:p>
          <w:p w14:paraId="17DF33CB">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lang w:val="en-US" w:eastAsia="zh-CN"/>
              </w:rPr>
              <w:t>未中标投标人的投标保证金应当自中标通知书发出之日起 5 个工作日内退还，中标投标人的投标保证金应当自采购合同签订之日起 5 个工作日内退还。</w:t>
            </w:r>
            <w:r>
              <w:rPr>
                <w:rFonts w:hint="eastAsia" w:ascii="宋体" w:hAnsi="宋体" w:cs="宋体"/>
                <w:color w:val="auto"/>
                <w:sz w:val="24"/>
                <w:szCs w:val="24"/>
                <w:highlight w:val="none"/>
                <w:lang w:val="en-US" w:eastAsia="zh-CN"/>
              </w:rPr>
              <w:t>（需各单位提供退还保证金相关资料原件至招标代理公司）</w:t>
            </w:r>
            <w:r>
              <w:rPr>
                <w:rFonts w:hint="eastAsia" w:ascii="宋体" w:hAnsi="宋体" w:eastAsia="宋体" w:cs="宋体"/>
                <w:color w:val="auto"/>
                <w:sz w:val="24"/>
                <w:szCs w:val="24"/>
                <w:highlight w:val="none"/>
              </w:rPr>
              <w:t xml:space="preserve"> </w:t>
            </w:r>
          </w:p>
          <w:p w14:paraId="327EF0E4">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2"/>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37" w:hRule="atLeast"/>
        </w:trPr>
        <w:tc>
          <w:tcPr>
            <w:tcW w:w="970" w:type="dxa"/>
            <w:vAlign w:val="center"/>
          </w:tcPr>
          <w:p w14:paraId="0FAEE6C9">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4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48"/>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1.样品制作的标准和要求：_________； </w:t>
            </w:r>
          </w:p>
          <w:p w14:paraId="636410A9">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4042F79A">
            <w:pPr>
              <w:pStyle w:val="48"/>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48"/>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5.中标人样品保管、封存及退还：_________； </w:t>
            </w:r>
          </w:p>
          <w:p w14:paraId="5F60BBB0">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48"/>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48"/>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48"/>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CE72DC4">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48"/>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48"/>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C7DC32D">
            <w:pPr>
              <w:pStyle w:val="48"/>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23FC94CD">
            <w:pPr>
              <w:pStyle w:val="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48"/>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48"/>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48"/>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42D57B39">
            <w:pPr>
              <w:pStyle w:val="4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48"/>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 xml:space="preserve">3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EEEE9B4">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48"/>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48"/>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48"/>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1B46F00E">
            <w:pPr>
              <w:pStyle w:val="4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shd w:val="clear" w:color="auto" w:fill="auto"/>
            <w:vAlign w:val="center"/>
          </w:tcPr>
          <w:p w14:paraId="2789643E">
            <w:pPr>
              <w:pStyle w:val="48"/>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700" w:type="dxa"/>
            <w:shd w:val="clear" w:color="auto" w:fill="auto"/>
            <w:vAlign w:val="center"/>
          </w:tcPr>
          <w:p w14:paraId="6976A72E">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446453BE">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4858B73">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2795CC0D">
            <w:pPr>
              <w:pStyle w:val="4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172638B8">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0CEDF721">
            <w:pPr>
              <w:pStyle w:val="52"/>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782BC737">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221565EA">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41B3BE7D">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32E52EF0">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1033F0D6">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57AE723">
            <w:pPr>
              <w:pStyle w:val="4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2" w:hRule="atLeast"/>
        </w:trPr>
        <w:tc>
          <w:tcPr>
            <w:tcW w:w="970" w:type="dxa"/>
            <w:vAlign w:val="center"/>
          </w:tcPr>
          <w:p w14:paraId="600814BC">
            <w:pPr>
              <w:pStyle w:val="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48"/>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48"/>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73"/>
              <w:keepNext w:val="0"/>
              <w:keepLines w:val="0"/>
              <w:pageBreakBefore w:val="0"/>
              <w:widowControl/>
              <w:kinsoku/>
              <w:wordWrap/>
              <w:overflowPunct/>
              <w:topLinePunct w:val="0"/>
              <w:bidi w:val="0"/>
              <w:snapToGrid/>
              <w:textAlignment w:val="auto"/>
              <w:rPr>
                <w:rFonts w:hint="eastAsia" w:ascii="宋体" w:hAnsi="宋体" w:eastAsia="宋体" w:cs="宋体"/>
                <w:color w:val="auto"/>
                <w:sz w:val="24"/>
                <w:szCs w:val="24"/>
                <w:highlight w:val="none"/>
              </w:rPr>
            </w:pPr>
            <w:r>
              <w:rPr>
                <w:rFonts w:cs="宋体"/>
                <w:color w:val="auto"/>
                <w:sz w:val="24"/>
                <w:szCs w:val="24"/>
              </w:rPr>
              <w:t>质疑</w:t>
            </w:r>
          </w:p>
        </w:tc>
        <w:tc>
          <w:tcPr>
            <w:tcW w:w="6700" w:type="dxa"/>
            <w:vAlign w:val="center"/>
          </w:tcPr>
          <w:p w14:paraId="35E191FE">
            <w:pPr>
              <w:pStyle w:val="56"/>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cs="宋体"/>
                <w:color w:val="auto"/>
                <w:sz w:val="24"/>
                <w:lang w:val="zh-CN"/>
              </w:rPr>
            </w:pPr>
            <w:r>
              <w:rPr>
                <w:rFonts w:hint="eastAsia" w:ascii="宋体" w:hAnsi="宋体" w:cs="宋体"/>
                <w:color w:val="auto"/>
                <w:sz w:val="24"/>
                <w:lang w:val="zh-CN"/>
              </w:rPr>
              <w:t>递交方式：</w:t>
            </w:r>
            <w:r>
              <w:rPr>
                <w:rFonts w:hint="eastAsia" w:ascii="宋体" w:hAnsi="宋体" w:eastAsia="宋体" w:cs="宋体"/>
                <w:color w:val="auto"/>
                <w:sz w:val="24"/>
                <w:u w:val="single"/>
                <w:lang w:val="zh-CN" w:eastAsia="zh-CN"/>
              </w:rPr>
              <w:t>将纸质版的质疑函原件递交至新疆阿拉尔市经济技术开发区（创新大道）管委会1-307室；或将纸质版的质疑函原件扫描件发送至邮箱号</w:t>
            </w:r>
            <w:r>
              <w:rPr>
                <w:rFonts w:hint="eastAsia" w:ascii="宋体" w:hAnsi="宋体" w:eastAsia="宋体" w:cs="宋体"/>
                <w:color w:val="auto"/>
                <w:sz w:val="24"/>
                <w:u w:val="single"/>
                <w:lang w:val="en-US" w:eastAsia="zh-CN"/>
              </w:rPr>
              <w:t>745011520</w:t>
            </w:r>
            <w:r>
              <w:rPr>
                <w:rFonts w:hint="eastAsia" w:ascii="宋体" w:hAnsi="宋体" w:eastAsia="宋体" w:cs="宋体"/>
                <w:color w:val="auto"/>
                <w:sz w:val="24"/>
                <w:u w:val="single"/>
                <w:lang w:val="zh-CN" w:eastAsia="zh-CN"/>
              </w:rPr>
              <w:t>@qq.com；</w:t>
            </w:r>
            <w:r>
              <w:rPr>
                <w:rFonts w:hint="eastAsia" w:ascii="宋体" w:hAnsi="宋体" w:eastAsia="宋体" w:cs="宋体"/>
                <w:color w:val="auto"/>
                <w:sz w:val="24"/>
                <w:u w:val="single"/>
                <w:lang w:val="en-US" w:eastAsia="zh-CN"/>
              </w:rPr>
              <w:t>或在政采云系统中按要求上传相关资料</w:t>
            </w:r>
            <w:r>
              <w:rPr>
                <w:rFonts w:hint="eastAsia" w:ascii="宋体" w:hAnsi="宋体" w:eastAsia="宋体" w:cs="宋体"/>
                <w:color w:val="auto"/>
                <w:sz w:val="24"/>
                <w:u w:val="single"/>
                <w:lang w:val="zh-CN" w:eastAsia="zh-CN"/>
              </w:rPr>
              <w:t>。</w:t>
            </w:r>
            <w:r>
              <w:rPr>
                <w:rFonts w:hint="eastAsia" w:ascii="宋体" w:hAnsi="宋体" w:cs="宋体"/>
                <w:color w:val="auto"/>
                <w:sz w:val="24"/>
                <w:u w:val="single"/>
                <w:lang w:eastAsia="zh-CN"/>
              </w:rPr>
              <w:t>供应商应在法定质疑期内一次性提出针对同一采购程序环节的质疑，对于招标文件、采购过程、采购结果的质疑应在知道或者应知其权益受到损害之日起七个工作日内，提供纸质版的质疑函并交至采购代理机构处。对于招标文件的质疑未在规定的时间内提出，视为对招标文件内容无异议。</w:t>
            </w:r>
          </w:p>
          <w:p w14:paraId="7A725DFC">
            <w:pPr>
              <w:pStyle w:val="56"/>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cs="宋体"/>
                <w:color w:val="auto"/>
                <w:sz w:val="24"/>
                <w:lang w:val="zh-CN"/>
              </w:rPr>
            </w:pPr>
            <w:r>
              <w:rPr>
                <w:rFonts w:hint="eastAsia" w:ascii="宋体" w:hAnsi="宋体" w:cs="宋体"/>
                <w:color w:val="auto"/>
                <w:sz w:val="24"/>
                <w:lang w:val="zh-CN"/>
              </w:rPr>
              <w:t>接收部门：</w:t>
            </w:r>
            <w:r>
              <w:rPr>
                <w:rFonts w:hint="eastAsia" w:ascii="宋体" w:hAnsi="宋体" w:cs="宋体"/>
                <w:color w:val="auto"/>
                <w:sz w:val="24"/>
                <w:u w:val="single"/>
              </w:rPr>
              <w:t>新疆新鼎工程招标有限公司</w:t>
            </w:r>
            <w:r>
              <w:rPr>
                <w:rFonts w:hint="eastAsia" w:ascii="宋体" w:hAnsi="宋体" w:cs="宋体"/>
                <w:color w:val="auto"/>
                <w:sz w:val="24"/>
                <w:lang w:val="zh-CN"/>
              </w:rPr>
              <w:t xml:space="preserve">    </w:t>
            </w:r>
          </w:p>
          <w:p w14:paraId="58EA169E">
            <w:pPr>
              <w:pStyle w:val="56"/>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cs="宋体"/>
                <w:color w:val="auto"/>
                <w:sz w:val="24"/>
                <w:lang w:val="zh-CN"/>
              </w:rPr>
            </w:pPr>
            <w:r>
              <w:rPr>
                <w:rFonts w:hint="eastAsia" w:ascii="宋体" w:hAnsi="宋体" w:cs="宋体"/>
                <w:color w:val="auto"/>
                <w:sz w:val="24"/>
                <w:lang w:val="zh-CN"/>
              </w:rPr>
              <w:t>联系电话：</w:t>
            </w:r>
            <w:r>
              <w:rPr>
                <w:rFonts w:hint="eastAsia" w:ascii="宋体" w:hAnsi="宋体" w:cs="宋体"/>
                <w:color w:val="auto"/>
                <w:sz w:val="24"/>
                <w:u w:val="single"/>
                <w:lang w:val="en-US" w:eastAsia="zh-CN"/>
              </w:rPr>
              <w:t>18299551788</w:t>
            </w:r>
            <w:r>
              <w:rPr>
                <w:rFonts w:hint="eastAsia" w:ascii="宋体" w:hAnsi="宋体" w:cs="宋体"/>
                <w:color w:val="auto"/>
                <w:sz w:val="24"/>
                <w:lang w:val="zh-CN"/>
              </w:rPr>
              <w:t xml:space="preserve">   </w:t>
            </w:r>
          </w:p>
          <w:p w14:paraId="5C4C94F1">
            <w:pPr>
              <w:pStyle w:val="56"/>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cs="宋体"/>
                <w:color w:val="auto"/>
                <w:sz w:val="24"/>
                <w:u w:val="single"/>
              </w:rPr>
            </w:pPr>
            <w:r>
              <w:rPr>
                <w:rFonts w:hint="eastAsia" w:ascii="宋体" w:hAnsi="宋体" w:cs="宋体"/>
                <w:color w:val="auto"/>
                <w:sz w:val="24"/>
                <w:lang w:val="zh-CN"/>
              </w:rPr>
              <w:t>通讯地址：</w:t>
            </w:r>
            <w:r>
              <w:rPr>
                <w:rFonts w:hint="eastAsia" w:ascii="宋体" w:hAnsi="宋体" w:cs="宋体"/>
                <w:i w:val="0"/>
                <w:iCs w:val="0"/>
                <w:color w:val="auto"/>
                <w:sz w:val="24"/>
                <w:szCs w:val="24"/>
                <w:highlight w:val="none"/>
                <w:u w:val="single"/>
                <w:lang w:eastAsia="zh-CN"/>
              </w:rPr>
              <w:t>新疆阿拉尔市经济技术开发区（创新大道）管委会1-307室</w:t>
            </w:r>
            <w:r>
              <w:rPr>
                <w:rFonts w:hint="eastAsia" w:cs="宋体"/>
                <w:i w:val="0"/>
                <w:iCs w:val="0"/>
                <w:color w:val="auto"/>
                <w:sz w:val="24"/>
                <w:szCs w:val="24"/>
                <w:highlight w:val="none"/>
                <w:u w:val="single"/>
                <w:lang w:val="en-US" w:eastAsia="zh-CN"/>
              </w:rPr>
              <w:t xml:space="preserve"> </w:t>
            </w:r>
          </w:p>
          <w:p w14:paraId="620680C0">
            <w:pPr>
              <w:pStyle w:val="74"/>
              <w:keepNext w:val="0"/>
              <w:keepLines w:val="0"/>
              <w:pageBreakBefore w:val="0"/>
              <w:kinsoku/>
              <w:wordWrap/>
              <w:overflowPunct/>
              <w:topLinePunct w:val="0"/>
              <w:bidi w:val="0"/>
              <w:snapToGrid/>
              <w:spacing w:after="0" w:line="400" w:lineRule="exact"/>
              <w:textAlignment w:val="auto"/>
              <w:rPr>
                <w:rFonts w:hint="eastAsia" w:ascii="宋体" w:hAnsi="宋体" w:cs="宋体"/>
                <w:bCs/>
                <w:color w:val="auto"/>
                <w:sz w:val="24"/>
                <w:szCs w:val="24"/>
              </w:rPr>
            </w:pPr>
            <w:r>
              <w:rPr>
                <w:rFonts w:hint="eastAsia" w:ascii="宋体" w:hAnsi="宋体" w:cs="宋体"/>
                <w:bCs/>
                <w:color w:val="auto"/>
                <w:sz w:val="24"/>
                <w:szCs w:val="24"/>
                <w:lang w:val="zh-CN"/>
              </w:rPr>
              <w:t>注：根据《中华人民共和国政府采购法》的规定，供应商质疑不得超出采购文件、采购过程、采购结果的范围。</w:t>
            </w:r>
            <w:r>
              <w:rPr>
                <w:rFonts w:hint="eastAsia" w:ascii="宋体" w:hAnsi="宋体" w:cs="宋体"/>
                <w:bCs/>
                <w:color w:val="auto"/>
                <w:sz w:val="24"/>
                <w:szCs w:val="24"/>
              </w:rPr>
              <w:t>依据《政府采购质疑和投诉办法94号令》的规定：供应商提出质疑应当提交质疑函和必要的证明材料。质疑函应当包括下列内容：</w:t>
            </w:r>
          </w:p>
          <w:p w14:paraId="37295BD0">
            <w:pPr>
              <w:pStyle w:val="74"/>
              <w:keepNext w:val="0"/>
              <w:keepLines w:val="0"/>
              <w:pageBreakBefore w:val="0"/>
              <w:kinsoku/>
              <w:wordWrap/>
              <w:overflowPunct/>
              <w:topLinePunct w:val="0"/>
              <w:bidi w:val="0"/>
              <w:snapToGrid/>
              <w:spacing w:after="0" w:line="400" w:lineRule="exact"/>
              <w:textAlignment w:val="auto"/>
              <w:rPr>
                <w:rFonts w:hint="eastAsia" w:ascii="宋体" w:hAnsi="宋体" w:cs="宋体"/>
                <w:bCs/>
                <w:color w:val="auto"/>
                <w:sz w:val="24"/>
                <w:szCs w:val="24"/>
              </w:rPr>
            </w:pPr>
            <w:r>
              <w:rPr>
                <w:rFonts w:hint="eastAsia" w:ascii="宋体" w:hAnsi="宋体" w:cs="宋体"/>
                <w:bCs/>
                <w:color w:val="auto"/>
                <w:sz w:val="24"/>
                <w:szCs w:val="24"/>
              </w:rPr>
              <w:t>（一）供应商的姓名或者名称、地址、邮编、联系人及联系电话；</w:t>
            </w:r>
          </w:p>
          <w:p w14:paraId="530FE705">
            <w:pPr>
              <w:pStyle w:val="74"/>
              <w:keepNext w:val="0"/>
              <w:keepLines w:val="0"/>
              <w:pageBreakBefore w:val="0"/>
              <w:kinsoku/>
              <w:wordWrap/>
              <w:overflowPunct/>
              <w:topLinePunct w:val="0"/>
              <w:bidi w:val="0"/>
              <w:snapToGrid/>
              <w:spacing w:after="0" w:line="400" w:lineRule="exact"/>
              <w:textAlignment w:val="auto"/>
              <w:rPr>
                <w:rFonts w:hint="eastAsia" w:ascii="宋体" w:hAnsi="宋体" w:cs="宋体"/>
                <w:bCs/>
                <w:color w:val="auto"/>
                <w:sz w:val="24"/>
                <w:szCs w:val="24"/>
              </w:rPr>
            </w:pPr>
            <w:r>
              <w:rPr>
                <w:rFonts w:hint="eastAsia" w:ascii="宋体" w:hAnsi="宋体" w:cs="宋体"/>
                <w:bCs/>
                <w:color w:val="auto"/>
                <w:sz w:val="24"/>
                <w:szCs w:val="24"/>
              </w:rPr>
              <w:t>（二）质疑项目的名称、编号；</w:t>
            </w:r>
          </w:p>
          <w:p w14:paraId="4D35C58C">
            <w:pPr>
              <w:pStyle w:val="74"/>
              <w:keepNext w:val="0"/>
              <w:keepLines w:val="0"/>
              <w:pageBreakBefore w:val="0"/>
              <w:kinsoku/>
              <w:wordWrap/>
              <w:overflowPunct/>
              <w:topLinePunct w:val="0"/>
              <w:bidi w:val="0"/>
              <w:snapToGrid/>
              <w:spacing w:after="0" w:line="400" w:lineRule="exact"/>
              <w:textAlignment w:val="auto"/>
              <w:rPr>
                <w:rFonts w:hint="eastAsia" w:ascii="宋体" w:hAnsi="宋体" w:cs="宋体"/>
                <w:bCs/>
                <w:color w:val="auto"/>
                <w:sz w:val="24"/>
                <w:szCs w:val="24"/>
              </w:rPr>
            </w:pPr>
            <w:r>
              <w:rPr>
                <w:rFonts w:hint="eastAsia" w:ascii="宋体" w:hAnsi="宋体" w:cs="宋体"/>
                <w:bCs/>
                <w:color w:val="auto"/>
                <w:sz w:val="24"/>
                <w:szCs w:val="24"/>
              </w:rPr>
              <w:t>（三）具体、明确的质疑事项和与质疑事项相关的请求；</w:t>
            </w:r>
          </w:p>
          <w:p w14:paraId="5D6E8810">
            <w:pPr>
              <w:pStyle w:val="74"/>
              <w:keepNext w:val="0"/>
              <w:keepLines w:val="0"/>
              <w:pageBreakBefore w:val="0"/>
              <w:kinsoku/>
              <w:wordWrap/>
              <w:overflowPunct/>
              <w:topLinePunct w:val="0"/>
              <w:bidi w:val="0"/>
              <w:snapToGrid/>
              <w:spacing w:after="0" w:line="400" w:lineRule="exact"/>
              <w:textAlignment w:val="auto"/>
              <w:rPr>
                <w:rFonts w:hint="eastAsia" w:ascii="宋体" w:hAnsi="宋体" w:cs="宋体"/>
                <w:b/>
                <w:bCs w:val="0"/>
                <w:color w:val="auto"/>
                <w:sz w:val="24"/>
                <w:szCs w:val="24"/>
              </w:rPr>
            </w:pPr>
            <w:r>
              <w:rPr>
                <w:rFonts w:hint="eastAsia" w:ascii="宋体" w:hAnsi="宋体" w:cs="宋体"/>
                <w:b/>
                <w:bCs w:val="0"/>
                <w:color w:val="auto"/>
                <w:sz w:val="24"/>
                <w:szCs w:val="24"/>
              </w:rPr>
              <w:t>（四）事实依据；</w:t>
            </w:r>
          </w:p>
          <w:p w14:paraId="1CB5E36B">
            <w:pPr>
              <w:pStyle w:val="74"/>
              <w:keepNext w:val="0"/>
              <w:keepLines w:val="0"/>
              <w:pageBreakBefore w:val="0"/>
              <w:kinsoku/>
              <w:wordWrap/>
              <w:overflowPunct/>
              <w:topLinePunct w:val="0"/>
              <w:bidi w:val="0"/>
              <w:snapToGrid/>
              <w:spacing w:after="0" w:line="400" w:lineRule="exact"/>
              <w:textAlignment w:val="auto"/>
              <w:rPr>
                <w:rFonts w:hint="eastAsia" w:ascii="宋体" w:hAnsi="宋体" w:cs="宋体"/>
                <w:b/>
                <w:bCs w:val="0"/>
                <w:color w:val="auto"/>
                <w:sz w:val="24"/>
                <w:szCs w:val="24"/>
              </w:rPr>
            </w:pPr>
            <w:r>
              <w:rPr>
                <w:rFonts w:hint="eastAsia" w:ascii="宋体" w:hAnsi="宋体" w:cs="宋体"/>
                <w:b/>
                <w:bCs w:val="0"/>
                <w:color w:val="auto"/>
                <w:sz w:val="24"/>
                <w:szCs w:val="24"/>
              </w:rPr>
              <w:t>（五）必要的法律依据；</w:t>
            </w:r>
          </w:p>
          <w:p w14:paraId="6F0C1D83">
            <w:pPr>
              <w:pStyle w:val="74"/>
              <w:keepNext w:val="0"/>
              <w:keepLines w:val="0"/>
              <w:pageBreakBefore w:val="0"/>
              <w:kinsoku/>
              <w:wordWrap/>
              <w:overflowPunct/>
              <w:topLinePunct w:val="0"/>
              <w:bidi w:val="0"/>
              <w:snapToGrid/>
              <w:spacing w:after="0" w:line="400" w:lineRule="exact"/>
              <w:textAlignment w:val="auto"/>
              <w:rPr>
                <w:rFonts w:hint="eastAsia" w:ascii="宋体" w:hAnsi="宋体" w:cs="宋体"/>
                <w:bCs/>
                <w:color w:val="auto"/>
                <w:sz w:val="24"/>
                <w:szCs w:val="24"/>
              </w:rPr>
            </w:pPr>
            <w:r>
              <w:rPr>
                <w:rFonts w:hint="eastAsia" w:ascii="宋体" w:hAnsi="宋体" w:cs="宋体"/>
                <w:bCs/>
                <w:color w:val="auto"/>
                <w:sz w:val="24"/>
                <w:szCs w:val="24"/>
              </w:rPr>
              <w:t>（六）提出质疑的日期。</w:t>
            </w:r>
          </w:p>
          <w:p w14:paraId="5DC31C17">
            <w:pPr>
              <w:pStyle w:val="56"/>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eastAsia" w:ascii="宋体" w:hAnsi="宋体" w:cs="宋体"/>
                <w:bCs/>
                <w:color w:val="auto"/>
                <w:sz w:val="24"/>
              </w:rPr>
            </w:pPr>
            <w:r>
              <w:rPr>
                <w:rFonts w:hint="eastAsia" w:ascii="宋体" w:hAnsi="宋体" w:cs="宋体"/>
                <w:bCs/>
                <w:color w:val="auto"/>
                <w:sz w:val="24"/>
              </w:rPr>
              <w:t>供应商为自然人的，应当由本人签字；供应商为法人或者其他组织的，应当由法定代表人、主要负责人，或者其授权代表签字或者盖章，并加盖公章；代理人提出质疑和投诉，应当提交供应商签署的授权委托书。</w:t>
            </w:r>
          </w:p>
          <w:p w14:paraId="0998B169">
            <w:pPr>
              <w:pStyle w:val="56"/>
              <w:keepNext w:val="0"/>
              <w:keepLines w:val="0"/>
              <w:pageBreakBefore w:val="0"/>
              <w:widowControl/>
              <w:kinsoku/>
              <w:wordWrap/>
              <w:overflowPunct/>
              <w:topLinePunct w:val="0"/>
              <w:autoSpaceDE w:val="0"/>
              <w:autoSpaceDN w:val="0"/>
              <w:bidi w:val="0"/>
              <w:adjustRightInd w:val="0"/>
              <w:snapToGrid/>
              <w:spacing w:line="40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注：根据中华人民共和国财政部令第94号《政府采购质疑和投诉办法》第三十七条规定：投诉人在全国范围12个月内三次以上投诉查无实据的，由财政部门列入不良行为记录名单。</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96" w:hRule="atLeast"/>
        </w:trPr>
        <w:tc>
          <w:tcPr>
            <w:tcW w:w="970" w:type="dxa"/>
            <w:vAlign w:val="center"/>
          </w:tcPr>
          <w:p w14:paraId="422A3CDD">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73"/>
              <w:widowControl/>
              <w:rPr>
                <w:rFonts w:hint="eastAsia" w:ascii="宋体" w:hAnsi="宋体" w:eastAsia="宋体" w:cs="宋体"/>
                <w:color w:val="auto"/>
                <w:sz w:val="24"/>
                <w:szCs w:val="24"/>
                <w:highlight w:val="none"/>
              </w:rPr>
            </w:pPr>
            <w:r>
              <w:rPr>
                <w:rFonts w:cs="宋体"/>
                <w:color w:val="auto"/>
                <w:sz w:val="24"/>
                <w:szCs w:val="24"/>
              </w:rPr>
              <w:t>采购代理服务费收取方式和标准</w:t>
            </w:r>
          </w:p>
        </w:tc>
        <w:tc>
          <w:tcPr>
            <w:tcW w:w="6700" w:type="dxa"/>
            <w:vAlign w:val="center"/>
          </w:tcPr>
          <w:p w14:paraId="048591DB">
            <w:pPr>
              <w:pStyle w:val="73"/>
              <w:widowControl/>
              <w:rPr>
                <w:rFonts w:cs="宋体"/>
                <w:color w:val="auto"/>
                <w:sz w:val="24"/>
                <w:szCs w:val="24"/>
              </w:rPr>
            </w:pPr>
            <w:r>
              <w:rPr>
                <w:rFonts w:cs="宋体"/>
                <w:color w:val="auto"/>
                <w:sz w:val="24"/>
                <w:szCs w:val="24"/>
              </w:rPr>
              <w:t>1.收费对象：</w:t>
            </w:r>
            <w:r>
              <w:rPr>
                <w:rFonts w:hint="default" w:cs="宋体"/>
                <w:color w:val="auto"/>
                <w:sz w:val="24"/>
                <w:szCs w:val="24"/>
              </w:rPr>
              <w:sym w:font="Wingdings" w:char="00A8"/>
            </w:r>
            <w:r>
              <w:rPr>
                <w:rFonts w:cs="宋体"/>
                <w:color w:val="auto"/>
                <w:sz w:val="24"/>
                <w:szCs w:val="24"/>
              </w:rPr>
              <w:t xml:space="preserve">采购人支付 </w:t>
            </w:r>
            <w:r>
              <w:rPr>
                <w:rFonts w:hint="default" w:cs="宋体"/>
                <w:color w:val="auto"/>
                <w:sz w:val="24"/>
                <w:szCs w:val="24"/>
              </w:rPr>
              <w:sym w:font="Wingdings" w:char="00FE"/>
            </w:r>
            <w:r>
              <w:rPr>
                <w:rFonts w:cs="宋体"/>
                <w:color w:val="auto"/>
                <w:sz w:val="24"/>
                <w:szCs w:val="24"/>
              </w:rPr>
              <w:t xml:space="preserve">成交人支付 </w:t>
            </w:r>
          </w:p>
          <w:p w14:paraId="7589DF10">
            <w:pPr>
              <w:pStyle w:val="73"/>
              <w:widowControl/>
              <w:rPr>
                <w:rFonts w:hint="eastAsia" w:cs="宋体"/>
                <w:color w:val="auto"/>
                <w:sz w:val="24"/>
                <w:szCs w:val="24"/>
                <w:u w:val="single"/>
                <w:lang w:val="en-US" w:eastAsia="zh-CN"/>
              </w:rPr>
            </w:pPr>
            <w:r>
              <w:rPr>
                <w:rFonts w:cs="宋体"/>
                <w:color w:val="auto"/>
                <w:sz w:val="24"/>
                <w:szCs w:val="24"/>
              </w:rPr>
              <w:t>2.收费标准：</w:t>
            </w:r>
            <w:r>
              <w:rPr>
                <w:rFonts w:hint="eastAsia" w:cs="宋体"/>
                <w:color w:val="auto"/>
                <w:sz w:val="24"/>
                <w:szCs w:val="24"/>
                <w:u w:val="single"/>
                <w:lang w:val="en-US" w:eastAsia="zh-CN"/>
              </w:rPr>
              <w:t>以中标价为基准，参考计价格[2002]1980号收取。</w:t>
            </w:r>
          </w:p>
          <w:p w14:paraId="6A9C6C45">
            <w:pPr>
              <w:pStyle w:val="73"/>
              <w:widowControl/>
              <w:rPr>
                <w:rFonts w:hint="eastAsia" w:cs="宋体"/>
                <w:color w:val="auto"/>
                <w:sz w:val="24"/>
                <w:szCs w:val="24"/>
                <w:u w:val="single"/>
                <w:lang w:val="en-US" w:eastAsia="zh-CN"/>
              </w:rPr>
            </w:pPr>
            <w:r>
              <w:rPr>
                <w:rFonts w:hint="default"/>
                <w:color w:val="auto"/>
                <w:sz w:val="24"/>
                <w:szCs w:val="24"/>
              </w:rPr>
              <w:drawing>
                <wp:anchor distT="0" distB="0" distL="114300" distR="114300" simplePos="0" relativeHeight="251664384" behindDoc="0" locked="0" layoutInCell="1" allowOverlap="1">
                  <wp:simplePos x="0" y="0"/>
                  <wp:positionH relativeFrom="column">
                    <wp:posOffset>27940</wp:posOffset>
                  </wp:positionH>
                  <wp:positionV relativeFrom="paragraph">
                    <wp:posOffset>10160</wp:posOffset>
                  </wp:positionV>
                  <wp:extent cx="3943985" cy="2637155"/>
                  <wp:effectExtent l="0" t="0" r="18415" b="10795"/>
                  <wp:wrapNone/>
                  <wp:docPr id="1" name="图片 2" descr="xinsrc_0a6538811622437f98ef988296690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xinsrc_0a6538811622437f98ef988296690e39"/>
                          <pic:cNvPicPr>
                            <a:picLocks noChangeAspect="1"/>
                          </pic:cNvPicPr>
                        </pic:nvPicPr>
                        <pic:blipFill>
                          <a:blip r:embed="rId13"/>
                          <a:stretch>
                            <a:fillRect/>
                          </a:stretch>
                        </pic:blipFill>
                        <pic:spPr>
                          <a:xfrm>
                            <a:off x="0" y="0"/>
                            <a:ext cx="3943985" cy="2637155"/>
                          </a:xfrm>
                          <a:prstGeom prst="rect">
                            <a:avLst/>
                          </a:prstGeom>
                          <a:noFill/>
                          <a:ln>
                            <a:noFill/>
                          </a:ln>
                        </pic:spPr>
                      </pic:pic>
                    </a:graphicData>
                  </a:graphic>
                </wp:anchor>
              </w:drawing>
            </w:r>
          </w:p>
          <w:p w14:paraId="742BF6CC">
            <w:pPr>
              <w:pStyle w:val="73"/>
              <w:widowControl/>
              <w:rPr>
                <w:rFonts w:hint="eastAsia" w:cs="宋体"/>
                <w:color w:val="auto"/>
                <w:sz w:val="24"/>
                <w:szCs w:val="24"/>
                <w:u w:val="single"/>
                <w:lang w:val="en-US" w:eastAsia="zh-CN"/>
              </w:rPr>
            </w:pPr>
          </w:p>
          <w:p w14:paraId="59EC176B">
            <w:pPr>
              <w:pStyle w:val="73"/>
              <w:widowControl/>
              <w:rPr>
                <w:rFonts w:hint="eastAsia" w:cs="宋体"/>
                <w:color w:val="auto"/>
                <w:sz w:val="24"/>
                <w:szCs w:val="24"/>
                <w:u w:val="single"/>
                <w:lang w:val="en-US" w:eastAsia="zh-CN"/>
              </w:rPr>
            </w:pPr>
          </w:p>
          <w:p w14:paraId="6222BC31">
            <w:pPr>
              <w:pStyle w:val="73"/>
              <w:widowControl/>
              <w:rPr>
                <w:rFonts w:hint="eastAsia" w:cs="宋体"/>
                <w:color w:val="auto"/>
                <w:sz w:val="24"/>
                <w:szCs w:val="24"/>
                <w:u w:val="single"/>
                <w:lang w:val="en-US" w:eastAsia="zh-CN"/>
              </w:rPr>
            </w:pPr>
          </w:p>
          <w:p w14:paraId="054683B3">
            <w:pPr>
              <w:pStyle w:val="73"/>
              <w:widowControl/>
              <w:rPr>
                <w:rFonts w:hint="eastAsia" w:cs="宋体"/>
                <w:color w:val="auto"/>
                <w:sz w:val="24"/>
                <w:szCs w:val="24"/>
                <w:u w:val="single"/>
                <w:lang w:val="en-US" w:eastAsia="zh-CN"/>
              </w:rPr>
            </w:pPr>
          </w:p>
          <w:p w14:paraId="194B611A">
            <w:pPr>
              <w:pStyle w:val="73"/>
              <w:widowControl/>
              <w:rPr>
                <w:rFonts w:hint="eastAsia" w:cs="宋体"/>
                <w:color w:val="auto"/>
                <w:sz w:val="24"/>
                <w:szCs w:val="24"/>
                <w:u w:val="single"/>
                <w:lang w:val="en-US" w:eastAsia="zh-CN"/>
              </w:rPr>
            </w:pPr>
          </w:p>
          <w:p w14:paraId="2E314728">
            <w:pPr>
              <w:pStyle w:val="73"/>
              <w:widowControl/>
              <w:rPr>
                <w:rFonts w:hint="eastAsia" w:cs="宋体"/>
                <w:color w:val="auto"/>
                <w:sz w:val="24"/>
                <w:szCs w:val="24"/>
                <w:u w:val="single"/>
                <w:lang w:val="en-US" w:eastAsia="zh-CN"/>
              </w:rPr>
            </w:pPr>
          </w:p>
          <w:p w14:paraId="701A63B9">
            <w:pPr>
              <w:pStyle w:val="73"/>
              <w:widowControl/>
              <w:rPr>
                <w:rFonts w:hint="eastAsia" w:cs="宋体"/>
                <w:color w:val="auto"/>
                <w:sz w:val="24"/>
                <w:szCs w:val="24"/>
                <w:u w:val="single"/>
                <w:lang w:val="en-US" w:eastAsia="zh-CN"/>
              </w:rPr>
            </w:pPr>
          </w:p>
          <w:p w14:paraId="6399E8D0">
            <w:pPr>
              <w:pStyle w:val="73"/>
              <w:widowControl/>
              <w:rPr>
                <w:rFonts w:hint="eastAsia" w:cs="宋体"/>
                <w:color w:val="auto"/>
                <w:sz w:val="24"/>
                <w:szCs w:val="24"/>
                <w:u w:val="single"/>
                <w:lang w:val="en-US" w:eastAsia="zh-CN"/>
              </w:rPr>
            </w:pPr>
          </w:p>
          <w:p w14:paraId="703B6219">
            <w:pPr>
              <w:pStyle w:val="73"/>
              <w:widowControl/>
              <w:rPr>
                <w:rFonts w:hint="default" w:eastAsia="宋体" w:cs="宋体"/>
                <w:color w:val="auto"/>
                <w:sz w:val="24"/>
                <w:szCs w:val="24"/>
                <w:lang w:val="en-US" w:eastAsia="zh-CN"/>
              </w:rPr>
            </w:pPr>
            <w:r>
              <w:rPr>
                <w:rFonts w:cs="宋体"/>
                <w:color w:val="auto"/>
                <w:sz w:val="24"/>
                <w:szCs w:val="24"/>
              </w:rPr>
              <w:t>3.收取时间：</w:t>
            </w:r>
            <w:r>
              <w:rPr>
                <w:rFonts w:hint="eastAsia" w:cs="宋体"/>
                <w:color w:val="auto"/>
                <w:sz w:val="24"/>
                <w:szCs w:val="24"/>
                <w:u w:val="single"/>
                <w:lang w:val="en-US" w:eastAsia="zh-CN"/>
              </w:rPr>
              <w:t>成交供应商领取中标通知书前收取。</w:t>
            </w:r>
          </w:p>
          <w:p w14:paraId="7D3E5E93">
            <w:pPr>
              <w:pStyle w:val="73"/>
              <w:widowControl/>
              <w:rPr>
                <w:rFonts w:hint="eastAsia" w:ascii="宋体" w:hAnsi="宋体" w:eastAsia="宋体" w:cs="宋体"/>
                <w:color w:val="auto"/>
                <w:sz w:val="24"/>
                <w:szCs w:val="24"/>
                <w:highlight w:val="none"/>
              </w:rPr>
            </w:pPr>
            <w:r>
              <w:rPr>
                <w:rFonts w:cs="宋体"/>
                <w:color w:val="auto"/>
                <w:sz w:val="24"/>
                <w:szCs w:val="24"/>
              </w:rPr>
              <w:t>4.收取方式：</w:t>
            </w:r>
            <w:r>
              <w:rPr>
                <w:rFonts w:hint="eastAsia" w:ascii="宋体" w:hAnsi="宋体" w:eastAsia="宋体" w:cs="宋体"/>
                <w:color w:val="auto"/>
                <w:sz w:val="24"/>
                <w:szCs w:val="24"/>
                <w:u w:val="single"/>
                <w:lang w:val="en-US" w:eastAsia="zh-CN"/>
              </w:rPr>
              <w:t>电汇、转账</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vAlign w:val="center"/>
          </w:tcPr>
          <w:p w14:paraId="6F1BF374">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4" w:hRule="atLeast"/>
        </w:trPr>
        <w:tc>
          <w:tcPr>
            <w:tcW w:w="970" w:type="dxa"/>
            <w:vAlign w:val="center"/>
          </w:tcPr>
          <w:p w14:paraId="06648806">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48"/>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2"/>
                <w:rFonts w:hint="eastAsia" w:ascii="宋体" w:hAnsi="宋体" w:eastAsia="宋体" w:cs="宋体"/>
                <w:b w:val="0"/>
                <w:i w:val="0"/>
                <w:iCs w:val="0"/>
                <w:color w:val="auto"/>
                <w:sz w:val="24"/>
                <w:szCs w:val="24"/>
                <w:highlight w:val="none"/>
                <w:lang w:val="en-US" w:eastAsia="zh-CN"/>
              </w:rPr>
              <w:t>（非专门面向中小企业采购项目适用）</w:t>
            </w:r>
          </w:p>
        </w:tc>
        <w:tc>
          <w:tcPr>
            <w:tcW w:w="6700" w:type="dxa"/>
            <w:vAlign w:val="center"/>
          </w:tcPr>
          <w:p w14:paraId="339A5754">
            <w:pPr>
              <w:pStyle w:val="69"/>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38A3AB31">
            <w:pPr>
              <w:pStyle w:val="69"/>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2AC19D22">
            <w:pPr>
              <w:pStyle w:val="69"/>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51A0B72C">
            <w:pPr>
              <w:pStyle w:val="69"/>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5AFA017F">
            <w:pPr>
              <w:pStyle w:val="69"/>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78" w:hRule="atLeast"/>
        </w:trPr>
        <w:tc>
          <w:tcPr>
            <w:tcW w:w="970" w:type="dxa"/>
            <w:vAlign w:val="center"/>
          </w:tcPr>
          <w:p w14:paraId="3AAFC5B3">
            <w:pPr>
              <w:pStyle w:val="4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79A72722">
            <w:pPr>
              <w:pStyle w:val="48"/>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11D59459">
            <w:pPr>
              <w:pStyle w:val="48"/>
              <w:rPr>
                <w:rFonts w:hint="eastAsia" w:ascii="宋体" w:hAnsi="宋体" w:eastAsia="宋体" w:cs="宋体"/>
                <w:color w:val="auto"/>
                <w:sz w:val="24"/>
                <w:szCs w:val="24"/>
                <w:highlight w:val="none"/>
                <w:lang w:val="en-US" w:eastAsia="zh-CN"/>
              </w:rPr>
            </w:pPr>
            <w:r>
              <w:rPr>
                <w:rStyle w:val="32"/>
                <w:rFonts w:hint="eastAsia" w:ascii="宋体" w:hAnsi="宋体" w:eastAsia="宋体" w:cs="宋体"/>
                <w:b w:val="0"/>
                <w:i w:val="0"/>
                <w:iCs w:val="0"/>
                <w:color w:val="auto"/>
                <w:sz w:val="24"/>
                <w:szCs w:val="24"/>
                <w:highlight w:val="none"/>
                <w:lang w:val="en-US" w:eastAsia="zh-CN"/>
              </w:rPr>
              <w:t>（参照后附</w:t>
            </w:r>
            <w:r>
              <w:rPr>
                <w:rStyle w:val="32"/>
                <w:rFonts w:hint="eastAsia" w:ascii="宋体" w:hAnsi="宋体" w:eastAsia="宋体" w:cs="宋体"/>
                <w:b w:val="0"/>
                <w:i w:val="0"/>
                <w:iCs w:val="0"/>
                <w:color w:val="auto"/>
                <w:sz w:val="24"/>
                <w:szCs w:val="24"/>
                <w:highlight w:val="none"/>
                <w:lang w:eastAsia="zh-CN"/>
              </w:rPr>
              <w:t>《</w:t>
            </w:r>
            <w:r>
              <w:rPr>
                <w:rStyle w:val="32"/>
                <w:rFonts w:hint="eastAsia" w:ascii="宋体" w:hAnsi="宋体" w:eastAsia="宋体" w:cs="宋体"/>
                <w:b w:val="0"/>
                <w:i w:val="0"/>
                <w:iCs w:val="0"/>
                <w:color w:val="auto"/>
                <w:sz w:val="24"/>
                <w:szCs w:val="24"/>
                <w:highlight w:val="none"/>
              </w:rPr>
              <w:t>工信部联企业〔2011〕300号</w:t>
            </w:r>
            <w:r>
              <w:rPr>
                <w:rStyle w:val="32"/>
                <w:rFonts w:hint="eastAsia" w:ascii="宋体" w:hAnsi="宋体" w:eastAsia="宋体" w:cs="宋体"/>
                <w:b w:val="0"/>
                <w:i w:val="0"/>
                <w:iCs w:val="0"/>
                <w:color w:val="auto"/>
                <w:sz w:val="24"/>
                <w:szCs w:val="24"/>
                <w:highlight w:val="none"/>
                <w:lang w:eastAsia="zh-CN"/>
              </w:rPr>
              <w:t>》）</w:t>
            </w:r>
          </w:p>
        </w:tc>
        <w:tc>
          <w:tcPr>
            <w:tcW w:w="6700" w:type="dxa"/>
            <w:vAlign w:val="center"/>
          </w:tcPr>
          <w:p w14:paraId="21FEECB7">
            <w:pPr>
              <w:keepNext w:val="0"/>
              <w:keepLines w:val="0"/>
              <w:widowControl/>
              <w:suppressLineNumbers w:val="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本项目采购标的对应的中小企业划分标准所属行业： </w:t>
            </w:r>
          </w:p>
          <w:tbl>
            <w:tblPr>
              <w:tblStyle w:val="30"/>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1ECE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036ECB11">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包号</w:t>
                  </w:r>
                </w:p>
              </w:tc>
              <w:tc>
                <w:tcPr>
                  <w:tcW w:w="1824" w:type="dxa"/>
                  <w:vAlign w:val="center"/>
                </w:tcPr>
                <w:p w14:paraId="14E844D8">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标的名称</w:t>
                  </w:r>
                </w:p>
              </w:tc>
              <w:tc>
                <w:tcPr>
                  <w:tcW w:w="3245" w:type="dxa"/>
                  <w:vAlign w:val="center"/>
                </w:tcPr>
                <w:p w14:paraId="6FB7025B">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中小企业划分标准所属行业</w:t>
                  </w:r>
                </w:p>
              </w:tc>
            </w:tr>
            <w:tr w14:paraId="1B70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057E2E10">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第1包</w:t>
                  </w:r>
                </w:p>
              </w:tc>
              <w:tc>
                <w:tcPr>
                  <w:tcW w:w="1824" w:type="dxa"/>
                  <w:vAlign w:val="center"/>
                </w:tcPr>
                <w:p w14:paraId="2875191A">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cs="宋体"/>
                      <w:i w:val="0"/>
                      <w:iCs w:val="0"/>
                      <w:color w:val="auto"/>
                      <w:kern w:val="0"/>
                      <w:sz w:val="22"/>
                      <w:szCs w:val="22"/>
                      <w:highlight w:val="none"/>
                      <w:vertAlign w:val="baseline"/>
                      <w:lang w:val="en-US" w:eastAsia="zh-CN" w:bidi="ar"/>
                    </w:rPr>
                    <w:t>2026年度阿拉尔纺织服装产业推介、招商系列活动服务项目</w:t>
                  </w:r>
                </w:p>
              </w:tc>
              <w:tc>
                <w:tcPr>
                  <w:tcW w:w="3245" w:type="dxa"/>
                  <w:vAlign w:val="center"/>
                </w:tcPr>
                <w:p w14:paraId="1FF907C7">
                  <w:pPr>
                    <w:keepNext w:val="0"/>
                    <w:keepLines w:val="0"/>
                    <w:widowControl/>
                    <w:suppressLineNumbers w:val="0"/>
                    <w:jc w:val="center"/>
                    <w:rPr>
                      <w:rFonts w:hint="default" w:ascii="宋体" w:hAnsi="宋体" w:eastAsia="宋体" w:cs="宋体"/>
                      <w:i w:val="0"/>
                      <w:iCs w:val="0"/>
                      <w:color w:val="auto"/>
                      <w:kern w:val="0"/>
                      <w:sz w:val="24"/>
                      <w:szCs w:val="24"/>
                      <w:highlight w:val="none"/>
                      <w:vertAlign w:val="baseline"/>
                      <w:lang w:val="en-US" w:eastAsia="zh-CN" w:bidi="ar"/>
                    </w:rPr>
                  </w:pPr>
                  <w:r>
                    <w:rPr>
                      <w:rFonts w:hint="default" w:ascii="宋体" w:hAnsi="宋体" w:eastAsia="宋体" w:cs="宋体"/>
                      <w:i w:val="0"/>
                      <w:iCs w:val="0"/>
                      <w:color w:val="auto"/>
                      <w:kern w:val="0"/>
                      <w:sz w:val="24"/>
                      <w:szCs w:val="24"/>
                      <w:highlight w:val="none"/>
                      <w:vertAlign w:val="baseline"/>
                      <w:lang w:val="en-US" w:eastAsia="zh-CN" w:bidi="ar"/>
                    </w:rPr>
                    <w:t>租赁和商务服务业</w:t>
                  </w:r>
                </w:p>
              </w:tc>
            </w:tr>
          </w:tbl>
          <w:p w14:paraId="41E37CEF">
            <w:pPr>
              <w:pStyle w:val="48"/>
              <w:rPr>
                <w:rFonts w:hint="eastAsia" w:ascii="宋体" w:hAnsi="宋体" w:eastAsia="宋体" w:cs="宋体"/>
                <w:color w:val="auto"/>
                <w:sz w:val="24"/>
                <w:szCs w:val="24"/>
                <w:highlight w:val="none"/>
              </w:rPr>
            </w:pPr>
          </w:p>
        </w:tc>
      </w:tr>
      <w:tr w14:paraId="4C8E5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72" w:hRule="atLeast"/>
        </w:trPr>
        <w:tc>
          <w:tcPr>
            <w:tcW w:w="970" w:type="dxa"/>
            <w:shd w:val="clear" w:color="auto" w:fill="auto"/>
            <w:vAlign w:val="center"/>
          </w:tcPr>
          <w:p w14:paraId="213F4586">
            <w:pPr>
              <w:pStyle w:val="48"/>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7C0C8321">
            <w:pPr>
              <w:pStyle w:val="4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优先采购创新节能环保产品</w:t>
            </w:r>
          </w:p>
        </w:tc>
        <w:tc>
          <w:tcPr>
            <w:tcW w:w="6700" w:type="dxa"/>
            <w:shd w:val="clear" w:color="auto" w:fill="auto"/>
            <w:vAlign w:val="center"/>
          </w:tcPr>
          <w:p w14:paraId="1D89079E">
            <w:pPr>
              <w:pStyle w:val="48"/>
              <w:keepNext w:val="0"/>
              <w:keepLines w:val="0"/>
              <w:pageBreakBefore w:val="0"/>
              <w:widowControl w:val="0"/>
              <w:kinsoku/>
              <w:wordWrap/>
              <w:overflowPunct w:val="0"/>
              <w:topLinePunct w:val="0"/>
              <w:autoSpaceDE/>
              <w:autoSpaceDN/>
              <w:bidi w:val="0"/>
              <w:adjustRightInd/>
              <w:snapToGrid/>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给予</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i w:val="0"/>
                <w:iCs w:val="0"/>
                <w:color w:val="auto"/>
                <w:sz w:val="24"/>
                <w:szCs w:val="24"/>
                <w:highlight w:val="none"/>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74" w:hRule="atLeast"/>
        </w:trPr>
        <w:tc>
          <w:tcPr>
            <w:tcW w:w="970" w:type="dxa"/>
            <w:tcBorders>
              <w:right w:val="single" w:color="auto" w:sz="4" w:space="0"/>
            </w:tcBorders>
            <w:vAlign w:val="center"/>
          </w:tcPr>
          <w:p w14:paraId="08D3F63A">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389DACFF">
            <w:pPr>
              <w:pStyle w:val="4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69509C30">
            <w:pPr>
              <w:pStyle w:val="48"/>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合同融资政策</w:t>
            </w:r>
          </w:p>
        </w:tc>
        <w:tc>
          <w:tcPr>
            <w:tcW w:w="6700" w:type="dxa"/>
            <w:tcBorders>
              <w:left w:val="single" w:color="auto" w:sz="4" w:space="0"/>
            </w:tcBorders>
            <w:vAlign w:val="center"/>
          </w:tcPr>
          <w:p w14:paraId="601E5848">
            <w:pPr>
              <w:pStyle w:val="4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7F072D83">
            <w:pPr>
              <w:pStyle w:val="48"/>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渠道和方式：</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rPr>
              <w:t>。</w:t>
            </w:r>
          </w:p>
          <w:p w14:paraId="0C42B453">
            <w:pPr>
              <w:pStyle w:val="48"/>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2.</w:t>
            </w:r>
            <w:r>
              <w:rPr>
                <w:rFonts w:hint="eastAsia" w:ascii="宋体" w:hAnsi="宋体" w:eastAsia="宋体" w:cs="宋体"/>
                <w:i w:val="0"/>
                <w:iCs w:val="0"/>
                <w:color w:val="auto"/>
                <w:sz w:val="24"/>
                <w:szCs w:val="24"/>
                <w:highlight w:val="none"/>
                <w:lang w:eastAsia="zh-CN"/>
              </w:rPr>
              <w:t>“政采贷”融资指引：在取得政府采购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通知书后，可访问“</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，查看和联系第三方平台或者金融机构，商洽融资事项，确定融资意向。</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人签署政府采购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合同后，登录“</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，选择意向产品进行申请，并填写相关信息，“</w:t>
            </w:r>
            <w:r>
              <w:rPr>
                <w:rFonts w:hint="eastAsia" w:ascii="宋体" w:hAnsi="宋体" w:eastAsia="宋体" w:cs="宋体"/>
                <w:i w:val="0"/>
                <w:iCs w:val="0"/>
                <w:color w:val="auto"/>
                <w:sz w:val="24"/>
                <w:szCs w:val="24"/>
                <w:highlight w:val="none"/>
                <w:lang w:val="en-US" w:eastAsia="zh-CN"/>
              </w:rPr>
              <w:t>兵团</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将中标人融资申请信息推送第三方平台、意向金融机构。</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right w:val="single" w:color="auto" w:sz="4" w:space="0"/>
            </w:tcBorders>
            <w:vAlign w:val="center"/>
          </w:tcPr>
          <w:p w14:paraId="59449E7E">
            <w:pPr>
              <w:pStyle w:val="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tcBorders>
              <w:right w:val="single" w:color="auto" w:sz="4" w:space="0"/>
            </w:tcBorders>
            <w:vAlign w:val="center"/>
          </w:tcPr>
          <w:p w14:paraId="7068A1E1">
            <w:pPr>
              <w:pStyle w:val="48"/>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需要补充的其他内容</w:t>
            </w:r>
          </w:p>
        </w:tc>
        <w:tc>
          <w:tcPr>
            <w:tcW w:w="6700" w:type="dxa"/>
            <w:tcBorders>
              <w:left w:val="single" w:color="auto" w:sz="4" w:space="0"/>
            </w:tcBorders>
            <w:vAlign w:val="center"/>
          </w:tcPr>
          <w:p w14:paraId="772539FB">
            <w:pPr>
              <w:pStyle w:val="48"/>
              <w:keepNext w:val="0"/>
              <w:keepLines w:val="0"/>
              <w:suppressLineNumbers w:val="0"/>
              <w:spacing w:before="0" w:beforeAutospacing="0" w:after="0" w:afterAutospacing="0" w:line="360" w:lineRule="exact"/>
              <w:ind w:left="0" w:right="0"/>
              <w:rPr>
                <w:rFonts w:hint="eastAsia" w:cs="宋体"/>
                <w:color w:val="auto"/>
                <w:sz w:val="24"/>
                <w:szCs w:val="24"/>
                <w:lang w:val="en-US" w:eastAsia="zh-CN"/>
              </w:rPr>
            </w:pPr>
            <w:r>
              <w:rPr>
                <w:rFonts w:hint="eastAsia" w:cs="宋体"/>
                <w:color w:val="auto"/>
                <w:sz w:val="24"/>
                <w:szCs w:val="24"/>
                <w:lang w:val="en-US" w:eastAsia="zh-CN"/>
              </w:rPr>
              <w:t>1、评标小组的组建及评审专家的确定方式：采购单位依法组建评审小组共5人组成，其中采购人代表1人和专家评委4人。专家评委由计算机随机抽取语音通知方式产生。</w:t>
            </w:r>
          </w:p>
          <w:p w14:paraId="5E0303A1">
            <w:pPr>
              <w:pStyle w:val="48"/>
              <w:keepNext w:val="0"/>
              <w:keepLines w:val="0"/>
              <w:suppressLineNumbers w:val="0"/>
              <w:spacing w:before="0" w:beforeAutospacing="0" w:after="0" w:afterAutospacing="0" w:line="360" w:lineRule="exact"/>
              <w:ind w:left="0" w:right="0"/>
              <w:rPr>
                <w:rFonts w:hint="eastAsia" w:cs="宋体"/>
                <w:color w:val="auto"/>
                <w:sz w:val="24"/>
                <w:szCs w:val="24"/>
                <w:lang w:val="en-US" w:eastAsia="zh-CN"/>
              </w:rPr>
            </w:pPr>
            <w:r>
              <w:rPr>
                <w:rFonts w:hint="eastAsia" w:cs="宋体"/>
                <w:color w:val="auto"/>
                <w:sz w:val="24"/>
                <w:szCs w:val="24"/>
                <w:lang w:val="en-US" w:eastAsia="zh-CN"/>
              </w:rPr>
              <w:t>2、项目采用不见面开标的形式组织开标。具体操作请各投标单位在兵团政府采购网http://ccgpbingtuan.gov.cn/下载“供应商-电子招投标管理操作指南”进行学习，若无法操作请在工作时间咨询政采云公司，电话：400-881-7190。请各投标单位认真学习操作手册内容，开标前保证网络畅通、投标CA锁在身边，提前登录政采云平台。</w:t>
            </w:r>
          </w:p>
          <w:p w14:paraId="352F770D">
            <w:pPr>
              <w:pStyle w:val="48"/>
              <w:keepNext w:val="0"/>
              <w:keepLines w:val="0"/>
              <w:suppressLineNumbers w:val="0"/>
              <w:spacing w:before="0" w:beforeAutospacing="0" w:after="0" w:afterAutospacing="0" w:line="360" w:lineRule="exact"/>
              <w:ind w:left="0" w:right="0"/>
              <w:rPr>
                <w:rFonts w:hint="eastAsia" w:cs="宋体"/>
                <w:color w:val="auto"/>
                <w:sz w:val="24"/>
                <w:szCs w:val="24"/>
                <w:lang w:val="en-US" w:eastAsia="zh-CN"/>
              </w:rPr>
            </w:pPr>
            <w:r>
              <w:rPr>
                <w:rFonts w:hint="eastAsia" w:cs="宋体"/>
                <w:color w:val="auto"/>
                <w:sz w:val="24"/>
                <w:szCs w:val="24"/>
                <w:lang w:val="en-US" w:eastAsia="zh-CN"/>
              </w:rPr>
              <w:t>3、采购文件中要求供应商提供的所有证明材料均为原件兵团政府采购项目公开招标文件示范文本（服务）的扫描件，放置响应文件内，且清晰可辩。供应商提供的证明材料模糊或有瑕疵的自行承担评审后果。</w:t>
            </w:r>
          </w:p>
          <w:p w14:paraId="3CA8098A">
            <w:pPr>
              <w:pStyle w:val="48"/>
              <w:keepNext w:val="0"/>
              <w:keepLines w:val="0"/>
              <w:suppressLineNumbers w:val="0"/>
              <w:spacing w:before="0" w:beforeAutospacing="0" w:after="0" w:afterAutospacing="0" w:line="360" w:lineRule="exact"/>
              <w:ind w:left="0" w:right="0"/>
              <w:rPr>
                <w:rFonts w:hint="eastAsia" w:cs="宋体"/>
                <w:color w:val="auto"/>
                <w:sz w:val="24"/>
                <w:szCs w:val="24"/>
                <w:lang w:val="en-US" w:eastAsia="zh-CN"/>
              </w:rPr>
            </w:pPr>
            <w:r>
              <w:rPr>
                <w:rFonts w:hint="eastAsia" w:cs="宋体"/>
                <w:color w:val="auto"/>
                <w:sz w:val="24"/>
                <w:szCs w:val="24"/>
                <w:lang w:val="en-US" w:eastAsia="zh-CN"/>
              </w:rPr>
              <w:t>4、供应商应在解密指令发出后采购文件规定时间内完成解密，供应商未按规定完成解密，视为放弃。</w:t>
            </w:r>
          </w:p>
          <w:p w14:paraId="666AFAFB">
            <w:pPr>
              <w:pStyle w:val="48"/>
              <w:keepNext w:val="0"/>
              <w:keepLines w:val="0"/>
              <w:suppressLineNumbers w:val="0"/>
              <w:spacing w:before="0" w:beforeAutospacing="0" w:after="0" w:afterAutospacing="0" w:line="360" w:lineRule="exact"/>
              <w:ind w:left="0" w:right="0"/>
              <w:rPr>
                <w:rFonts w:hint="eastAsia" w:cs="宋体"/>
                <w:color w:val="auto"/>
                <w:sz w:val="24"/>
                <w:szCs w:val="24"/>
                <w:lang w:val="en-US" w:eastAsia="zh-CN"/>
              </w:rPr>
            </w:pPr>
            <w:r>
              <w:rPr>
                <w:rFonts w:hint="eastAsia" w:cs="宋体"/>
                <w:color w:val="auto"/>
                <w:sz w:val="24"/>
                <w:szCs w:val="24"/>
                <w:lang w:val="en-US" w:eastAsia="zh-CN"/>
              </w:rPr>
              <w:t>5、开标、评标过程中，供应商参与解密及评审的法定代表人或授权代理人应始终为同一人，中途不得更换，并保持在席和通讯通畅。供应商端口操作人员均视为供应商法定代表人或授权委托人，供应商自行承担随意更换人员所导致的一切后果。</w:t>
            </w:r>
          </w:p>
          <w:p w14:paraId="4E904195">
            <w:pPr>
              <w:pStyle w:val="48"/>
              <w:keepNext w:val="0"/>
              <w:keepLines w:val="0"/>
              <w:suppressLineNumbers w:val="0"/>
              <w:spacing w:before="0" w:beforeAutospacing="0" w:after="0" w:afterAutospacing="0" w:line="360" w:lineRule="exact"/>
              <w:ind w:left="0" w:right="0"/>
              <w:rPr>
                <w:rFonts w:hint="eastAsia" w:cs="宋体"/>
                <w:color w:val="auto"/>
                <w:sz w:val="24"/>
                <w:szCs w:val="24"/>
                <w:lang w:val="en-US" w:eastAsia="zh-CN"/>
              </w:rPr>
            </w:pPr>
            <w:r>
              <w:rPr>
                <w:rFonts w:hint="eastAsia" w:cs="宋体"/>
                <w:color w:val="auto"/>
                <w:sz w:val="24"/>
                <w:szCs w:val="24"/>
                <w:lang w:val="en-US" w:eastAsia="zh-CN"/>
              </w:rPr>
              <w:t>6、无论何种原因，供应商对响应文件中提供的各项证明材料的真实性负责，如后期检查中发现供应商存在虚假投标的现象，将追究其法律责任并要求其赔偿采购人的所有损失。响应文件中提供所有证明材料的扫描件和内容应与原件完全一致，且清晰可辨和齐全，否则评标委员会可以视同其未提供。</w:t>
            </w:r>
          </w:p>
          <w:p w14:paraId="39FCF85D">
            <w:pPr>
              <w:pStyle w:val="48"/>
              <w:keepNext w:val="0"/>
              <w:keepLines w:val="0"/>
              <w:suppressLineNumbers w:val="0"/>
              <w:spacing w:before="0" w:beforeAutospacing="0" w:after="0" w:afterAutospacing="0" w:line="360" w:lineRule="exact"/>
              <w:ind w:left="0" w:right="0"/>
              <w:rPr>
                <w:rFonts w:hint="eastAsia" w:cs="宋体"/>
                <w:color w:val="auto"/>
                <w:sz w:val="24"/>
                <w:szCs w:val="24"/>
                <w:lang w:val="en-US" w:eastAsia="zh-CN"/>
              </w:rPr>
            </w:pPr>
            <w:r>
              <w:rPr>
                <w:rFonts w:hint="eastAsia" w:cs="宋体"/>
                <w:color w:val="auto"/>
                <w:sz w:val="24"/>
                <w:szCs w:val="24"/>
                <w:lang w:val="en-US" w:eastAsia="zh-CN"/>
              </w:rPr>
              <w:t>7、如对本采购文件有任何疑问或要求澄清，请按本采购文件的规定提出，否则视同接受招标文件的要求。</w:t>
            </w:r>
          </w:p>
          <w:p w14:paraId="3A122D92">
            <w:pPr>
              <w:pStyle w:val="48"/>
              <w:keepNext w:val="0"/>
              <w:keepLines w:val="0"/>
              <w:suppressLineNumbers w:val="0"/>
              <w:spacing w:before="0" w:beforeAutospacing="0" w:after="0" w:afterAutospacing="0" w:line="360" w:lineRule="exact"/>
              <w:ind w:left="0" w:right="0"/>
              <w:rPr>
                <w:rFonts w:hint="default" w:cs="宋体"/>
                <w:color w:val="auto"/>
                <w:sz w:val="24"/>
                <w:szCs w:val="24"/>
              </w:rPr>
            </w:pPr>
            <w:r>
              <w:rPr>
                <w:rFonts w:hint="eastAsia" w:cs="宋体"/>
                <w:color w:val="auto"/>
                <w:sz w:val="24"/>
                <w:szCs w:val="24"/>
                <w:lang w:val="en-US" w:eastAsia="zh-CN"/>
              </w:rPr>
              <w:t>8、</w:t>
            </w:r>
            <w:r>
              <w:rPr>
                <w:rFonts w:hint="eastAsia" w:cs="宋体"/>
                <w:color w:val="auto"/>
                <w:sz w:val="24"/>
                <w:szCs w:val="24"/>
              </w:rPr>
              <w:t>因采购文件为电子采购文件版本，采购文件格式、内容等要求前后不一致时，以供应商须知前附表为准。</w:t>
            </w:r>
          </w:p>
          <w:p w14:paraId="23156F23">
            <w:pPr>
              <w:pStyle w:val="48"/>
              <w:keepNext w:val="0"/>
              <w:keepLines w:val="0"/>
              <w:suppressLineNumbers w:val="0"/>
              <w:spacing w:before="0" w:beforeAutospacing="0" w:after="0" w:afterAutospacing="0" w:line="360" w:lineRule="exact"/>
              <w:ind w:left="0" w:right="0"/>
              <w:rPr>
                <w:rFonts w:hint="default" w:cs="宋体"/>
                <w:color w:val="auto"/>
                <w:sz w:val="24"/>
                <w:szCs w:val="24"/>
              </w:rPr>
            </w:pPr>
            <w:r>
              <w:rPr>
                <w:rFonts w:hint="eastAsia" w:cs="宋体"/>
                <w:color w:val="auto"/>
                <w:sz w:val="24"/>
                <w:szCs w:val="24"/>
                <w:lang w:val="en-US" w:eastAsia="zh-CN"/>
              </w:rPr>
              <w:t>9、</w:t>
            </w:r>
            <w:r>
              <w:rPr>
                <w:rFonts w:hint="eastAsia" w:cs="宋体"/>
                <w:color w:val="auto"/>
                <w:sz w:val="24"/>
                <w:szCs w:val="24"/>
              </w:rPr>
              <w:t>本项目不在开标现场宣布中标/成交人的名单，请各投标人关注兵团政府采购网</w:t>
            </w:r>
            <w:r>
              <w:rPr>
                <w:rFonts w:hint="eastAsia" w:cs="宋体"/>
                <w:color w:val="auto"/>
                <w:sz w:val="24"/>
                <w:szCs w:val="24"/>
                <w:lang w:val="en-US" w:eastAsia="zh-CN"/>
              </w:rPr>
              <w:t>查看</w:t>
            </w:r>
            <w:r>
              <w:rPr>
                <w:rFonts w:hint="eastAsia" w:cs="宋体"/>
                <w:color w:val="auto"/>
                <w:sz w:val="24"/>
                <w:szCs w:val="24"/>
              </w:rPr>
              <w:t>本项目中标结果公告，采购人及采购代理机构不再另行通知。</w:t>
            </w:r>
          </w:p>
          <w:p w14:paraId="1B9C3277">
            <w:pPr>
              <w:pStyle w:val="48"/>
              <w:keepNext w:val="0"/>
              <w:keepLines w:val="0"/>
              <w:suppressLineNumbers w:val="0"/>
              <w:spacing w:before="0" w:beforeAutospacing="0" w:after="0" w:afterAutospacing="0" w:line="360" w:lineRule="exact"/>
              <w:ind w:left="0" w:right="0"/>
              <w:rPr>
                <w:rFonts w:hint="default" w:cs="宋体"/>
                <w:color w:val="auto"/>
                <w:sz w:val="24"/>
                <w:szCs w:val="24"/>
              </w:rPr>
            </w:pPr>
            <w:r>
              <w:rPr>
                <w:rFonts w:hint="eastAsia" w:cs="宋体"/>
                <w:color w:val="auto"/>
                <w:sz w:val="24"/>
                <w:szCs w:val="24"/>
                <w:lang w:val="en-US" w:eastAsia="zh-CN"/>
              </w:rPr>
              <w:t>10、</w:t>
            </w:r>
            <w:r>
              <w:rPr>
                <w:rFonts w:hint="eastAsia" w:cs="宋体"/>
                <w:color w:val="auto"/>
                <w:sz w:val="24"/>
                <w:szCs w:val="24"/>
              </w:rPr>
              <w:t>如对本采购文件有任何疑问或要求澄清，请按本采购文件的规定提出，否则视同接受招标文件的要求。</w:t>
            </w:r>
          </w:p>
          <w:p w14:paraId="1128F846">
            <w:pPr>
              <w:pStyle w:val="48"/>
              <w:keepNext w:val="0"/>
              <w:keepLines w:val="0"/>
              <w:suppressLineNumbers w:val="0"/>
              <w:spacing w:before="0" w:beforeAutospacing="0" w:after="0" w:afterAutospacing="0" w:line="360" w:lineRule="exact"/>
              <w:ind w:left="0" w:leftChars="0" w:right="0" w:rightChars="0"/>
              <w:rPr>
                <w:rFonts w:hint="eastAsia" w:cs="宋体"/>
                <w:b w:val="0"/>
                <w:bCs w:val="0"/>
                <w:color w:val="auto"/>
                <w:sz w:val="24"/>
                <w:szCs w:val="24"/>
                <w:lang w:eastAsia="zh-CN"/>
              </w:rPr>
            </w:pPr>
            <w:r>
              <w:rPr>
                <w:rFonts w:hint="eastAsia" w:cs="宋体"/>
                <w:b w:val="0"/>
                <w:bCs w:val="0"/>
                <w:color w:val="auto"/>
                <w:sz w:val="24"/>
                <w:szCs w:val="24"/>
                <w:lang w:val="en-US" w:eastAsia="zh-CN"/>
              </w:rPr>
              <w:t>11、</w:t>
            </w:r>
            <w:r>
              <w:rPr>
                <w:rFonts w:hint="eastAsia" w:cs="宋体"/>
                <w:b w:val="0"/>
                <w:bCs w:val="0"/>
                <w:color w:val="auto"/>
                <w:sz w:val="24"/>
                <w:szCs w:val="24"/>
              </w:rPr>
              <w:t>付款方式：</w:t>
            </w:r>
            <w:r>
              <w:rPr>
                <w:rFonts w:hint="eastAsia" w:cs="宋体"/>
                <w:b w:val="0"/>
                <w:bCs w:val="0"/>
                <w:color w:val="auto"/>
                <w:sz w:val="24"/>
                <w:szCs w:val="24"/>
                <w:lang w:val="en-US" w:eastAsia="zh-CN"/>
              </w:rPr>
              <w:t>具体内容由成交供应商与采购人协商约定为准</w:t>
            </w:r>
            <w:r>
              <w:rPr>
                <w:rFonts w:hint="eastAsia" w:cs="宋体"/>
                <w:b w:val="0"/>
                <w:bCs w:val="0"/>
                <w:color w:val="auto"/>
                <w:sz w:val="24"/>
                <w:szCs w:val="24"/>
                <w:lang w:eastAsia="zh-CN"/>
              </w:rPr>
              <w:t>。</w:t>
            </w:r>
          </w:p>
          <w:p w14:paraId="1C21EDD7">
            <w:pPr>
              <w:pStyle w:val="48"/>
              <w:keepNext w:val="0"/>
              <w:keepLines w:val="0"/>
              <w:suppressLineNumbers w:val="0"/>
              <w:spacing w:before="0" w:beforeAutospacing="0" w:after="0" w:afterAutospacing="0" w:line="360" w:lineRule="exact"/>
              <w:ind w:left="0" w:leftChars="0" w:right="0" w:rightChars="0"/>
              <w:rPr>
                <w:rFonts w:hint="default" w:cs="宋体"/>
                <w:b w:val="0"/>
                <w:bCs w:val="0"/>
                <w:color w:val="auto"/>
                <w:sz w:val="24"/>
                <w:szCs w:val="24"/>
                <w:lang w:val="en-US" w:eastAsia="zh-CN"/>
              </w:rPr>
            </w:pPr>
            <w:r>
              <w:rPr>
                <w:rFonts w:hint="eastAsia" w:cs="宋体"/>
                <w:b w:val="0"/>
                <w:bCs w:val="0"/>
                <w:color w:val="auto"/>
                <w:sz w:val="24"/>
                <w:szCs w:val="24"/>
                <w:lang w:val="en-US" w:eastAsia="zh-CN"/>
              </w:rPr>
              <w:t>12、</w:t>
            </w:r>
            <w:r>
              <w:rPr>
                <w:rFonts w:hint="default" w:cs="宋体"/>
                <w:b w:val="0"/>
                <w:bCs w:val="0"/>
                <w:color w:val="auto"/>
                <w:sz w:val="24"/>
                <w:szCs w:val="24"/>
                <w:lang w:val="en-US" w:eastAsia="zh-CN"/>
              </w:rPr>
              <w:t>投标供应商不得以低于成本价进行报价竞争，如评标委员会发 现有投标报价明显低于其他通过符合性审查投标人的报价，评 标委员会将依据《政府采购货物服务招标投标管理办法》（财 政部令第 87 号）第六十条规定</w:t>
            </w:r>
            <w:r>
              <w:rPr>
                <w:rFonts w:hint="eastAsia" w:cs="宋体"/>
                <w:b w:val="0"/>
                <w:bCs w:val="0"/>
                <w:color w:val="auto"/>
                <w:sz w:val="24"/>
                <w:szCs w:val="24"/>
                <w:lang w:val="en-US" w:eastAsia="zh-CN"/>
              </w:rPr>
              <w:t>和《关于推动解决政府采购异常低价问题的通知》（财库〔2026〕2号）相关法律规定，</w:t>
            </w:r>
            <w:r>
              <w:rPr>
                <w:rFonts w:hint="default" w:cs="宋体"/>
                <w:b w:val="0"/>
                <w:bCs w:val="0"/>
                <w:color w:val="auto"/>
                <w:sz w:val="24"/>
                <w:szCs w:val="24"/>
                <w:lang w:val="en-US" w:eastAsia="zh-CN"/>
              </w:rPr>
              <w:t>要求其在合理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4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3101B27B">
      <w:pPr>
        <w:rPr>
          <w:color w:val="auto"/>
          <w:highlight w:val="none"/>
        </w:rPr>
      </w:pPr>
    </w:p>
    <w:p w14:paraId="2A7204BD">
      <w:pPr>
        <w:rPr>
          <w:rFonts w:hint="eastAsia" w:eastAsia="宋体" w:asciiTheme="majorHAnsi" w:hAnsiTheme="majorHAnsi" w:cstheme="majorBidi"/>
          <w:b/>
          <w:bCs/>
          <w:color w:val="auto"/>
          <w:kern w:val="2"/>
          <w:sz w:val="28"/>
          <w:szCs w:val="28"/>
          <w:highlight w:val="none"/>
          <w:lang w:val="en-US" w:eastAsia="zh-CN" w:bidi="ar-SA"/>
        </w:rPr>
      </w:pPr>
      <w:bookmarkStart w:id="108" w:name="_Toc9440"/>
      <w:bookmarkStart w:id="109" w:name="_Toc6398"/>
      <w:bookmarkStart w:id="110" w:name="_Toc155185869"/>
      <w:r>
        <w:rPr>
          <w:rFonts w:hint="eastAsia" w:eastAsia="宋体" w:asciiTheme="majorHAnsi" w:hAnsiTheme="majorHAnsi" w:cstheme="majorBidi"/>
          <w:b/>
          <w:bCs/>
          <w:color w:val="auto"/>
          <w:kern w:val="2"/>
          <w:sz w:val="28"/>
          <w:szCs w:val="28"/>
          <w:highlight w:val="none"/>
          <w:lang w:val="en-US" w:eastAsia="zh-CN" w:bidi="ar-SA"/>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二、投标人须知</w:t>
      </w:r>
      <w:bookmarkEnd w:id="108"/>
      <w:bookmarkEnd w:id="109"/>
      <w:bookmarkEnd w:id="110"/>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1" w:name="_Toc22384"/>
      <w:bookmarkStart w:id="112" w:name="_Toc155185870"/>
      <w:bookmarkStart w:id="113" w:name="_Toc163492822"/>
      <w:r>
        <w:rPr>
          <w:rFonts w:hint="eastAsia" w:ascii="宋体" w:hAnsi="宋体" w:eastAsia="宋体" w:cs="宋体"/>
          <w:b/>
          <w:bCs/>
          <w:color w:val="auto"/>
          <w:kern w:val="2"/>
          <w:sz w:val="24"/>
          <w:szCs w:val="24"/>
          <w:highlight w:val="none"/>
          <w:lang w:val="en-US" w:eastAsia="zh-CN" w:bidi="ar-SA"/>
        </w:rPr>
        <w:t>（一）总则</w:t>
      </w:r>
      <w:bookmarkEnd w:id="111"/>
      <w:bookmarkEnd w:id="112"/>
      <w:bookmarkEnd w:id="113"/>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4" w:name="_Toc109900050"/>
      <w:bookmarkStart w:id="115" w:name="_Toc31233"/>
      <w:bookmarkStart w:id="116" w:name="_Toc109899631"/>
      <w:bookmarkStart w:id="117" w:name="_Toc109897532"/>
      <w:bookmarkStart w:id="118" w:name="_Toc155095689"/>
      <w:bookmarkStart w:id="119" w:name="_Toc163492823"/>
      <w:bookmarkStart w:id="120" w:name="_Toc109900469"/>
      <w:bookmarkStart w:id="121" w:name="_Toc30340"/>
      <w:r>
        <w:rPr>
          <w:rFonts w:hint="eastAsia" w:ascii="宋体" w:hAnsi="宋体" w:eastAsia="宋体" w:cs="宋体"/>
          <w:b/>
          <w:bCs/>
          <w:color w:val="auto"/>
          <w:kern w:val="2"/>
          <w:sz w:val="24"/>
          <w:szCs w:val="24"/>
          <w:highlight w:val="none"/>
          <w:lang w:val="en-US" w:eastAsia="zh-CN" w:bidi="ar-SA"/>
        </w:rPr>
        <w:t>1.适用范围</w:t>
      </w:r>
      <w:bookmarkEnd w:id="114"/>
      <w:bookmarkEnd w:id="115"/>
      <w:bookmarkEnd w:id="116"/>
      <w:bookmarkEnd w:id="117"/>
      <w:bookmarkEnd w:id="118"/>
      <w:bookmarkEnd w:id="119"/>
      <w:bookmarkEnd w:id="120"/>
      <w:bookmarkEnd w:id="121"/>
    </w:p>
    <w:p w14:paraId="38963635">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2" w:name="_Toc163492824"/>
      <w:bookmarkStart w:id="123" w:name="_Toc7979"/>
      <w:r>
        <w:rPr>
          <w:rFonts w:hint="eastAsia" w:ascii="宋体" w:hAnsi="宋体" w:eastAsia="宋体" w:cs="宋体"/>
          <w:b/>
          <w:bCs/>
          <w:color w:val="auto"/>
          <w:kern w:val="2"/>
          <w:sz w:val="24"/>
          <w:szCs w:val="24"/>
          <w:highlight w:val="none"/>
          <w:lang w:val="en-US" w:eastAsia="zh-CN" w:bidi="ar-SA"/>
        </w:rPr>
        <w:t>2.基本定义</w:t>
      </w:r>
      <w:bookmarkEnd w:id="122"/>
      <w:bookmarkEnd w:id="123"/>
    </w:p>
    <w:p w14:paraId="768D70C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服务包含的内容见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14:paraId="214DD75F">
      <w:pPr>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518C53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7674516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0DE24F0D">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5FC27D1B">
      <w:pPr>
        <w:pStyle w:val="36"/>
        <w:keepNext w:val="0"/>
        <w:keepLines w:val="0"/>
        <w:pageBreakBefore w:val="0"/>
        <w:widowControl w:val="0"/>
        <w:kinsoku/>
        <w:overflowPunct/>
        <w:topLinePunct w:val="0"/>
        <w:autoSpaceDE/>
        <w:autoSpaceDN/>
        <w:bidi w:val="0"/>
        <w:adjustRightInd/>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4" w:name="_Toc163492825"/>
      <w:bookmarkStart w:id="125" w:name="_Toc140132758"/>
      <w:bookmarkStart w:id="126" w:name="_Toc21761"/>
      <w:r>
        <w:rPr>
          <w:rFonts w:hint="eastAsia" w:ascii="宋体" w:hAnsi="宋体" w:eastAsia="宋体" w:cs="宋体"/>
          <w:b/>
          <w:bCs/>
          <w:color w:val="auto"/>
          <w:kern w:val="2"/>
          <w:sz w:val="24"/>
          <w:szCs w:val="24"/>
          <w:highlight w:val="none"/>
          <w:lang w:val="en-US" w:eastAsia="zh-CN" w:bidi="ar-SA"/>
        </w:rPr>
        <w:t>3.资金来源</w:t>
      </w:r>
      <w:bookmarkEnd w:id="124"/>
      <w:bookmarkEnd w:id="125"/>
      <w:bookmarkEnd w:id="126"/>
    </w:p>
    <w:p w14:paraId="76E8C14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7" w:name="_Toc140132760"/>
      <w:bookmarkStart w:id="128" w:name="_Toc8143"/>
      <w:bookmarkStart w:id="129" w:name="_Toc163492826"/>
      <w:r>
        <w:rPr>
          <w:rFonts w:hint="eastAsia" w:ascii="宋体" w:hAnsi="宋体" w:eastAsia="宋体" w:cs="宋体"/>
          <w:b/>
          <w:bCs/>
          <w:color w:val="auto"/>
          <w:kern w:val="2"/>
          <w:sz w:val="24"/>
          <w:szCs w:val="24"/>
          <w:highlight w:val="none"/>
          <w:lang w:val="en-US" w:eastAsia="zh-CN" w:bidi="ar-SA"/>
        </w:rPr>
        <w:t>4.投标人资格要求</w:t>
      </w:r>
      <w:bookmarkEnd w:id="127"/>
      <w:bookmarkEnd w:id="128"/>
      <w:bookmarkEnd w:id="129"/>
    </w:p>
    <w:p w14:paraId="522AD9C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3B57853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512308F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7EFB49B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7D2803A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0" w:name="_Toc18281"/>
      <w:bookmarkStart w:id="131" w:name="_Toc163492827"/>
      <w:r>
        <w:rPr>
          <w:rFonts w:hint="eastAsia" w:ascii="宋体" w:hAnsi="宋体" w:eastAsia="宋体" w:cs="宋体"/>
          <w:b/>
          <w:bCs/>
          <w:color w:val="auto"/>
          <w:kern w:val="2"/>
          <w:sz w:val="24"/>
          <w:szCs w:val="24"/>
          <w:highlight w:val="none"/>
          <w:lang w:val="en-US" w:eastAsia="zh-CN" w:bidi="ar-SA"/>
        </w:rPr>
        <w:t>5.费用承担</w:t>
      </w:r>
      <w:bookmarkEnd w:id="130"/>
      <w:bookmarkEnd w:id="131"/>
    </w:p>
    <w:p w14:paraId="3C6741ED">
      <w:pPr>
        <w:pStyle w:val="36"/>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2" w:name="_Toc163492828"/>
      <w:bookmarkStart w:id="133" w:name="_Toc4542"/>
      <w:bookmarkStart w:id="134" w:name="_Toc140132761"/>
      <w:r>
        <w:rPr>
          <w:rFonts w:hint="eastAsia" w:ascii="宋体" w:hAnsi="宋体" w:eastAsia="宋体" w:cs="宋体"/>
          <w:b/>
          <w:bCs/>
          <w:color w:val="auto"/>
          <w:kern w:val="2"/>
          <w:sz w:val="24"/>
          <w:szCs w:val="24"/>
          <w:highlight w:val="none"/>
          <w:lang w:val="en-US" w:eastAsia="zh-CN" w:bidi="ar-SA"/>
        </w:rPr>
        <w:t>6.保密</w:t>
      </w:r>
      <w:bookmarkEnd w:id="132"/>
      <w:bookmarkEnd w:id="133"/>
      <w:bookmarkEnd w:id="134"/>
    </w:p>
    <w:p w14:paraId="7CBA93F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2947ABFF">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0EE6357E">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5" w:name="_Toc9160"/>
      <w:bookmarkStart w:id="136" w:name="_Toc163492829"/>
      <w:bookmarkStart w:id="137" w:name="_Toc140132762"/>
      <w:r>
        <w:rPr>
          <w:rFonts w:hint="eastAsia" w:ascii="宋体" w:hAnsi="宋体" w:eastAsia="宋体" w:cs="宋体"/>
          <w:b/>
          <w:bCs/>
          <w:color w:val="auto"/>
          <w:kern w:val="2"/>
          <w:sz w:val="24"/>
          <w:szCs w:val="24"/>
          <w:highlight w:val="none"/>
          <w:lang w:val="en-US" w:eastAsia="zh-CN" w:bidi="ar-SA"/>
        </w:rPr>
        <w:t>7.语言文字</w:t>
      </w:r>
      <w:bookmarkEnd w:id="135"/>
      <w:bookmarkEnd w:id="136"/>
      <w:bookmarkEnd w:id="137"/>
    </w:p>
    <w:p w14:paraId="2514093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8" w:name="_Toc15679"/>
      <w:bookmarkStart w:id="139" w:name="_Toc140132763"/>
      <w:bookmarkStart w:id="140" w:name="_Toc163492830"/>
      <w:r>
        <w:rPr>
          <w:rFonts w:hint="eastAsia" w:ascii="宋体" w:hAnsi="宋体" w:eastAsia="宋体" w:cs="宋体"/>
          <w:b/>
          <w:bCs/>
          <w:color w:val="auto"/>
          <w:kern w:val="2"/>
          <w:sz w:val="24"/>
          <w:szCs w:val="24"/>
          <w:highlight w:val="none"/>
          <w:lang w:val="en-US" w:eastAsia="zh-CN" w:bidi="ar-SA"/>
        </w:rPr>
        <w:t>8.计量单位</w:t>
      </w:r>
      <w:bookmarkEnd w:id="138"/>
      <w:bookmarkEnd w:id="139"/>
      <w:bookmarkEnd w:id="140"/>
    </w:p>
    <w:p w14:paraId="45A7AE5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1" w:name="_Toc140132764"/>
      <w:bookmarkStart w:id="142" w:name="_Toc23050"/>
      <w:bookmarkStart w:id="143" w:name="_Toc163492831"/>
      <w:r>
        <w:rPr>
          <w:rFonts w:hint="eastAsia" w:ascii="宋体" w:hAnsi="宋体" w:eastAsia="宋体" w:cs="宋体"/>
          <w:b/>
          <w:bCs/>
          <w:color w:val="auto"/>
          <w:kern w:val="2"/>
          <w:sz w:val="24"/>
          <w:szCs w:val="24"/>
          <w:highlight w:val="none"/>
          <w:lang w:val="en-US" w:eastAsia="zh-CN" w:bidi="ar-SA"/>
        </w:rPr>
        <w:t>9.现场考察和答疑会</w:t>
      </w:r>
      <w:bookmarkEnd w:id="141"/>
      <w:bookmarkEnd w:id="142"/>
      <w:bookmarkEnd w:id="143"/>
    </w:p>
    <w:p w14:paraId="5A8B8C45">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144"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F8A235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199A48B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6F1F6A2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0094384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44"/>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5" w:name="_Toc163492833"/>
      <w:bookmarkStart w:id="146" w:name="_Toc72"/>
      <w:bookmarkStart w:id="147" w:name="_Toc155185858"/>
      <w:bookmarkStart w:id="148" w:name="_Toc155185871"/>
      <w:r>
        <w:rPr>
          <w:rFonts w:hint="eastAsia" w:ascii="宋体" w:hAnsi="宋体" w:eastAsia="宋体" w:cs="宋体"/>
          <w:b/>
          <w:bCs/>
          <w:color w:val="auto"/>
          <w:kern w:val="2"/>
          <w:sz w:val="24"/>
          <w:szCs w:val="24"/>
          <w:highlight w:val="none"/>
          <w:lang w:val="en-US" w:eastAsia="zh-CN" w:bidi="ar-SA"/>
        </w:rPr>
        <w:t>10.电子投标说明</w:t>
      </w:r>
      <w:bookmarkEnd w:id="145"/>
      <w:bookmarkEnd w:id="146"/>
      <w:bookmarkEnd w:id="147"/>
      <w:r>
        <w:rPr>
          <w:rFonts w:hint="eastAsia" w:ascii="宋体" w:hAnsi="宋体" w:eastAsia="宋体" w:cs="宋体"/>
          <w:b/>
          <w:bCs/>
          <w:color w:val="auto"/>
          <w:kern w:val="2"/>
          <w:sz w:val="24"/>
          <w:szCs w:val="24"/>
          <w:highlight w:val="none"/>
          <w:lang w:val="en-US" w:eastAsia="zh-CN" w:bidi="ar-SA"/>
        </w:rPr>
        <w:t xml:space="preserve">   </w:t>
      </w:r>
    </w:p>
    <w:p w14:paraId="1885013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ascii="宋体" w:hAnsi="宋体" w:eastAsia="宋体" w:cs="宋体"/>
          <w:color w:val="auto"/>
          <w:sz w:val="24"/>
          <w:szCs w:val="24"/>
          <w:highlight w:val="none"/>
          <w:lang w:val="en-US"/>
        </w:rPr>
        <w:t>兵团</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投标客户端</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。因未办理CA数字证书、CA证书故障、操作不当等原因造成无法投标或投标失败等后果由投标人自行承担。</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登录兵团政府采购网“供应商注册”—“新疆生产建设兵团政府采购供应商入驻登记”—“立即登记”进行自助注册绑定。</w:t>
      </w:r>
    </w:p>
    <w:p w14:paraId="091665A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投标人将</w:t>
      </w:r>
      <w:r>
        <w:rPr>
          <w:rFonts w:hint="eastAsia" w:ascii="宋体" w:hAnsi="宋体" w:eastAsia="宋体" w:cs="宋体"/>
          <w:color w:val="auto"/>
          <w:sz w:val="24"/>
          <w:szCs w:val="24"/>
          <w:highlight w:val="none"/>
          <w:lang w:val="en-US"/>
        </w:rPr>
        <w:t>兵团</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平台电子交易客户端下载、安装完成后，可通过账号密码或CA登录客户端进行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制作。在使用政采云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投标客户端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时，建议使用WIN7及以上操作系统。</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登录兵团政府采购网“下载专区”—“电子招投标客户端下载”下载相关客户端，如有问题可拨打政采云客户服务热线95763进行咨询。</w:t>
      </w:r>
    </w:p>
    <w:p w14:paraId="1A54E8F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加密的电子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递交截止时间前通过政采云平台上传完成。逾期上传或者未上传指定地点的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，不予受理。</w:t>
      </w:r>
    </w:p>
    <w:p w14:paraId="02317D05">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投标人在开标前须提前配置好电脑</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浏览器，开标时请使用制作加密电子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的CA锁进行解密及报价确认。本项目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解密时间</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，如因自身原因导致无法正常解密，后果由投标人自行承担。</w:t>
      </w:r>
    </w:p>
    <w:p w14:paraId="6EDA716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如遇“</w:t>
      </w:r>
      <w:r>
        <w:rPr>
          <w:rFonts w:hint="eastAsia" w:ascii="宋体" w:hAnsi="宋体" w:eastAsia="宋体" w:cs="宋体"/>
          <w:color w:val="auto"/>
          <w:sz w:val="24"/>
          <w:szCs w:val="24"/>
          <w:highlight w:val="none"/>
          <w:lang w:val="en-US"/>
        </w:rPr>
        <w:t>兵团</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rPr>
        <w:t>”电子交易规则调整，以最新要求为准。</w:t>
      </w:r>
    </w:p>
    <w:p w14:paraId="733157B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06DEE05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9" w:name="_Toc163492834"/>
      <w:bookmarkStart w:id="150" w:name="_Toc12064"/>
      <w:r>
        <w:rPr>
          <w:rFonts w:hint="eastAsia" w:ascii="宋体" w:hAnsi="宋体" w:eastAsia="宋体" w:cs="宋体"/>
          <w:b/>
          <w:bCs/>
          <w:color w:val="auto"/>
          <w:kern w:val="2"/>
          <w:sz w:val="24"/>
          <w:szCs w:val="24"/>
          <w:highlight w:val="none"/>
          <w:lang w:val="en-US" w:eastAsia="zh-CN" w:bidi="ar-SA"/>
        </w:rPr>
        <w:t>（二）招标文件</w:t>
      </w:r>
      <w:bookmarkEnd w:id="148"/>
      <w:bookmarkEnd w:id="149"/>
      <w:bookmarkEnd w:id="150"/>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1" w:name="_Toc140132768"/>
      <w:bookmarkStart w:id="152" w:name="_Toc163492835"/>
      <w:bookmarkStart w:id="153" w:name="_Toc14223"/>
      <w:r>
        <w:rPr>
          <w:rFonts w:hint="eastAsia" w:ascii="宋体" w:hAnsi="宋体" w:eastAsia="宋体" w:cs="宋体"/>
          <w:b/>
          <w:bCs/>
          <w:color w:val="auto"/>
          <w:kern w:val="2"/>
          <w:sz w:val="24"/>
          <w:szCs w:val="24"/>
          <w:highlight w:val="none"/>
          <w:lang w:val="en-US" w:eastAsia="zh-CN" w:bidi="ar-SA"/>
        </w:rPr>
        <w:t>11.招标文件的组成</w:t>
      </w:r>
      <w:bookmarkEnd w:id="151"/>
      <w:bookmarkEnd w:id="152"/>
      <w:bookmarkEnd w:id="153"/>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4" w:name="_Toc140132769"/>
      <w:bookmarkStart w:id="155" w:name="_Toc12876"/>
      <w:bookmarkStart w:id="156" w:name="_Toc163492836"/>
      <w:r>
        <w:rPr>
          <w:rFonts w:hint="eastAsia" w:ascii="宋体" w:hAnsi="宋体" w:eastAsia="宋体" w:cs="宋体"/>
          <w:b/>
          <w:bCs/>
          <w:color w:val="auto"/>
          <w:kern w:val="2"/>
          <w:sz w:val="24"/>
          <w:szCs w:val="24"/>
          <w:highlight w:val="none"/>
          <w:lang w:val="en-US" w:eastAsia="zh-CN" w:bidi="ar-SA"/>
        </w:rPr>
        <w:t>12.招标文件的询问、澄清或者修改</w:t>
      </w:r>
      <w:bookmarkEnd w:id="154"/>
      <w:bookmarkEnd w:id="155"/>
      <w:bookmarkEnd w:id="156"/>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投标人如对招标文件内容有疑问，须在投标人须知前附表规定的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兵团政府采购云平台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4C471A46">
      <w:pPr>
        <w:pStyle w:val="36"/>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7" w:name="_Toc163492837"/>
      <w:bookmarkStart w:id="158" w:name="_Toc155185872"/>
      <w:bookmarkStart w:id="159" w:name="_Toc19757"/>
      <w:r>
        <w:rPr>
          <w:rFonts w:hint="eastAsia" w:ascii="宋体" w:hAnsi="宋体" w:eastAsia="宋体" w:cs="宋体"/>
          <w:b/>
          <w:bCs/>
          <w:color w:val="auto"/>
          <w:kern w:val="2"/>
          <w:sz w:val="24"/>
          <w:szCs w:val="24"/>
          <w:highlight w:val="none"/>
          <w:lang w:val="en-US" w:eastAsia="zh-CN" w:bidi="ar-SA"/>
        </w:rPr>
        <w:t>（三）投标文件</w:t>
      </w:r>
      <w:bookmarkEnd w:id="157"/>
      <w:bookmarkEnd w:id="158"/>
      <w:bookmarkEnd w:id="159"/>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0" w:name="_Toc17841"/>
      <w:bookmarkStart w:id="161" w:name="_Toc163492838"/>
      <w:r>
        <w:rPr>
          <w:rFonts w:hint="eastAsia" w:ascii="宋体" w:hAnsi="宋体" w:eastAsia="宋体" w:cs="宋体"/>
          <w:b/>
          <w:bCs/>
          <w:color w:val="auto"/>
          <w:kern w:val="2"/>
          <w:sz w:val="24"/>
          <w:szCs w:val="24"/>
          <w:highlight w:val="none"/>
          <w:lang w:val="en-US" w:eastAsia="zh-CN" w:bidi="ar-SA"/>
        </w:rPr>
        <w:t>13.投标文件的组成</w:t>
      </w:r>
      <w:bookmarkEnd w:id="160"/>
      <w:bookmarkEnd w:id="161"/>
    </w:p>
    <w:p w14:paraId="174A0A3D">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bookmarkStart w:id="162" w:name="_Toc163492839"/>
      <w:bookmarkStart w:id="163" w:name="_Toc140132772"/>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64" w:name="_Hlk11703583"/>
      <w:r>
        <w:rPr>
          <w:rFonts w:hint="eastAsia" w:ascii="宋体" w:hAnsi="宋体" w:eastAsia="宋体" w:cs="宋体"/>
          <w:color w:val="auto"/>
          <w:kern w:val="2"/>
          <w:sz w:val="24"/>
          <w:szCs w:val="24"/>
          <w:highlight w:val="none"/>
          <w:lang w:val="en-US" w:eastAsia="zh-CN"/>
        </w:rPr>
        <w:t>等。</w:t>
      </w:r>
    </w:p>
    <w:bookmarkEnd w:id="164"/>
    <w:p w14:paraId="781BBAEB">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5" w:name="_Toc348"/>
      <w:r>
        <w:rPr>
          <w:rFonts w:hint="eastAsia" w:ascii="宋体" w:hAnsi="宋体" w:eastAsia="宋体" w:cs="宋体"/>
          <w:b/>
          <w:bCs/>
          <w:color w:val="auto"/>
          <w:kern w:val="2"/>
          <w:sz w:val="24"/>
          <w:szCs w:val="24"/>
          <w:highlight w:val="none"/>
          <w:lang w:val="en-US" w:eastAsia="zh-CN" w:bidi="ar-SA"/>
        </w:rPr>
        <w:t>14.投标报价</w:t>
      </w:r>
      <w:bookmarkEnd w:id="162"/>
      <w:bookmarkEnd w:id="163"/>
      <w:bookmarkEnd w:id="165"/>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29AAB874">
      <w:pPr>
        <w:pStyle w:val="1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049AF5FA">
      <w:pPr>
        <w:ind w:firstLine="480" w:firstLineChars="200"/>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6DF8B2FA">
      <w:pPr>
        <w:pStyle w:val="1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92E0BF0">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1DC40C77">
      <w:pPr>
        <w:pStyle w:val="53"/>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69F7C97A">
      <w:pPr>
        <w:pStyle w:val="53"/>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3D2E52CC">
      <w:pPr>
        <w:pStyle w:val="53"/>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4F55CD6E">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6" w:name="_Toc140132773"/>
      <w:bookmarkStart w:id="167" w:name="_Toc7336"/>
      <w:bookmarkStart w:id="168" w:name="_Toc163492840"/>
      <w:r>
        <w:rPr>
          <w:rFonts w:hint="eastAsia" w:ascii="宋体" w:hAnsi="宋体" w:eastAsia="宋体" w:cs="宋体"/>
          <w:b/>
          <w:bCs/>
          <w:color w:val="auto"/>
          <w:kern w:val="2"/>
          <w:sz w:val="24"/>
          <w:szCs w:val="24"/>
          <w:highlight w:val="none"/>
          <w:lang w:val="en-US" w:eastAsia="zh-CN" w:bidi="ar-SA"/>
        </w:rPr>
        <w:t>15.投标有效期</w:t>
      </w:r>
      <w:bookmarkEnd w:id="166"/>
      <w:bookmarkEnd w:id="167"/>
      <w:bookmarkEnd w:id="168"/>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9" w:name="_Toc163492841"/>
      <w:bookmarkStart w:id="170" w:name="_Toc26129"/>
      <w:bookmarkStart w:id="171" w:name="_Toc140132774"/>
      <w:r>
        <w:rPr>
          <w:rFonts w:hint="eastAsia" w:ascii="宋体" w:hAnsi="宋体" w:eastAsia="宋体" w:cs="宋体"/>
          <w:b/>
          <w:bCs/>
          <w:color w:val="auto"/>
          <w:kern w:val="2"/>
          <w:sz w:val="24"/>
          <w:szCs w:val="24"/>
          <w:highlight w:val="none"/>
          <w:lang w:val="en-US" w:eastAsia="zh-CN" w:bidi="ar-SA"/>
        </w:rPr>
        <w:t>16.投标文件的编制</w:t>
      </w:r>
      <w:bookmarkEnd w:id="169"/>
      <w:bookmarkEnd w:id="170"/>
      <w:bookmarkEnd w:id="171"/>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540601F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72" w:name="_Hlk143528557"/>
      <w:r>
        <w:rPr>
          <w:rFonts w:hint="eastAsia" w:ascii="宋体" w:hAnsi="宋体" w:eastAsia="宋体" w:cs="宋体"/>
          <w:color w:val="auto"/>
          <w:sz w:val="24"/>
          <w:szCs w:val="24"/>
          <w:highlight w:val="none"/>
        </w:rPr>
        <w:t>2投标人在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172"/>
    </w:p>
    <w:p w14:paraId="1A7BD12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6BB4B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99D7059">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DBECB0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AE3718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3B93DE">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072DFFA4">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3" w:name="_Toc155185873"/>
      <w:bookmarkStart w:id="174" w:name="_Toc163492842"/>
      <w:bookmarkStart w:id="175" w:name="_Toc25951"/>
      <w:r>
        <w:rPr>
          <w:rFonts w:hint="eastAsia" w:ascii="宋体" w:hAnsi="宋体" w:eastAsia="宋体" w:cs="宋体"/>
          <w:b/>
          <w:bCs/>
          <w:color w:val="auto"/>
          <w:kern w:val="2"/>
          <w:sz w:val="24"/>
          <w:szCs w:val="24"/>
          <w:highlight w:val="none"/>
          <w:lang w:val="en-US" w:eastAsia="zh-CN" w:bidi="ar-SA"/>
        </w:rPr>
        <w:t>（四）投标</w:t>
      </w:r>
      <w:bookmarkEnd w:id="173"/>
      <w:bookmarkEnd w:id="174"/>
      <w:bookmarkEnd w:id="175"/>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6" w:name="_Toc3205"/>
      <w:bookmarkStart w:id="177" w:name="_Toc163492843"/>
      <w:r>
        <w:rPr>
          <w:rFonts w:hint="eastAsia" w:ascii="宋体" w:hAnsi="宋体" w:eastAsia="宋体" w:cs="宋体"/>
          <w:b/>
          <w:bCs/>
          <w:color w:val="auto"/>
          <w:kern w:val="2"/>
          <w:sz w:val="24"/>
          <w:szCs w:val="24"/>
          <w:highlight w:val="none"/>
          <w:lang w:val="en-US" w:eastAsia="zh-CN" w:bidi="ar-SA"/>
        </w:rPr>
        <w:t>17.投标保证金</w:t>
      </w:r>
      <w:bookmarkEnd w:id="176"/>
    </w:p>
    <w:p w14:paraId="1182B9BB">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27BA1101">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5EB3FE3B">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2F7ADEB">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6FC9D74">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694295C">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54583F23">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433DB211">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0A3E2CC4">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3CBF915F">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330E240F">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兵团政府采购网”—顶部通栏“信用融资”或者“兵团政府采购网”首页“政采贷｜电子保函”快捷模块查看：</w:t>
      </w:r>
    </w:p>
    <w:p w14:paraId="1F3A8C5E">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直达链接（电子保函）：</w:t>
      </w:r>
    </w:p>
    <w:p w14:paraId="15E30E92">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3"/>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8" w:name="_Toc16592"/>
      <w:r>
        <w:rPr>
          <w:rFonts w:hint="eastAsia" w:ascii="宋体" w:hAnsi="宋体" w:eastAsia="宋体" w:cs="宋体"/>
          <w:b/>
          <w:bCs/>
          <w:color w:val="auto"/>
          <w:kern w:val="2"/>
          <w:sz w:val="24"/>
          <w:szCs w:val="24"/>
          <w:highlight w:val="none"/>
          <w:lang w:val="en-US" w:eastAsia="zh-CN" w:bidi="ar-SA"/>
        </w:rPr>
        <w:t>18.投标文件的加密</w:t>
      </w:r>
      <w:bookmarkEnd w:id="177"/>
      <w:bookmarkEnd w:id="178"/>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u w:val="single"/>
        </w:rPr>
      </w:pPr>
      <w:bookmarkStart w:id="179"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ascii="宋体" w:hAnsi="宋体" w:eastAsia="宋体" w:cs="宋体"/>
          <w:color w:val="auto"/>
          <w:sz w:val="24"/>
          <w:szCs w:val="24"/>
          <w:highlight w:val="none"/>
          <w:lang w:val="en-US" w:eastAsia="zh-CN"/>
        </w:rPr>
        <w:t>兵团</w:t>
      </w:r>
      <w:r>
        <w:rPr>
          <w:rFonts w:hint="eastAsia" w:ascii="宋体" w:hAnsi="宋体" w:eastAsia="宋体" w:cs="宋体"/>
          <w:color w:val="auto"/>
          <w:sz w:val="24"/>
          <w:szCs w:val="24"/>
          <w:highlight w:val="none"/>
        </w:rPr>
        <w:t>政府采购网（http://ccgp-bingtuan.gov.cn/）的”政采云登录入口”登录后，将加密电子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179"/>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0" w:name="_Toc140132777"/>
      <w:bookmarkStart w:id="181" w:name="_Toc163492844"/>
      <w:bookmarkStart w:id="182" w:name="_Toc7146"/>
      <w:r>
        <w:rPr>
          <w:rFonts w:hint="eastAsia" w:ascii="宋体" w:hAnsi="宋体" w:eastAsia="宋体" w:cs="宋体"/>
          <w:b/>
          <w:bCs/>
          <w:color w:val="auto"/>
          <w:kern w:val="2"/>
          <w:sz w:val="24"/>
          <w:szCs w:val="24"/>
          <w:highlight w:val="none"/>
          <w:lang w:val="en-US" w:eastAsia="zh-CN" w:bidi="ar-SA"/>
        </w:rPr>
        <w:t>19.投标文件的递交</w:t>
      </w:r>
      <w:bookmarkEnd w:id="180"/>
      <w:r>
        <w:rPr>
          <w:rFonts w:hint="eastAsia" w:ascii="宋体" w:hAnsi="宋体" w:eastAsia="宋体" w:cs="宋体"/>
          <w:b/>
          <w:bCs/>
          <w:color w:val="auto"/>
          <w:kern w:val="2"/>
          <w:sz w:val="24"/>
          <w:szCs w:val="24"/>
          <w:highlight w:val="none"/>
          <w:lang w:val="en-US" w:eastAsia="zh-CN" w:bidi="ar-SA"/>
        </w:rPr>
        <w:t>（上传）</w:t>
      </w:r>
      <w:bookmarkEnd w:id="181"/>
      <w:bookmarkEnd w:id="182"/>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bookmarkStart w:id="183"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183"/>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4" w:name="_Toc163492845"/>
      <w:bookmarkStart w:id="185" w:name="_Toc788"/>
      <w:r>
        <w:rPr>
          <w:rFonts w:hint="eastAsia" w:ascii="宋体" w:hAnsi="宋体" w:eastAsia="宋体" w:cs="宋体"/>
          <w:b/>
          <w:bCs/>
          <w:color w:val="auto"/>
          <w:kern w:val="2"/>
          <w:sz w:val="24"/>
          <w:szCs w:val="24"/>
          <w:highlight w:val="none"/>
          <w:lang w:val="en-US" w:eastAsia="zh-CN" w:bidi="ar-SA"/>
        </w:rPr>
        <w:t>20.拒收</w:t>
      </w:r>
      <w:bookmarkEnd w:id="184"/>
      <w:bookmarkEnd w:id="185"/>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186" w:name="_Hlk143532404"/>
      <w:r>
        <w:rPr>
          <w:rFonts w:hint="eastAsia" w:ascii="宋体" w:hAnsi="宋体" w:eastAsia="宋体" w:cs="宋体"/>
          <w:color w:val="auto"/>
          <w:sz w:val="24"/>
          <w:szCs w:val="24"/>
          <w:highlight w:val="none"/>
        </w:rPr>
        <w:t>或者不按照本章要求加密的投标文件，交易系统应当拒收</w:t>
      </w:r>
      <w:bookmarkEnd w:id="186"/>
      <w:r>
        <w:rPr>
          <w:rFonts w:hint="eastAsia" w:ascii="宋体" w:hAnsi="宋体" w:eastAsia="宋体" w:cs="宋体"/>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7" w:name="_Toc735"/>
      <w:bookmarkStart w:id="188" w:name="_Toc163492846"/>
      <w:bookmarkStart w:id="189" w:name="_Toc140132778"/>
      <w:r>
        <w:rPr>
          <w:rFonts w:hint="eastAsia" w:ascii="宋体" w:hAnsi="宋体" w:eastAsia="宋体" w:cs="宋体"/>
          <w:b/>
          <w:bCs/>
          <w:color w:val="auto"/>
          <w:kern w:val="2"/>
          <w:sz w:val="24"/>
          <w:szCs w:val="24"/>
          <w:highlight w:val="none"/>
          <w:lang w:val="en-US" w:eastAsia="zh-CN" w:bidi="ar-SA"/>
        </w:rPr>
        <w:t>21.投标文件的修改与撤回</w:t>
      </w:r>
      <w:bookmarkEnd w:id="187"/>
      <w:bookmarkEnd w:id="188"/>
      <w:bookmarkEnd w:id="189"/>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190"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递交截止时间之前，可在兵团政府采购电子交易云平台上随时撤回已上传的电子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递交截止时间前重新上传到兵团政府采购电子交易云平台的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190"/>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1" w:name="_Toc18326"/>
      <w:bookmarkStart w:id="192" w:name="_Toc163492847"/>
      <w:bookmarkStart w:id="193" w:name="_Toc155185874"/>
      <w:r>
        <w:rPr>
          <w:rFonts w:hint="eastAsia" w:ascii="宋体" w:hAnsi="宋体" w:eastAsia="宋体" w:cs="宋体"/>
          <w:b/>
          <w:bCs/>
          <w:color w:val="auto"/>
          <w:kern w:val="2"/>
          <w:sz w:val="24"/>
          <w:szCs w:val="24"/>
          <w:highlight w:val="none"/>
          <w:lang w:val="en-US" w:eastAsia="zh-CN" w:bidi="ar-SA"/>
        </w:rPr>
        <w:t>22.实物样品</w:t>
      </w:r>
      <w:bookmarkEnd w:id="191"/>
      <w:bookmarkEnd w:id="192"/>
      <w:bookmarkEnd w:id="193"/>
    </w:p>
    <w:p w14:paraId="52D4EAF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D6ED3FC">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4" w:name="_Toc16730"/>
      <w:bookmarkStart w:id="195" w:name="_Toc155185875"/>
      <w:bookmarkStart w:id="196" w:name="_Toc163492848"/>
      <w:r>
        <w:rPr>
          <w:rFonts w:hint="eastAsia" w:ascii="宋体" w:hAnsi="宋体" w:eastAsia="宋体" w:cs="宋体"/>
          <w:b/>
          <w:bCs/>
          <w:color w:val="auto"/>
          <w:kern w:val="2"/>
          <w:sz w:val="24"/>
          <w:szCs w:val="24"/>
          <w:highlight w:val="none"/>
          <w:lang w:val="en-US" w:eastAsia="zh-CN" w:bidi="ar-SA"/>
        </w:rPr>
        <w:t>23.演示</w:t>
      </w:r>
      <w:bookmarkEnd w:id="194"/>
      <w:bookmarkEnd w:id="195"/>
      <w:bookmarkEnd w:id="196"/>
    </w:p>
    <w:p w14:paraId="1A234B3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527E903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7" w:name="_Toc140132779"/>
      <w:bookmarkStart w:id="198" w:name="_Toc32704"/>
      <w:bookmarkStart w:id="199" w:name="_Toc163492849"/>
      <w:bookmarkStart w:id="200" w:name="_Toc155185876"/>
      <w:r>
        <w:rPr>
          <w:rFonts w:hint="eastAsia" w:ascii="宋体" w:hAnsi="宋体" w:eastAsia="宋体" w:cs="宋体"/>
          <w:b/>
          <w:bCs/>
          <w:color w:val="auto"/>
          <w:kern w:val="2"/>
          <w:sz w:val="24"/>
          <w:szCs w:val="24"/>
          <w:highlight w:val="none"/>
          <w:lang w:val="en-US" w:eastAsia="zh-CN" w:bidi="ar-SA"/>
        </w:rPr>
        <w:t>（五）开标</w:t>
      </w:r>
      <w:bookmarkEnd w:id="197"/>
      <w:bookmarkEnd w:id="198"/>
      <w:bookmarkEnd w:id="199"/>
      <w:bookmarkEnd w:id="200"/>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1" w:name="_Toc30506"/>
      <w:bookmarkStart w:id="202" w:name="_Toc163492850"/>
      <w:bookmarkStart w:id="203" w:name="_Toc140132780"/>
      <w:r>
        <w:rPr>
          <w:rFonts w:hint="eastAsia" w:ascii="宋体" w:hAnsi="宋体" w:eastAsia="宋体" w:cs="宋体"/>
          <w:b/>
          <w:bCs/>
          <w:color w:val="auto"/>
          <w:kern w:val="2"/>
          <w:sz w:val="24"/>
          <w:szCs w:val="24"/>
          <w:highlight w:val="none"/>
          <w:lang w:val="en-US" w:eastAsia="zh-CN" w:bidi="ar-SA"/>
        </w:rPr>
        <w:t>24.开标会议</w:t>
      </w:r>
      <w:bookmarkEnd w:id="201"/>
      <w:bookmarkEnd w:id="202"/>
      <w:bookmarkEnd w:id="203"/>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bookmarkStart w:id="204"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04"/>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ascii="宋体" w:hAnsi="宋体" w:eastAsia="宋体" w:cs="宋体"/>
          <w:color w:val="auto"/>
          <w:kern w:val="2"/>
          <w:sz w:val="24"/>
          <w:szCs w:val="24"/>
          <w:highlight w:val="none"/>
          <w:lang w:val="en-US" w:eastAsia="zh-CN"/>
        </w:rPr>
        <w:t>兵团政府采购电子交易云平台（网址：https://www.zcygov.cn/）</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5" w:name="_Toc6154"/>
      <w:bookmarkStart w:id="206" w:name="_Toc140132783"/>
      <w:bookmarkStart w:id="207" w:name="_Toc163492852"/>
      <w:r>
        <w:rPr>
          <w:rFonts w:hint="eastAsia" w:ascii="宋体" w:hAnsi="宋体" w:eastAsia="宋体" w:cs="宋体"/>
          <w:b/>
          <w:bCs/>
          <w:color w:val="auto"/>
          <w:kern w:val="2"/>
          <w:sz w:val="24"/>
          <w:szCs w:val="24"/>
          <w:highlight w:val="none"/>
          <w:lang w:val="en-US" w:eastAsia="zh-CN" w:bidi="ar-SA"/>
        </w:rPr>
        <w:t>25.开标程序</w:t>
      </w:r>
      <w:bookmarkEnd w:id="205"/>
      <w:bookmarkEnd w:id="206"/>
      <w:bookmarkEnd w:id="207"/>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08" w:name="_Toc163492853"/>
      <w:bookmarkStart w:id="209"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0" w:name="_Toc829"/>
      <w:r>
        <w:rPr>
          <w:rFonts w:hint="eastAsia" w:ascii="宋体" w:hAnsi="宋体" w:eastAsia="宋体" w:cs="宋体"/>
          <w:b/>
          <w:bCs/>
          <w:color w:val="auto"/>
          <w:kern w:val="2"/>
          <w:sz w:val="24"/>
          <w:szCs w:val="24"/>
          <w:highlight w:val="none"/>
          <w:lang w:val="en-US" w:eastAsia="zh-CN" w:bidi="ar-SA"/>
        </w:rPr>
        <w:t>26.开标疑义及回避情形</w:t>
      </w:r>
      <w:bookmarkEnd w:id="208"/>
      <w:bookmarkEnd w:id="209"/>
      <w:bookmarkEnd w:id="210"/>
    </w:p>
    <w:p w14:paraId="04573EB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1" w:name="_Toc28318"/>
      <w:bookmarkStart w:id="212" w:name="_Toc155185877"/>
      <w:bookmarkStart w:id="213" w:name="_Toc140132785"/>
      <w:bookmarkStart w:id="214" w:name="_Toc163492854"/>
      <w:r>
        <w:rPr>
          <w:rFonts w:hint="eastAsia" w:ascii="宋体" w:hAnsi="宋体" w:eastAsia="宋体" w:cs="宋体"/>
          <w:b/>
          <w:bCs/>
          <w:color w:val="auto"/>
          <w:kern w:val="2"/>
          <w:sz w:val="24"/>
          <w:szCs w:val="24"/>
          <w:highlight w:val="none"/>
          <w:lang w:val="en-US" w:eastAsia="zh-CN" w:bidi="ar-SA"/>
        </w:rPr>
        <w:t>（六）资格审查</w:t>
      </w:r>
      <w:bookmarkEnd w:id="211"/>
      <w:bookmarkEnd w:id="212"/>
      <w:bookmarkEnd w:id="213"/>
      <w:bookmarkEnd w:id="214"/>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5" w:name="_Toc8772"/>
      <w:bookmarkStart w:id="216" w:name="_Toc163492855"/>
      <w:r>
        <w:rPr>
          <w:rFonts w:hint="eastAsia" w:ascii="宋体" w:hAnsi="宋体" w:eastAsia="宋体" w:cs="宋体"/>
          <w:b/>
          <w:bCs/>
          <w:color w:val="auto"/>
          <w:kern w:val="2"/>
          <w:sz w:val="24"/>
          <w:szCs w:val="24"/>
          <w:highlight w:val="none"/>
          <w:lang w:val="en-US" w:eastAsia="zh-CN" w:bidi="ar-SA"/>
        </w:rPr>
        <w:t>27.资格审查及审查主体</w:t>
      </w:r>
      <w:bookmarkEnd w:id="215"/>
      <w:bookmarkEnd w:id="216"/>
    </w:p>
    <w:p w14:paraId="3F6E8AD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17"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17"/>
      <w:r>
        <w:rPr>
          <w:rFonts w:hint="eastAsia" w:ascii="宋体" w:hAnsi="宋体" w:eastAsia="宋体" w:cs="宋体"/>
          <w:color w:val="auto"/>
          <w:sz w:val="24"/>
          <w:szCs w:val="24"/>
          <w:highlight w:val="none"/>
        </w:rPr>
        <w:t>开标结束后，采购人或者采购代理机构应当依法对投标人的资格进行审查。</w:t>
      </w:r>
    </w:p>
    <w:p w14:paraId="6F7626D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18"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18"/>
    </w:p>
    <w:p w14:paraId="44D43B8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19"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19"/>
    </w:p>
    <w:p w14:paraId="272F167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0" w:name="_Toc155185878"/>
      <w:bookmarkStart w:id="221" w:name="_Toc163492856"/>
      <w:bookmarkStart w:id="222" w:name="_Toc28643"/>
      <w:bookmarkStart w:id="223" w:name="_Toc140132789"/>
      <w:r>
        <w:rPr>
          <w:rFonts w:hint="eastAsia" w:ascii="宋体" w:hAnsi="宋体" w:eastAsia="宋体" w:cs="宋体"/>
          <w:b/>
          <w:bCs/>
          <w:color w:val="auto"/>
          <w:kern w:val="2"/>
          <w:sz w:val="24"/>
          <w:szCs w:val="24"/>
          <w:highlight w:val="none"/>
          <w:lang w:val="en-US" w:eastAsia="zh-CN" w:bidi="ar-SA"/>
        </w:rPr>
        <w:t>（七）评标</w:t>
      </w:r>
      <w:bookmarkEnd w:id="220"/>
      <w:bookmarkEnd w:id="221"/>
      <w:bookmarkEnd w:id="222"/>
      <w:bookmarkEnd w:id="223"/>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4" w:name="_Toc163492857"/>
      <w:bookmarkStart w:id="225" w:name="_Toc140132790"/>
      <w:bookmarkStart w:id="226" w:name="_Toc12158"/>
      <w:r>
        <w:rPr>
          <w:rFonts w:hint="eastAsia" w:ascii="宋体" w:hAnsi="宋体" w:eastAsia="宋体" w:cs="宋体"/>
          <w:b/>
          <w:bCs/>
          <w:color w:val="auto"/>
          <w:kern w:val="2"/>
          <w:sz w:val="24"/>
          <w:szCs w:val="24"/>
          <w:highlight w:val="none"/>
          <w:lang w:val="en-US" w:eastAsia="zh-CN" w:bidi="ar-SA"/>
        </w:rPr>
        <w:t>28.评标委员会</w:t>
      </w:r>
      <w:bookmarkEnd w:id="224"/>
      <w:bookmarkEnd w:id="225"/>
      <w:bookmarkEnd w:id="226"/>
    </w:p>
    <w:p w14:paraId="1EA2B13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32DE780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05C639B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7DFE62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B9FB10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4590A67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2F8842E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366671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B33BA4E">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271CA22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0F31540C">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0FB9B7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7" w:name="_Toc140132791"/>
      <w:bookmarkStart w:id="228" w:name="_Toc163492858"/>
      <w:bookmarkStart w:id="229" w:name="_Toc4280"/>
      <w:r>
        <w:rPr>
          <w:rFonts w:hint="eastAsia" w:ascii="宋体" w:hAnsi="宋体" w:eastAsia="宋体" w:cs="宋体"/>
          <w:b/>
          <w:bCs/>
          <w:color w:val="auto"/>
          <w:kern w:val="2"/>
          <w:sz w:val="24"/>
          <w:szCs w:val="24"/>
          <w:highlight w:val="none"/>
          <w:lang w:val="en-US" w:eastAsia="zh-CN" w:bidi="ar-SA"/>
        </w:rPr>
        <w:t>29.评标</w:t>
      </w:r>
      <w:bookmarkEnd w:id="227"/>
      <w:bookmarkEnd w:id="228"/>
      <w:bookmarkEnd w:id="229"/>
    </w:p>
    <w:p w14:paraId="6D0B095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BC22B3E">
      <w:pPr>
        <w:pStyle w:val="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E3867EE">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18DE4C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A9007D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1E63454C">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2A3200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52525CD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3D99F56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791CC4F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1E85EA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0" w:name="_Toc155185879"/>
      <w:bookmarkStart w:id="231" w:name="_Toc157"/>
      <w:bookmarkStart w:id="232" w:name="_Toc163492859"/>
      <w:bookmarkStart w:id="233" w:name="_Toc140132792"/>
      <w:r>
        <w:rPr>
          <w:rFonts w:hint="eastAsia" w:ascii="宋体" w:hAnsi="宋体" w:eastAsia="宋体" w:cs="宋体"/>
          <w:b/>
          <w:bCs/>
          <w:color w:val="auto"/>
          <w:kern w:val="2"/>
          <w:sz w:val="24"/>
          <w:szCs w:val="24"/>
          <w:highlight w:val="none"/>
          <w:lang w:val="en-US" w:eastAsia="zh-CN" w:bidi="ar-SA"/>
        </w:rPr>
        <w:t>（八）中标</w:t>
      </w:r>
      <w:bookmarkEnd w:id="230"/>
      <w:bookmarkEnd w:id="231"/>
      <w:bookmarkEnd w:id="232"/>
      <w:bookmarkEnd w:id="233"/>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4" w:name="_Toc163492860"/>
      <w:bookmarkStart w:id="235" w:name="_Toc140132793"/>
      <w:bookmarkStart w:id="236" w:name="_Toc23329"/>
      <w:r>
        <w:rPr>
          <w:rFonts w:hint="eastAsia" w:ascii="宋体" w:hAnsi="宋体" w:eastAsia="宋体" w:cs="宋体"/>
          <w:b/>
          <w:bCs/>
          <w:color w:val="auto"/>
          <w:kern w:val="2"/>
          <w:sz w:val="24"/>
          <w:szCs w:val="24"/>
          <w:highlight w:val="none"/>
          <w:lang w:val="en-US" w:eastAsia="zh-CN" w:bidi="ar-SA"/>
        </w:rPr>
        <w:t>30.确定中标人</w:t>
      </w:r>
      <w:bookmarkEnd w:id="234"/>
      <w:bookmarkEnd w:id="235"/>
      <w:bookmarkEnd w:id="236"/>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7" w:name="_Toc140132794"/>
      <w:bookmarkStart w:id="238" w:name="_Toc24110"/>
      <w:bookmarkStart w:id="239" w:name="_Toc163492861"/>
      <w:r>
        <w:rPr>
          <w:rFonts w:hint="eastAsia" w:ascii="宋体" w:hAnsi="宋体" w:eastAsia="宋体" w:cs="宋体"/>
          <w:b/>
          <w:bCs/>
          <w:color w:val="auto"/>
          <w:kern w:val="2"/>
          <w:sz w:val="24"/>
          <w:szCs w:val="24"/>
          <w:highlight w:val="none"/>
          <w:lang w:val="en-US" w:eastAsia="zh-CN" w:bidi="ar-SA"/>
        </w:rPr>
        <w:t>31.中标结果公告</w:t>
      </w:r>
      <w:bookmarkEnd w:id="237"/>
      <w:bookmarkEnd w:id="238"/>
      <w:bookmarkEnd w:id="239"/>
    </w:p>
    <w:p w14:paraId="5975ECA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5352A1FC">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3302A7D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0" w:name="_Toc140132795"/>
      <w:bookmarkStart w:id="241" w:name="_Toc163492862"/>
      <w:bookmarkStart w:id="242" w:name="_Toc10669"/>
      <w:r>
        <w:rPr>
          <w:rFonts w:hint="eastAsia" w:ascii="宋体" w:hAnsi="宋体" w:eastAsia="宋体" w:cs="宋体"/>
          <w:b/>
          <w:bCs/>
          <w:color w:val="auto"/>
          <w:kern w:val="2"/>
          <w:sz w:val="24"/>
          <w:szCs w:val="24"/>
          <w:highlight w:val="none"/>
          <w:lang w:val="en-US" w:eastAsia="zh-CN" w:bidi="ar-SA"/>
        </w:rPr>
        <w:t>32.中标通知</w:t>
      </w:r>
      <w:bookmarkEnd w:id="240"/>
      <w:bookmarkEnd w:id="241"/>
      <w:bookmarkEnd w:id="242"/>
    </w:p>
    <w:p w14:paraId="41D33E1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3" w:name="_Toc25579"/>
      <w:bookmarkStart w:id="244" w:name="_Toc163492863"/>
      <w:r>
        <w:rPr>
          <w:rFonts w:hint="eastAsia" w:ascii="宋体" w:hAnsi="宋体" w:eastAsia="宋体" w:cs="宋体"/>
          <w:b/>
          <w:bCs/>
          <w:color w:val="auto"/>
          <w:kern w:val="2"/>
          <w:sz w:val="24"/>
          <w:szCs w:val="24"/>
          <w:highlight w:val="none"/>
          <w:lang w:val="en-US" w:eastAsia="zh-CN" w:bidi="ar-SA"/>
        </w:rPr>
        <w:t>（九）签订</w:t>
      </w:r>
      <w:bookmarkStart w:id="245" w:name="_Toc155185880"/>
      <w:bookmarkStart w:id="246" w:name="_Toc140132796"/>
      <w:r>
        <w:rPr>
          <w:rFonts w:hint="eastAsia" w:ascii="宋体" w:hAnsi="宋体" w:eastAsia="宋体" w:cs="宋体"/>
          <w:b/>
          <w:bCs/>
          <w:color w:val="auto"/>
          <w:kern w:val="2"/>
          <w:sz w:val="24"/>
          <w:szCs w:val="24"/>
          <w:highlight w:val="none"/>
          <w:lang w:val="en-US" w:eastAsia="zh-CN" w:bidi="ar-SA"/>
        </w:rPr>
        <w:t>合同</w:t>
      </w:r>
      <w:bookmarkEnd w:id="243"/>
      <w:bookmarkEnd w:id="244"/>
      <w:bookmarkEnd w:id="245"/>
      <w:bookmarkEnd w:id="246"/>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7" w:name="_Toc20208"/>
      <w:bookmarkStart w:id="248" w:name="_Toc163492864"/>
      <w:bookmarkStart w:id="249" w:name="_Toc140132797"/>
      <w:r>
        <w:rPr>
          <w:rFonts w:hint="eastAsia" w:ascii="宋体" w:hAnsi="宋体" w:eastAsia="宋体" w:cs="宋体"/>
          <w:b/>
          <w:bCs/>
          <w:color w:val="auto"/>
          <w:kern w:val="2"/>
          <w:sz w:val="24"/>
          <w:szCs w:val="24"/>
          <w:highlight w:val="none"/>
          <w:lang w:val="en-US" w:eastAsia="zh-CN" w:bidi="ar-SA"/>
        </w:rPr>
        <w:t>33.履约保证金</w:t>
      </w:r>
      <w:bookmarkEnd w:id="247"/>
      <w:bookmarkEnd w:id="248"/>
      <w:bookmarkEnd w:id="249"/>
    </w:p>
    <w:p w14:paraId="77717F0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73BC7DA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0" w:name="_Toc12503"/>
      <w:bookmarkStart w:id="251" w:name="_Toc163492865"/>
      <w:bookmarkStart w:id="252" w:name="_Toc140132798"/>
      <w:r>
        <w:rPr>
          <w:rFonts w:hint="eastAsia" w:ascii="宋体" w:hAnsi="宋体" w:eastAsia="宋体" w:cs="宋体"/>
          <w:b/>
          <w:bCs/>
          <w:color w:val="auto"/>
          <w:kern w:val="2"/>
          <w:sz w:val="24"/>
          <w:szCs w:val="24"/>
          <w:highlight w:val="none"/>
          <w:lang w:val="en-US" w:eastAsia="zh-CN" w:bidi="ar-SA"/>
        </w:rPr>
        <w:t>34.签订合同</w:t>
      </w:r>
      <w:bookmarkEnd w:id="250"/>
      <w:bookmarkEnd w:id="251"/>
      <w:bookmarkEnd w:id="252"/>
    </w:p>
    <w:p w14:paraId="77507EB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5551DDAE">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2BA187E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13D12B8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9D0E8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3" w:name="_Toc140132799"/>
      <w:bookmarkStart w:id="254" w:name="_Toc4530"/>
      <w:bookmarkStart w:id="255" w:name="_Toc163492866"/>
      <w:bookmarkStart w:id="256" w:name="_Toc155185881"/>
      <w:r>
        <w:rPr>
          <w:rFonts w:hint="eastAsia" w:ascii="宋体" w:hAnsi="宋体" w:eastAsia="宋体" w:cs="宋体"/>
          <w:b/>
          <w:bCs/>
          <w:color w:val="auto"/>
          <w:kern w:val="2"/>
          <w:sz w:val="24"/>
          <w:szCs w:val="24"/>
          <w:highlight w:val="none"/>
          <w:lang w:val="en-US" w:eastAsia="zh-CN" w:bidi="ar-SA"/>
        </w:rPr>
        <w:t>（十）质疑和投诉</w:t>
      </w:r>
      <w:bookmarkEnd w:id="253"/>
      <w:bookmarkEnd w:id="254"/>
      <w:bookmarkEnd w:id="255"/>
      <w:bookmarkEnd w:id="256"/>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7" w:name="_Toc140132800"/>
      <w:bookmarkStart w:id="258" w:name="_Toc163492867"/>
      <w:bookmarkStart w:id="259" w:name="_Toc19743"/>
      <w:r>
        <w:rPr>
          <w:rFonts w:hint="eastAsia" w:ascii="宋体" w:hAnsi="宋体" w:eastAsia="宋体" w:cs="宋体"/>
          <w:b/>
          <w:bCs/>
          <w:color w:val="auto"/>
          <w:kern w:val="2"/>
          <w:sz w:val="24"/>
          <w:szCs w:val="24"/>
          <w:highlight w:val="none"/>
          <w:lang w:val="en-US" w:eastAsia="zh-CN" w:bidi="ar-SA"/>
        </w:rPr>
        <w:t>35.质疑</w:t>
      </w:r>
      <w:bookmarkEnd w:id="257"/>
      <w:bookmarkEnd w:id="258"/>
      <w:bookmarkEnd w:id="259"/>
    </w:p>
    <w:p w14:paraId="097AA16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492A54F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682A84D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88DB77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14:paraId="7C9D471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3C52874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EEC5BF9">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BBD16A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4A4B924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84C71DC">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6E7964C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0" w:name="_Toc140132801"/>
      <w:bookmarkStart w:id="261" w:name="_Toc27598"/>
      <w:bookmarkStart w:id="262" w:name="_Toc163492868"/>
      <w:r>
        <w:rPr>
          <w:rFonts w:hint="eastAsia" w:ascii="宋体" w:hAnsi="宋体" w:eastAsia="宋体" w:cs="宋体"/>
          <w:b/>
          <w:bCs/>
          <w:color w:val="auto"/>
          <w:kern w:val="2"/>
          <w:sz w:val="24"/>
          <w:szCs w:val="24"/>
          <w:highlight w:val="none"/>
          <w:lang w:val="en-US" w:eastAsia="zh-CN" w:bidi="ar-SA"/>
        </w:rPr>
        <w:t>36.质疑答复</w:t>
      </w:r>
      <w:bookmarkEnd w:id="260"/>
      <w:bookmarkEnd w:id="261"/>
      <w:bookmarkEnd w:id="262"/>
    </w:p>
    <w:p w14:paraId="43D7F91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63" w:name="_Toc140132802"/>
      <w:bookmarkStart w:id="264" w:name="_Toc163492869"/>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0056DA5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34339C8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2F25172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1365ED7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3C71AFF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77F64A3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52743A2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631FD1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5" w:name="_Toc7181"/>
      <w:r>
        <w:rPr>
          <w:rFonts w:hint="eastAsia" w:ascii="宋体" w:hAnsi="宋体" w:eastAsia="宋体" w:cs="宋体"/>
          <w:b/>
          <w:bCs/>
          <w:color w:val="auto"/>
          <w:kern w:val="2"/>
          <w:sz w:val="24"/>
          <w:szCs w:val="24"/>
          <w:highlight w:val="none"/>
          <w:lang w:val="en-US" w:eastAsia="zh-CN" w:bidi="ar-SA"/>
        </w:rPr>
        <w:t>37.投诉</w:t>
      </w:r>
      <w:bookmarkEnd w:id="263"/>
      <w:bookmarkEnd w:id="264"/>
      <w:bookmarkEnd w:id="265"/>
    </w:p>
    <w:p w14:paraId="34C5EAA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0C7738C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6" w:name="_Toc155185882"/>
      <w:bookmarkStart w:id="267" w:name="_Toc163492870"/>
      <w:bookmarkStart w:id="268" w:name="_Toc10455"/>
      <w:bookmarkStart w:id="269" w:name="_Toc140132803"/>
      <w:r>
        <w:rPr>
          <w:rFonts w:hint="eastAsia" w:ascii="宋体" w:hAnsi="宋体" w:eastAsia="宋体" w:cs="宋体"/>
          <w:b/>
          <w:bCs/>
          <w:color w:val="auto"/>
          <w:kern w:val="2"/>
          <w:sz w:val="24"/>
          <w:szCs w:val="24"/>
          <w:highlight w:val="none"/>
          <w:lang w:val="en-US" w:eastAsia="zh-CN" w:bidi="ar-SA"/>
        </w:rPr>
        <w:t>（十一）采购代理服务费</w:t>
      </w:r>
      <w:bookmarkEnd w:id="266"/>
      <w:bookmarkEnd w:id="267"/>
      <w:bookmarkEnd w:id="268"/>
      <w:bookmarkEnd w:id="269"/>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0" w:name="_Toc8855"/>
      <w:bookmarkStart w:id="271" w:name="_Toc163492871"/>
      <w:bookmarkStart w:id="272" w:name="_Toc140132804"/>
      <w:r>
        <w:rPr>
          <w:rFonts w:hint="eastAsia" w:ascii="宋体" w:hAnsi="宋体" w:eastAsia="宋体" w:cs="宋体"/>
          <w:b/>
          <w:bCs/>
          <w:color w:val="auto"/>
          <w:kern w:val="2"/>
          <w:sz w:val="24"/>
          <w:szCs w:val="24"/>
          <w:highlight w:val="none"/>
          <w:lang w:val="en-US" w:eastAsia="zh-CN" w:bidi="ar-SA"/>
        </w:rPr>
        <w:t>38.收取方式和标准</w:t>
      </w:r>
      <w:bookmarkEnd w:id="270"/>
      <w:bookmarkEnd w:id="271"/>
      <w:bookmarkEnd w:id="272"/>
    </w:p>
    <w:p w14:paraId="0FDD9E25">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3" w:name="_Toc140132805"/>
      <w:bookmarkStart w:id="274" w:name="_Toc163492872"/>
      <w:bookmarkStart w:id="275" w:name="_Toc155185883"/>
      <w:bookmarkStart w:id="276" w:name="_Toc10992"/>
      <w:r>
        <w:rPr>
          <w:rFonts w:hint="eastAsia" w:ascii="宋体" w:hAnsi="宋体" w:eastAsia="宋体" w:cs="宋体"/>
          <w:b/>
          <w:bCs/>
          <w:color w:val="auto"/>
          <w:kern w:val="2"/>
          <w:sz w:val="24"/>
          <w:szCs w:val="24"/>
          <w:highlight w:val="none"/>
          <w:lang w:val="en-US" w:eastAsia="zh-CN" w:bidi="ar-SA"/>
        </w:rPr>
        <w:t>（十二）无效投标和废标</w:t>
      </w:r>
      <w:bookmarkEnd w:id="273"/>
      <w:bookmarkEnd w:id="274"/>
      <w:bookmarkEnd w:id="275"/>
      <w:bookmarkEnd w:id="276"/>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7" w:name="_Toc163492873"/>
      <w:bookmarkStart w:id="278" w:name="_Toc140132806"/>
      <w:bookmarkStart w:id="279" w:name="_Toc28487"/>
      <w:r>
        <w:rPr>
          <w:rFonts w:hint="eastAsia" w:ascii="宋体" w:hAnsi="宋体" w:eastAsia="宋体" w:cs="宋体"/>
          <w:b/>
          <w:bCs/>
          <w:color w:val="auto"/>
          <w:kern w:val="2"/>
          <w:sz w:val="24"/>
          <w:szCs w:val="24"/>
          <w:highlight w:val="none"/>
          <w:lang w:val="en-US" w:eastAsia="zh-CN" w:bidi="ar-SA"/>
        </w:rPr>
        <w:t>39.无效投标</w:t>
      </w:r>
      <w:bookmarkEnd w:id="277"/>
      <w:bookmarkEnd w:id="278"/>
      <w:bookmarkEnd w:id="279"/>
    </w:p>
    <w:p w14:paraId="0EBD130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0" w:name="_Toc163492874"/>
      <w:bookmarkStart w:id="281" w:name="_Toc3980"/>
      <w:bookmarkStart w:id="282" w:name="_Toc140132807"/>
      <w:r>
        <w:rPr>
          <w:rFonts w:hint="eastAsia" w:ascii="宋体" w:hAnsi="宋体" w:eastAsia="宋体" w:cs="宋体"/>
          <w:b/>
          <w:bCs/>
          <w:color w:val="auto"/>
          <w:kern w:val="2"/>
          <w:sz w:val="24"/>
          <w:szCs w:val="24"/>
          <w:highlight w:val="none"/>
          <w:lang w:val="en-US" w:eastAsia="zh-CN" w:bidi="ar-SA"/>
        </w:rPr>
        <w:t>40.废标</w:t>
      </w:r>
      <w:bookmarkEnd w:id="280"/>
      <w:bookmarkEnd w:id="281"/>
      <w:bookmarkEnd w:id="282"/>
    </w:p>
    <w:p w14:paraId="7B569749">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3" w:name="_Toc163492875"/>
      <w:bookmarkStart w:id="284" w:name="_Toc140132766"/>
      <w:bookmarkStart w:id="285" w:name="_Toc5781"/>
      <w:bookmarkStart w:id="286" w:name="_Toc155185884"/>
      <w:bookmarkStart w:id="287" w:name="_Toc140132808"/>
      <w:r>
        <w:rPr>
          <w:rFonts w:hint="eastAsia" w:ascii="宋体" w:hAnsi="宋体" w:eastAsia="宋体" w:cs="宋体"/>
          <w:b/>
          <w:bCs/>
          <w:color w:val="auto"/>
          <w:kern w:val="2"/>
          <w:sz w:val="24"/>
          <w:szCs w:val="24"/>
          <w:highlight w:val="none"/>
          <w:lang w:val="en-US" w:eastAsia="zh-CN" w:bidi="ar-SA"/>
        </w:rPr>
        <w:t>（十三）落实政府采购政策</w:t>
      </w:r>
      <w:bookmarkEnd w:id="283"/>
      <w:bookmarkEnd w:id="284"/>
      <w:r>
        <w:rPr>
          <w:rFonts w:hint="eastAsia" w:ascii="宋体" w:hAnsi="宋体" w:eastAsia="宋体" w:cs="宋体"/>
          <w:b/>
          <w:bCs/>
          <w:color w:val="auto"/>
          <w:kern w:val="2"/>
          <w:sz w:val="24"/>
          <w:szCs w:val="24"/>
          <w:highlight w:val="none"/>
          <w:lang w:val="en-US" w:eastAsia="zh-CN" w:bidi="ar-SA"/>
        </w:rPr>
        <w:t>（包括但不限于下列具体政策要求）</w:t>
      </w:r>
      <w:bookmarkEnd w:id="285"/>
    </w:p>
    <w:p w14:paraId="5800B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8" w:name="_Toc31458"/>
      <w:bookmarkStart w:id="289" w:name="_Toc163492876"/>
      <w:r>
        <w:rPr>
          <w:rFonts w:hint="eastAsia" w:ascii="宋体" w:hAnsi="宋体" w:eastAsia="宋体" w:cs="宋体"/>
          <w:b/>
          <w:bCs/>
          <w:color w:val="auto"/>
          <w:kern w:val="2"/>
          <w:sz w:val="24"/>
          <w:szCs w:val="24"/>
          <w:highlight w:val="none"/>
          <w:lang w:val="en-US" w:eastAsia="zh-CN" w:bidi="ar-SA"/>
        </w:rPr>
        <w:t>41.支持国产和进口产品审批</w:t>
      </w:r>
      <w:bookmarkEnd w:id="288"/>
      <w:bookmarkEnd w:id="289"/>
    </w:p>
    <w:p w14:paraId="26D924D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4</w:t>
      </w:r>
      <w:r>
        <w:rPr>
          <w:rFonts w:hint="eastAsia" w:ascii="宋体" w:hAnsi="宋体" w:eastAsia="宋体" w:cs="宋体"/>
          <w:snapToGrid w:val="0"/>
          <w:color w:val="auto"/>
          <w:sz w:val="24"/>
          <w:szCs w:val="24"/>
          <w:highlight w:val="none"/>
          <w:lang w:val="en-US" w:eastAsia="zh-CN"/>
        </w:rPr>
        <w:t>1</w:t>
      </w:r>
      <w:r>
        <w:rPr>
          <w:rFonts w:hint="eastAsia" w:ascii="宋体" w:hAnsi="宋体" w:eastAsia="宋体" w:cs="宋体"/>
          <w:snapToGrid w:val="0"/>
          <w:color w:val="auto"/>
          <w:sz w:val="24"/>
          <w:szCs w:val="24"/>
          <w:highlight w:val="none"/>
        </w:rPr>
        <w:t>.1除“投标人须知前附表”另有规定外，政府采购应当采购本国</w:t>
      </w:r>
      <w:r>
        <w:rPr>
          <w:rFonts w:hint="eastAsia" w:ascii="宋体" w:hAnsi="宋体" w:eastAsia="宋体" w:cs="宋体"/>
          <w:snapToGrid w:val="0"/>
          <w:color w:val="auto"/>
          <w:sz w:val="24"/>
          <w:szCs w:val="24"/>
          <w:highlight w:val="none"/>
          <w:lang w:val="en-US" w:eastAsia="zh-CN"/>
        </w:rPr>
        <w:t>货物、工程和服务</w:t>
      </w:r>
      <w:r>
        <w:rPr>
          <w:rFonts w:hint="eastAsia" w:ascii="宋体" w:hAnsi="宋体" w:eastAsia="宋体" w:cs="宋体"/>
          <w:snapToGrid w:val="0"/>
          <w:color w:val="auto"/>
          <w:sz w:val="24"/>
          <w:szCs w:val="24"/>
          <w:highlight w:val="none"/>
        </w:rPr>
        <w:t>，确需采购进口产品的，采购人应当按照</w:t>
      </w:r>
      <w:r>
        <w:rPr>
          <w:rFonts w:hint="eastAsia" w:ascii="宋体" w:hAnsi="宋体" w:eastAsia="宋体" w:cs="宋体"/>
          <w:snapToGrid w:val="0"/>
          <w:color w:val="auto"/>
          <w:sz w:val="24"/>
          <w:szCs w:val="24"/>
          <w:highlight w:val="none"/>
          <w:lang w:val="en-US" w:eastAsia="zh-CN"/>
        </w:rPr>
        <w:t>《政府采购进口产品管理办法》（财库〔2007〕119 号文）、</w:t>
      </w:r>
      <w:r>
        <w:rPr>
          <w:rFonts w:hint="eastAsia" w:ascii="宋体" w:hAnsi="宋体" w:eastAsia="宋体" w:cs="宋体"/>
          <w:snapToGrid w:val="0"/>
          <w:color w:val="auto"/>
          <w:sz w:val="24"/>
          <w:szCs w:val="24"/>
          <w:highlight w:val="none"/>
        </w:rPr>
        <w:t>《关于政府采购进口产品管理有关问题的通知》（财办库〔2008〕248号）规定执行（进口产品审批制，科研院所监管部门另有规定的从其规定）。项目若涉及采购进口产品的，具体要求详见“第三章 采购需求”。</w:t>
      </w:r>
    </w:p>
    <w:p w14:paraId="201F13F9">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41.2进口产品指通过中国海关报关验放进入中国境内且产自关境外的产品，包括已经进入中国境内的进口产品。 </w:t>
      </w:r>
    </w:p>
    <w:p w14:paraId="0C404CE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41.3若采购需求中写明允许采购进口产品，投标人应保证所投产品可履行合法报通关手续进入中国关境内。</w:t>
      </w:r>
    </w:p>
    <w:p w14:paraId="50A8DE9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0" w:name="_Toc3821"/>
      <w:bookmarkStart w:id="291" w:name="_Toc163492877"/>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290"/>
      <w:bookmarkEnd w:id="291"/>
    </w:p>
    <w:p w14:paraId="6CF3C24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743E5E0E">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07E7A00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128FB5A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557B965">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5B128E6C">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750299D4">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2" w:name="_Toc18531"/>
      <w:bookmarkStart w:id="293" w:name="_Toc163492878"/>
      <w:r>
        <w:rPr>
          <w:rFonts w:hint="eastAsia" w:ascii="宋体" w:hAnsi="宋体" w:eastAsia="宋体" w:cs="宋体"/>
          <w:b/>
          <w:bCs/>
          <w:color w:val="auto"/>
          <w:kern w:val="2"/>
          <w:sz w:val="24"/>
          <w:szCs w:val="24"/>
          <w:highlight w:val="none"/>
          <w:lang w:val="en-US" w:eastAsia="zh-CN" w:bidi="ar-SA"/>
        </w:rPr>
        <w:t>43.政府采购节能产品、环境标志产品</w:t>
      </w:r>
      <w:bookmarkEnd w:id="292"/>
      <w:bookmarkEnd w:id="293"/>
    </w:p>
    <w:p w14:paraId="741E7E7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 </w:t>
      </w:r>
    </w:p>
    <w:p w14:paraId="04E599F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43.5 </w:t>
      </w:r>
      <w:r>
        <w:rPr>
          <w:rFonts w:hint="eastAsia" w:ascii="宋体" w:hAnsi="宋体" w:eastAsia="宋体" w:cs="宋体"/>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rPr>
        <w:t>无效</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w:t>
      </w:r>
      <w:r>
        <w:rPr>
          <w:rFonts w:hint="eastAsia" w:ascii="宋体" w:hAnsi="宋体" w:eastAsia="宋体" w:cs="宋体"/>
          <w:snapToGrid w:val="0"/>
          <w:color w:val="auto"/>
          <w:sz w:val="24"/>
          <w:szCs w:val="24"/>
          <w:highlight w:val="none"/>
          <w:lang w:val="en-US" w:eastAsia="zh-CN"/>
        </w:rPr>
        <w:t>评审时给予优惠，具</w:t>
      </w:r>
      <w:r>
        <w:rPr>
          <w:rFonts w:hint="eastAsia" w:ascii="宋体" w:hAnsi="宋体" w:eastAsia="宋体" w:cs="宋体"/>
          <w:color w:val="auto"/>
          <w:sz w:val="24"/>
          <w:szCs w:val="24"/>
          <w:highlight w:val="none"/>
          <w:lang w:val="en-US" w:eastAsia="zh-CN"/>
        </w:rPr>
        <w:t>体详见</w:t>
      </w:r>
      <w:r>
        <w:rPr>
          <w:rFonts w:hint="eastAsia" w:ascii="宋体" w:hAnsi="宋体" w:eastAsia="宋体" w:cs="宋体"/>
          <w:snapToGrid w:val="0"/>
          <w:color w:val="auto"/>
          <w:sz w:val="24"/>
          <w:szCs w:val="24"/>
          <w:highlight w:val="none"/>
          <w:lang w:val="en-US" w:eastAsia="zh-CN"/>
        </w:rPr>
        <w:t>“投标人须知前附表”及</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color w:val="auto"/>
          <w:sz w:val="24"/>
          <w:szCs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4" w:name="_Toc20976"/>
      <w:bookmarkStart w:id="295" w:name="_Toc163492879"/>
      <w:r>
        <w:rPr>
          <w:rFonts w:hint="eastAsia" w:ascii="宋体" w:hAnsi="宋体" w:eastAsia="宋体" w:cs="宋体"/>
          <w:b/>
          <w:bCs/>
          <w:color w:val="auto"/>
          <w:kern w:val="2"/>
          <w:sz w:val="24"/>
          <w:szCs w:val="24"/>
          <w:highlight w:val="none"/>
          <w:lang w:val="en-US" w:eastAsia="zh-CN" w:bidi="ar-SA"/>
        </w:rPr>
        <w:t>44.正版软件</w:t>
      </w:r>
      <w:bookmarkEnd w:id="294"/>
      <w:r>
        <w:rPr>
          <w:rFonts w:hint="eastAsia" w:ascii="宋体" w:hAnsi="宋体" w:eastAsia="宋体" w:cs="宋体"/>
          <w:b/>
          <w:bCs/>
          <w:color w:val="auto"/>
          <w:kern w:val="2"/>
          <w:sz w:val="24"/>
          <w:szCs w:val="24"/>
          <w:highlight w:val="none"/>
          <w:lang w:val="en-US" w:eastAsia="zh-CN" w:bidi="ar-SA"/>
        </w:rPr>
        <w:t xml:space="preserve">  </w:t>
      </w:r>
    </w:p>
    <w:p w14:paraId="7504E407">
      <w:pPr>
        <w:pStyle w:val="36"/>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6" w:name="_Toc3951"/>
      <w:r>
        <w:rPr>
          <w:rFonts w:hint="eastAsia" w:ascii="宋体" w:hAnsi="宋体" w:eastAsia="宋体" w:cs="宋体"/>
          <w:b/>
          <w:bCs/>
          <w:color w:val="auto"/>
          <w:kern w:val="2"/>
          <w:sz w:val="24"/>
          <w:szCs w:val="24"/>
          <w:highlight w:val="none"/>
          <w:lang w:val="en-US" w:eastAsia="zh-CN" w:bidi="ar-SA"/>
        </w:rPr>
        <w:t>45.网络安全专用产品</w:t>
      </w:r>
      <w:bookmarkEnd w:id="296"/>
      <w:r>
        <w:rPr>
          <w:rFonts w:hint="eastAsia" w:ascii="宋体" w:hAnsi="宋体" w:eastAsia="宋体" w:cs="宋体"/>
          <w:b/>
          <w:bCs/>
          <w:color w:val="auto"/>
          <w:kern w:val="2"/>
          <w:sz w:val="24"/>
          <w:szCs w:val="24"/>
          <w:highlight w:val="none"/>
          <w:lang w:val="en-US" w:eastAsia="zh-CN" w:bidi="ar-SA"/>
        </w:rPr>
        <w:t xml:space="preserve">   </w:t>
      </w:r>
    </w:p>
    <w:p w14:paraId="13C0877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7" w:name="_Toc5298"/>
      <w:r>
        <w:rPr>
          <w:rFonts w:hint="eastAsia" w:ascii="宋体" w:hAnsi="宋体" w:eastAsia="宋体" w:cs="宋体"/>
          <w:b/>
          <w:bCs/>
          <w:color w:val="auto"/>
          <w:kern w:val="2"/>
          <w:sz w:val="24"/>
          <w:szCs w:val="24"/>
          <w:highlight w:val="none"/>
          <w:lang w:val="en-US" w:eastAsia="zh-CN" w:bidi="ar-SA"/>
        </w:rPr>
        <w:t>46.采购需求标准</w:t>
      </w:r>
      <w:bookmarkEnd w:id="297"/>
      <w:r>
        <w:rPr>
          <w:rFonts w:hint="eastAsia" w:ascii="宋体" w:hAnsi="宋体" w:eastAsia="宋体" w:cs="宋体"/>
          <w:b/>
          <w:bCs/>
          <w:color w:val="auto"/>
          <w:kern w:val="2"/>
          <w:sz w:val="24"/>
          <w:szCs w:val="24"/>
          <w:highlight w:val="none"/>
          <w:lang w:val="en-US" w:eastAsia="zh-CN" w:bidi="ar-SA"/>
        </w:rPr>
        <w:t xml:space="preserve">   </w:t>
      </w:r>
    </w:p>
    <w:p w14:paraId="77C63652">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3DA94789">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1617383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3830872B">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2DDABA79">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30E8139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23F8A15A">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2DC5EFFC">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0C0F87EE">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5BE4E61">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8" w:name="_Toc10007"/>
      <w:r>
        <w:rPr>
          <w:rFonts w:hint="eastAsia" w:ascii="宋体" w:hAnsi="宋体" w:eastAsia="宋体" w:cs="宋体"/>
          <w:b/>
          <w:bCs/>
          <w:color w:val="auto"/>
          <w:kern w:val="2"/>
          <w:sz w:val="24"/>
          <w:szCs w:val="24"/>
          <w:highlight w:val="none"/>
          <w:lang w:val="en-US" w:eastAsia="zh-CN" w:bidi="ar-SA"/>
        </w:rPr>
        <w:t>（十四）政府采购合同融资政策</w:t>
      </w:r>
      <w:bookmarkEnd w:id="286"/>
      <w:bookmarkEnd w:id="287"/>
      <w:bookmarkEnd w:id="295"/>
      <w:bookmarkEnd w:id="298"/>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9" w:name="_Toc14089"/>
      <w:bookmarkStart w:id="300" w:name="_Toc163492880"/>
      <w:r>
        <w:rPr>
          <w:rFonts w:hint="eastAsia" w:ascii="宋体" w:hAnsi="宋体" w:eastAsia="宋体" w:cs="宋体"/>
          <w:b/>
          <w:bCs/>
          <w:color w:val="auto"/>
          <w:kern w:val="2"/>
          <w:sz w:val="24"/>
          <w:szCs w:val="24"/>
          <w:highlight w:val="none"/>
          <w:lang w:val="en-US" w:eastAsia="zh-CN" w:bidi="ar-SA"/>
        </w:rPr>
        <w:t>47.政府采购合同融资政策</w:t>
      </w:r>
      <w:bookmarkEnd w:id="299"/>
      <w:bookmarkEnd w:id="300"/>
    </w:p>
    <w:p w14:paraId="2F90869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1" w:name="_Toc163492881"/>
      <w:bookmarkStart w:id="302" w:name="_Toc26816"/>
      <w:r>
        <w:rPr>
          <w:rFonts w:hint="eastAsia" w:ascii="宋体" w:hAnsi="宋体" w:eastAsia="宋体" w:cs="宋体"/>
          <w:b/>
          <w:bCs/>
          <w:color w:val="auto"/>
          <w:kern w:val="2"/>
          <w:sz w:val="24"/>
          <w:szCs w:val="24"/>
          <w:highlight w:val="none"/>
          <w:lang w:val="en-US" w:eastAsia="zh-CN" w:bidi="ar-SA"/>
        </w:rPr>
        <w:t>（十五）其他</w:t>
      </w:r>
      <w:bookmarkEnd w:id="301"/>
      <w:bookmarkEnd w:id="302"/>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3" w:name="_Toc18980"/>
      <w:bookmarkStart w:id="304" w:name="_Toc163492882"/>
      <w:r>
        <w:rPr>
          <w:rFonts w:hint="eastAsia" w:ascii="宋体" w:hAnsi="宋体" w:eastAsia="宋体" w:cs="宋体"/>
          <w:b/>
          <w:bCs/>
          <w:color w:val="auto"/>
          <w:kern w:val="2"/>
          <w:sz w:val="24"/>
          <w:szCs w:val="24"/>
          <w:highlight w:val="none"/>
          <w:lang w:val="en-US" w:eastAsia="zh-CN" w:bidi="ar-SA"/>
        </w:rPr>
        <w:t>48.需要补充的其他内容</w:t>
      </w:r>
      <w:bookmarkEnd w:id="303"/>
      <w:bookmarkEnd w:id="304"/>
    </w:p>
    <w:p w14:paraId="3251640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5" w:name="_Toc12494"/>
      <w:bookmarkStart w:id="306" w:name="_Toc163492883"/>
      <w:bookmarkStart w:id="307" w:name="_Toc155185886"/>
      <w:bookmarkStart w:id="308" w:name="_Toc140132810"/>
      <w:r>
        <w:rPr>
          <w:rFonts w:hint="eastAsia" w:ascii="宋体" w:hAnsi="宋体" w:eastAsia="宋体" w:cs="宋体"/>
          <w:b/>
          <w:bCs/>
          <w:color w:val="auto"/>
          <w:kern w:val="2"/>
          <w:sz w:val="24"/>
          <w:szCs w:val="24"/>
          <w:highlight w:val="none"/>
          <w:lang w:val="en-US" w:eastAsia="zh-CN" w:bidi="ar-SA"/>
        </w:rPr>
        <w:t>49.适用法律</w:t>
      </w:r>
      <w:bookmarkEnd w:id="305"/>
      <w:bookmarkEnd w:id="306"/>
      <w:bookmarkEnd w:id="307"/>
      <w:bookmarkEnd w:id="308"/>
    </w:p>
    <w:p w14:paraId="0953B8AD">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9" w:name="_Toc20737"/>
      <w:bookmarkStart w:id="310" w:name="_Toc155185887"/>
      <w:bookmarkStart w:id="311" w:name="_Toc163492884"/>
      <w:r>
        <w:rPr>
          <w:rFonts w:hint="eastAsia" w:ascii="宋体" w:hAnsi="宋体" w:eastAsia="宋体" w:cs="宋体"/>
          <w:b/>
          <w:bCs/>
          <w:color w:val="auto"/>
          <w:kern w:val="2"/>
          <w:sz w:val="24"/>
          <w:szCs w:val="24"/>
          <w:highlight w:val="none"/>
          <w:lang w:val="en-US" w:eastAsia="zh-CN" w:bidi="ar-SA"/>
        </w:rPr>
        <w:t>50.解释权</w:t>
      </w:r>
      <w:bookmarkEnd w:id="309"/>
      <w:bookmarkEnd w:id="310"/>
      <w:bookmarkEnd w:id="311"/>
    </w:p>
    <w:p w14:paraId="5C6D27F8">
      <w:pPr>
        <w:pStyle w:val="36"/>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.1本招标文件最终解释权归采购人或采购代理机构所有。</w:t>
      </w:r>
      <w:r>
        <w:rPr>
          <w:rFonts w:hint="eastAsia" w:ascii="宋体" w:hAnsi="宋体" w:eastAsia="宋体" w:cs="宋体"/>
          <w:snapToGrid w:val="0"/>
          <w:color w:val="auto"/>
          <w:sz w:val="24"/>
          <w:szCs w:val="24"/>
          <w:highlight w:val="none"/>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12" w:name="_Toc527"/>
      <w:bookmarkStart w:id="313" w:name="_Toc155185888"/>
      <w:bookmarkStart w:id="314" w:name="_Toc21960"/>
      <w:r>
        <w:rPr>
          <w:rFonts w:hint="eastAsia" w:ascii="宋体" w:hAnsi="宋体" w:eastAsia="宋体" w:cs="宋体"/>
          <w:b/>
          <w:bCs/>
          <w:color w:val="auto"/>
          <w:kern w:val="44"/>
          <w:sz w:val="36"/>
          <w:szCs w:val="36"/>
          <w:highlight w:val="none"/>
          <w:lang w:val="en-US" w:eastAsia="zh-CN" w:bidi="ar-SA"/>
        </w:rPr>
        <w:t>第三章 采购需求</w:t>
      </w:r>
      <w:bookmarkEnd w:id="312"/>
      <w:bookmarkEnd w:id="313"/>
      <w:bookmarkEnd w:id="314"/>
    </w:p>
    <w:p w14:paraId="3D85551B">
      <w:pPr>
        <w:pStyle w:val="3"/>
        <w:keepNext w:val="0"/>
        <w:keepLines/>
        <w:pageBreakBefore w:val="0"/>
        <w:widowControl w:val="0"/>
        <w:suppressLineNumbers w:val="0"/>
        <w:kinsoku/>
        <w:wordWrap w:val="0"/>
        <w:overflowPunct/>
        <w:topLinePunct w:val="0"/>
        <w:autoSpaceDE/>
        <w:autoSpaceDN/>
        <w:bidi w:val="0"/>
        <w:adjustRightInd/>
        <w:snapToGrid/>
        <w:spacing w:beforeAutospacing="0" w:afterAutospacing="0" w:line="500" w:lineRule="exact"/>
        <w:ind w:left="0" w:firstLine="562" w:firstLineChars="200"/>
        <w:textAlignment w:val="auto"/>
        <w:rPr>
          <w:color w:val="auto"/>
          <w:sz w:val="28"/>
          <w:szCs w:val="28"/>
        </w:rPr>
      </w:pPr>
      <w:r>
        <w:rPr>
          <w:rFonts w:ascii="宋体" w:hAnsi="宋体" w:eastAsia="宋体" w:cs="宋体"/>
          <w:color w:val="auto"/>
          <w:sz w:val="28"/>
          <w:szCs w:val="28"/>
        </w:rPr>
        <w:t>一、活动</w:t>
      </w:r>
      <w:r>
        <w:rPr>
          <w:color w:val="auto"/>
          <w:sz w:val="28"/>
          <w:szCs w:val="28"/>
        </w:rPr>
        <w:t>核心目标要求</w:t>
      </w:r>
    </w:p>
    <w:p w14:paraId="38A9398A">
      <w:pPr>
        <w:keepNext w:val="0"/>
        <w:keepLines/>
        <w:pageBreakBefore w:val="0"/>
        <w:widowControl w:val="0"/>
        <w:numPr>
          <w:ilvl w:val="0"/>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2" w:firstLineChars="200"/>
        <w:textAlignment w:val="auto"/>
        <w:rPr>
          <w:color w:val="auto"/>
          <w:sz w:val="28"/>
          <w:szCs w:val="28"/>
        </w:rPr>
      </w:pPr>
      <w:r>
        <w:rPr>
          <w:rFonts w:hint="eastAsia"/>
          <w:b/>
          <w:bCs/>
          <w:color w:val="auto"/>
          <w:sz w:val="28"/>
          <w:szCs w:val="28"/>
          <w:lang w:val="en-US" w:eastAsia="zh-CN"/>
        </w:rPr>
        <w:t>1、产</w:t>
      </w:r>
      <w:r>
        <w:rPr>
          <w:b/>
          <w:bCs/>
          <w:color w:val="auto"/>
          <w:sz w:val="28"/>
          <w:szCs w:val="28"/>
        </w:rPr>
        <w:t>业定位匹配</w:t>
      </w:r>
      <w:r>
        <w:rPr>
          <w:color w:val="auto"/>
          <w:sz w:val="28"/>
          <w:szCs w:val="28"/>
        </w:rPr>
        <w:t>：活动需紧密围绕本地纺织产业定位，如突出</w:t>
      </w:r>
      <w:r>
        <w:rPr>
          <w:rFonts w:hint="eastAsia"/>
          <w:color w:val="auto"/>
          <w:sz w:val="28"/>
          <w:szCs w:val="28"/>
          <w:lang w:val="en-US" w:eastAsia="zh-CN"/>
        </w:rPr>
        <w:t>“阿拉尔纺织产业”、打造区域品牌形象等</w:t>
      </w:r>
      <w:r>
        <w:rPr>
          <w:color w:val="auto"/>
          <w:sz w:val="28"/>
          <w:szCs w:val="28"/>
        </w:rPr>
        <w:t>标签，助力提升产业在国内及国际市场的辨识度与影响力。</w:t>
      </w:r>
    </w:p>
    <w:p w14:paraId="0BC67EB0">
      <w:pPr>
        <w:keepNext w:val="0"/>
        <w:keepLines/>
        <w:pageBreakBefore w:val="0"/>
        <w:widowControl w:val="0"/>
        <w:numPr>
          <w:ilvl w:val="0"/>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2" w:firstLineChars="200"/>
        <w:textAlignment w:val="auto"/>
        <w:rPr>
          <w:color w:val="auto"/>
          <w:sz w:val="28"/>
          <w:szCs w:val="28"/>
        </w:rPr>
      </w:pPr>
      <w:r>
        <w:rPr>
          <w:rFonts w:hint="eastAsia"/>
          <w:b/>
          <w:bCs/>
          <w:color w:val="auto"/>
          <w:sz w:val="28"/>
          <w:szCs w:val="28"/>
          <w:lang w:val="en-US" w:eastAsia="zh-CN"/>
        </w:rPr>
        <w:t>2、</w:t>
      </w:r>
      <w:r>
        <w:rPr>
          <w:b/>
          <w:bCs/>
          <w:color w:val="auto"/>
          <w:sz w:val="28"/>
          <w:szCs w:val="28"/>
        </w:rPr>
        <w:t>目标群体精准触达</w:t>
      </w:r>
      <w:r>
        <w:rPr>
          <w:color w:val="auto"/>
          <w:sz w:val="28"/>
          <w:szCs w:val="28"/>
        </w:rPr>
        <w:t>：</w:t>
      </w:r>
      <w:r>
        <w:rPr>
          <w:rFonts w:hint="eastAsia"/>
          <w:color w:val="auto"/>
          <w:sz w:val="28"/>
          <w:szCs w:val="28"/>
          <w:lang w:val="en-US" w:eastAsia="zh-CN"/>
        </w:rPr>
        <w:t>吸引国内外知名纺织企业、上下游配套企业及投资机构落户，促进产业强链补链延链。</w:t>
      </w:r>
    </w:p>
    <w:p w14:paraId="08E53A2D">
      <w:pPr>
        <w:keepNext w:val="0"/>
        <w:keepLines/>
        <w:pageBreakBefore w:val="0"/>
        <w:widowControl w:val="0"/>
        <w:numPr>
          <w:ilvl w:val="0"/>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2" w:firstLineChars="200"/>
        <w:textAlignment w:val="auto"/>
        <w:rPr>
          <w:rFonts w:hint="eastAsia" w:eastAsia="宋体"/>
          <w:color w:val="auto"/>
          <w:sz w:val="28"/>
          <w:szCs w:val="28"/>
          <w:lang w:eastAsia="zh-CN"/>
        </w:rPr>
      </w:pPr>
      <w:r>
        <w:rPr>
          <w:rFonts w:hint="eastAsia"/>
          <w:b/>
          <w:bCs/>
          <w:color w:val="auto"/>
          <w:sz w:val="28"/>
          <w:szCs w:val="28"/>
          <w:lang w:val="en-US" w:eastAsia="zh-CN"/>
        </w:rPr>
        <w:t>3、核心目</w:t>
      </w:r>
      <w:r>
        <w:rPr>
          <w:b/>
          <w:bCs/>
          <w:color w:val="auto"/>
          <w:sz w:val="28"/>
          <w:szCs w:val="28"/>
        </w:rPr>
        <w:t>标</w:t>
      </w:r>
      <w:r>
        <w:rPr>
          <w:b w:val="0"/>
          <w:bCs w:val="0"/>
          <w:color w:val="auto"/>
          <w:sz w:val="28"/>
          <w:szCs w:val="28"/>
        </w:rPr>
        <w:t>：</w:t>
      </w:r>
      <w:r>
        <w:rPr>
          <w:rFonts w:hint="eastAsia"/>
          <w:b w:val="0"/>
          <w:bCs w:val="0"/>
          <w:color w:val="auto"/>
          <w:sz w:val="28"/>
          <w:szCs w:val="28"/>
          <w:lang w:eastAsia="zh-CN"/>
        </w:rPr>
        <w:t>阿拉尔纺织服装产业系列推介活动的全流程服务，包括整体策划与执行、视觉体系设计、全媒体宣传推广，并具体负责活动的组织实施，同时需协助嘉宾接待。</w:t>
      </w:r>
    </w:p>
    <w:p w14:paraId="1022C4AB">
      <w:pPr>
        <w:pStyle w:val="3"/>
        <w:keepNext w:val="0"/>
        <w:keepLines/>
        <w:pageBreakBefore w:val="0"/>
        <w:widowControl w:val="0"/>
        <w:suppressLineNumbers w:val="0"/>
        <w:kinsoku/>
        <w:wordWrap w:val="0"/>
        <w:overflowPunct/>
        <w:topLinePunct w:val="0"/>
        <w:autoSpaceDE/>
        <w:autoSpaceDN/>
        <w:bidi w:val="0"/>
        <w:adjustRightInd/>
        <w:snapToGrid/>
        <w:spacing w:beforeAutospacing="0" w:afterAutospacing="0" w:line="500" w:lineRule="exact"/>
        <w:ind w:left="0" w:firstLine="562" w:firstLineChars="200"/>
        <w:textAlignment w:val="auto"/>
        <w:rPr>
          <w:color w:val="auto"/>
          <w:sz w:val="28"/>
          <w:szCs w:val="28"/>
        </w:rPr>
      </w:pPr>
      <w:r>
        <w:rPr>
          <w:color w:val="auto"/>
          <w:sz w:val="28"/>
          <w:szCs w:val="28"/>
        </w:rPr>
        <w:t>二、活动内容方向要求</w:t>
      </w:r>
    </w:p>
    <w:p w14:paraId="12EBD3B0">
      <w:pPr>
        <w:keepNext w:val="0"/>
        <w:keepLines/>
        <w:pageBreakBefore w:val="0"/>
        <w:widowControl w:val="0"/>
        <w:numPr>
          <w:ilvl w:val="0"/>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2" w:firstLineChars="200"/>
        <w:textAlignment w:val="auto"/>
        <w:rPr>
          <w:b/>
          <w:bCs/>
          <w:color w:val="auto"/>
          <w:sz w:val="28"/>
          <w:szCs w:val="28"/>
        </w:rPr>
      </w:pPr>
      <w:r>
        <w:rPr>
          <w:rFonts w:hint="eastAsia" w:cstheme="minorBidi"/>
          <w:b/>
          <w:bCs/>
          <w:color w:val="auto"/>
          <w:kern w:val="2"/>
          <w:sz w:val="28"/>
          <w:szCs w:val="28"/>
          <w:lang w:val="en-US" w:eastAsia="zh-CN" w:bidi="ar-SA"/>
        </w:rPr>
        <w:t>（一）、</w:t>
      </w:r>
      <w:r>
        <w:rPr>
          <w:b/>
          <w:bCs/>
          <w:color w:val="auto"/>
          <w:sz w:val="28"/>
          <w:szCs w:val="28"/>
        </w:rPr>
        <w:t>推荐类活动要求</w:t>
      </w:r>
    </w:p>
    <w:p w14:paraId="67B78A13">
      <w:pPr>
        <w:keepNext w:val="0"/>
        <w:keepLines/>
        <w:pageBreakBefore w:val="0"/>
        <w:widowControl w:val="0"/>
        <w:numPr>
          <w:ilvl w:val="0"/>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0" w:firstLineChars="200"/>
        <w:textAlignment w:val="auto"/>
        <w:rPr>
          <w:color w:val="auto"/>
          <w:sz w:val="28"/>
          <w:szCs w:val="28"/>
        </w:rPr>
      </w:pPr>
      <w:r>
        <w:rPr>
          <w:rFonts w:hint="eastAsia"/>
          <w:color w:val="auto"/>
          <w:sz w:val="28"/>
          <w:szCs w:val="28"/>
          <w:lang w:val="en-US" w:eastAsia="zh-CN"/>
        </w:rPr>
        <w:t>1、</w:t>
      </w:r>
      <w:r>
        <w:rPr>
          <w:color w:val="auto"/>
          <w:sz w:val="28"/>
          <w:szCs w:val="28"/>
        </w:rPr>
        <w:t>需包含 “优质企业</w:t>
      </w:r>
      <w:r>
        <w:rPr>
          <w:rFonts w:hint="eastAsia"/>
          <w:color w:val="auto"/>
          <w:sz w:val="28"/>
          <w:szCs w:val="28"/>
          <w:lang w:val="en-US" w:eastAsia="zh-CN"/>
        </w:rPr>
        <w:t>/</w:t>
      </w:r>
      <w:r>
        <w:rPr>
          <w:color w:val="auto"/>
          <w:sz w:val="28"/>
          <w:szCs w:val="28"/>
        </w:rPr>
        <w:t>产品评选”环节，评选标准需兼顾产品质量（如面料环保性、工艺精度）、创新能力（如设计专利数量、技术研发投入）、市场口碑（如消费者满意度、经销商评价）三大维度，且评选过程需公开透明，邀请行业专家、媒体代表参与监督。</w:t>
      </w:r>
    </w:p>
    <w:p w14:paraId="21F294B0">
      <w:pPr>
        <w:keepNext w:val="0"/>
        <w:keepLines/>
        <w:pageBreakBefore w:val="0"/>
        <w:widowControl w:val="0"/>
        <w:numPr>
          <w:ilvl w:val="0"/>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0" w:firstLineChars="200"/>
        <w:textAlignment w:val="auto"/>
        <w:rPr>
          <w:color w:val="auto"/>
          <w:sz w:val="28"/>
          <w:szCs w:val="28"/>
        </w:rPr>
      </w:pPr>
      <w:r>
        <w:rPr>
          <w:rFonts w:hint="eastAsia"/>
          <w:color w:val="auto"/>
          <w:sz w:val="28"/>
          <w:szCs w:val="28"/>
          <w:lang w:val="en-US" w:eastAsia="zh-CN"/>
        </w:rPr>
        <w:t>2、</w:t>
      </w:r>
      <w:r>
        <w:rPr>
          <w:color w:val="auto"/>
          <w:sz w:val="28"/>
          <w:szCs w:val="28"/>
        </w:rPr>
        <w:t>设计 “供需对接会”“产业博览会” 等推荐场景，需搭建线上线下联动平台，线上平台需支持企业产品 3D 展示、实时洽谈功能，线下展会需划分面料区、服装成品区、供应链服务区等特色展区，且展区规划需满足本地企业参展需求。</w:t>
      </w:r>
    </w:p>
    <w:p w14:paraId="27B49295">
      <w:pPr>
        <w:keepNext w:val="0"/>
        <w:keepLines/>
        <w:pageBreakBefore w:val="0"/>
        <w:widowControl w:val="0"/>
        <w:numPr>
          <w:ilvl w:val="0"/>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2" w:firstLineChars="200"/>
        <w:textAlignment w:val="auto"/>
        <w:rPr>
          <w:b/>
          <w:bCs/>
          <w:color w:val="auto"/>
          <w:sz w:val="28"/>
          <w:szCs w:val="28"/>
        </w:rPr>
      </w:pPr>
      <w:r>
        <w:rPr>
          <w:rFonts w:hint="eastAsia" w:cstheme="minorBidi"/>
          <w:b/>
          <w:bCs/>
          <w:color w:val="auto"/>
          <w:kern w:val="2"/>
          <w:sz w:val="28"/>
          <w:szCs w:val="28"/>
          <w:lang w:val="en-US" w:eastAsia="zh-CN" w:bidi="ar-SA"/>
        </w:rPr>
        <w:t>（二）、</w:t>
      </w:r>
      <w:r>
        <w:rPr>
          <w:b/>
          <w:bCs/>
          <w:color w:val="auto"/>
          <w:sz w:val="28"/>
          <w:szCs w:val="28"/>
        </w:rPr>
        <w:t>宣传类活动要求</w:t>
      </w:r>
    </w:p>
    <w:p w14:paraId="370D7CEE">
      <w:pPr>
        <w:keepNext w:val="0"/>
        <w:keepLines/>
        <w:pageBreakBefore w:val="0"/>
        <w:widowControl w:val="0"/>
        <w:numPr>
          <w:ilvl w:val="0"/>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0" w:firstLineChars="200"/>
        <w:textAlignment w:val="auto"/>
        <w:rPr>
          <w:color w:val="auto"/>
          <w:sz w:val="28"/>
          <w:szCs w:val="28"/>
        </w:rPr>
      </w:pPr>
      <w:r>
        <w:rPr>
          <w:rFonts w:hint="eastAsia" w:cstheme="minorBidi"/>
          <w:color w:val="auto"/>
          <w:kern w:val="2"/>
          <w:sz w:val="28"/>
          <w:szCs w:val="28"/>
          <w:lang w:val="en-US" w:eastAsia="zh-CN" w:bidi="ar-SA"/>
        </w:rPr>
        <w:t>1、</w:t>
      </w:r>
      <w:r>
        <w:rPr>
          <w:color w:val="auto"/>
          <w:sz w:val="28"/>
          <w:szCs w:val="28"/>
        </w:rPr>
        <w:t>宣传渠道需覆盖行业垂直媒体、大众主流媒体、社交平台。</w:t>
      </w:r>
    </w:p>
    <w:p w14:paraId="3903125D">
      <w:pPr>
        <w:keepNext w:val="0"/>
        <w:keepLines/>
        <w:pageBreakBefore w:val="0"/>
        <w:widowControl w:val="0"/>
        <w:numPr>
          <w:ilvl w:val="0"/>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0" w:firstLineChars="200"/>
        <w:textAlignment w:val="auto"/>
        <w:rPr>
          <w:color w:val="auto"/>
          <w:sz w:val="28"/>
          <w:szCs w:val="28"/>
        </w:rPr>
      </w:pPr>
      <w:r>
        <w:rPr>
          <w:rFonts w:hint="eastAsia" w:cstheme="minorBidi"/>
          <w:color w:val="auto"/>
          <w:kern w:val="2"/>
          <w:sz w:val="28"/>
          <w:szCs w:val="28"/>
          <w:lang w:val="en-US" w:eastAsia="zh-CN" w:bidi="ar-SA"/>
        </w:rPr>
        <w:t>2、</w:t>
      </w:r>
      <w:r>
        <w:rPr>
          <w:color w:val="auto"/>
          <w:sz w:val="28"/>
          <w:szCs w:val="28"/>
        </w:rPr>
        <w:t>需策划特色宣传内容，内容需融入本地产业特色元素，避免同质化。</w:t>
      </w:r>
    </w:p>
    <w:p w14:paraId="0A9497FE">
      <w:pPr>
        <w:pStyle w:val="3"/>
        <w:keepNext w:val="0"/>
        <w:keepLines/>
        <w:pageBreakBefore w:val="0"/>
        <w:widowControl w:val="0"/>
        <w:suppressLineNumbers w:val="0"/>
        <w:kinsoku/>
        <w:wordWrap w:val="0"/>
        <w:overflowPunct/>
        <w:topLinePunct w:val="0"/>
        <w:autoSpaceDE/>
        <w:autoSpaceDN/>
        <w:bidi w:val="0"/>
        <w:adjustRightInd/>
        <w:snapToGrid/>
        <w:spacing w:beforeAutospacing="0" w:afterAutospacing="0" w:line="500" w:lineRule="exact"/>
        <w:ind w:left="0" w:firstLine="562" w:firstLineChars="200"/>
        <w:textAlignment w:val="auto"/>
        <w:rPr>
          <w:color w:val="auto"/>
          <w:sz w:val="28"/>
          <w:szCs w:val="28"/>
        </w:rPr>
      </w:pPr>
      <w:r>
        <w:rPr>
          <w:color w:val="auto"/>
          <w:sz w:val="28"/>
          <w:szCs w:val="28"/>
        </w:rPr>
        <w:t>三、执行规范要求</w:t>
      </w:r>
    </w:p>
    <w:p w14:paraId="086A119C">
      <w:pPr>
        <w:pStyle w:val="3"/>
        <w:keepNext w:val="0"/>
        <w:keepLines/>
        <w:pageBreakBefore w:val="0"/>
        <w:widowControl w:val="0"/>
        <w:suppressLineNumbers w:val="0"/>
        <w:kinsoku/>
        <w:wordWrap w:val="0"/>
        <w:overflowPunct/>
        <w:topLinePunct w:val="0"/>
        <w:autoSpaceDE/>
        <w:autoSpaceDN/>
        <w:bidi w:val="0"/>
        <w:adjustRightInd/>
        <w:snapToGrid/>
        <w:spacing w:beforeAutospacing="0" w:afterAutospacing="0" w:line="500" w:lineRule="exact"/>
        <w:ind w:left="0" w:firstLine="562" w:firstLineChars="200"/>
        <w:textAlignment w:val="auto"/>
        <w:rPr>
          <w:rFonts w:hint="default" w:asciiTheme="minorHAnsi" w:hAnsiTheme="minorHAnsi" w:eastAsiaTheme="minorEastAsia" w:cstheme="minorBidi"/>
          <w:b w:val="0"/>
          <w:bCs w:val="0"/>
          <w:color w:val="auto"/>
          <w:kern w:val="2"/>
          <w:sz w:val="28"/>
          <w:szCs w:val="28"/>
          <w:lang w:val="en-US" w:eastAsia="zh-CN" w:bidi="ar-SA"/>
        </w:rPr>
      </w:pPr>
      <w:r>
        <w:rPr>
          <w:rFonts w:hint="eastAsia" w:cstheme="minorBidi"/>
          <w:color w:val="auto"/>
          <w:kern w:val="2"/>
          <w:sz w:val="28"/>
          <w:szCs w:val="28"/>
          <w:lang w:val="en-US" w:eastAsia="zh-CN" w:bidi="ar-SA"/>
        </w:rPr>
        <w:t>1、</w:t>
      </w:r>
      <w:r>
        <w:rPr>
          <w:b/>
          <w:bCs/>
          <w:color w:val="auto"/>
          <w:sz w:val="28"/>
          <w:szCs w:val="28"/>
        </w:rPr>
        <w:t>时间规划</w:t>
      </w:r>
      <w:r>
        <w:rPr>
          <w:color w:val="auto"/>
          <w:sz w:val="28"/>
          <w:szCs w:val="28"/>
        </w:rPr>
        <w:t>：</w:t>
      </w:r>
      <w:r>
        <w:rPr>
          <w:rFonts w:hint="default" w:ascii="宋体" w:hAnsi="宋体" w:eastAsia="宋体" w:cstheme="minorBidi"/>
          <w:b w:val="0"/>
          <w:bCs w:val="0"/>
          <w:color w:val="auto"/>
          <w:kern w:val="2"/>
          <w:sz w:val="28"/>
          <w:szCs w:val="28"/>
          <w:lang w:val="en-US" w:eastAsia="zh-CN" w:bidi="ar-SA"/>
        </w:rPr>
        <w:t>系列活动需在</w:t>
      </w:r>
      <w:r>
        <w:rPr>
          <w:rFonts w:hint="eastAsia" w:ascii="宋体" w:hAnsi="宋体" w:cstheme="minorBidi"/>
          <w:b w:val="0"/>
          <w:bCs w:val="0"/>
          <w:color w:val="auto"/>
          <w:kern w:val="2"/>
          <w:sz w:val="28"/>
          <w:szCs w:val="28"/>
          <w:lang w:val="en-US" w:eastAsia="zh-CN" w:bidi="ar-SA"/>
        </w:rPr>
        <w:t>规定时间内</w:t>
      </w:r>
      <w:r>
        <w:rPr>
          <w:rFonts w:hint="default" w:ascii="宋体" w:hAnsi="宋体" w:eastAsia="宋体" w:cstheme="minorBidi"/>
          <w:b w:val="0"/>
          <w:bCs w:val="0"/>
          <w:color w:val="auto"/>
          <w:kern w:val="2"/>
          <w:sz w:val="28"/>
          <w:szCs w:val="28"/>
          <w:lang w:val="en-US" w:eastAsia="zh-CN" w:bidi="ar-SA"/>
        </w:rPr>
        <w:t>完成，投标人需提交详细的时间节点表，明确各子活动（如前期预热、活动执行、后期复盘）的起止时间、关键任务及负责人，确保活动节奏有序。</w:t>
      </w:r>
    </w:p>
    <w:p w14:paraId="21A39F29">
      <w:pPr>
        <w:keepNext w:val="0"/>
        <w:keepLines/>
        <w:pageBreakBefore w:val="0"/>
        <w:widowControl w:val="0"/>
        <w:numPr>
          <w:ilvl w:val="0"/>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0" w:firstLineChars="200"/>
        <w:textAlignment w:val="auto"/>
        <w:rPr>
          <w:color w:val="auto"/>
          <w:sz w:val="28"/>
          <w:szCs w:val="28"/>
        </w:rPr>
      </w:pPr>
      <w:r>
        <w:rPr>
          <w:rFonts w:hint="eastAsia" w:cstheme="minorBidi"/>
          <w:color w:val="auto"/>
          <w:kern w:val="2"/>
          <w:sz w:val="28"/>
          <w:szCs w:val="28"/>
          <w:lang w:val="en-US" w:eastAsia="zh-CN" w:bidi="ar-SA"/>
        </w:rPr>
        <w:t>2、</w:t>
      </w:r>
      <w:r>
        <w:rPr>
          <w:b/>
          <w:bCs/>
          <w:color w:val="auto"/>
          <w:sz w:val="28"/>
          <w:szCs w:val="28"/>
        </w:rPr>
        <w:t>资源整合</w:t>
      </w:r>
      <w:r>
        <w:rPr>
          <w:color w:val="auto"/>
          <w:sz w:val="28"/>
          <w:szCs w:val="28"/>
        </w:rPr>
        <w:t>：需整合行业资源（如邀请行业知名专家、头部品牌企业参与）、媒体资源（如协调媒体进行全程报道）、场地资源（如线下活动场地需满足</w:t>
      </w:r>
      <w:r>
        <w:rPr>
          <w:rFonts w:hint="eastAsia"/>
          <w:color w:val="auto"/>
          <w:sz w:val="28"/>
          <w:szCs w:val="28"/>
          <w:lang w:val="en-US" w:eastAsia="zh-CN"/>
        </w:rPr>
        <w:t>活动群体</w:t>
      </w:r>
      <w:r>
        <w:rPr>
          <w:color w:val="auto"/>
          <w:sz w:val="28"/>
          <w:szCs w:val="28"/>
        </w:rPr>
        <w:t>容纳量，且具备完善的灯光、音响、直播设备），并在方案中列明资源对接方式及保障措施。</w:t>
      </w:r>
    </w:p>
    <w:p w14:paraId="774D3643">
      <w:pPr>
        <w:keepNext w:val="0"/>
        <w:keepLines/>
        <w:pageBreakBefore w:val="0"/>
        <w:widowControl w:val="0"/>
        <w:numPr>
          <w:ilvl w:val="0"/>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0" w:firstLineChars="200"/>
        <w:textAlignment w:val="auto"/>
        <w:rPr>
          <w:color w:val="auto"/>
          <w:sz w:val="28"/>
          <w:szCs w:val="28"/>
        </w:rPr>
      </w:pPr>
      <w:r>
        <w:rPr>
          <w:rFonts w:hint="eastAsia" w:cstheme="minorBidi"/>
          <w:color w:val="auto"/>
          <w:kern w:val="2"/>
          <w:sz w:val="28"/>
          <w:szCs w:val="28"/>
          <w:lang w:val="en-US" w:eastAsia="zh-CN" w:bidi="ar-SA"/>
        </w:rPr>
        <w:t>3、</w:t>
      </w:r>
      <w:r>
        <w:rPr>
          <w:b/>
          <w:bCs/>
          <w:color w:val="auto"/>
          <w:sz w:val="28"/>
          <w:szCs w:val="28"/>
        </w:rPr>
        <w:t>风险防控</w:t>
      </w:r>
      <w:r>
        <w:rPr>
          <w:color w:val="auto"/>
          <w:sz w:val="28"/>
          <w:szCs w:val="28"/>
        </w:rPr>
        <w:t>：需预判活动可能面临的风险，并针对每种风险制定具体的应对预案，如备用直播平台、线下分流管控方案、企业激励政策（如参展补贴、流量扶持）等。</w:t>
      </w:r>
    </w:p>
    <w:p w14:paraId="2489689B">
      <w:pPr>
        <w:keepNext w:val="0"/>
        <w:keepLines/>
        <w:pageBreakBefore w:val="0"/>
        <w:widowControl w:val="0"/>
        <w:numPr>
          <w:ilvl w:val="0"/>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0" w:firstLineChars="200"/>
        <w:textAlignment w:val="auto"/>
        <w:rPr>
          <w:color w:val="auto"/>
          <w:sz w:val="28"/>
          <w:szCs w:val="28"/>
        </w:rPr>
      </w:pPr>
      <w:r>
        <w:rPr>
          <w:rFonts w:hint="eastAsia" w:cstheme="minorBidi"/>
          <w:color w:val="auto"/>
          <w:kern w:val="2"/>
          <w:sz w:val="28"/>
          <w:szCs w:val="28"/>
          <w:lang w:val="en-US" w:eastAsia="zh-CN" w:bidi="ar-SA"/>
        </w:rPr>
        <w:t>4、</w:t>
      </w:r>
      <w:r>
        <w:rPr>
          <w:b/>
          <w:bCs/>
          <w:color w:val="auto"/>
          <w:sz w:val="28"/>
          <w:szCs w:val="28"/>
        </w:rPr>
        <w:t>成本控制</w:t>
      </w:r>
      <w:r>
        <w:rPr>
          <w:color w:val="auto"/>
          <w:sz w:val="28"/>
          <w:szCs w:val="28"/>
        </w:rPr>
        <w:t>：活动总预算需控制在</w:t>
      </w:r>
      <w:r>
        <w:rPr>
          <w:rFonts w:hint="eastAsia"/>
          <w:color w:val="auto"/>
          <w:sz w:val="28"/>
          <w:szCs w:val="28"/>
          <w:lang w:val="en-US" w:eastAsia="zh-CN"/>
        </w:rPr>
        <w:t>预算价范围之内</w:t>
      </w:r>
      <w:r>
        <w:rPr>
          <w:color w:val="auto"/>
          <w:sz w:val="28"/>
          <w:szCs w:val="28"/>
        </w:rPr>
        <w:t>，投标人需提交详细的预算明细表，列明各环节（如场地租赁、媒体投放、物料制作、</w:t>
      </w:r>
      <w:r>
        <w:rPr>
          <w:rFonts w:hint="eastAsia"/>
          <w:color w:val="auto"/>
          <w:sz w:val="28"/>
          <w:szCs w:val="28"/>
          <w:lang w:val="en-US" w:eastAsia="zh-CN"/>
        </w:rPr>
        <w:t>交通工具、工作用餐</w:t>
      </w:r>
      <w:r>
        <w:rPr>
          <w:rFonts w:hint="eastAsia"/>
          <w:color w:val="auto"/>
          <w:sz w:val="28"/>
          <w:szCs w:val="28"/>
          <w:lang w:eastAsia="zh-CN"/>
        </w:rPr>
        <w:t>、</w:t>
      </w:r>
      <w:r>
        <w:rPr>
          <w:color w:val="auto"/>
          <w:sz w:val="28"/>
          <w:szCs w:val="28"/>
        </w:rPr>
        <w:t>专家邀请</w:t>
      </w:r>
      <w:r>
        <w:rPr>
          <w:rFonts w:hint="eastAsia"/>
          <w:color w:val="auto"/>
          <w:sz w:val="28"/>
          <w:szCs w:val="28"/>
          <w:lang w:val="en-US" w:eastAsia="zh-CN"/>
        </w:rPr>
        <w:t>等</w:t>
      </w:r>
      <w:r>
        <w:rPr>
          <w:color w:val="auto"/>
          <w:sz w:val="28"/>
          <w:szCs w:val="28"/>
        </w:rPr>
        <w:t>）的费用占比，且预算分配需优先保障核心活动（如供需对接会、关键宣传内容制作），避免不必要的开支。</w:t>
      </w:r>
    </w:p>
    <w:p w14:paraId="349437AE">
      <w:pPr>
        <w:pStyle w:val="3"/>
        <w:keepNext w:val="0"/>
        <w:keepLines/>
        <w:pageBreakBefore w:val="0"/>
        <w:widowControl w:val="0"/>
        <w:suppressLineNumbers w:val="0"/>
        <w:kinsoku/>
        <w:wordWrap w:val="0"/>
        <w:overflowPunct/>
        <w:topLinePunct w:val="0"/>
        <w:autoSpaceDE/>
        <w:autoSpaceDN/>
        <w:bidi w:val="0"/>
        <w:adjustRightInd/>
        <w:snapToGrid/>
        <w:spacing w:beforeAutospacing="0" w:afterAutospacing="0" w:line="500" w:lineRule="exact"/>
        <w:ind w:left="0" w:firstLine="562" w:firstLineChars="200"/>
        <w:textAlignment w:val="auto"/>
        <w:rPr>
          <w:color w:val="auto"/>
          <w:sz w:val="28"/>
          <w:szCs w:val="28"/>
        </w:rPr>
      </w:pPr>
      <w:r>
        <w:rPr>
          <w:color w:val="auto"/>
          <w:sz w:val="28"/>
          <w:szCs w:val="28"/>
        </w:rPr>
        <w:t>四、成果交付与考核要求</w:t>
      </w:r>
    </w:p>
    <w:p w14:paraId="21314DA5">
      <w:pPr>
        <w:keepNext w:val="0"/>
        <w:keepLines/>
        <w:pageBreakBefore w:val="0"/>
        <w:widowControl w:val="0"/>
        <w:numPr>
          <w:ilvl w:val="0"/>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0" w:firstLineChars="200"/>
        <w:textAlignment w:val="auto"/>
        <w:rPr>
          <w:color w:val="auto"/>
          <w:sz w:val="28"/>
          <w:szCs w:val="28"/>
        </w:rPr>
      </w:pPr>
      <w:r>
        <w:rPr>
          <w:rFonts w:hint="eastAsia" w:cstheme="minorBidi"/>
          <w:color w:val="auto"/>
          <w:kern w:val="2"/>
          <w:sz w:val="28"/>
          <w:szCs w:val="28"/>
          <w:lang w:val="en-US" w:eastAsia="zh-CN" w:bidi="ar-SA"/>
        </w:rPr>
        <w:t>1、</w:t>
      </w:r>
      <w:r>
        <w:rPr>
          <w:b/>
          <w:bCs/>
          <w:color w:val="auto"/>
          <w:sz w:val="28"/>
          <w:szCs w:val="28"/>
        </w:rPr>
        <w:t>成果交付清单</w:t>
      </w:r>
      <w:r>
        <w:rPr>
          <w:color w:val="auto"/>
          <w:sz w:val="28"/>
          <w:szCs w:val="28"/>
        </w:rPr>
        <w:t>：活动结束后</w:t>
      </w:r>
      <w:r>
        <w:rPr>
          <w:rFonts w:hint="eastAsia"/>
          <w:color w:val="auto"/>
          <w:sz w:val="28"/>
          <w:szCs w:val="28"/>
          <w:lang w:val="en-US" w:eastAsia="zh-CN"/>
        </w:rPr>
        <w:t>10</w:t>
      </w:r>
      <w:r>
        <w:rPr>
          <w:color w:val="auto"/>
          <w:sz w:val="28"/>
          <w:szCs w:val="28"/>
        </w:rPr>
        <w:t>个工作日内，需向主办方交付以下成果：活动总结报告（含各子活动执行情况、数据成果、问题分析及改进建议）、宣传内容素材包（如短视频、直播回放、新闻报道链接）、企业对接意向表（含合作企业名称、对接需求、后续跟进计划）、预算执行明细表（含实际支出与预算的差异说明）。</w:t>
      </w:r>
    </w:p>
    <w:p w14:paraId="240E1B6A">
      <w:pPr>
        <w:keepNext w:val="0"/>
        <w:keepLines/>
        <w:pageBreakBefore w:val="0"/>
        <w:widowControl w:val="0"/>
        <w:numPr>
          <w:ilvl w:val="0"/>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0" w:firstLineChars="200"/>
        <w:textAlignment w:val="auto"/>
        <w:rPr>
          <w:color w:val="auto"/>
          <w:sz w:val="28"/>
          <w:szCs w:val="28"/>
        </w:rPr>
      </w:pPr>
      <w:r>
        <w:rPr>
          <w:rFonts w:hint="eastAsia" w:cstheme="minorBidi"/>
          <w:color w:val="auto"/>
          <w:kern w:val="2"/>
          <w:sz w:val="28"/>
          <w:szCs w:val="28"/>
          <w:lang w:val="en-US" w:eastAsia="zh-CN" w:bidi="ar-SA"/>
        </w:rPr>
        <w:t>2、</w:t>
      </w:r>
      <w:r>
        <w:rPr>
          <w:b/>
          <w:bCs/>
          <w:color w:val="auto"/>
          <w:sz w:val="28"/>
          <w:szCs w:val="28"/>
        </w:rPr>
        <w:t>考核指标</w:t>
      </w:r>
      <w:r>
        <w:rPr>
          <w:color w:val="auto"/>
          <w:sz w:val="28"/>
          <w:szCs w:val="28"/>
        </w:rPr>
        <w:t>：主办方将从以下维度对活动效果进行考核：</w:t>
      </w:r>
    </w:p>
    <w:p w14:paraId="20CCA079">
      <w:pPr>
        <w:keepNext w:val="0"/>
        <w:keepLines/>
        <w:pageBreakBefore w:val="0"/>
        <w:widowControl w:val="0"/>
        <w:numPr>
          <w:ilvl w:val="1"/>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0" w:firstLineChars="200"/>
        <w:textAlignment w:val="auto"/>
        <w:rPr>
          <w:color w:val="auto"/>
          <w:sz w:val="28"/>
          <w:szCs w:val="28"/>
        </w:rPr>
      </w:pPr>
      <w:r>
        <w:rPr>
          <w:rFonts w:hint="eastAsia"/>
          <w:color w:val="auto"/>
          <w:sz w:val="28"/>
          <w:szCs w:val="28"/>
          <w:lang w:val="en-US" w:eastAsia="zh-CN"/>
        </w:rPr>
        <w:t>（1）</w:t>
      </w:r>
      <w:r>
        <w:rPr>
          <w:color w:val="auto"/>
          <w:sz w:val="28"/>
          <w:szCs w:val="28"/>
        </w:rPr>
        <w:t>量化指标：对照前期设定的曝光量、销量提升、招商线索等目标，考核实际完成率。</w:t>
      </w:r>
    </w:p>
    <w:p w14:paraId="5D616A8F">
      <w:pPr>
        <w:keepNext w:val="0"/>
        <w:keepLines/>
        <w:pageBreakBefore w:val="0"/>
        <w:widowControl w:val="0"/>
        <w:numPr>
          <w:ilvl w:val="1"/>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0" w:firstLineChars="200"/>
        <w:textAlignment w:val="auto"/>
        <w:rPr>
          <w:color w:val="auto"/>
          <w:sz w:val="28"/>
          <w:szCs w:val="28"/>
        </w:rPr>
      </w:pPr>
      <w:r>
        <w:rPr>
          <w:rFonts w:hint="eastAsia" w:cstheme="minorBidi"/>
          <w:color w:val="auto"/>
          <w:kern w:val="2"/>
          <w:sz w:val="28"/>
          <w:szCs w:val="28"/>
          <w:lang w:val="en-US" w:eastAsia="zh-CN" w:bidi="ar-SA"/>
        </w:rPr>
        <w:t>（2）</w:t>
      </w:r>
      <w:r>
        <w:rPr>
          <w:color w:val="auto"/>
          <w:sz w:val="28"/>
          <w:szCs w:val="28"/>
        </w:rPr>
        <w:t>企业满意度：通过问卷调查收集参与企业的满意度评分。</w:t>
      </w:r>
    </w:p>
    <w:p w14:paraId="16EA1B38">
      <w:pPr>
        <w:keepNext w:val="0"/>
        <w:keepLines/>
        <w:pageBreakBefore w:val="0"/>
        <w:widowControl w:val="0"/>
        <w:numPr>
          <w:ilvl w:val="1"/>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0" w:firstLineChars="200"/>
        <w:textAlignment w:val="auto"/>
        <w:rPr>
          <w:color w:val="auto"/>
          <w:sz w:val="28"/>
          <w:szCs w:val="28"/>
        </w:rPr>
      </w:pPr>
      <w:r>
        <w:rPr>
          <w:rFonts w:hint="eastAsia" w:cstheme="minorBidi"/>
          <w:color w:val="auto"/>
          <w:kern w:val="2"/>
          <w:sz w:val="28"/>
          <w:szCs w:val="28"/>
          <w:lang w:val="en-US" w:eastAsia="zh-CN" w:bidi="ar-SA"/>
        </w:rPr>
        <w:t>（3）</w:t>
      </w:r>
      <w:r>
        <w:rPr>
          <w:color w:val="auto"/>
          <w:sz w:val="28"/>
          <w:szCs w:val="28"/>
        </w:rPr>
        <w:t>媒体评价：统计核心媒体对活动的正面报道占比。</w:t>
      </w:r>
    </w:p>
    <w:p w14:paraId="34080146">
      <w:pPr>
        <w:pStyle w:val="3"/>
        <w:keepNext w:val="0"/>
        <w:keepLines/>
        <w:pageBreakBefore w:val="0"/>
        <w:widowControl w:val="0"/>
        <w:suppressLineNumbers w:val="0"/>
        <w:kinsoku/>
        <w:wordWrap w:val="0"/>
        <w:overflowPunct/>
        <w:topLinePunct w:val="0"/>
        <w:autoSpaceDE/>
        <w:autoSpaceDN/>
        <w:bidi w:val="0"/>
        <w:adjustRightInd/>
        <w:snapToGrid/>
        <w:spacing w:beforeAutospacing="0" w:afterAutospacing="0" w:line="500" w:lineRule="exact"/>
        <w:ind w:left="0" w:firstLine="562" w:firstLineChars="200"/>
        <w:textAlignment w:val="auto"/>
        <w:rPr>
          <w:color w:val="auto"/>
          <w:sz w:val="28"/>
          <w:szCs w:val="28"/>
        </w:rPr>
      </w:pPr>
      <w:r>
        <w:rPr>
          <w:color w:val="auto"/>
          <w:sz w:val="28"/>
          <w:szCs w:val="28"/>
        </w:rPr>
        <w:t>五、投标人资质与方案要求</w:t>
      </w:r>
    </w:p>
    <w:p w14:paraId="020EDC9F">
      <w:pPr>
        <w:keepNext w:val="0"/>
        <w:keepLines/>
        <w:pageBreakBefore w:val="0"/>
        <w:widowControl w:val="0"/>
        <w:numPr>
          <w:ilvl w:val="0"/>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0" w:firstLineChars="200"/>
        <w:textAlignment w:val="auto"/>
        <w:rPr>
          <w:color w:val="auto"/>
          <w:sz w:val="28"/>
          <w:szCs w:val="28"/>
        </w:rPr>
      </w:pPr>
      <w:r>
        <w:rPr>
          <w:rFonts w:hint="eastAsia" w:cstheme="minorBidi"/>
          <w:color w:val="auto"/>
          <w:kern w:val="2"/>
          <w:sz w:val="28"/>
          <w:szCs w:val="28"/>
          <w:lang w:val="en-US" w:eastAsia="zh-CN" w:bidi="ar-SA"/>
        </w:rPr>
        <w:t>1、</w:t>
      </w:r>
      <w:r>
        <w:rPr>
          <w:b/>
          <w:bCs/>
          <w:color w:val="auto"/>
          <w:sz w:val="28"/>
          <w:szCs w:val="28"/>
        </w:rPr>
        <w:t>资质要求</w:t>
      </w:r>
      <w:r>
        <w:rPr>
          <w:color w:val="auto"/>
          <w:sz w:val="28"/>
          <w:szCs w:val="28"/>
        </w:rPr>
        <w:t>：</w:t>
      </w:r>
      <w:r>
        <w:rPr>
          <w:rFonts w:hint="eastAsia"/>
          <w:color w:val="auto"/>
          <w:sz w:val="28"/>
          <w:szCs w:val="28"/>
          <w:lang w:val="en-US" w:eastAsia="zh-CN"/>
        </w:rPr>
        <w:t>投标人需具备有效营业执照（供应商为企业（包括合伙企业）的，应提供有效的“营业执照”；供应商为事业单位的，应提供有效的“事业单位法人证书” ；供应商是非企业机构的，应提供有效的“执业许可证”、“登记证书”等证明文件；供应商是个体工商户的，应提供有效的“个体工商户营业执照”；供应商是自然人的，应提供有效的自然人身份证明。），并在人员、设备、资金等方面具有相应的能力。</w:t>
      </w:r>
    </w:p>
    <w:p w14:paraId="16F0B448">
      <w:pPr>
        <w:keepNext w:val="0"/>
        <w:keepLines/>
        <w:pageBreakBefore w:val="0"/>
        <w:widowControl w:val="0"/>
        <w:numPr>
          <w:ilvl w:val="0"/>
          <w:numId w:val="0"/>
        </w:numPr>
        <w:suppressLineNumbers w:val="0"/>
        <w:pBdr>
          <w:lef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firstLine="560" w:firstLineChars="200"/>
        <w:textAlignment w:val="auto"/>
        <w:rPr>
          <w:rFonts w:hint="eastAsia" w:ascii="仿宋" w:hAnsi="仿宋" w:eastAsia="仿宋" w:cs="仿宋"/>
          <w:b w:val="0"/>
          <w:bCs/>
          <w:color w:val="auto"/>
          <w:sz w:val="28"/>
          <w:szCs w:val="28"/>
          <w:lang w:val="en-US" w:eastAsia="zh-CN"/>
        </w:rPr>
      </w:pPr>
      <w:r>
        <w:rPr>
          <w:rFonts w:hint="eastAsia" w:cstheme="minorBidi"/>
          <w:color w:val="auto"/>
          <w:kern w:val="2"/>
          <w:sz w:val="28"/>
          <w:szCs w:val="28"/>
          <w:lang w:val="en-US" w:eastAsia="zh-CN" w:bidi="ar-SA"/>
        </w:rPr>
        <w:t>2、</w:t>
      </w:r>
      <w:r>
        <w:rPr>
          <w:b/>
          <w:bCs/>
          <w:color w:val="auto"/>
          <w:sz w:val="28"/>
          <w:szCs w:val="28"/>
        </w:rPr>
        <w:t>方案要求</w:t>
      </w:r>
      <w:r>
        <w:rPr>
          <w:color w:val="auto"/>
          <w:sz w:val="28"/>
          <w:szCs w:val="28"/>
        </w:rPr>
        <w:t>：方案需包含活动整体思路、各子活动详细执行方案、资源整合计划、风险防控预案、预算明细表、成果交付计划等模块，内容需逻辑清晰、重点突出；需结合本地纺织服装产业实际情况（如产业规模、优势品类、发展痛点）提出创新性建议，避免套用通用模板。</w:t>
      </w:r>
    </w:p>
    <w:p w14:paraId="2F627DCD">
      <w:pPr>
        <w:pStyle w:val="54"/>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rPr>
      </w:pPr>
    </w:p>
    <w:p w14:paraId="08BEC8F1">
      <w:pPr>
        <w:pStyle w:val="10"/>
        <w:rPr>
          <w:rFonts w:hint="eastAsia"/>
          <w:color w:val="auto"/>
          <w:highlight w:val="none"/>
          <w:lang w:val="zh-CN" w:eastAsia="zh-CN"/>
        </w:rPr>
      </w:pPr>
    </w:p>
    <w:p w14:paraId="6711D9E9">
      <w:pPr>
        <w:pStyle w:val="10"/>
        <w:rPr>
          <w:rFonts w:hint="eastAsia"/>
          <w:color w:val="auto"/>
          <w:highlight w:val="none"/>
          <w:lang w:val="zh-CN" w:eastAsia="zh-CN"/>
        </w:rPr>
      </w:pPr>
    </w:p>
    <w:p w14:paraId="7AD5CD3E">
      <w:pPr>
        <w:rPr>
          <w:rFonts w:hint="eastAsia" w:ascii="宋体" w:hAnsi="宋体" w:eastAsia="宋体" w:cs="宋体"/>
          <w:b/>
          <w:bCs/>
          <w:color w:val="auto"/>
          <w:kern w:val="44"/>
          <w:sz w:val="36"/>
          <w:szCs w:val="36"/>
          <w:highlight w:val="none"/>
          <w:lang w:val="en-US" w:eastAsia="zh-CN" w:bidi="ar-SA"/>
        </w:rPr>
      </w:pPr>
      <w:bookmarkStart w:id="315" w:name="_Toc12673"/>
      <w:bookmarkStart w:id="316" w:name="_Toc20175"/>
      <w:bookmarkStart w:id="317" w:name="_Toc155185895"/>
      <w:r>
        <w:rPr>
          <w:rFonts w:hint="eastAsia" w:ascii="宋体" w:hAnsi="宋体" w:eastAsia="宋体" w:cs="宋体"/>
          <w:b/>
          <w:bCs/>
          <w:color w:val="auto"/>
          <w:kern w:val="44"/>
          <w:sz w:val="36"/>
          <w:szCs w:val="36"/>
          <w:highlight w:val="none"/>
          <w:lang w:val="en-US" w:eastAsia="zh-CN" w:bidi="ar-SA"/>
        </w:rPr>
        <w:br w:type="page"/>
      </w: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315"/>
      <w:bookmarkEnd w:id="316"/>
      <w:bookmarkEnd w:id="317"/>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318" w:name="_Toc20891"/>
      <w:bookmarkStart w:id="319" w:name="_Toc1697"/>
      <w:r>
        <w:rPr>
          <w:rFonts w:hint="eastAsia"/>
          <w:color w:val="auto"/>
          <w:sz w:val="28"/>
          <w:szCs w:val="28"/>
          <w:highlight w:val="none"/>
          <w:lang w:val="en-US" w:eastAsia="zh-CN"/>
        </w:rPr>
        <w:t>一、资格审查程序</w:t>
      </w:r>
      <w:bookmarkEnd w:id="318"/>
      <w:bookmarkEnd w:id="319"/>
      <w:r>
        <w:rPr>
          <w:rFonts w:hint="eastAsia"/>
          <w:color w:val="auto"/>
          <w:sz w:val="28"/>
          <w:szCs w:val="28"/>
          <w:highlight w:val="none"/>
          <w:lang w:val="en-US" w:eastAsia="zh-CN"/>
        </w:rPr>
        <w:t xml:space="preserve"> </w:t>
      </w:r>
    </w:p>
    <w:p w14:paraId="4E4090D3">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 xml:space="preserve">1 开标结束后，采购人或采购代理机构将根据《资格审查要求》中的规定，对投标人进行资格审查，并形成资格审查结果。 </w:t>
      </w:r>
    </w:p>
    <w:p w14:paraId="62799CDE">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 xml:space="preserve">。 </w:t>
      </w:r>
    </w:p>
    <w:p w14:paraId="37E914D8">
      <w:pPr>
        <w:pStyle w:val="36"/>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 xml:space="preserve">资格审查合格的投标人不足 </w:t>
      </w:r>
      <w:r>
        <w:rPr>
          <w:rFonts w:hint="default"/>
          <w:color w:val="auto"/>
          <w:highlight w:val="none"/>
          <w:lang w:val="en-US" w:eastAsia="zh-CN"/>
        </w:rPr>
        <w:t xml:space="preserve">3 </w:t>
      </w:r>
      <w:r>
        <w:rPr>
          <w:rFonts w:hint="eastAsia"/>
          <w:color w:val="auto"/>
          <w:highlight w:val="none"/>
          <w:lang w:val="en-US" w:eastAsia="zh-CN"/>
        </w:rPr>
        <w:t xml:space="preserve">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320" w:name="_Toc17193"/>
      <w:bookmarkStart w:id="321" w:name="_Toc8998"/>
      <w:r>
        <w:rPr>
          <w:rFonts w:hint="eastAsia"/>
          <w:color w:val="auto"/>
          <w:sz w:val="28"/>
          <w:szCs w:val="28"/>
          <w:highlight w:val="none"/>
          <w:lang w:val="en-US" w:eastAsia="zh-CN"/>
        </w:rPr>
        <w:t>二、资格审查要求</w:t>
      </w:r>
      <w:bookmarkEnd w:id="320"/>
      <w:bookmarkEnd w:id="321"/>
      <w:r>
        <w:rPr>
          <w:rFonts w:hint="eastAsia"/>
          <w:color w:val="auto"/>
          <w:sz w:val="28"/>
          <w:szCs w:val="28"/>
          <w:highlight w:val="none"/>
          <w:lang w:val="en-US" w:eastAsia="zh-CN"/>
        </w:rPr>
        <w:t xml:space="preserve"> </w:t>
      </w:r>
    </w:p>
    <w:tbl>
      <w:tblPr>
        <w:tblStyle w:val="29"/>
        <w:tblW w:w="5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1"/>
        <w:gridCol w:w="1811"/>
        <w:gridCol w:w="5390"/>
        <w:gridCol w:w="1602"/>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pct"/>
            <w:shd w:val="clear" w:color="auto" w:fill="D8D8D8" w:themeFill="background1" w:themeFillShade="D9"/>
            <w:vAlign w:val="center"/>
          </w:tcPr>
          <w:p w14:paraId="31F150F3">
            <w:pPr>
              <w:pStyle w:val="4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1" w:type="pct"/>
            <w:shd w:val="clear" w:color="auto" w:fill="D8D8D8" w:themeFill="background1" w:themeFillShade="D9"/>
            <w:vAlign w:val="center"/>
          </w:tcPr>
          <w:p w14:paraId="29694278">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99" w:type="pct"/>
            <w:shd w:val="clear" w:color="auto" w:fill="D8D8D8" w:themeFill="background1" w:themeFillShade="D9"/>
            <w:vAlign w:val="center"/>
          </w:tcPr>
          <w:p w14:paraId="635BC09B">
            <w:pPr>
              <w:pStyle w:val="4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32" w:type="pct"/>
            <w:shd w:val="clear" w:color="auto" w:fill="D8D8D8" w:themeFill="background1" w:themeFillShade="D9"/>
            <w:vAlign w:val="center"/>
          </w:tcPr>
          <w:p w14:paraId="6075A15A">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52" w:hRule="atLeast"/>
          <w:jc w:val="center"/>
        </w:trPr>
        <w:tc>
          <w:tcPr>
            <w:tcW w:w="426" w:type="pct"/>
            <w:shd w:val="clear" w:color="auto" w:fill="FFFFFF" w:themeFill="background1"/>
            <w:vAlign w:val="center"/>
          </w:tcPr>
          <w:p w14:paraId="636EB3B4">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941" w:type="pct"/>
            <w:shd w:val="clear" w:color="auto" w:fill="FFFFFF" w:themeFill="background1"/>
            <w:vAlign w:val="center"/>
          </w:tcPr>
          <w:p w14:paraId="267C16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满足《政府采购 </w:t>
            </w:r>
          </w:p>
          <w:p w14:paraId="58A237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法》第二十二条 </w:t>
            </w:r>
          </w:p>
          <w:p w14:paraId="4DBD55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规定</w:t>
            </w:r>
          </w:p>
        </w:tc>
        <w:tc>
          <w:tcPr>
            <w:tcW w:w="2799" w:type="pct"/>
            <w:shd w:val="clear" w:color="auto" w:fill="FFFFFF" w:themeFill="background1"/>
            <w:vAlign w:val="center"/>
          </w:tcPr>
          <w:p w14:paraId="215E0855">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832" w:type="pct"/>
            <w:shd w:val="clear" w:color="auto" w:fill="FFFFFF" w:themeFill="background1"/>
            <w:vAlign w:val="center"/>
          </w:tcPr>
          <w:p w14:paraId="24AF5599">
            <w:pPr>
              <w:pStyle w:val="48"/>
              <w:jc w:val="center"/>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36" w:hRule="atLeast"/>
          <w:jc w:val="center"/>
        </w:trPr>
        <w:tc>
          <w:tcPr>
            <w:tcW w:w="426" w:type="pct"/>
            <w:shd w:val="clear" w:color="auto" w:fill="FFFFFF" w:themeFill="background1"/>
            <w:vAlign w:val="center"/>
          </w:tcPr>
          <w:p w14:paraId="1AF8CF7F">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941" w:type="pct"/>
            <w:shd w:val="clear" w:color="auto" w:fill="FFFFFF" w:themeFill="background1"/>
            <w:vAlign w:val="center"/>
          </w:tcPr>
          <w:p w14:paraId="055CD5DC">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2799" w:type="pct"/>
            <w:shd w:val="clear" w:color="auto" w:fill="FFFFFF" w:themeFill="background1"/>
            <w:vAlign w:val="center"/>
          </w:tcPr>
          <w:p w14:paraId="7DB1C2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投标人是自然人的，应提供有效的自然人身份证明。</w:t>
            </w:r>
          </w:p>
        </w:tc>
        <w:tc>
          <w:tcPr>
            <w:tcW w:w="832"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1900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426" w:type="pct"/>
            <w:shd w:val="clear" w:color="auto" w:fill="FFFFFF" w:themeFill="background1"/>
            <w:vAlign w:val="center"/>
          </w:tcPr>
          <w:p w14:paraId="5ED225DA">
            <w:pPr>
              <w:pStyle w:val="48"/>
              <w:jc w:val="center"/>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1-2</w:t>
            </w:r>
          </w:p>
        </w:tc>
        <w:tc>
          <w:tcPr>
            <w:tcW w:w="941" w:type="pct"/>
            <w:shd w:val="clear" w:color="auto" w:fill="FFFFFF" w:themeFill="background1"/>
            <w:vAlign w:val="center"/>
          </w:tcPr>
          <w:p w14:paraId="469313BB">
            <w:pPr>
              <w:pStyle w:val="48"/>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投标人信用承诺</w:t>
            </w:r>
          </w:p>
        </w:tc>
        <w:tc>
          <w:tcPr>
            <w:tcW w:w="2799" w:type="pct"/>
            <w:shd w:val="clear" w:color="auto" w:fill="FFFFFF" w:themeFill="background1"/>
            <w:vAlign w:val="center"/>
          </w:tcPr>
          <w:p w14:paraId="433115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11"/>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具体要求见“第一章 招标公告”</w:t>
            </w:r>
          </w:p>
        </w:tc>
        <w:tc>
          <w:tcPr>
            <w:tcW w:w="832" w:type="pct"/>
            <w:shd w:val="clear" w:color="auto" w:fill="FFFFFF" w:themeFill="background1"/>
            <w:vAlign w:val="center"/>
          </w:tcPr>
          <w:p w14:paraId="7136DF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426" w:type="pct"/>
            <w:shd w:val="clear" w:color="auto" w:fill="FFFFFF" w:themeFill="background1"/>
            <w:vAlign w:val="center"/>
          </w:tcPr>
          <w:p w14:paraId="1B6B10C6">
            <w:pPr>
              <w:pStyle w:val="48"/>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cs="宋体"/>
                <w:b/>
                <w:bCs/>
                <w:color w:val="auto"/>
                <w:sz w:val="24"/>
                <w:szCs w:val="24"/>
                <w:highlight w:val="none"/>
                <w:lang w:val="en-US" w:eastAsia="zh-CN"/>
              </w:rPr>
              <w:t>-1</w:t>
            </w:r>
          </w:p>
        </w:tc>
        <w:tc>
          <w:tcPr>
            <w:tcW w:w="941" w:type="pct"/>
            <w:shd w:val="clear" w:color="auto" w:fill="FFFFFF" w:themeFill="background1"/>
            <w:vAlign w:val="center"/>
          </w:tcPr>
          <w:p w14:paraId="1BD0E12D">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投标人信用承诺函</w:t>
            </w:r>
          </w:p>
        </w:tc>
        <w:tc>
          <w:tcPr>
            <w:tcW w:w="2799" w:type="pct"/>
            <w:shd w:val="clear" w:color="auto" w:fill="FFFFFF" w:themeFill="background1"/>
            <w:vAlign w:val="center"/>
          </w:tcPr>
          <w:p w14:paraId="041E784F">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提供了符合招标文件要求的《兵团政府采购供应商信用承诺函》。</w:t>
            </w:r>
          </w:p>
        </w:tc>
        <w:tc>
          <w:tcPr>
            <w:tcW w:w="832" w:type="pct"/>
            <w:shd w:val="clear" w:color="auto" w:fill="FFFFFF" w:themeFill="background1"/>
            <w:vAlign w:val="center"/>
          </w:tcPr>
          <w:p w14:paraId="1422A2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格式见《第七章 投标文件格式》</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44" w:hRule="atLeast"/>
          <w:jc w:val="center"/>
        </w:trPr>
        <w:tc>
          <w:tcPr>
            <w:tcW w:w="426" w:type="pct"/>
            <w:shd w:val="clear" w:color="auto" w:fill="FFFFFF" w:themeFill="background1"/>
            <w:vAlign w:val="center"/>
          </w:tcPr>
          <w:p w14:paraId="0A4E48AD">
            <w:pPr>
              <w:pStyle w:val="48"/>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cs="宋体"/>
                <w:b/>
                <w:bCs/>
                <w:color w:val="auto"/>
                <w:sz w:val="24"/>
                <w:szCs w:val="24"/>
                <w:highlight w:val="none"/>
                <w:lang w:val="en-US" w:eastAsia="zh-CN"/>
              </w:rPr>
              <w:t>2-2</w:t>
            </w:r>
          </w:p>
        </w:tc>
        <w:tc>
          <w:tcPr>
            <w:tcW w:w="941" w:type="pct"/>
            <w:shd w:val="clear" w:color="auto" w:fill="FFFFFF" w:themeFill="background1"/>
            <w:vAlign w:val="center"/>
          </w:tcPr>
          <w:p w14:paraId="6F347850">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投标人信用记录</w:t>
            </w:r>
          </w:p>
        </w:tc>
        <w:tc>
          <w:tcPr>
            <w:tcW w:w="2799" w:type="pct"/>
            <w:shd w:val="clear" w:color="auto" w:fill="FFFFFF" w:themeFill="background1"/>
            <w:vAlign w:val="center"/>
          </w:tcPr>
          <w:p w14:paraId="747BCCCD">
            <w:pPr>
              <w:pStyle w:val="48"/>
              <w:jc w:val="both"/>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查询渠道：信用中国网站和中国政府采购网（ </w:t>
            </w:r>
          </w:p>
          <w:p w14:paraId="4D80C076">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www.creditchina.gov.cn 、www.ccgp.gov.cn）；</w:t>
            </w:r>
            <w:r>
              <w:rPr>
                <w:rFonts w:hint="eastAsia" w:ascii="宋体" w:hAnsi="宋体" w:eastAsia="宋体" w:cs="宋体"/>
                <w:color w:val="auto"/>
                <w:sz w:val="24"/>
                <w:szCs w:val="24"/>
                <w:highlight w:val="none"/>
                <w:lang w:val="en-US" w:eastAsia="zh-CN"/>
              </w:rPr>
              <w:t xml:space="preserve"> </w:t>
            </w:r>
          </w:p>
          <w:p w14:paraId="496D1252">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14:paraId="2F28F46E">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14:paraId="1A0058F5">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pacing w:val="-6"/>
                <w:sz w:val="24"/>
                <w:szCs w:val="24"/>
                <w:highlight w:val="none"/>
                <w:lang w:val="en-US" w:eastAsia="zh-CN"/>
              </w:rPr>
              <w:t>投标无效</w:t>
            </w:r>
            <w:r>
              <w:rPr>
                <w:rFonts w:hint="eastAsia" w:ascii="宋体" w:hAnsi="宋体" w:eastAsia="宋体" w:cs="宋体"/>
                <w:color w:val="auto"/>
                <w:spacing w:val="-6"/>
                <w:sz w:val="24"/>
                <w:szCs w:val="24"/>
                <w:highlight w:val="none"/>
                <w:lang w:val="en-US" w:eastAsia="zh-CN"/>
              </w:rPr>
              <w:t>。联合体形式投标的，联合体成员存在不良信用记录，视同联合体存在不良信用记录。</w:t>
            </w:r>
          </w:p>
        </w:tc>
        <w:tc>
          <w:tcPr>
            <w:tcW w:w="832" w:type="pct"/>
            <w:shd w:val="clear" w:color="auto" w:fill="FFFFFF" w:themeFill="background1"/>
            <w:vAlign w:val="center"/>
          </w:tcPr>
          <w:p w14:paraId="41CEE03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无须投标人提供，由采购人或采购代理机构查询。</w:t>
            </w:r>
          </w:p>
          <w:p w14:paraId="0D14032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20" w:hRule="atLeast"/>
          <w:jc w:val="center"/>
        </w:trPr>
        <w:tc>
          <w:tcPr>
            <w:tcW w:w="426" w:type="pct"/>
            <w:shd w:val="clear" w:color="auto" w:fill="FFFFFF" w:themeFill="background1"/>
            <w:vAlign w:val="center"/>
          </w:tcPr>
          <w:p w14:paraId="330FEA22">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cs="宋体"/>
                <w:b/>
                <w:bCs/>
                <w:color w:val="auto"/>
                <w:sz w:val="24"/>
                <w:szCs w:val="24"/>
                <w:highlight w:val="none"/>
                <w:lang w:val="en-US" w:eastAsia="zh-CN"/>
              </w:rPr>
              <w:t>3</w:t>
            </w:r>
          </w:p>
        </w:tc>
        <w:tc>
          <w:tcPr>
            <w:tcW w:w="941" w:type="pct"/>
            <w:shd w:val="clear" w:color="auto" w:fill="FFFFFF" w:themeFill="background1"/>
            <w:vAlign w:val="center"/>
          </w:tcPr>
          <w:p w14:paraId="60F45FA7">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法律、行政法规规定的其他条件</w:t>
            </w:r>
          </w:p>
        </w:tc>
        <w:tc>
          <w:tcPr>
            <w:tcW w:w="2799" w:type="pct"/>
            <w:shd w:val="clear" w:color="auto" w:fill="FFFFFF" w:themeFill="background1"/>
            <w:vAlign w:val="center"/>
          </w:tcPr>
          <w:p w14:paraId="2B64265B">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法律、行政法规规定的其他条件</w:t>
            </w:r>
          </w:p>
        </w:tc>
        <w:tc>
          <w:tcPr>
            <w:tcW w:w="832" w:type="pct"/>
            <w:shd w:val="clear" w:color="auto" w:fill="FFFFFF" w:themeFill="background1"/>
            <w:vAlign w:val="center"/>
          </w:tcPr>
          <w:p w14:paraId="0ACC3285">
            <w:pPr>
              <w:pStyle w:val="48"/>
              <w:jc w:val="center"/>
              <w:rPr>
                <w:rFonts w:hint="eastAsia" w:ascii="宋体" w:hAnsi="宋体" w:eastAsia="宋体" w:cs="宋体"/>
                <w:b/>
                <w:bCs/>
                <w:color w:val="auto"/>
                <w:sz w:val="24"/>
                <w:szCs w:val="24"/>
                <w:highlight w:val="none"/>
              </w:rPr>
            </w:pPr>
          </w:p>
        </w:tc>
      </w:tr>
      <w:tr w14:paraId="5B3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20" w:hRule="atLeast"/>
          <w:jc w:val="center"/>
        </w:trPr>
        <w:tc>
          <w:tcPr>
            <w:tcW w:w="426" w:type="pct"/>
            <w:shd w:val="clear" w:color="auto" w:fill="FFFFFF" w:themeFill="background1"/>
            <w:vAlign w:val="center"/>
          </w:tcPr>
          <w:p w14:paraId="45F0574F">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941" w:type="pct"/>
            <w:shd w:val="clear" w:color="auto" w:fill="FFFFFF" w:themeFill="background1"/>
            <w:vAlign w:val="center"/>
          </w:tcPr>
          <w:p w14:paraId="004158CF">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799" w:type="pct"/>
            <w:shd w:val="clear" w:color="auto" w:fill="FFFFFF" w:themeFill="background1"/>
            <w:vAlign w:val="center"/>
          </w:tcPr>
          <w:p w14:paraId="3E10D772">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832" w:type="pct"/>
            <w:shd w:val="clear" w:color="auto" w:fill="FFFFFF" w:themeFill="background1"/>
            <w:vAlign w:val="center"/>
          </w:tcPr>
          <w:p w14:paraId="0BFAF045">
            <w:pPr>
              <w:pStyle w:val="48"/>
              <w:jc w:val="center"/>
              <w:rPr>
                <w:rFonts w:hint="eastAsia" w:ascii="宋体" w:hAnsi="宋体" w:eastAsia="宋体" w:cs="宋体"/>
                <w:b/>
                <w:bCs/>
                <w:color w:val="auto"/>
                <w:sz w:val="24"/>
                <w:szCs w:val="24"/>
                <w:highlight w:val="none"/>
              </w:rPr>
            </w:pPr>
          </w:p>
        </w:tc>
      </w:tr>
      <w:tr w14:paraId="1F03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16" w:hRule="atLeast"/>
          <w:jc w:val="center"/>
        </w:trPr>
        <w:tc>
          <w:tcPr>
            <w:tcW w:w="426" w:type="pct"/>
            <w:shd w:val="clear" w:color="auto" w:fill="FFFFFF" w:themeFill="background1"/>
            <w:vAlign w:val="center"/>
          </w:tcPr>
          <w:p w14:paraId="61B9AA42">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w:t>
            </w:r>
          </w:p>
        </w:tc>
        <w:tc>
          <w:tcPr>
            <w:tcW w:w="941" w:type="pct"/>
            <w:shd w:val="clear" w:color="auto" w:fill="FFFFFF" w:themeFill="background1"/>
            <w:vAlign w:val="center"/>
          </w:tcPr>
          <w:p w14:paraId="4524F3DA">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中小企业政策</w:t>
            </w:r>
          </w:p>
        </w:tc>
        <w:tc>
          <w:tcPr>
            <w:tcW w:w="2799" w:type="pct"/>
            <w:shd w:val="clear" w:color="auto" w:fill="FFFFFF" w:themeFill="background1"/>
            <w:vAlign w:val="center"/>
          </w:tcPr>
          <w:p w14:paraId="3BC7BED9">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具体要求见</w:t>
            </w:r>
            <w:r>
              <w:rPr>
                <w:rFonts w:hint="eastAsia" w:ascii="宋体" w:hAnsi="宋体" w:eastAsia="宋体" w:cs="宋体"/>
                <w:color w:val="auto"/>
                <w:sz w:val="24"/>
                <w:szCs w:val="24"/>
                <w:highlight w:val="none"/>
                <w:lang w:val="en-US" w:eastAsia="zh-CN"/>
              </w:rPr>
              <w:t>“第一章 招标公告”</w:t>
            </w:r>
          </w:p>
        </w:tc>
        <w:tc>
          <w:tcPr>
            <w:tcW w:w="832" w:type="pct"/>
            <w:shd w:val="clear" w:color="auto" w:fill="FFFFFF" w:themeFill="background1"/>
            <w:vAlign w:val="center"/>
          </w:tcPr>
          <w:p w14:paraId="1657D6EE">
            <w:pPr>
              <w:pStyle w:val="48"/>
              <w:jc w:val="center"/>
              <w:rPr>
                <w:rFonts w:hint="eastAsia" w:ascii="宋体" w:hAnsi="宋体" w:eastAsia="宋体" w:cs="宋体"/>
                <w:b/>
                <w:bCs/>
                <w:color w:val="auto"/>
                <w:sz w:val="24"/>
                <w:szCs w:val="24"/>
                <w:highlight w:val="none"/>
              </w:rPr>
            </w:pPr>
          </w:p>
        </w:tc>
      </w:tr>
      <w:tr w14:paraId="3753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12" w:hRule="atLeast"/>
          <w:jc w:val="center"/>
        </w:trPr>
        <w:tc>
          <w:tcPr>
            <w:tcW w:w="426" w:type="pct"/>
            <w:shd w:val="clear" w:color="auto" w:fill="FFFFFF" w:themeFill="background1"/>
            <w:vAlign w:val="center"/>
          </w:tcPr>
          <w:p w14:paraId="35001BC1">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2-1-1</w:t>
            </w:r>
          </w:p>
        </w:tc>
        <w:tc>
          <w:tcPr>
            <w:tcW w:w="941" w:type="pct"/>
            <w:shd w:val="clear" w:color="auto" w:fill="FFFFFF" w:themeFill="background1"/>
            <w:vAlign w:val="center"/>
          </w:tcPr>
          <w:p w14:paraId="33B8D761">
            <w:pPr>
              <w:pStyle w:val="48"/>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中小企业证明文件</w:t>
            </w:r>
          </w:p>
        </w:tc>
        <w:tc>
          <w:tcPr>
            <w:tcW w:w="2799" w:type="pct"/>
            <w:shd w:val="clear" w:color="auto" w:fill="FFFFFF" w:themeFill="background1"/>
            <w:vAlign w:val="center"/>
          </w:tcPr>
          <w:p w14:paraId="0E14C7FF">
            <w:pPr>
              <w:pStyle w:val="48"/>
              <w:spacing w:line="24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当本项目（包）涉及预留份额专门面向中小企业采购，此时建议在《资格证明文件》中提供。</w:t>
            </w:r>
          </w:p>
          <w:p w14:paraId="363BBCEC">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1、投标人单独投标的，应提供“中小企业声明函”或“残疾人福利性单位声明函”或由省级以上监狱管理局、戒毒管理局（含新疆生产建设兵团）出具的属于监狱企业的证明文件。 </w:t>
            </w:r>
          </w:p>
          <w:p w14:paraId="48EEE38E">
            <w:pPr>
              <w:pStyle w:val="48"/>
              <w:spacing w:line="24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spacing w:val="-6"/>
                <w:kern w:val="0"/>
                <w:sz w:val="24"/>
                <w:szCs w:val="24"/>
                <w:highlight w:val="none"/>
                <w:lang w:val="en-US" w:eastAsia="zh-CN" w:bidi="ar"/>
              </w:rPr>
              <w:t>如招标文件要求以联合体形式参加或者要求合同分包的，且投标人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32" w:type="pct"/>
            <w:shd w:val="clear" w:color="auto" w:fill="FFFFFF" w:themeFill="background1"/>
            <w:vAlign w:val="center"/>
          </w:tcPr>
          <w:p w14:paraId="0DDB66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格式见《第七章 投标文件格式》</w:t>
            </w:r>
          </w:p>
        </w:tc>
      </w:tr>
      <w:tr w14:paraId="397A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24" w:hRule="atLeast"/>
          <w:jc w:val="center"/>
        </w:trPr>
        <w:tc>
          <w:tcPr>
            <w:tcW w:w="426" w:type="pct"/>
            <w:shd w:val="clear" w:color="auto" w:fill="FFFFFF" w:themeFill="background1"/>
            <w:vAlign w:val="center"/>
          </w:tcPr>
          <w:p w14:paraId="7BE5DE51">
            <w:pPr>
              <w:pStyle w:val="4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w:t>
            </w:r>
          </w:p>
        </w:tc>
        <w:tc>
          <w:tcPr>
            <w:tcW w:w="941" w:type="pct"/>
            <w:shd w:val="clear" w:color="auto" w:fill="FFFFFF" w:themeFill="background1"/>
            <w:vAlign w:val="center"/>
          </w:tcPr>
          <w:p w14:paraId="1B3A099F">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其它落实政府采购政策的资格要求</w:t>
            </w:r>
          </w:p>
        </w:tc>
        <w:tc>
          <w:tcPr>
            <w:tcW w:w="2799" w:type="pct"/>
            <w:shd w:val="clear" w:color="auto" w:fill="FFFFFF" w:themeFill="background1"/>
            <w:vAlign w:val="center"/>
          </w:tcPr>
          <w:p w14:paraId="07B78A6F">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32" w:type="pct"/>
            <w:shd w:val="clear" w:color="auto" w:fill="FFFFFF" w:themeFill="background1"/>
            <w:vAlign w:val="center"/>
          </w:tcPr>
          <w:p w14:paraId="7BB55995">
            <w:pPr>
              <w:pStyle w:val="48"/>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523EF8A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56B4E95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C0F8FE6">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19D7694">
      <w:pPr>
        <w:rPr>
          <w:rFonts w:hint="eastAsia" w:ascii="宋体" w:hAnsi="宋体" w:eastAsia="宋体" w:cs="宋体"/>
          <w:b/>
          <w:bCs/>
          <w:color w:val="auto"/>
          <w:kern w:val="44"/>
          <w:sz w:val="36"/>
          <w:szCs w:val="36"/>
          <w:highlight w:val="none"/>
          <w:lang w:val="en-US" w:eastAsia="zh-CN" w:bidi="ar-SA"/>
        </w:rPr>
      </w:pPr>
      <w:bookmarkStart w:id="322" w:name="_Toc155185903"/>
      <w:bookmarkStart w:id="323" w:name="_Toc30175"/>
      <w:bookmarkStart w:id="324" w:name="_Toc26393"/>
      <w:r>
        <w:rPr>
          <w:rFonts w:hint="eastAsia" w:ascii="宋体" w:hAnsi="宋体" w:eastAsia="宋体" w:cs="宋体"/>
          <w:b/>
          <w:bCs/>
          <w:color w:val="auto"/>
          <w:kern w:val="44"/>
          <w:sz w:val="36"/>
          <w:szCs w:val="36"/>
          <w:highlight w:val="none"/>
          <w:lang w:val="en-US" w:eastAsia="zh-CN" w:bidi="ar-SA"/>
        </w:rPr>
        <w:br w:type="page"/>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322"/>
      <w:r>
        <w:rPr>
          <w:rFonts w:hint="eastAsia" w:ascii="宋体" w:hAnsi="宋体" w:eastAsia="宋体" w:cs="宋体"/>
          <w:b/>
          <w:bCs/>
          <w:color w:val="auto"/>
          <w:kern w:val="44"/>
          <w:sz w:val="36"/>
          <w:szCs w:val="36"/>
          <w:highlight w:val="none"/>
          <w:lang w:val="en-US" w:eastAsia="zh-CN" w:bidi="ar-SA"/>
        </w:rPr>
        <w:t>及标准(综合评分法)</w:t>
      </w:r>
      <w:bookmarkEnd w:id="323"/>
      <w:bookmarkEnd w:id="324"/>
    </w:p>
    <w:p w14:paraId="2BB6F8A4">
      <w:pPr>
        <w:pStyle w:val="36"/>
        <w:rPr>
          <w:color w:val="auto"/>
          <w:highlight w:val="none"/>
        </w:rPr>
      </w:pPr>
      <w:r>
        <w:rPr>
          <w:rFonts w:hint="eastAsia"/>
          <w:color w:val="auto"/>
          <w:highlight w:val="none"/>
        </w:rPr>
        <w:t>根据《中华人民共和国政府采购法》及其实施条例、《政府采购货物和服务招标投标管理办法》</w:t>
      </w:r>
      <w:r>
        <w:rPr>
          <w:rFonts w:hint="eastAsia"/>
          <w:color w:val="auto"/>
          <w:highlight w:val="none"/>
          <w:lang w:val="en-US" w:eastAsia="zh-CN"/>
        </w:rPr>
        <w:t>及</w:t>
      </w:r>
      <w:r>
        <w:rPr>
          <w:rFonts w:hint="eastAsia"/>
          <w:color w:val="auto"/>
          <w:highlight w:val="none"/>
        </w:rPr>
        <w:t>相关法律法规确定以下评标</w:t>
      </w:r>
      <w:r>
        <w:rPr>
          <w:rFonts w:hint="eastAsia"/>
          <w:color w:val="auto"/>
          <w:highlight w:val="none"/>
          <w:lang w:val="en-US" w:eastAsia="zh-CN"/>
        </w:rPr>
        <w:t>方</w:t>
      </w:r>
      <w:r>
        <w:rPr>
          <w:rFonts w:hint="eastAsia"/>
          <w:color w:val="auto"/>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25" w:name="_Toc4301"/>
      <w:bookmarkStart w:id="326" w:name="_Toc24174"/>
      <w:bookmarkStart w:id="327" w:name="_Toc140132826"/>
      <w:bookmarkStart w:id="328" w:name="_Toc61280402"/>
      <w:bookmarkStart w:id="329" w:name="_Toc109900322"/>
      <w:bookmarkStart w:id="330" w:name="_Toc278891606"/>
      <w:bookmarkStart w:id="331" w:name="_Toc109899484"/>
      <w:bookmarkStart w:id="332" w:name="_Toc494561962"/>
      <w:bookmarkStart w:id="333" w:name="_Toc272247709"/>
      <w:bookmarkStart w:id="334" w:name="_Toc109899903"/>
      <w:bookmarkStart w:id="335" w:name="_Toc155185905"/>
      <w:bookmarkStart w:id="336" w:name="_Toc511894518"/>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25"/>
      <w:bookmarkEnd w:id="326"/>
    </w:p>
    <w:p w14:paraId="40F9AE81">
      <w:pPr>
        <w:pStyle w:val="36"/>
        <w:keepNext w:val="0"/>
        <w:keepLines w:val="0"/>
        <w:pageBreakBefore w:val="0"/>
        <w:widowControl w:val="0"/>
        <w:kinsoku/>
        <w:wordWrap w:val="0"/>
        <w:overflowPunct/>
        <w:topLinePunct w:val="0"/>
        <w:autoSpaceDE/>
        <w:autoSpaceDN/>
        <w:bidi w:val="0"/>
        <w:adjustRightInd/>
        <w:snapToGrid/>
        <w:ind w:firstLine="482"/>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37" w:name="_Toc2887"/>
      <w:bookmarkStart w:id="338" w:name="_Toc16338"/>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37"/>
      <w:bookmarkEnd w:id="338"/>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39" w:name="_Toc19642"/>
      <w:r>
        <w:rPr>
          <w:rFonts w:hint="eastAsia" w:ascii="宋体" w:hAnsi="宋体" w:eastAsia="宋体" w:cs="宋体"/>
          <w:b/>
          <w:bCs/>
          <w:color w:val="auto"/>
          <w:kern w:val="2"/>
          <w:sz w:val="24"/>
          <w:szCs w:val="24"/>
          <w:highlight w:val="none"/>
          <w:lang w:val="zh-CN" w:eastAsia="zh-CN" w:bidi="ar-SA"/>
        </w:rPr>
        <w:t>（一）符合性审查</w:t>
      </w:r>
      <w:bookmarkEnd w:id="339"/>
    </w:p>
    <w:p w14:paraId="4E726315">
      <w:pPr>
        <w:pStyle w:val="36"/>
        <w:rPr>
          <w:rFonts w:hint="eastAsia"/>
          <w:color w:val="auto"/>
          <w:highlight w:val="none"/>
          <w:lang w:val="zh-CN"/>
        </w:rPr>
      </w:pPr>
      <w:r>
        <w:rPr>
          <w:rFonts w:hint="eastAsia"/>
          <w:color w:val="auto"/>
          <w:highlight w:val="none"/>
          <w:lang w:val="en-US" w:eastAsia="zh-CN"/>
        </w:rPr>
        <w:t>2.</w:t>
      </w:r>
      <w:r>
        <w:rPr>
          <w:rFonts w:hint="eastAsia"/>
          <w:color w:val="auto"/>
          <w:highlight w:val="none"/>
        </w:rPr>
        <w:t>评标委员会应当对</w:t>
      </w:r>
      <w:r>
        <w:rPr>
          <w:rFonts w:hint="eastAsia"/>
          <w:color w:val="auto"/>
          <w:highlight w:val="none"/>
          <w:lang w:val="en-US" w:eastAsia="zh-CN"/>
        </w:rPr>
        <w:t>通过</w:t>
      </w:r>
      <w:r>
        <w:rPr>
          <w:rFonts w:hint="eastAsia"/>
          <w:color w:val="auto"/>
          <w:highlight w:val="none"/>
        </w:rPr>
        <w:t>资格</w:t>
      </w:r>
      <w:r>
        <w:rPr>
          <w:rFonts w:hint="eastAsia"/>
          <w:color w:val="auto"/>
          <w:highlight w:val="none"/>
          <w:lang w:val="en-US" w:eastAsia="zh-CN"/>
        </w:rPr>
        <w:t>审查</w:t>
      </w:r>
      <w:r>
        <w:rPr>
          <w:rFonts w:hint="eastAsia"/>
          <w:color w:val="auto"/>
          <w:highlight w:val="none"/>
        </w:rPr>
        <w:t>的投标人的投标文件进行符合性审查，以确定其是否满足招标文件的实质性要求。投标人必须通过符合性审查的全部评审指标</w:t>
      </w:r>
      <w:r>
        <w:rPr>
          <w:rFonts w:hint="eastAsia"/>
          <w:color w:val="auto"/>
          <w:highlight w:val="none"/>
          <w:lang w:eastAsia="zh-CN"/>
        </w:rPr>
        <w:t>，</w:t>
      </w:r>
      <w:r>
        <w:rPr>
          <w:rFonts w:hint="eastAsia"/>
          <w:color w:val="auto"/>
          <w:highlight w:val="none"/>
        </w:rPr>
        <w:t>不满足招标文件的实质性要求的，</w:t>
      </w:r>
      <w:r>
        <w:rPr>
          <w:rFonts w:hint="eastAsia"/>
          <w:color w:val="auto"/>
          <w:highlight w:val="none"/>
          <w:lang w:val="en-US" w:eastAsia="zh-CN"/>
        </w:rPr>
        <w:t>其</w:t>
      </w:r>
      <w:r>
        <w:rPr>
          <w:rFonts w:hint="eastAsia"/>
          <w:b/>
          <w:bCs/>
          <w:color w:val="auto"/>
          <w:highlight w:val="none"/>
        </w:rPr>
        <w:t>投标无效</w:t>
      </w:r>
      <w:r>
        <w:rPr>
          <w:rFonts w:hint="eastAsia"/>
          <w:color w:val="auto"/>
          <w:highlight w:val="none"/>
        </w:rPr>
        <w:t>。</w:t>
      </w:r>
      <w:r>
        <w:rPr>
          <w:rFonts w:hint="eastAsia"/>
          <w:color w:val="auto"/>
          <w:highlight w:val="none"/>
          <w:lang w:val="en-US" w:eastAsia="zh-CN"/>
        </w:rPr>
        <w:t>具体内容详</w:t>
      </w:r>
      <w:r>
        <w:rPr>
          <w:rFonts w:hint="eastAsia"/>
          <w:color w:val="auto"/>
          <w:highlight w:val="none"/>
          <w:lang w:val="zh-CN"/>
        </w:rPr>
        <w:t>本章“</w:t>
      </w:r>
      <w:r>
        <w:rPr>
          <w:rFonts w:hint="eastAsia"/>
          <w:color w:val="auto"/>
          <w:highlight w:val="none"/>
          <w:lang w:val="en-US" w:eastAsia="zh-CN"/>
        </w:rPr>
        <w:t>四</w:t>
      </w:r>
      <w:r>
        <w:rPr>
          <w:rFonts w:hint="eastAsia"/>
          <w:color w:val="auto"/>
          <w:highlight w:val="none"/>
          <w:lang w:val="zh-CN"/>
        </w:rPr>
        <w:t>、评标标准”中</w:t>
      </w:r>
      <w:r>
        <w:rPr>
          <w:rFonts w:hint="eastAsia"/>
          <w:color w:val="auto"/>
          <w:highlight w:val="none"/>
          <w:lang w:val="en-US" w:eastAsia="zh-CN"/>
        </w:rPr>
        <w:t>的</w:t>
      </w:r>
      <w:r>
        <w:rPr>
          <w:rFonts w:hint="eastAsia"/>
          <w:color w:val="auto"/>
          <w:highlight w:val="none"/>
          <w:lang w:val="zh-CN"/>
        </w:rPr>
        <w:t>“（一）符合性审查”。</w:t>
      </w:r>
    </w:p>
    <w:p w14:paraId="6117DC47">
      <w:pPr>
        <w:pStyle w:val="36"/>
        <w:rPr>
          <w:rFonts w:hint="eastAsia"/>
          <w:color w:val="auto"/>
          <w:highlight w:val="none"/>
          <w:lang w:val="zh-CN"/>
        </w:rPr>
      </w:pPr>
      <w:r>
        <w:rPr>
          <w:rFonts w:hint="eastAsia"/>
          <w:color w:val="auto"/>
          <w:highlight w:val="none"/>
          <w:lang w:val="en-US" w:eastAsia="zh-CN"/>
        </w:rPr>
        <w:t>通过</w:t>
      </w:r>
      <w:r>
        <w:rPr>
          <w:rFonts w:hint="eastAsia"/>
          <w:color w:val="auto"/>
          <w:highlight w:val="none"/>
        </w:rPr>
        <w:t>符合性审查</w:t>
      </w:r>
      <w:r>
        <w:rPr>
          <w:rFonts w:hint="eastAsia"/>
          <w:color w:val="auto"/>
          <w:highlight w:val="none"/>
          <w:lang w:val="en-US" w:eastAsia="zh-CN"/>
        </w:rPr>
        <w:t>的</w:t>
      </w:r>
      <w:r>
        <w:rPr>
          <w:rFonts w:hint="eastAsia"/>
          <w:color w:val="auto"/>
          <w:highlight w:val="none"/>
        </w:rPr>
        <w:t>有效</w:t>
      </w:r>
      <w:r>
        <w:rPr>
          <w:rFonts w:hint="eastAsia"/>
          <w:color w:val="auto"/>
          <w:highlight w:val="none"/>
          <w:lang w:eastAsia="zh-CN"/>
        </w:rPr>
        <w:t>供应商</w:t>
      </w:r>
      <w:r>
        <w:rPr>
          <w:rFonts w:hint="eastAsia"/>
          <w:color w:val="auto"/>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40" w:name="_Toc102114946"/>
      <w:bookmarkStart w:id="341" w:name="_Toc155185907"/>
      <w:bookmarkStart w:id="342" w:name="_Toc102057744"/>
      <w:bookmarkStart w:id="343" w:name="_Toc102116178"/>
      <w:bookmarkStart w:id="344" w:name="_Toc102056244"/>
      <w:bookmarkStart w:id="345" w:name="_Toc102116048"/>
      <w:bookmarkStart w:id="346" w:name="_Toc102119879"/>
      <w:bookmarkStart w:id="347" w:name="_Toc32172"/>
      <w:bookmarkStart w:id="348"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40"/>
      <w:bookmarkEnd w:id="341"/>
      <w:bookmarkEnd w:id="342"/>
      <w:bookmarkEnd w:id="343"/>
      <w:bookmarkEnd w:id="344"/>
      <w:bookmarkEnd w:id="345"/>
      <w:bookmarkEnd w:id="346"/>
      <w:r>
        <w:rPr>
          <w:rFonts w:hint="eastAsia" w:ascii="宋体" w:hAnsi="宋体" w:eastAsia="宋体" w:cs="宋体"/>
          <w:b/>
          <w:bCs/>
          <w:color w:val="auto"/>
          <w:kern w:val="2"/>
          <w:sz w:val="24"/>
          <w:szCs w:val="24"/>
          <w:highlight w:val="none"/>
          <w:lang w:val="zh-CN" w:eastAsia="zh-CN" w:bidi="ar-SA"/>
        </w:rPr>
        <w:t>及修正</w:t>
      </w:r>
      <w:bookmarkEnd w:id="347"/>
      <w:bookmarkEnd w:id="348"/>
    </w:p>
    <w:p w14:paraId="0EC9197C">
      <w:pPr>
        <w:pStyle w:val="36"/>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3</w:t>
      </w:r>
      <w:r>
        <w:rPr>
          <w:color w:val="auto"/>
          <w:highlight w:val="none"/>
        </w:rPr>
        <w:t>.</w:t>
      </w:r>
      <w:r>
        <w:rPr>
          <w:rFonts w:hint="eastAsia"/>
          <w:iCs/>
          <w:color w:val="auto"/>
          <w:spacing w:val="-6"/>
          <w:sz w:val="24"/>
          <w:highlight w:val="none"/>
        </w:rPr>
        <w:t>评标期间，对于投标文件中含义不明确、同类问题表述不一致或者有明显文字和计算错误的内容需要投标人作出必要的澄清、说明或者补正的，评标委员会应当在</w:t>
      </w:r>
      <w:r>
        <w:rPr>
          <w:rFonts w:hint="eastAsia"/>
          <w:iCs/>
          <w:color w:val="auto"/>
          <w:spacing w:val="-6"/>
          <w:sz w:val="24"/>
          <w:highlight w:val="none"/>
          <w:lang w:val="en-US" w:eastAsia="zh-CN"/>
        </w:rPr>
        <w:t>政采云平台评标</w:t>
      </w:r>
      <w:r>
        <w:rPr>
          <w:rFonts w:hint="eastAsia"/>
          <w:iCs/>
          <w:color w:val="auto"/>
          <w:spacing w:val="-6"/>
          <w:sz w:val="24"/>
          <w:highlight w:val="none"/>
        </w:rPr>
        <w:t>系统中以书面形式要求投标人作出必要的澄清、说明或者补正。</w:t>
      </w:r>
    </w:p>
    <w:p w14:paraId="079329DA">
      <w:pPr>
        <w:pStyle w:val="36"/>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rPr>
        <w:t>投标人应按照评标委员会要求在规定时间内作出澄清、说明或者补正，</w:t>
      </w:r>
      <w:r>
        <w:rPr>
          <w:color w:val="auto"/>
          <w:highlight w:val="none"/>
        </w:rPr>
        <w:t>澄清、说明或者补正不得超出投标文件的范围或者改变投标文件的实质性内容。</w:t>
      </w:r>
    </w:p>
    <w:p w14:paraId="591A6455">
      <w:pPr>
        <w:pStyle w:val="36"/>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5</w:t>
      </w:r>
      <w:r>
        <w:rPr>
          <w:color w:val="auto"/>
          <w:highlight w:val="none"/>
        </w:rPr>
        <w:t>.</w:t>
      </w:r>
      <w:r>
        <w:rPr>
          <w:rFonts w:hint="eastAsia"/>
          <w:color w:val="auto"/>
          <w:highlight w:val="none"/>
        </w:rPr>
        <w:t>投标人的</w:t>
      </w:r>
      <w:r>
        <w:rPr>
          <w:color w:val="auto"/>
          <w:highlight w:val="none"/>
        </w:rPr>
        <w:t>澄清、说明或者补正</w:t>
      </w:r>
      <w:r>
        <w:rPr>
          <w:rFonts w:hint="eastAsia"/>
          <w:color w:val="auto"/>
          <w:highlight w:val="none"/>
        </w:rPr>
        <w:t>是其投标文件的有效组成部分，</w:t>
      </w:r>
      <w:r>
        <w:rPr>
          <w:color w:val="auto"/>
          <w:highlight w:val="none"/>
        </w:rPr>
        <w:t>澄清、说明或者补正应当</w:t>
      </w:r>
      <w:r>
        <w:rPr>
          <w:rFonts w:hint="eastAsia"/>
          <w:color w:val="auto"/>
          <w:highlight w:val="none"/>
        </w:rPr>
        <w:t>在</w:t>
      </w:r>
      <w:r>
        <w:rPr>
          <w:rFonts w:hint="eastAsia"/>
          <w:color w:val="auto"/>
          <w:highlight w:val="none"/>
          <w:lang w:val="en-US" w:eastAsia="zh-CN"/>
        </w:rPr>
        <w:t>政采云平台评标</w:t>
      </w:r>
      <w:r>
        <w:rPr>
          <w:rFonts w:hint="eastAsia"/>
          <w:color w:val="auto"/>
          <w:highlight w:val="none"/>
        </w:rPr>
        <w:t>系统中加盖电子印章后提交</w:t>
      </w:r>
      <w:r>
        <w:rPr>
          <w:color w:val="auto"/>
          <w:highlight w:val="none"/>
        </w:rPr>
        <w:t>。</w:t>
      </w:r>
    </w:p>
    <w:p w14:paraId="3B466024">
      <w:pPr>
        <w:pStyle w:val="36"/>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6</w:t>
      </w:r>
      <w:r>
        <w:rPr>
          <w:color w:val="auto"/>
          <w:highlight w:val="none"/>
        </w:rPr>
        <w:t>.</w:t>
      </w:r>
      <w:r>
        <w:rPr>
          <w:rFonts w:hint="eastAsia"/>
          <w:color w:val="auto"/>
          <w:highlight w:val="none"/>
        </w:rPr>
        <w:t>报价合理性说明：</w:t>
      </w:r>
      <w:r>
        <w:rPr>
          <w:color w:val="auto"/>
          <w:highlight w:val="none"/>
        </w:rPr>
        <w:t>评标委员会认为投标人的报价明显低于其他通过</w:t>
      </w:r>
      <w:r>
        <w:rPr>
          <w:rFonts w:hint="eastAsia"/>
          <w:color w:val="auto"/>
          <w:highlight w:val="none"/>
        </w:rPr>
        <w:t>符合性审查</w:t>
      </w:r>
      <w:r>
        <w:rPr>
          <w:color w:val="auto"/>
          <w:highlight w:val="none"/>
        </w:rPr>
        <w:t>投标人的报价，有可能影响</w:t>
      </w:r>
      <w:r>
        <w:rPr>
          <w:rFonts w:hint="eastAsia"/>
          <w:color w:val="auto"/>
          <w:highlight w:val="none"/>
          <w:lang w:val="en-US" w:eastAsia="zh-CN"/>
        </w:rPr>
        <w:t>服务</w:t>
      </w:r>
      <w:r>
        <w:rPr>
          <w:color w:val="auto"/>
          <w:highlight w:val="none"/>
        </w:rPr>
        <w:t>质量或者不能诚信履约的，</w:t>
      </w:r>
      <w:r>
        <w:rPr>
          <w:rFonts w:hint="eastAsia"/>
          <w:color w:val="auto"/>
          <w:highlight w:val="none"/>
          <w:lang w:val="en-US" w:eastAsia="zh-CN"/>
        </w:rPr>
        <w:t>应当</w:t>
      </w:r>
      <w:r>
        <w:rPr>
          <w:color w:val="auto"/>
          <w:highlight w:val="none"/>
        </w:rPr>
        <w:t>要求</w:t>
      </w:r>
      <w:r>
        <w:rPr>
          <w:rFonts w:hint="eastAsia"/>
          <w:color w:val="auto"/>
          <w:highlight w:val="none"/>
          <w:lang w:val="en-US" w:eastAsia="zh-CN"/>
        </w:rPr>
        <w:t>该投标人</w:t>
      </w:r>
      <w:r>
        <w:rPr>
          <w:rFonts w:hint="eastAsia"/>
          <w:color w:val="auto"/>
          <w:highlight w:val="none"/>
        </w:rPr>
        <w:t>在</w:t>
      </w:r>
      <w:r>
        <w:rPr>
          <w:color w:val="auto"/>
          <w:highlight w:val="none"/>
        </w:rPr>
        <w:t>合理的时间内提供说明，必要时提交相关证明材料；</w:t>
      </w:r>
      <w:r>
        <w:rPr>
          <w:rFonts w:hint="eastAsia"/>
          <w:color w:val="auto"/>
          <w:highlight w:val="none"/>
          <w:lang w:val="en-US" w:eastAsia="zh-CN"/>
        </w:rPr>
        <w:t>若</w:t>
      </w:r>
      <w:r>
        <w:rPr>
          <w:color w:val="auto"/>
          <w:highlight w:val="none"/>
        </w:rPr>
        <w:t>投标人不能证明其报价合理性的，评标委员</w:t>
      </w:r>
      <w:r>
        <w:rPr>
          <w:rFonts w:hint="eastAsia"/>
          <w:color w:val="auto"/>
          <w:highlight w:val="none"/>
          <w:lang w:val="en-US" w:eastAsia="zh-CN"/>
        </w:rPr>
        <w:t>会应当</w:t>
      </w:r>
      <w:r>
        <w:rPr>
          <w:rFonts w:hint="eastAsia"/>
          <w:color w:val="auto"/>
          <w:highlight w:val="none"/>
        </w:rPr>
        <w:t>将其作</w:t>
      </w:r>
      <w:r>
        <w:rPr>
          <w:b/>
          <w:bCs/>
          <w:color w:val="auto"/>
          <w:highlight w:val="none"/>
        </w:rPr>
        <w:t>无效投标</w:t>
      </w:r>
      <w:r>
        <w:rPr>
          <w:color w:val="auto"/>
          <w:highlight w:val="none"/>
        </w:rPr>
        <w:t>处理。</w:t>
      </w:r>
    </w:p>
    <w:p w14:paraId="4FD6345C">
      <w:pPr>
        <w:pStyle w:val="36"/>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14:paraId="015D7E7F">
      <w:pPr>
        <w:pStyle w:val="36"/>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14:paraId="4D967018">
      <w:pPr>
        <w:pStyle w:val="36"/>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14:paraId="657B9F51">
      <w:pPr>
        <w:pStyle w:val="36"/>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14:paraId="628E9D79">
      <w:pPr>
        <w:pStyle w:val="36"/>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14:paraId="3D45997F">
      <w:pPr>
        <w:pStyle w:val="36"/>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14:paraId="4E5FFFFF">
      <w:pPr>
        <w:pStyle w:val="36"/>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49"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349"/>
    </w:p>
    <w:p w14:paraId="2BE6ECB2">
      <w:pPr>
        <w:pStyle w:val="36"/>
        <w:rPr>
          <w:rFonts w:hint="eastAsia"/>
          <w:color w:val="auto"/>
          <w:highlight w:val="none"/>
        </w:rPr>
      </w:pPr>
      <w:r>
        <w:rPr>
          <w:rFonts w:hint="eastAsia"/>
          <w:color w:val="auto"/>
          <w:highlight w:val="none"/>
          <w:lang w:val="en-US" w:eastAsia="zh-CN"/>
        </w:rPr>
        <w:t>9.</w:t>
      </w:r>
      <w:r>
        <w:rPr>
          <w:rFonts w:hint="eastAsia"/>
          <w:color w:val="auto"/>
          <w:highlight w:val="none"/>
        </w:rPr>
        <w:t>评标委员会应当按照招标文件中规定的评标方法和标准，对符合性审查合格的投标文件进行商务和技术评</w:t>
      </w:r>
      <w:r>
        <w:rPr>
          <w:rFonts w:hint="eastAsia"/>
          <w:color w:val="auto"/>
          <w:highlight w:val="none"/>
          <w:lang w:val="en-US" w:eastAsia="zh-CN"/>
        </w:rPr>
        <w:t>估</w:t>
      </w:r>
      <w:r>
        <w:rPr>
          <w:rFonts w:hint="eastAsia"/>
          <w:color w:val="auto"/>
          <w:highlight w:val="none"/>
        </w:rPr>
        <w:t>，综合比较与评价</w:t>
      </w:r>
      <w:r>
        <w:rPr>
          <w:rFonts w:hint="eastAsia"/>
          <w:color w:val="auto"/>
          <w:highlight w:val="none"/>
          <w:lang w:val="en-US" w:eastAsia="zh-CN"/>
        </w:rPr>
        <w:t>；未通过符合性审查的投标文件不得进入比较与评价</w:t>
      </w:r>
      <w:r>
        <w:rPr>
          <w:rFonts w:hint="eastAsia"/>
          <w:color w:val="auto"/>
          <w:highlight w:val="none"/>
        </w:rPr>
        <w:t>。评审因素包括投标报价、商务技术以及落实政府采购政策。评审因素及标准见本章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rFonts w:hint="eastAsia"/>
          <w:color w:val="auto"/>
          <w:highlight w:val="none"/>
        </w:rPr>
        <w:t>。</w:t>
      </w:r>
    </w:p>
    <w:p w14:paraId="384D833B">
      <w:pPr>
        <w:pStyle w:val="36"/>
        <w:keepNext w:val="0"/>
        <w:keepLines w:val="0"/>
        <w:pageBreakBefore w:val="0"/>
        <w:widowControl w:val="0"/>
        <w:kinsoku/>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10</w:t>
      </w:r>
      <w:r>
        <w:rPr>
          <w:color w:val="auto"/>
          <w:highlight w:val="none"/>
        </w:rPr>
        <w:t>.</w:t>
      </w:r>
      <w:r>
        <w:rPr>
          <w:rFonts w:hint="eastAsia"/>
          <w:color w:val="auto"/>
          <w:highlight w:val="none"/>
        </w:rPr>
        <w:t>有效投标</w:t>
      </w:r>
      <w:r>
        <w:rPr>
          <w:rFonts w:hint="eastAsia"/>
          <w:color w:val="auto"/>
          <w:highlight w:val="none"/>
          <w:lang w:val="en-US" w:eastAsia="zh-CN"/>
        </w:rPr>
        <w:t>人</w:t>
      </w:r>
      <w:r>
        <w:rPr>
          <w:rFonts w:hint="eastAsia"/>
          <w:color w:val="auto"/>
          <w:highlight w:val="none"/>
        </w:rPr>
        <w:t>不足</w:t>
      </w:r>
      <w:r>
        <w:rPr>
          <w:color w:val="auto"/>
          <w:highlight w:val="none"/>
        </w:rPr>
        <w:t>3</w:t>
      </w:r>
      <w:r>
        <w:rPr>
          <w:rFonts w:hint="eastAsia"/>
          <w:color w:val="auto"/>
          <w:highlight w:val="none"/>
        </w:rPr>
        <w:t>家的应按</w:t>
      </w:r>
      <w:r>
        <w:rPr>
          <w:rFonts w:hint="eastAsia"/>
          <w:b/>
          <w:bCs/>
          <w:color w:val="auto"/>
          <w:highlight w:val="none"/>
        </w:rPr>
        <w:t>废标</w:t>
      </w:r>
      <w:r>
        <w:rPr>
          <w:rFonts w:hint="eastAsia"/>
          <w:color w:val="auto"/>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0"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350"/>
    </w:p>
    <w:p w14:paraId="21874171">
      <w:pPr>
        <w:pStyle w:val="36"/>
        <w:rPr>
          <w:color w:val="auto"/>
          <w:highlight w:val="none"/>
        </w:rPr>
      </w:pPr>
      <w:r>
        <w:rPr>
          <w:rFonts w:hint="eastAsia"/>
          <w:color w:val="auto"/>
          <w:highlight w:val="none"/>
          <w:lang w:val="en-US" w:eastAsia="zh-CN"/>
        </w:rPr>
        <w:t>11.</w:t>
      </w:r>
      <w:r>
        <w:rPr>
          <w:color w:val="auto"/>
          <w:highlight w:val="none"/>
        </w:rPr>
        <w:t>投标报价评审</w:t>
      </w:r>
    </w:p>
    <w:p w14:paraId="266BD854">
      <w:pPr>
        <w:pStyle w:val="36"/>
        <w:rPr>
          <w:color w:val="auto"/>
          <w:highlight w:val="none"/>
        </w:rPr>
      </w:pPr>
      <w:r>
        <w:rPr>
          <w:rFonts w:hint="eastAsia" w:ascii="宋体" w:hAnsi="宋体" w:eastAsia="宋体"/>
          <w:color w:val="auto"/>
          <w:highlight w:val="none"/>
          <w:lang w:val="en-US" w:eastAsia="zh-CN"/>
        </w:rPr>
        <w:t>11.1服务项目的价格分值占总分值的比重不得低于</w:t>
      </w:r>
      <w:r>
        <w:rPr>
          <w:rFonts w:hint="default" w:ascii="宋体" w:hAnsi="宋体" w:eastAsia="宋体"/>
          <w:color w:val="auto"/>
          <w:highlight w:val="none"/>
          <w:lang w:val="en-US" w:eastAsia="zh-CN"/>
        </w:rPr>
        <w:t>10%。</w:t>
      </w:r>
      <w:r>
        <w:rPr>
          <w:rFonts w:hint="eastAsia"/>
          <w:color w:val="auto"/>
          <w:highlight w:val="none"/>
          <w:lang w:val="en-US" w:eastAsia="zh-CN"/>
        </w:rPr>
        <w:t>执行国家统一定价标准和采用固定价格采购的项目，其价格不列为评审因素。</w:t>
      </w:r>
      <w:r>
        <w:rPr>
          <w:color w:val="auto"/>
          <w:highlight w:val="none"/>
        </w:rPr>
        <w:t>价格分应当采用低价优先法计算，即满足招标文件要求且投标价格最低的投标报价为评标基准价，其价格分为满分。其他投标人的价格分统一按照下列公式计算：</w:t>
      </w:r>
    </w:p>
    <w:p w14:paraId="2D86B7AD">
      <w:pPr>
        <w:pStyle w:val="36"/>
        <w:rPr>
          <w:color w:val="auto"/>
          <w:highlight w:val="none"/>
        </w:rPr>
      </w:pPr>
      <w:r>
        <w:rPr>
          <w:rFonts w:hint="eastAsia"/>
          <w:color w:val="auto"/>
          <w:highlight w:val="none"/>
        </w:rPr>
        <w:t>投标报价得分</w:t>
      </w:r>
      <w:r>
        <w:rPr>
          <w:color w:val="auto"/>
          <w:highlight w:val="none"/>
        </w:rPr>
        <w:t>=(评标基准价／投标报价)×</w:t>
      </w:r>
      <w:r>
        <w:rPr>
          <w:rFonts w:hint="eastAsia"/>
          <w:color w:val="auto"/>
          <w:highlight w:val="none"/>
        </w:rPr>
        <w:t>价格</w:t>
      </w:r>
      <w:r>
        <w:rPr>
          <w:rFonts w:hint="eastAsia"/>
          <w:color w:val="auto"/>
          <w:highlight w:val="none"/>
          <w:lang w:eastAsia="zh-CN"/>
        </w:rPr>
        <w:t>分值</w:t>
      </w:r>
    </w:p>
    <w:p w14:paraId="0CCB2E48">
      <w:pPr>
        <w:pStyle w:val="36"/>
        <w:rPr>
          <w:color w:val="auto"/>
          <w:highlight w:val="none"/>
        </w:rPr>
      </w:pPr>
      <w:r>
        <w:rPr>
          <w:rFonts w:hint="eastAsia"/>
          <w:color w:val="auto"/>
          <w:highlight w:val="none"/>
        </w:rPr>
        <w:t>评标过程中，不得去掉报价中的最高报价和最低报价。</w:t>
      </w:r>
    </w:p>
    <w:p w14:paraId="14E623B0">
      <w:pPr>
        <w:pStyle w:val="36"/>
        <w:rPr>
          <w:color w:val="auto"/>
          <w:highlight w:val="none"/>
        </w:rPr>
      </w:pPr>
      <w:r>
        <w:rPr>
          <w:rFonts w:hint="eastAsia"/>
          <w:color w:val="auto"/>
          <w:highlight w:val="none"/>
          <w:lang w:val="en-US" w:eastAsia="zh-CN"/>
        </w:rPr>
        <w:t>11.</w:t>
      </w:r>
      <w:r>
        <w:rPr>
          <w:color w:val="auto"/>
          <w:highlight w:val="none"/>
        </w:rPr>
        <w:t>2</w:t>
      </w:r>
      <w:r>
        <w:rPr>
          <w:rFonts w:hint="eastAsia"/>
          <w:iCs/>
          <w:color w:val="auto"/>
          <w:spacing w:val="-6"/>
          <w:sz w:val="24"/>
          <w:highlight w:val="none"/>
        </w:rPr>
        <w:t>除算术修正和落实政府采购政策的价格扣除外，不对投标报价进行调整；</w:t>
      </w:r>
    </w:p>
    <w:p w14:paraId="6DDDADCE">
      <w:pPr>
        <w:pStyle w:val="36"/>
        <w:rPr>
          <w:color w:val="auto"/>
          <w:highlight w:val="none"/>
        </w:rPr>
      </w:pPr>
      <w:r>
        <w:rPr>
          <w:rFonts w:hint="eastAsia"/>
          <w:color w:val="auto"/>
          <w:highlight w:val="none"/>
          <w:lang w:val="en-US" w:eastAsia="zh-CN"/>
        </w:rPr>
        <w:t>11.</w:t>
      </w:r>
      <w:r>
        <w:rPr>
          <w:color w:val="auto"/>
          <w:highlight w:val="none"/>
        </w:rPr>
        <w:t>3价</w:t>
      </w:r>
      <w:r>
        <w:rPr>
          <w:rFonts w:hint="eastAsia"/>
          <w:color w:val="auto"/>
          <w:highlight w:val="none"/>
        </w:rPr>
        <w:t>格</w:t>
      </w:r>
      <w:r>
        <w:rPr>
          <w:rFonts w:hint="eastAsia"/>
          <w:color w:val="auto"/>
          <w:highlight w:val="none"/>
          <w:lang w:eastAsia="zh-CN"/>
        </w:rPr>
        <w:t>分值</w:t>
      </w:r>
      <w:r>
        <w:rPr>
          <w:rFonts w:hint="eastAsia"/>
          <w:color w:val="auto"/>
          <w:highlight w:val="none"/>
        </w:rPr>
        <w:t>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color w:val="auto"/>
          <w:highlight w:val="none"/>
        </w:rPr>
        <w:t>。</w:t>
      </w:r>
    </w:p>
    <w:p w14:paraId="30866637">
      <w:pPr>
        <w:pStyle w:val="36"/>
        <w:rPr>
          <w:b w:val="0"/>
          <w:bCs w:val="0"/>
          <w:color w:val="auto"/>
          <w:highlight w:val="none"/>
        </w:rPr>
      </w:pPr>
      <w:r>
        <w:rPr>
          <w:rFonts w:hint="eastAsia"/>
          <w:b w:val="0"/>
          <w:bCs w:val="0"/>
          <w:color w:val="auto"/>
          <w:highlight w:val="none"/>
        </w:rPr>
        <w:t>1</w:t>
      </w:r>
      <w:r>
        <w:rPr>
          <w:rFonts w:hint="eastAsia"/>
          <w:b w:val="0"/>
          <w:bCs w:val="0"/>
          <w:color w:val="auto"/>
          <w:highlight w:val="none"/>
          <w:lang w:val="en-US" w:eastAsia="zh-CN"/>
        </w:rPr>
        <w:t>2</w:t>
      </w:r>
      <w:r>
        <w:rPr>
          <w:b w:val="0"/>
          <w:bCs w:val="0"/>
          <w:color w:val="auto"/>
          <w:highlight w:val="none"/>
        </w:rPr>
        <w:t>.</w:t>
      </w:r>
      <w:r>
        <w:rPr>
          <w:rFonts w:hint="eastAsia"/>
          <w:b w:val="0"/>
          <w:bCs w:val="0"/>
          <w:color w:val="auto"/>
          <w:highlight w:val="none"/>
        </w:rPr>
        <w:t>政府采购政策评审</w:t>
      </w:r>
    </w:p>
    <w:p w14:paraId="1627C557">
      <w:pPr>
        <w:pStyle w:val="36"/>
        <w:numPr>
          <w:ilvl w:val="0"/>
          <w:numId w:val="0"/>
        </w:numPr>
        <w:ind w:firstLine="480" w:firstLineChars="200"/>
        <w:rPr>
          <w:color w:val="auto"/>
          <w:highlight w:val="none"/>
        </w:rPr>
      </w:pPr>
      <w:r>
        <w:rPr>
          <w:color w:val="auto"/>
          <w:highlight w:val="none"/>
        </w:rPr>
        <w:t>1</w:t>
      </w:r>
      <w:r>
        <w:rPr>
          <w:rFonts w:hint="eastAsia"/>
          <w:color w:val="auto"/>
          <w:highlight w:val="none"/>
          <w:lang w:val="en-US" w:eastAsia="zh-CN"/>
        </w:rPr>
        <w:t>2</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36"/>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中的两种及以上，将不重复享受小微企业价格扣减的优惠政策。</w:t>
      </w:r>
    </w:p>
    <w:p w14:paraId="1A495953">
      <w:pPr>
        <w:pStyle w:val="36"/>
        <w:numPr>
          <w:ilvl w:val="0"/>
          <w:numId w:val="0"/>
        </w:numPr>
        <w:shd w:val="clear" w:color="auto" w:fill="FFFFFF" w:themeFill="background1"/>
        <w:ind w:firstLine="480" w:firstLineChars="200"/>
        <w:rPr>
          <w:rFonts w:ascii="宋体" w:hAnsi="宋体" w:eastAsia="宋体" w:cstheme="minorBidi"/>
          <w:color w:val="auto"/>
          <w:kern w:val="2"/>
          <w:sz w:val="24"/>
          <w:szCs w:val="22"/>
          <w:highlight w:val="none"/>
          <w:lang w:val="en-US" w:eastAsia="zh-CN" w:bidi="ar-SA"/>
        </w:rPr>
      </w:pPr>
      <w:r>
        <w:rPr>
          <w:rFonts w:ascii="宋体" w:hAnsi="宋体" w:eastAsia="宋体" w:cstheme="minorBidi"/>
          <w:color w:val="auto"/>
          <w:kern w:val="2"/>
          <w:sz w:val="24"/>
          <w:szCs w:val="22"/>
          <w:highlight w:val="none"/>
          <w:lang w:val="en-US" w:eastAsia="zh-CN" w:bidi="ar-SA"/>
        </w:rPr>
        <w:t>组成联合体或者接受分包的小微企业与联合体内其他企业、分包企业</w:t>
      </w:r>
      <w:r>
        <w:rPr>
          <w:rFonts w:hint="default" w:ascii="宋体" w:hAnsi="宋体" w:eastAsia="宋体" w:cstheme="minorBidi"/>
          <w:color w:val="auto"/>
          <w:kern w:val="2"/>
          <w:sz w:val="24"/>
          <w:szCs w:val="22"/>
          <w:highlight w:val="none"/>
          <w:lang w:val="en-US" w:eastAsia="zh-CN" w:bidi="ar-SA"/>
        </w:rPr>
        <w:t>之间存在直接控股、管理关系的，不享受价格扣除优惠政策。</w:t>
      </w:r>
    </w:p>
    <w:p w14:paraId="4FDAF77C">
      <w:pPr>
        <w:pStyle w:val="36"/>
        <w:numPr>
          <w:ilvl w:val="0"/>
          <w:numId w:val="0"/>
        </w:numPr>
        <w:ind w:firstLine="480" w:firstLineChars="200"/>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14:paraId="71DD10A8">
      <w:pPr>
        <w:pStyle w:val="36"/>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3</w:t>
      </w:r>
      <w:r>
        <w:rPr>
          <w:rFonts w:ascii="宋体" w:hAnsi="宋体" w:eastAsia="宋体"/>
          <w:color w:val="auto"/>
          <w:highlight w:val="none"/>
        </w:rPr>
        <w:t>专门面向中小企业、预留部分采购份额面向中小企业采购的项目或采购包，评审时不再进行价格扣除。</w:t>
      </w:r>
    </w:p>
    <w:p w14:paraId="3874ED83">
      <w:pPr>
        <w:pStyle w:val="36"/>
        <w:numPr>
          <w:ilvl w:val="0"/>
          <w:numId w:val="0"/>
        </w:numPr>
        <w:ind w:firstLine="480" w:firstLineChars="200"/>
        <w:rPr>
          <w:rFonts w:hint="eastAsia" w:ascii="宋体" w:hAnsi="宋体" w:eastAsia="宋体"/>
          <w:color w:val="auto"/>
          <w:highlight w:val="none"/>
        </w:rPr>
      </w:pPr>
      <w:r>
        <w:rPr>
          <w:rFonts w:hint="eastAsia" w:ascii="宋体" w:hAnsi="宋体" w:eastAsia="宋体"/>
          <w:color w:val="auto"/>
          <w:highlight w:val="none"/>
          <w:lang w:val="en-US" w:eastAsia="zh-CN"/>
        </w:rPr>
        <w:t>12.4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对于未预留份额专门面向中小企业的政府采购项目，以及预留份额政府采购项目中的非预留部分标项，对小型和微型企业的投标报价给予10%-</w:t>
      </w:r>
      <w:r>
        <w:rPr>
          <w:rFonts w:ascii="宋体" w:hAnsi="宋体" w:eastAsia="宋体"/>
          <w:color w:val="auto"/>
          <w:highlight w:val="none"/>
        </w:rPr>
        <w:t>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约定小微企业的合同份额占到合同总金额30%以上的，对联合体或者大中型企业的报价给予4%-</w:t>
      </w:r>
      <w:r>
        <w:rPr>
          <w:rFonts w:ascii="宋体" w:hAnsi="宋体" w:eastAsia="宋体"/>
          <w:color w:val="auto"/>
          <w:highlight w:val="none"/>
        </w:rPr>
        <w:t>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1"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351"/>
    </w:p>
    <w:p w14:paraId="073A56A5">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13.评标过程中，各项分值一般精确到小数点后两位，评标得分应为商务评分、技术评分、报价评分之和。评标委员会各成员应汇总每个投标人的得分。</w:t>
      </w:r>
    </w:p>
    <w:p w14:paraId="0BE80DC7">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14:paraId="427128F3">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14.1分值汇总计算错误的；</w:t>
      </w:r>
    </w:p>
    <w:p w14:paraId="4404F7B4">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14.2分项评分超出评分标准范围的；</w:t>
      </w:r>
    </w:p>
    <w:p w14:paraId="18150CA8">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14.3评标委员会成员对客观评审因素评分不一致的；</w:t>
      </w:r>
    </w:p>
    <w:p w14:paraId="6BFAB3DA">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14.4经评标委员会认定评分畸高、畸低的。</w:t>
      </w:r>
    </w:p>
    <w:p w14:paraId="0FD26D1C">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14:paraId="1FD846A7">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2"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352"/>
    </w:p>
    <w:p w14:paraId="514ADBD8">
      <w:pPr>
        <w:pStyle w:val="36"/>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14:paraId="3B1F6C1A">
      <w:pPr>
        <w:pStyle w:val="36"/>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3"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353"/>
    </w:p>
    <w:p w14:paraId="3576CABA">
      <w:pPr>
        <w:pStyle w:val="36"/>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4" w:name="_Toc155185913"/>
      <w:bookmarkStart w:id="355" w:name="_Toc102116021"/>
      <w:bookmarkStart w:id="356" w:name="_Toc102056217"/>
      <w:bookmarkStart w:id="357" w:name="_Toc102119852"/>
      <w:bookmarkStart w:id="358" w:name="_Toc1587"/>
      <w:bookmarkStart w:id="359" w:name="_Toc102057717"/>
      <w:bookmarkStart w:id="360" w:name="_Toc102116151"/>
      <w:bookmarkStart w:id="361" w:name="_Toc163492906"/>
      <w:bookmarkStart w:id="362" w:name="_Toc10211491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54"/>
      <w:bookmarkEnd w:id="355"/>
      <w:bookmarkEnd w:id="356"/>
      <w:bookmarkEnd w:id="357"/>
      <w:bookmarkEnd w:id="358"/>
      <w:bookmarkEnd w:id="359"/>
      <w:bookmarkEnd w:id="360"/>
      <w:bookmarkEnd w:id="361"/>
      <w:bookmarkEnd w:id="362"/>
    </w:p>
    <w:p w14:paraId="2D93D6F8">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14:paraId="5C1B2C98">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14:paraId="15C939E8">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14:paraId="0A936FC6">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14:paraId="0C68E355">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14:paraId="3FDAE166">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文件中标注“★”号的实质性条款（或指标）要求的</w:t>
      </w:r>
      <w:r>
        <w:rPr>
          <w:rFonts w:hint="eastAsia"/>
          <w:color w:val="auto"/>
          <w:highlight w:val="none"/>
          <w:lang w:val="en-US" w:eastAsia="zh-CN"/>
        </w:rPr>
        <w:t>；</w:t>
      </w:r>
    </w:p>
    <w:p w14:paraId="2C5FC304">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14:paraId="6FC2A54F">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14:paraId="4D1E7850">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14:paraId="149A35CB">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14:paraId="19EFB935">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14:paraId="3A6B2386">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14:paraId="3764E979">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w:t>
      </w:r>
      <w:r>
        <w:rPr>
          <w:rFonts w:hint="eastAsia"/>
          <w:color w:val="auto"/>
          <w:highlight w:val="none"/>
          <w:lang w:val="zh-CN" w:eastAsia="zh-CN"/>
        </w:rPr>
        <w:t>法律、法规、规章规定属于</w:t>
      </w:r>
      <w:r>
        <w:rPr>
          <w:rFonts w:hint="eastAsia"/>
          <w:color w:val="auto"/>
          <w:highlight w:val="none"/>
          <w:lang w:val="en-US" w:eastAsia="zh-CN"/>
        </w:rPr>
        <w:t>投标</w:t>
      </w:r>
      <w:r>
        <w:rPr>
          <w:rFonts w:hint="eastAsia"/>
          <w:color w:val="auto"/>
          <w:highlight w:val="none"/>
          <w:lang w:val="zh-CN" w:eastAsia="zh-CN"/>
        </w:rPr>
        <w:t>无效的其他情形。</w:t>
      </w:r>
    </w:p>
    <w:p w14:paraId="601D7976">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14:paraId="0BD50610">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14:paraId="31815558">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14:paraId="3AD20378">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14:paraId="3F168EA2">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14:paraId="634E7939">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14:paraId="3B078CE3">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14:paraId="1C3AF755">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14:paraId="0641DF48">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14:paraId="737FAF06">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2C92042A">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14:paraId="34ECD7A2">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14:paraId="55223AA1">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14:paraId="238CC2DB">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14:paraId="42948BC7">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21.5</w:t>
      </w:r>
      <w:r>
        <w:rPr>
          <w:rFonts w:hint="eastAsia"/>
          <w:color w:val="auto"/>
          <w:highlight w:val="none"/>
        </w:rPr>
        <w:t>法律、法规、规章规定属于</w:t>
      </w:r>
      <w:r>
        <w:rPr>
          <w:rFonts w:hint="eastAsia"/>
          <w:color w:val="auto"/>
          <w:highlight w:val="none"/>
          <w:lang w:val="en-US" w:eastAsia="zh-CN"/>
        </w:rPr>
        <w:t>废标</w:t>
      </w:r>
      <w:r>
        <w:rPr>
          <w:rFonts w:hint="eastAsia"/>
          <w:color w:val="auto"/>
          <w:highlight w:val="none"/>
        </w:rPr>
        <w:t>的其他情形。</w:t>
      </w:r>
    </w:p>
    <w:p w14:paraId="3EE39131">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3" w:name="_Toc102116152"/>
      <w:bookmarkStart w:id="364" w:name="_Toc12911"/>
      <w:bookmarkStart w:id="365" w:name="_Toc102057718"/>
      <w:bookmarkStart w:id="366" w:name="_Toc102056218"/>
      <w:bookmarkStart w:id="367" w:name="_Toc102119853"/>
      <w:bookmarkStart w:id="368" w:name="_Toc163492907"/>
      <w:bookmarkStart w:id="369" w:name="_Toc102114920"/>
      <w:bookmarkStart w:id="370" w:name="_Toc155185914"/>
      <w:bookmarkStart w:id="371" w:name="_Toc1021160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63"/>
      <w:bookmarkEnd w:id="364"/>
      <w:bookmarkEnd w:id="365"/>
      <w:bookmarkEnd w:id="366"/>
      <w:bookmarkEnd w:id="367"/>
      <w:bookmarkEnd w:id="368"/>
      <w:bookmarkEnd w:id="369"/>
      <w:bookmarkEnd w:id="370"/>
      <w:bookmarkEnd w:id="371"/>
    </w:p>
    <w:p w14:paraId="190044DE">
      <w:pPr>
        <w:pStyle w:val="36"/>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72"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372"/>
    </w:p>
    <w:p w14:paraId="461B653A">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14:paraId="7AA5C7C3">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14:paraId="3A794890">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595100CC">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14:paraId="45E078B1">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14:paraId="43A428E9">
      <w:pPr>
        <w:pStyle w:val="36"/>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327"/>
    <w:bookmarkEnd w:id="328"/>
    <w:bookmarkEnd w:id="329"/>
    <w:bookmarkEnd w:id="330"/>
    <w:bookmarkEnd w:id="331"/>
    <w:bookmarkEnd w:id="332"/>
    <w:bookmarkEnd w:id="333"/>
    <w:bookmarkEnd w:id="334"/>
    <w:bookmarkEnd w:id="335"/>
    <w:bookmarkEnd w:id="336"/>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373" w:name="_Toc3426"/>
      <w:bookmarkStart w:id="374" w:name="_Toc2726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73"/>
      <w:bookmarkEnd w:id="374"/>
    </w:p>
    <w:p w14:paraId="555D6B49">
      <w:pPr>
        <w:pStyle w:val="36"/>
        <w:keepNext w:val="0"/>
        <w:keepLines w:val="0"/>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val="en-US" w:eastAsia="zh-CN"/>
        </w:rPr>
        <w:t>无</w:t>
      </w:r>
    </w:p>
    <w:p w14:paraId="0BE29A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75" w:name="_Toc31252"/>
      <w:bookmarkStart w:id="376" w:name="_Toc3559"/>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75"/>
      <w:bookmarkEnd w:id="376"/>
    </w:p>
    <w:p w14:paraId="6FC1DEB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77" w:name="_Toc9559"/>
      <w:bookmarkStart w:id="378" w:name="_Toc163492909"/>
      <w:r>
        <w:rPr>
          <w:rFonts w:hint="eastAsia" w:ascii="宋体" w:hAnsi="宋体" w:eastAsia="宋体" w:cs="宋体"/>
          <w:b/>
          <w:bCs/>
          <w:color w:val="auto"/>
          <w:kern w:val="2"/>
          <w:sz w:val="24"/>
          <w:szCs w:val="24"/>
          <w:highlight w:val="none"/>
          <w:lang w:val="zh-CN" w:eastAsia="zh-CN" w:bidi="ar-SA"/>
        </w:rPr>
        <w:t>（一）符合性审查表</w:t>
      </w:r>
      <w:bookmarkEnd w:id="377"/>
      <w:bookmarkEnd w:id="378"/>
    </w:p>
    <w:tbl>
      <w:tblPr>
        <w:tblStyle w:val="29"/>
        <w:tblW w:w="542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1301"/>
        <w:gridCol w:w="5481"/>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6" w:type="pct"/>
            <w:vMerge w:val="restart"/>
            <w:shd w:val="clear" w:color="auto" w:fill="D8D8D8" w:themeFill="background1" w:themeFillShade="D9"/>
            <w:vAlign w:val="center"/>
          </w:tcPr>
          <w:p w14:paraId="3B188FC3">
            <w:pPr>
              <w:pStyle w:val="48"/>
              <w:jc w:val="center"/>
              <w:rPr>
                <w:rFonts w:hint="eastAsia" w:ascii="宋体" w:hAnsi="宋体" w:eastAsia="宋体" w:cs="宋体"/>
                <w:b/>
                <w:bCs/>
                <w:color w:val="auto"/>
                <w:sz w:val="21"/>
                <w:szCs w:val="21"/>
                <w:highlight w:val="none"/>
                <w:lang w:val="zh-CN"/>
              </w:rPr>
            </w:pPr>
            <w:bookmarkStart w:id="379" w:name="_Toc155185917"/>
            <w:bookmarkStart w:id="380" w:name="_Toc163492910"/>
            <w:r>
              <w:rPr>
                <w:rFonts w:hint="eastAsia" w:ascii="宋体" w:hAnsi="宋体" w:eastAsia="宋体" w:cs="宋体"/>
                <w:b/>
                <w:bCs/>
                <w:color w:val="auto"/>
                <w:sz w:val="21"/>
                <w:szCs w:val="21"/>
                <w:highlight w:val="none"/>
                <w:lang w:val="zh-CN"/>
              </w:rPr>
              <w:t>序号</w:t>
            </w:r>
          </w:p>
        </w:tc>
        <w:tc>
          <w:tcPr>
            <w:tcW w:w="703" w:type="pct"/>
            <w:vMerge w:val="restart"/>
            <w:shd w:val="clear" w:color="auto" w:fill="D8D8D8" w:themeFill="background1" w:themeFillShade="D9"/>
            <w:vAlign w:val="center"/>
          </w:tcPr>
          <w:p w14:paraId="316B5F87">
            <w:pPr>
              <w:pStyle w:val="48"/>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962" w:type="pct"/>
            <w:vMerge w:val="restart"/>
            <w:shd w:val="clear" w:color="auto" w:fill="D8D8D8" w:themeFill="background1" w:themeFillShade="D9"/>
            <w:vAlign w:val="center"/>
          </w:tcPr>
          <w:p w14:paraId="44B32FDC">
            <w:pPr>
              <w:pStyle w:val="48"/>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4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6" w:type="pct"/>
            <w:vMerge w:val="continue"/>
            <w:shd w:val="clear" w:color="auto" w:fill="D8D8D8" w:themeFill="background1" w:themeFillShade="D9"/>
            <w:vAlign w:val="center"/>
          </w:tcPr>
          <w:p w14:paraId="1859AA86">
            <w:pPr>
              <w:pStyle w:val="48"/>
              <w:jc w:val="center"/>
              <w:rPr>
                <w:rFonts w:hint="eastAsia" w:ascii="宋体" w:hAnsi="宋体" w:eastAsia="宋体" w:cs="宋体"/>
                <w:b/>
                <w:bCs/>
                <w:color w:val="auto"/>
                <w:sz w:val="21"/>
                <w:szCs w:val="21"/>
                <w:highlight w:val="none"/>
                <w:lang w:val="zh-CN"/>
              </w:rPr>
            </w:pPr>
          </w:p>
        </w:tc>
        <w:tc>
          <w:tcPr>
            <w:tcW w:w="703" w:type="pct"/>
            <w:vMerge w:val="continue"/>
            <w:shd w:val="clear" w:color="auto" w:fill="D8D8D8" w:themeFill="background1" w:themeFillShade="D9"/>
            <w:vAlign w:val="center"/>
          </w:tcPr>
          <w:p w14:paraId="51EF0565">
            <w:pPr>
              <w:pStyle w:val="48"/>
              <w:jc w:val="center"/>
              <w:rPr>
                <w:rFonts w:hint="eastAsia" w:ascii="宋体" w:hAnsi="宋体" w:eastAsia="宋体" w:cs="宋体"/>
                <w:b/>
                <w:bCs/>
                <w:color w:val="auto"/>
                <w:sz w:val="21"/>
                <w:szCs w:val="21"/>
                <w:highlight w:val="none"/>
                <w:lang w:val="zh-CN"/>
              </w:rPr>
            </w:pPr>
          </w:p>
        </w:tc>
        <w:tc>
          <w:tcPr>
            <w:tcW w:w="2962" w:type="pct"/>
            <w:vMerge w:val="continue"/>
            <w:shd w:val="clear" w:color="auto" w:fill="D8D8D8" w:themeFill="background1" w:themeFillShade="D9"/>
            <w:vAlign w:val="center"/>
          </w:tcPr>
          <w:p w14:paraId="2128C077">
            <w:pPr>
              <w:pStyle w:val="48"/>
              <w:jc w:val="center"/>
              <w:rPr>
                <w:rFonts w:hint="eastAsia" w:ascii="宋体" w:hAnsi="宋体" w:eastAsia="宋体" w:cs="宋体"/>
                <w:b/>
                <w:bCs/>
                <w:color w:val="auto"/>
                <w:sz w:val="21"/>
                <w:szCs w:val="21"/>
                <w:highlight w:val="none"/>
                <w:lang w:val="zh-CN"/>
              </w:rPr>
            </w:pPr>
          </w:p>
        </w:tc>
        <w:tc>
          <w:tcPr>
            <w:tcW w:w="468" w:type="pct"/>
            <w:shd w:val="clear" w:color="auto" w:fill="D8D8D8" w:themeFill="background1" w:themeFillShade="D9"/>
            <w:vAlign w:val="center"/>
          </w:tcPr>
          <w:p w14:paraId="0CAA21D7">
            <w:pPr>
              <w:pStyle w:val="4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88" w:type="pct"/>
            <w:shd w:val="clear" w:color="auto" w:fill="D8D8D8" w:themeFill="background1" w:themeFillShade="D9"/>
            <w:vAlign w:val="center"/>
          </w:tcPr>
          <w:p w14:paraId="15D1F439">
            <w:pPr>
              <w:pStyle w:val="48"/>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6" w:type="pct"/>
            <w:shd w:val="clear" w:color="auto" w:fill="auto"/>
            <w:vAlign w:val="center"/>
          </w:tcPr>
          <w:p w14:paraId="4A515C07">
            <w:pPr>
              <w:pStyle w:val="48"/>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703" w:type="pct"/>
            <w:vAlign w:val="center"/>
          </w:tcPr>
          <w:p w14:paraId="5E0E3062">
            <w:pPr>
              <w:pStyle w:val="48"/>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2962" w:type="pct"/>
            <w:shd w:val="clear" w:color="auto" w:fill="auto"/>
            <w:vAlign w:val="center"/>
          </w:tcPr>
          <w:p w14:paraId="0FA4ED80">
            <w:pPr>
              <w:pStyle w:val="48"/>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468" w:type="pct"/>
            <w:shd w:val="clear" w:color="auto" w:fill="auto"/>
            <w:vAlign w:val="center"/>
          </w:tcPr>
          <w:p w14:paraId="1E1F1EB1">
            <w:pPr>
              <w:pStyle w:val="48"/>
              <w:rPr>
                <w:rFonts w:hint="eastAsia" w:ascii="宋体" w:hAnsi="宋体" w:eastAsia="宋体" w:cs="宋体"/>
                <w:color w:val="auto"/>
                <w:sz w:val="21"/>
                <w:szCs w:val="21"/>
                <w:highlight w:val="none"/>
                <w:lang w:val="zh-CN"/>
              </w:rPr>
            </w:pPr>
          </w:p>
        </w:tc>
        <w:tc>
          <w:tcPr>
            <w:tcW w:w="588" w:type="pct"/>
            <w:shd w:val="clear" w:color="auto" w:fill="auto"/>
            <w:vAlign w:val="center"/>
          </w:tcPr>
          <w:p w14:paraId="35325BAA">
            <w:pPr>
              <w:pStyle w:val="48"/>
              <w:rPr>
                <w:rFonts w:hint="eastAsia" w:ascii="宋体" w:hAnsi="宋体" w:eastAsia="宋体" w:cs="宋体"/>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6" w:type="pct"/>
            <w:shd w:val="clear" w:color="auto" w:fill="auto"/>
            <w:vAlign w:val="center"/>
          </w:tcPr>
          <w:p w14:paraId="70154C2F">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703" w:type="pct"/>
            <w:shd w:val="clear" w:color="auto" w:fill="auto"/>
            <w:vAlign w:val="center"/>
          </w:tcPr>
          <w:p w14:paraId="1B390AF0">
            <w:pPr>
              <w:pStyle w:val="4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2962" w:type="pct"/>
            <w:shd w:val="clear" w:color="auto" w:fill="auto"/>
            <w:vAlign w:val="center"/>
          </w:tcPr>
          <w:p w14:paraId="6D95F485">
            <w:pPr>
              <w:pStyle w:val="4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468" w:type="pct"/>
            <w:shd w:val="clear" w:color="auto" w:fill="auto"/>
            <w:vAlign w:val="center"/>
          </w:tcPr>
          <w:p w14:paraId="4C63B966">
            <w:pPr>
              <w:pStyle w:val="48"/>
              <w:rPr>
                <w:rFonts w:hint="eastAsia" w:ascii="宋体" w:hAnsi="宋体" w:eastAsia="宋体" w:cs="宋体"/>
                <w:color w:val="auto"/>
                <w:sz w:val="21"/>
                <w:szCs w:val="21"/>
                <w:highlight w:val="none"/>
                <w:lang w:val="zh-CN"/>
              </w:rPr>
            </w:pPr>
          </w:p>
        </w:tc>
        <w:tc>
          <w:tcPr>
            <w:tcW w:w="588" w:type="pct"/>
            <w:shd w:val="clear" w:color="auto" w:fill="auto"/>
            <w:vAlign w:val="center"/>
          </w:tcPr>
          <w:p w14:paraId="5A615EFE">
            <w:pPr>
              <w:pStyle w:val="48"/>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6" w:type="pct"/>
            <w:shd w:val="clear" w:color="auto" w:fill="auto"/>
            <w:vAlign w:val="center"/>
          </w:tcPr>
          <w:p w14:paraId="48860C47">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703" w:type="pct"/>
            <w:vAlign w:val="center"/>
          </w:tcPr>
          <w:p w14:paraId="31EA832C">
            <w:pPr>
              <w:pStyle w:val="48"/>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2962" w:type="pct"/>
            <w:shd w:val="clear" w:color="auto" w:fill="auto"/>
            <w:vAlign w:val="center"/>
          </w:tcPr>
          <w:p w14:paraId="02D97709">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w:t>
            </w:r>
            <w:r>
              <w:rPr>
                <w:rFonts w:hint="eastAsia" w:ascii="宋体" w:hAnsi="宋体" w:eastAsia="宋体" w:cs="宋体"/>
                <w:color w:val="auto"/>
                <w:sz w:val="21"/>
                <w:szCs w:val="21"/>
                <w:highlight w:val="none"/>
                <w:lang w:val="en-US" w:eastAsia="zh-CN"/>
              </w:rPr>
              <w:t>最高限价或者预算金额</w:t>
            </w:r>
            <w:r>
              <w:rPr>
                <w:rFonts w:hint="eastAsia" w:ascii="宋体" w:hAnsi="宋体" w:eastAsia="宋体" w:cs="宋体"/>
                <w:color w:val="auto"/>
                <w:kern w:val="2"/>
                <w:sz w:val="21"/>
                <w:szCs w:val="21"/>
                <w:highlight w:val="none"/>
                <w:lang w:val="en-US" w:eastAsia="zh-CN" w:bidi="ar-SA"/>
              </w:rPr>
              <w:t>的</w:t>
            </w:r>
          </w:p>
        </w:tc>
        <w:tc>
          <w:tcPr>
            <w:tcW w:w="468" w:type="pct"/>
            <w:shd w:val="clear" w:color="auto" w:fill="auto"/>
            <w:vAlign w:val="center"/>
          </w:tcPr>
          <w:p w14:paraId="18835E98">
            <w:pPr>
              <w:pStyle w:val="48"/>
              <w:rPr>
                <w:rFonts w:hint="eastAsia" w:ascii="宋体" w:hAnsi="宋体" w:eastAsia="宋体" w:cs="宋体"/>
                <w:color w:val="auto"/>
                <w:sz w:val="21"/>
                <w:szCs w:val="21"/>
                <w:highlight w:val="none"/>
                <w:lang w:val="zh-CN"/>
              </w:rPr>
            </w:pPr>
          </w:p>
        </w:tc>
        <w:tc>
          <w:tcPr>
            <w:tcW w:w="588" w:type="pct"/>
            <w:shd w:val="clear" w:color="auto" w:fill="auto"/>
            <w:vAlign w:val="center"/>
          </w:tcPr>
          <w:p w14:paraId="32826E79">
            <w:pPr>
              <w:pStyle w:val="48"/>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6" w:type="pct"/>
            <w:shd w:val="clear" w:color="auto" w:fill="auto"/>
            <w:vAlign w:val="center"/>
          </w:tcPr>
          <w:p w14:paraId="0D25BA5B">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w:t>
            </w:r>
          </w:p>
        </w:tc>
        <w:tc>
          <w:tcPr>
            <w:tcW w:w="703" w:type="pct"/>
            <w:vAlign w:val="center"/>
          </w:tcPr>
          <w:p w14:paraId="6B53D7DD">
            <w:pPr>
              <w:pStyle w:val="4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962" w:type="pct"/>
            <w:shd w:val="clear" w:color="auto" w:fill="auto"/>
            <w:vAlign w:val="center"/>
          </w:tcPr>
          <w:p w14:paraId="3C241A91">
            <w:pPr>
              <w:pStyle w:val="4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468" w:type="pct"/>
            <w:shd w:val="clear" w:color="auto" w:fill="auto"/>
            <w:vAlign w:val="center"/>
          </w:tcPr>
          <w:p w14:paraId="4B513014">
            <w:pPr>
              <w:pStyle w:val="48"/>
              <w:rPr>
                <w:rFonts w:hint="eastAsia" w:ascii="宋体" w:hAnsi="宋体" w:eastAsia="宋体" w:cs="宋体"/>
                <w:color w:val="auto"/>
                <w:sz w:val="21"/>
                <w:szCs w:val="21"/>
                <w:highlight w:val="none"/>
                <w:lang w:val="zh-CN"/>
              </w:rPr>
            </w:pPr>
          </w:p>
        </w:tc>
        <w:tc>
          <w:tcPr>
            <w:tcW w:w="588" w:type="pct"/>
            <w:shd w:val="clear" w:color="auto" w:fill="auto"/>
            <w:vAlign w:val="center"/>
          </w:tcPr>
          <w:p w14:paraId="48AFA180">
            <w:pPr>
              <w:pStyle w:val="48"/>
              <w:rPr>
                <w:rFonts w:hint="eastAsia" w:ascii="宋体" w:hAnsi="宋体" w:eastAsia="宋体" w:cs="宋体"/>
                <w:color w:val="auto"/>
                <w:sz w:val="21"/>
                <w:szCs w:val="21"/>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76" w:type="pct"/>
            <w:shd w:val="clear" w:color="auto" w:fill="auto"/>
            <w:vAlign w:val="center"/>
          </w:tcPr>
          <w:p w14:paraId="5772C4C0">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703" w:type="pct"/>
            <w:shd w:val="clear" w:color="auto" w:fill="auto"/>
            <w:vAlign w:val="center"/>
          </w:tcPr>
          <w:p w14:paraId="1817A2C0">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投标文件的澄清、说明、补正</w:t>
            </w:r>
          </w:p>
        </w:tc>
        <w:tc>
          <w:tcPr>
            <w:tcW w:w="2962" w:type="pct"/>
            <w:shd w:val="clear" w:color="auto" w:fill="auto"/>
            <w:vAlign w:val="center"/>
          </w:tcPr>
          <w:p w14:paraId="39640874">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468" w:type="pct"/>
            <w:shd w:val="clear" w:color="auto" w:fill="auto"/>
            <w:vAlign w:val="center"/>
          </w:tcPr>
          <w:p w14:paraId="2C782F18">
            <w:pPr>
              <w:pStyle w:val="48"/>
              <w:rPr>
                <w:rFonts w:hint="eastAsia" w:ascii="宋体" w:hAnsi="宋体" w:eastAsia="宋体" w:cs="宋体"/>
                <w:color w:val="auto"/>
                <w:sz w:val="21"/>
                <w:szCs w:val="21"/>
                <w:highlight w:val="none"/>
                <w:lang w:val="zh-CN"/>
              </w:rPr>
            </w:pPr>
          </w:p>
        </w:tc>
        <w:tc>
          <w:tcPr>
            <w:tcW w:w="588" w:type="pct"/>
            <w:shd w:val="clear" w:color="auto" w:fill="auto"/>
            <w:vAlign w:val="center"/>
          </w:tcPr>
          <w:p w14:paraId="163069B8">
            <w:pPr>
              <w:pStyle w:val="48"/>
              <w:rPr>
                <w:rFonts w:hint="eastAsia" w:ascii="宋体" w:hAnsi="宋体" w:eastAsia="宋体" w:cs="宋体"/>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6" w:type="pct"/>
            <w:shd w:val="clear" w:color="auto" w:fill="auto"/>
            <w:vAlign w:val="center"/>
          </w:tcPr>
          <w:p w14:paraId="31C12A1B">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703" w:type="pct"/>
            <w:shd w:val="clear" w:color="auto" w:fill="auto"/>
            <w:vAlign w:val="center"/>
          </w:tcPr>
          <w:p w14:paraId="55194F4F">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投标人影响评标</w:t>
            </w:r>
          </w:p>
        </w:tc>
        <w:tc>
          <w:tcPr>
            <w:tcW w:w="2962" w:type="pct"/>
            <w:shd w:val="clear" w:color="auto" w:fill="auto"/>
            <w:vAlign w:val="center"/>
          </w:tcPr>
          <w:p w14:paraId="4803457A">
            <w:pPr>
              <w:pStyle w:val="4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468" w:type="pct"/>
            <w:shd w:val="clear" w:color="auto" w:fill="auto"/>
            <w:vAlign w:val="center"/>
          </w:tcPr>
          <w:p w14:paraId="194FF3C2">
            <w:pPr>
              <w:pStyle w:val="48"/>
              <w:rPr>
                <w:rFonts w:hint="eastAsia" w:ascii="宋体" w:hAnsi="宋体" w:eastAsia="宋体" w:cs="宋体"/>
                <w:color w:val="auto"/>
                <w:sz w:val="21"/>
                <w:szCs w:val="21"/>
                <w:highlight w:val="none"/>
                <w:lang w:val="zh-CN"/>
              </w:rPr>
            </w:pPr>
          </w:p>
        </w:tc>
        <w:tc>
          <w:tcPr>
            <w:tcW w:w="588" w:type="pct"/>
            <w:shd w:val="clear" w:color="auto" w:fill="auto"/>
            <w:vAlign w:val="center"/>
          </w:tcPr>
          <w:p w14:paraId="2372B823">
            <w:pPr>
              <w:pStyle w:val="48"/>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6" w:type="pct"/>
            <w:shd w:val="clear" w:color="auto" w:fill="auto"/>
            <w:vAlign w:val="center"/>
          </w:tcPr>
          <w:p w14:paraId="6C002E13">
            <w:pPr>
              <w:pStyle w:val="48"/>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703" w:type="pct"/>
            <w:shd w:val="clear" w:color="auto" w:fill="auto"/>
            <w:vAlign w:val="center"/>
          </w:tcPr>
          <w:p w14:paraId="5C91A4A7">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围标串标情形</w:t>
            </w:r>
          </w:p>
        </w:tc>
        <w:tc>
          <w:tcPr>
            <w:tcW w:w="2962" w:type="pct"/>
            <w:shd w:val="clear" w:color="auto" w:fill="auto"/>
            <w:vAlign w:val="center"/>
          </w:tcPr>
          <w:p w14:paraId="3E6052BB">
            <w:pPr>
              <w:pStyle w:val="4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第20条情形之一的</w:t>
            </w:r>
          </w:p>
        </w:tc>
        <w:tc>
          <w:tcPr>
            <w:tcW w:w="468" w:type="pct"/>
            <w:shd w:val="clear" w:color="auto" w:fill="auto"/>
            <w:vAlign w:val="center"/>
          </w:tcPr>
          <w:p w14:paraId="1EA81190">
            <w:pPr>
              <w:pStyle w:val="48"/>
              <w:rPr>
                <w:rFonts w:hint="eastAsia" w:ascii="宋体" w:hAnsi="宋体" w:eastAsia="宋体" w:cs="宋体"/>
                <w:color w:val="auto"/>
                <w:sz w:val="21"/>
                <w:szCs w:val="21"/>
                <w:highlight w:val="none"/>
                <w:lang w:val="zh-CN"/>
              </w:rPr>
            </w:pPr>
          </w:p>
        </w:tc>
        <w:tc>
          <w:tcPr>
            <w:tcW w:w="588" w:type="pct"/>
            <w:shd w:val="clear" w:color="auto" w:fill="auto"/>
            <w:vAlign w:val="center"/>
          </w:tcPr>
          <w:p w14:paraId="2394B23D">
            <w:pPr>
              <w:pStyle w:val="48"/>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6" w:type="pct"/>
            <w:shd w:val="clear" w:color="auto" w:fill="auto"/>
            <w:vAlign w:val="center"/>
          </w:tcPr>
          <w:p w14:paraId="09617D9C">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703" w:type="pct"/>
            <w:shd w:val="clear" w:color="auto" w:fill="auto"/>
            <w:vAlign w:val="center"/>
          </w:tcPr>
          <w:p w14:paraId="2016E93A">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附加条件</w:t>
            </w:r>
          </w:p>
        </w:tc>
        <w:tc>
          <w:tcPr>
            <w:tcW w:w="2962" w:type="pct"/>
            <w:shd w:val="clear" w:color="auto" w:fill="auto"/>
            <w:vAlign w:val="center"/>
          </w:tcPr>
          <w:p w14:paraId="50B76BB4">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投标文件没有采购人不能接受的附加条件的</w:t>
            </w:r>
          </w:p>
        </w:tc>
        <w:tc>
          <w:tcPr>
            <w:tcW w:w="468" w:type="pct"/>
            <w:shd w:val="clear" w:color="auto" w:fill="auto"/>
            <w:vAlign w:val="center"/>
          </w:tcPr>
          <w:p w14:paraId="75DB24A7">
            <w:pPr>
              <w:pStyle w:val="48"/>
              <w:rPr>
                <w:rFonts w:hint="eastAsia" w:ascii="宋体" w:hAnsi="宋体" w:eastAsia="宋体" w:cs="宋体"/>
                <w:color w:val="auto"/>
                <w:sz w:val="21"/>
                <w:szCs w:val="21"/>
                <w:highlight w:val="none"/>
                <w:lang w:val="zh-CN"/>
              </w:rPr>
            </w:pPr>
          </w:p>
        </w:tc>
        <w:tc>
          <w:tcPr>
            <w:tcW w:w="588" w:type="pct"/>
            <w:shd w:val="clear" w:color="auto" w:fill="auto"/>
            <w:vAlign w:val="center"/>
          </w:tcPr>
          <w:p w14:paraId="7D6DA84C">
            <w:pPr>
              <w:pStyle w:val="48"/>
              <w:rPr>
                <w:rFonts w:hint="eastAsia" w:ascii="宋体" w:hAnsi="宋体" w:eastAsia="宋体" w:cs="宋体"/>
                <w:color w:val="auto"/>
                <w:sz w:val="21"/>
                <w:szCs w:val="21"/>
                <w:highlight w:val="none"/>
                <w:lang w:val="zh-CN"/>
              </w:rPr>
            </w:pPr>
          </w:p>
        </w:tc>
      </w:tr>
      <w:tr w14:paraId="6719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06D38870">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703" w:type="pct"/>
            <w:shd w:val="clear" w:color="auto" w:fill="auto"/>
            <w:vAlign w:val="center"/>
          </w:tcPr>
          <w:p w14:paraId="32AEC3D4">
            <w:pPr>
              <w:pStyle w:val="48"/>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其他无效情形</w:t>
            </w:r>
          </w:p>
        </w:tc>
        <w:tc>
          <w:tcPr>
            <w:tcW w:w="2962" w:type="pct"/>
            <w:shd w:val="clear" w:color="auto" w:fill="auto"/>
            <w:vAlign w:val="center"/>
          </w:tcPr>
          <w:p w14:paraId="68DBD364">
            <w:pPr>
              <w:pStyle w:val="4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468" w:type="pct"/>
            <w:shd w:val="clear" w:color="auto" w:fill="auto"/>
            <w:vAlign w:val="center"/>
          </w:tcPr>
          <w:p w14:paraId="5A26F512">
            <w:pPr>
              <w:pStyle w:val="48"/>
              <w:rPr>
                <w:rFonts w:hint="eastAsia" w:ascii="宋体" w:hAnsi="宋体" w:eastAsia="宋体" w:cs="宋体"/>
                <w:color w:val="auto"/>
                <w:sz w:val="21"/>
                <w:szCs w:val="21"/>
                <w:highlight w:val="none"/>
                <w:lang w:val="zh-CN"/>
              </w:rPr>
            </w:pPr>
          </w:p>
        </w:tc>
        <w:tc>
          <w:tcPr>
            <w:tcW w:w="588" w:type="pct"/>
            <w:shd w:val="clear" w:color="auto" w:fill="auto"/>
            <w:vAlign w:val="center"/>
          </w:tcPr>
          <w:p w14:paraId="06C24958">
            <w:pPr>
              <w:pStyle w:val="48"/>
              <w:rPr>
                <w:rFonts w:hint="eastAsia" w:ascii="宋体" w:hAnsi="宋体" w:eastAsia="宋体" w:cs="宋体"/>
                <w:color w:val="auto"/>
                <w:sz w:val="21"/>
                <w:szCs w:val="21"/>
                <w:highlight w:val="none"/>
                <w:lang w:val="zh-CN"/>
              </w:rPr>
            </w:pPr>
          </w:p>
        </w:tc>
      </w:tr>
      <w:tr w14:paraId="105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65992B2F">
            <w:pPr>
              <w:pStyle w:val="48"/>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p>
        </w:tc>
        <w:tc>
          <w:tcPr>
            <w:tcW w:w="703" w:type="pct"/>
            <w:vAlign w:val="center"/>
          </w:tcPr>
          <w:p w14:paraId="52767F5E">
            <w:pPr>
              <w:pStyle w:val="48"/>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2962" w:type="pct"/>
            <w:shd w:val="clear" w:color="auto" w:fill="auto"/>
            <w:vAlign w:val="center"/>
          </w:tcPr>
          <w:p w14:paraId="018BE69C">
            <w:pPr>
              <w:pStyle w:val="48"/>
              <w:rPr>
                <w:rFonts w:hint="eastAsia" w:ascii="宋体" w:hAnsi="宋体" w:eastAsia="宋体" w:cs="宋体"/>
                <w:color w:val="auto"/>
                <w:sz w:val="21"/>
                <w:szCs w:val="21"/>
                <w:highlight w:val="none"/>
                <w:lang w:val="zh-CN" w:eastAsia="zh-CN"/>
              </w:rPr>
            </w:pPr>
          </w:p>
        </w:tc>
        <w:tc>
          <w:tcPr>
            <w:tcW w:w="468" w:type="pct"/>
            <w:shd w:val="clear" w:color="auto" w:fill="auto"/>
            <w:vAlign w:val="center"/>
          </w:tcPr>
          <w:p w14:paraId="4BD7EBEE">
            <w:pPr>
              <w:pStyle w:val="48"/>
              <w:rPr>
                <w:rFonts w:hint="eastAsia" w:ascii="宋体" w:hAnsi="宋体" w:eastAsia="宋体" w:cs="宋体"/>
                <w:color w:val="auto"/>
                <w:sz w:val="21"/>
                <w:szCs w:val="21"/>
                <w:highlight w:val="none"/>
                <w:lang w:val="zh-CN"/>
              </w:rPr>
            </w:pPr>
          </w:p>
        </w:tc>
        <w:tc>
          <w:tcPr>
            <w:tcW w:w="588" w:type="pct"/>
            <w:shd w:val="clear" w:color="auto" w:fill="auto"/>
            <w:vAlign w:val="center"/>
          </w:tcPr>
          <w:p w14:paraId="3F4076D0">
            <w:pPr>
              <w:pStyle w:val="48"/>
              <w:rPr>
                <w:rFonts w:hint="eastAsia" w:ascii="宋体" w:hAnsi="宋体" w:eastAsia="宋体" w:cs="宋体"/>
                <w:color w:val="auto"/>
                <w:sz w:val="21"/>
                <w:szCs w:val="21"/>
                <w:highlight w:val="none"/>
                <w:lang w:val="zh-CN"/>
              </w:rPr>
            </w:pPr>
          </w:p>
        </w:tc>
      </w:tr>
    </w:tbl>
    <w:p w14:paraId="1300A53A">
      <w:pPr>
        <w:rPr>
          <w:rFonts w:hint="eastAsia" w:ascii="宋体" w:hAnsi="宋体" w:eastAsia="宋体" w:cstheme="minorBidi"/>
          <w:b/>
          <w:bCs/>
          <w:color w:val="auto"/>
          <w:kern w:val="2"/>
          <w:sz w:val="30"/>
          <w:szCs w:val="32"/>
          <w:highlight w:val="none"/>
          <w:lang w:val="zh-CN" w:eastAsia="zh-CN" w:bidi="ar-SA"/>
        </w:rPr>
      </w:pPr>
      <w:r>
        <w:rPr>
          <w:rFonts w:hint="eastAsia" w:ascii="宋体" w:hAnsi="宋体" w:eastAsia="宋体" w:cstheme="minorBidi"/>
          <w:b/>
          <w:bCs/>
          <w:color w:val="auto"/>
          <w:kern w:val="2"/>
          <w:sz w:val="30"/>
          <w:szCs w:val="32"/>
          <w:highlight w:val="none"/>
          <w:lang w:val="zh-CN" w:eastAsia="zh-CN" w:bidi="ar-SA"/>
        </w:rPr>
        <w:br w:type="page"/>
      </w:r>
    </w:p>
    <w:p w14:paraId="7D635A1B">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3DB6FBF5">
      <w:pPr>
        <w:shd w:val="clear" w:color="auto" w:fill="FFFFFF"/>
        <w:tabs>
          <w:tab w:val="left" w:pos="3045"/>
        </w:tabs>
        <w:autoSpaceDE w:val="0"/>
        <w:autoSpaceDN w:val="0"/>
        <w:adjustRightInd w:val="0"/>
        <w:snapToGrid w:val="0"/>
        <w:spacing w:line="360" w:lineRule="exact"/>
        <w:rPr>
          <w:rFonts w:hint="eastAsia"/>
          <w:color w:val="auto"/>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eastAsia="zh-CN"/>
        </w:rPr>
        <w:t>性</w:t>
      </w:r>
      <w:r>
        <w:rPr>
          <w:rFonts w:hint="eastAsia" w:cs="宋体"/>
          <w:b/>
          <w:color w:val="auto"/>
          <w:sz w:val="24"/>
          <w:highlight w:val="none"/>
          <w:lang w:val="en-US" w:eastAsia="zh-CN"/>
        </w:rPr>
        <w:t>审查表-</w:t>
      </w:r>
      <w:r>
        <w:rPr>
          <w:rFonts w:hint="eastAsia" w:ascii="宋体" w:hAnsi="宋体" w:cs="宋体"/>
          <w:b/>
          <w:color w:val="auto"/>
          <w:sz w:val="24"/>
          <w:highlight w:val="none"/>
        </w:rPr>
        <w:t>附表</w:t>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bookmarkStart w:id="381" w:name="_Toc8990"/>
      <w:r>
        <w:rPr>
          <w:rFonts w:hint="eastAsia" w:ascii="宋体" w:hAnsi="宋体" w:eastAsia="宋体" w:cstheme="minorBidi"/>
          <w:b/>
          <w:bCs/>
          <w:color w:val="auto"/>
          <w:kern w:val="2"/>
          <w:sz w:val="28"/>
          <w:szCs w:val="28"/>
          <w:highlight w:val="none"/>
          <w:lang w:val="zh-CN" w:eastAsia="zh-CN" w:bidi="ar-SA"/>
        </w:rPr>
        <w:t>实质性响应一览表</w:t>
      </w:r>
      <w:bookmarkEnd w:id="381"/>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212CF784">
      <w:pPr>
        <w:pStyle w:val="23"/>
        <w:rPr>
          <w:rFonts w:hint="eastAsia" w:ascii="宋体" w:hAnsi="宋体" w:cs="宋体"/>
          <w:color w:val="auto"/>
          <w:highlight w:val="none"/>
        </w:rPr>
      </w:pPr>
    </w:p>
    <w:tbl>
      <w:tblPr>
        <w:tblStyle w:val="29"/>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3"/>
        <w:gridCol w:w="4261"/>
        <w:gridCol w:w="1874"/>
        <w:gridCol w:w="732"/>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3"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5"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63C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20" w:type="pct"/>
            <w:vMerge w:val="continue"/>
            <w:noWrap w:val="0"/>
            <w:vAlign w:val="center"/>
          </w:tcPr>
          <w:p w14:paraId="01C8640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noWrap w:val="0"/>
            <w:vAlign w:val="center"/>
          </w:tcPr>
          <w:p w14:paraId="38AFEC8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实质性要求</w:t>
            </w:r>
          </w:p>
        </w:tc>
        <w:tc>
          <w:tcPr>
            <w:tcW w:w="2298" w:type="pct"/>
            <w:noWrap w:val="0"/>
            <w:vAlign w:val="center"/>
          </w:tcPr>
          <w:p w14:paraId="11DB857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招标文件中的规定</w:t>
            </w:r>
          </w:p>
        </w:tc>
        <w:tc>
          <w:tcPr>
            <w:tcW w:w="1010" w:type="pct"/>
            <w:vMerge w:val="continue"/>
            <w:noWrap w:val="0"/>
            <w:vAlign w:val="center"/>
          </w:tcPr>
          <w:p w14:paraId="3D2B011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vMerge w:val="continue"/>
            <w:noWrap w:val="0"/>
            <w:vAlign w:val="center"/>
          </w:tcPr>
          <w:p w14:paraId="485D618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5" w:type="pct"/>
            <w:shd w:val="clear" w:color="auto" w:fill="auto"/>
            <w:noWrap w:val="0"/>
            <w:vAlign w:val="center"/>
          </w:tcPr>
          <w:p w14:paraId="6264251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2298" w:type="pct"/>
            <w:shd w:val="clear" w:color="auto" w:fill="auto"/>
            <w:noWrap w:val="0"/>
            <w:vAlign w:val="center"/>
          </w:tcPr>
          <w:p w14:paraId="3517C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招标文件“第二章投标须知”关于投标有效期的规定</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20"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75" w:type="pct"/>
            <w:shd w:val="clear" w:color="auto" w:fill="auto"/>
            <w:noWrap w:val="0"/>
            <w:vAlign w:val="center"/>
          </w:tcPr>
          <w:p w14:paraId="7FB35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履行期限</w:t>
            </w:r>
          </w:p>
        </w:tc>
        <w:tc>
          <w:tcPr>
            <w:tcW w:w="2298" w:type="pct"/>
            <w:shd w:val="clear" w:color="auto" w:fill="auto"/>
            <w:noWrap w:val="0"/>
            <w:vAlign w:val="center"/>
          </w:tcPr>
          <w:p w14:paraId="119C002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招标文件“第一章招标公告”关于</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履行期限</w:t>
            </w:r>
            <w:r>
              <w:rPr>
                <w:rFonts w:hint="eastAsia" w:ascii="宋体" w:hAnsi="宋体" w:eastAsia="宋体" w:cs="宋体"/>
                <w:color w:val="auto"/>
                <w:sz w:val="21"/>
                <w:szCs w:val="21"/>
                <w:highlight w:val="none"/>
                <w:lang w:val="en-US" w:eastAsia="zh-CN"/>
              </w:rPr>
              <w:t>的规定</w:t>
            </w:r>
          </w:p>
        </w:tc>
        <w:tc>
          <w:tcPr>
            <w:tcW w:w="1010"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075" w:type="pct"/>
            <w:shd w:val="clear" w:color="auto" w:fill="auto"/>
            <w:noWrap w:val="0"/>
            <w:vAlign w:val="center"/>
          </w:tcPr>
          <w:p w14:paraId="505EE26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采购代理服务费收取方式和标准</w:t>
            </w:r>
          </w:p>
        </w:tc>
        <w:tc>
          <w:tcPr>
            <w:tcW w:w="2298" w:type="pct"/>
            <w:shd w:val="clear" w:color="auto" w:fill="auto"/>
            <w:noWrap w:val="0"/>
            <w:vAlign w:val="center"/>
          </w:tcPr>
          <w:p w14:paraId="324EF1F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招标文件“第二章投标须知”关于</w:t>
            </w:r>
            <w:r>
              <w:rPr>
                <w:rFonts w:hint="eastAsia" w:ascii="宋体" w:hAnsi="宋体" w:eastAsia="宋体" w:cs="宋体"/>
                <w:color w:val="auto"/>
                <w:sz w:val="21"/>
                <w:szCs w:val="21"/>
                <w:highlight w:val="none"/>
              </w:rPr>
              <w:t>采购代理服务费收取方式和标准</w:t>
            </w:r>
            <w:r>
              <w:rPr>
                <w:rFonts w:hint="eastAsia" w:ascii="宋体" w:hAnsi="宋体" w:eastAsia="宋体" w:cs="宋体"/>
                <w:color w:val="auto"/>
                <w:sz w:val="21"/>
                <w:szCs w:val="21"/>
                <w:highlight w:val="none"/>
                <w:lang w:val="en-US" w:eastAsia="zh-CN"/>
              </w:rPr>
              <w:t>的规定</w:t>
            </w: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075" w:type="pct"/>
            <w:shd w:val="clear" w:color="auto" w:fill="auto"/>
            <w:noWrap w:val="0"/>
            <w:vAlign w:val="center"/>
          </w:tcPr>
          <w:p w14:paraId="127FA67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w:t>
            </w:r>
          </w:p>
        </w:tc>
        <w:tc>
          <w:tcPr>
            <w:tcW w:w="2298" w:type="pct"/>
            <w:shd w:val="clear" w:color="auto" w:fill="auto"/>
            <w:noWrap w:val="0"/>
            <w:vAlign w:val="center"/>
          </w:tcPr>
          <w:p w14:paraId="723D0D7F">
            <w:pPr>
              <w:pStyle w:val="48"/>
              <w:rPr>
                <w:rFonts w:hint="eastAsia" w:ascii="宋体" w:hAnsi="宋体" w:eastAsia="宋体" w:cs="宋体"/>
                <w:color w:val="auto"/>
                <w:kern w:val="2"/>
                <w:sz w:val="21"/>
                <w:szCs w:val="21"/>
                <w:highlight w:val="none"/>
                <w:lang w:val="en-US" w:eastAsia="zh-CN" w:bidi="ar-SA"/>
              </w:rPr>
            </w:pPr>
          </w:p>
        </w:tc>
        <w:tc>
          <w:tcPr>
            <w:tcW w:w="1010"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075" w:type="pct"/>
            <w:shd w:val="clear" w:color="auto" w:fill="auto"/>
            <w:noWrap w:val="0"/>
            <w:vAlign w:val="center"/>
          </w:tcPr>
          <w:p w14:paraId="1BACAB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w:t>
            </w:r>
          </w:p>
        </w:tc>
        <w:tc>
          <w:tcPr>
            <w:tcW w:w="2298" w:type="pct"/>
            <w:noWrap w:val="0"/>
            <w:vAlign w:val="center"/>
          </w:tcPr>
          <w:p w14:paraId="6AF4E488">
            <w:pPr>
              <w:pStyle w:val="7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1"/>
                <w:szCs w:val="21"/>
                <w:highlight w:val="none"/>
                <w:lang w:val="en-US" w:eastAsia="zh-CN" w:bidi="ar-SA"/>
              </w:rPr>
            </w:pPr>
          </w:p>
        </w:tc>
        <w:tc>
          <w:tcPr>
            <w:tcW w:w="1010"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7D82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20" w:type="pct"/>
            <w:shd w:val="clear" w:color="auto" w:fill="auto"/>
            <w:noWrap w:val="0"/>
            <w:vAlign w:val="center"/>
          </w:tcPr>
          <w:p w14:paraId="1D658F7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1075" w:type="pct"/>
            <w:noWrap w:val="0"/>
            <w:vAlign w:val="center"/>
          </w:tcPr>
          <w:p w14:paraId="76B2B25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p>
        </w:tc>
        <w:tc>
          <w:tcPr>
            <w:tcW w:w="2298" w:type="pct"/>
            <w:noWrap w:val="0"/>
            <w:vAlign w:val="center"/>
          </w:tcPr>
          <w:p w14:paraId="080CF7F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p>
        </w:tc>
        <w:tc>
          <w:tcPr>
            <w:tcW w:w="1010" w:type="pct"/>
            <w:noWrap w:val="0"/>
            <w:vAlign w:val="center"/>
          </w:tcPr>
          <w:p w14:paraId="404E91E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B03ECB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581E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A12EC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1075" w:type="pct"/>
            <w:noWrap w:val="0"/>
            <w:vAlign w:val="center"/>
          </w:tcPr>
          <w:p w14:paraId="0BFE6DF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p>
        </w:tc>
        <w:tc>
          <w:tcPr>
            <w:tcW w:w="2298" w:type="pct"/>
            <w:noWrap w:val="0"/>
            <w:vAlign w:val="center"/>
          </w:tcPr>
          <w:p w14:paraId="70263471">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1"/>
                <w:szCs w:val="21"/>
                <w:highlight w:val="none"/>
                <w:lang w:val="en-US" w:eastAsia="zh-CN"/>
              </w:rPr>
            </w:pPr>
          </w:p>
        </w:tc>
        <w:tc>
          <w:tcPr>
            <w:tcW w:w="1010" w:type="pct"/>
            <w:noWrap w:val="0"/>
            <w:vAlign w:val="center"/>
          </w:tcPr>
          <w:p w14:paraId="7D8F15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4F0FDAA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p>
        </w:tc>
        <w:tc>
          <w:tcPr>
            <w:tcW w:w="1075" w:type="pct"/>
            <w:shd w:val="clear" w:color="auto" w:fill="auto"/>
            <w:noWrap w:val="0"/>
            <w:vAlign w:val="center"/>
          </w:tcPr>
          <w:p w14:paraId="4AA8125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zh-CN" w:eastAsia="zh-CN"/>
              </w:rPr>
            </w:pPr>
          </w:p>
        </w:tc>
        <w:tc>
          <w:tcPr>
            <w:tcW w:w="2298" w:type="pct"/>
            <w:noWrap w:val="0"/>
            <w:vAlign w:val="center"/>
          </w:tcPr>
          <w:p w14:paraId="5D3B3A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p>
        </w:tc>
        <w:tc>
          <w:tcPr>
            <w:tcW w:w="1010"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395"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1E416027">
      <w:pPr>
        <w:rPr>
          <w:rFonts w:hint="eastAsia"/>
          <w:b/>
          <w:bCs/>
          <w:color w:val="auto"/>
          <w:sz w:val="21"/>
          <w:szCs w:val="21"/>
          <w:highlight w:val="none"/>
          <w:lang w:val="en-US" w:eastAsia="zh-CN"/>
        </w:rPr>
      </w:pPr>
    </w:p>
    <w:p w14:paraId="73C7580B">
      <w:pP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注：“实质性响应一览表”中的内容为参考，可根据项目情况自行设置。</w:t>
      </w:r>
    </w:p>
    <w:p w14:paraId="16A7E26A">
      <w:pPr>
        <w:rPr>
          <w:rFonts w:hint="eastAsia" w:ascii="宋体" w:hAnsi="宋体" w:eastAsia="宋体" w:cstheme="minorBidi"/>
          <w:b/>
          <w:bCs/>
          <w:color w:val="auto"/>
          <w:kern w:val="2"/>
          <w:sz w:val="30"/>
          <w:szCs w:val="32"/>
          <w:highlight w:val="none"/>
          <w:lang w:val="zh-CN" w:eastAsia="zh-CN" w:bidi="ar-SA"/>
        </w:rPr>
      </w:pPr>
      <w:r>
        <w:rPr>
          <w:rFonts w:hint="eastAsia" w:ascii="宋体" w:hAnsi="宋体" w:eastAsia="宋体" w:cstheme="minorBidi"/>
          <w:b/>
          <w:bCs/>
          <w:color w:val="auto"/>
          <w:kern w:val="2"/>
          <w:sz w:val="30"/>
          <w:szCs w:val="32"/>
          <w:highlight w:val="none"/>
          <w:lang w:val="zh-CN" w:eastAsia="zh-CN" w:bidi="ar-SA"/>
        </w:rPr>
        <w:br w:type="page"/>
      </w:r>
    </w:p>
    <w:p w14:paraId="3FE090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2" w:name="_Toc17074"/>
      <w:r>
        <w:rPr>
          <w:rFonts w:hint="eastAsia" w:ascii="宋体" w:hAnsi="宋体" w:eastAsia="宋体" w:cs="宋体"/>
          <w:b/>
          <w:bCs/>
          <w:color w:val="auto"/>
          <w:kern w:val="2"/>
          <w:sz w:val="24"/>
          <w:szCs w:val="24"/>
          <w:highlight w:val="none"/>
          <w:lang w:val="zh-CN" w:eastAsia="zh-CN" w:bidi="ar-SA"/>
        </w:rPr>
        <w:t>（二）评分标准</w:t>
      </w:r>
      <w:bookmarkEnd w:id="379"/>
      <w:bookmarkEnd w:id="380"/>
      <w:bookmarkEnd w:id="382"/>
    </w:p>
    <w:tbl>
      <w:tblPr>
        <w:tblStyle w:val="29"/>
        <w:tblW w:w="55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577"/>
        <w:gridCol w:w="1495"/>
        <w:gridCol w:w="5547"/>
      </w:tblGrid>
      <w:tr w14:paraId="0393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414" w:type="pct"/>
            <w:shd w:val="clear" w:color="auto" w:fill="D8D8D8" w:themeFill="background1" w:themeFillShade="D9"/>
            <w:vAlign w:val="center"/>
          </w:tcPr>
          <w:p w14:paraId="7B4D0C41">
            <w:pPr>
              <w:pStyle w:val="48"/>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评标项目</w:t>
            </w:r>
          </w:p>
        </w:tc>
        <w:tc>
          <w:tcPr>
            <w:tcW w:w="839" w:type="pct"/>
            <w:shd w:val="clear" w:color="auto" w:fill="D8D8D8" w:themeFill="background1" w:themeFillShade="D9"/>
            <w:vAlign w:val="center"/>
          </w:tcPr>
          <w:p w14:paraId="513BF9F6">
            <w:pPr>
              <w:pStyle w:val="48"/>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评标分项</w:t>
            </w:r>
          </w:p>
        </w:tc>
        <w:tc>
          <w:tcPr>
            <w:tcW w:w="795" w:type="pct"/>
            <w:shd w:val="clear" w:color="auto" w:fill="D8D8D8" w:themeFill="background1" w:themeFillShade="D9"/>
            <w:vAlign w:val="center"/>
          </w:tcPr>
          <w:p w14:paraId="6F59399B">
            <w:pPr>
              <w:pStyle w:val="48"/>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分值</w:t>
            </w:r>
          </w:p>
        </w:tc>
        <w:tc>
          <w:tcPr>
            <w:tcW w:w="2950" w:type="pct"/>
            <w:shd w:val="clear" w:color="auto" w:fill="D8D8D8" w:themeFill="background1" w:themeFillShade="D9"/>
            <w:vAlign w:val="center"/>
          </w:tcPr>
          <w:p w14:paraId="30513FCB">
            <w:pPr>
              <w:pStyle w:val="48"/>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子项目及分值</w:t>
            </w:r>
          </w:p>
        </w:tc>
      </w:tr>
      <w:tr w14:paraId="159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414" w:type="pct"/>
            <w:vAlign w:val="center"/>
          </w:tcPr>
          <w:p w14:paraId="38008798">
            <w:pPr>
              <w:pStyle w:val="48"/>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价格部分</w:t>
            </w:r>
          </w:p>
          <w:p w14:paraId="70BDC29D">
            <w:pPr>
              <w:pStyle w:val="48"/>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rPr>
              <w:t>分）</w:t>
            </w:r>
          </w:p>
        </w:tc>
        <w:tc>
          <w:tcPr>
            <w:tcW w:w="839" w:type="pct"/>
            <w:tcBorders>
              <w:bottom w:val="single" w:color="auto" w:sz="4" w:space="0"/>
            </w:tcBorders>
            <w:vAlign w:val="center"/>
          </w:tcPr>
          <w:p w14:paraId="7C2CA7B7">
            <w:pPr>
              <w:pStyle w:val="48"/>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最后</w:t>
            </w:r>
            <w:r>
              <w:rPr>
                <w:rFonts w:hint="eastAsia" w:ascii="宋体" w:hAnsi="宋体" w:eastAsia="宋体" w:cs="宋体"/>
                <w:i w:val="0"/>
                <w:iCs w:val="0"/>
                <w:color w:val="auto"/>
                <w:sz w:val="21"/>
                <w:szCs w:val="21"/>
                <w:highlight w:val="none"/>
              </w:rPr>
              <w:t>报价</w:t>
            </w:r>
          </w:p>
        </w:tc>
        <w:tc>
          <w:tcPr>
            <w:tcW w:w="795" w:type="pct"/>
            <w:vAlign w:val="center"/>
          </w:tcPr>
          <w:p w14:paraId="036F3EE6">
            <w:pPr>
              <w:pStyle w:val="48"/>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lang w:val="en-US" w:eastAsia="zh-CN"/>
              </w:rPr>
              <w:t>分）</w:t>
            </w:r>
          </w:p>
        </w:tc>
        <w:tc>
          <w:tcPr>
            <w:tcW w:w="2950" w:type="pct"/>
            <w:vAlign w:val="center"/>
          </w:tcPr>
          <w:p w14:paraId="677276CA">
            <w:pPr>
              <w:pStyle w:val="48"/>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满足竞争性磋商文件要求且</w:t>
            </w:r>
            <w:r>
              <w:rPr>
                <w:rFonts w:hint="eastAsia" w:ascii="宋体" w:hAnsi="宋体" w:eastAsia="宋体" w:cs="宋体"/>
                <w:i w:val="0"/>
                <w:iCs w:val="0"/>
                <w:color w:val="auto"/>
                <w:sz w:val="21"/>
                <w:szCs w:val="21"/>
                <w:highlight w:val="none"/>
                <w:lang w:val="en-US" w:eastAsia="zh-CN"/>
              </w:rPr>
              <w:t>最后</w:t>
            </w:r>
            <w:r>
              <w:rPr>
                <w:rFonts w:hint="eastAsia" w:ascii="宋体" w:hAnsi="宋体" w:eastAsia="宋体" w:cs="宋体"/>
                <w:i w:val="0"/>
                <w:iCs w:val="0"/>
                <w:color w:val="auto"/>
                <w:sz w:val="21"/>
                <w:szCs w:val="21"/>
                <w:highlight w:val="none"/>
              </w:rPr>
              <w:t>报价最低的报价为评审基准价，其价格分为满分。其他供应商的价格分统一按照下列公式计算：</w:t>
            </w:r>
          </w:p>
          <w:p w14:paraId="6B1401DE">
            <w:pPr>
              <w:pStyle w:val="48"/>
              <w:jc w:val="both"/>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报价得分=</w:t>
            </w:r>
            <w:r>
              <w:rPr>
                <w:rFonts w:hint="eastAsia" w:ascii="宋体" w:hAnsi="宋体" w:eastAsia="宋体" w:cs="宋体"/>
                <w:i w:val="0"/>
                <w:iCs w:val="0"/>
                <w:color w:val="auto"/>
                <w:sz w:val="21"/>
                <w:szCs w:val="21"/>
                <w:highlight w:val="none"/>
                <w:lang w:val="zh-CN"/>
              </w:rPr>
              <w:t>（磋商基准价/最后磋商报价）</w:t>
            </w:r>
            <w:r>
              <w:rPr>
                <w:rFonts w:hint="eastAsia" w:ascii="宋体" w:hAnsi="宋体" w:eastAsia="宋体" w:cs="宋体"/>
                <w:i w:val="0"/>
                <w:iCs w:val="0"/>
                <w:color w:val="auto"/>
                <w:sz w:val="21"/>
                <w:szCs w:val="21"/>
                <w:highlight w:val="none"/>
              </w:rPr>
              <w:t>×价格分值</w:t>
            </w:r>
          </w:p>
          <w:p w14:paraId="798EFDFB">
            <w:pPr>
              <w:pStyle w:val="48"/>
              <w:jc w:val="both"/>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备注：符合供应商须知中价格扣除规定的</w:t>
            </w:r>
            <w:r>
              <w:rPr>
                <w:rFonts w:hint="eastAsia" w:cs="宋体"/>
                <w:i w:val="0"/>
                <w:iCs w:val="0"/>
                <w:color w:val="auto"/>
                <w:sz w:val="21"/>
                <w:szCs w:val="21"/>
                <w:highlight w:val="none"/>
                <w:lang w:eastAsia="zh-CN"/>
              </w:rPr>
              <w:t>（</w:t>
            </w:r>
            <w:r>
              <w:rPr>
                <w:rFonts w:hint="eastAsia" w:cs="宋体"/>
                <w:i w:val="0"/>
                <w:iCs w:val="0"/>
                <w:color w:val="auto"/>
                <w:sz w:val="21"/>
                <w:szCs w:val="21"/>
                <w:highlight w:val="none"/>
                <w:lang w:val="en-US" w:eastAsia="zh-CN"/>
              </w:rPr>
              <w:t>如有）</w:t>
            </w:r>
            <w:r>
              <w:rPr>
                <w:rFonts w:hint="eastAsia" w:ascii="宋体" w:hAnsi="宋体" w:eastAsia="宋体" w:cs="宋体"/>
                <w:i w:val="0"/>
                <w:iCs w:val="0"/>
                <w:color w:val="auto"/>
                <w:sz w:val="21"/>
                <w:szCs w:val="21"/>
                <w:highlight w:val="none"/>
              </w:rPr>
              <w:t>，在评审时予以价格扣除，用扣除后的</w:t>
            </w:r>
            <w:r>
              <w:rPr>
                <w:rFonts w:hint="eastAsia" w:ascii="宋体" w:hAnsi="宋体" w:eastAsia="宋体" w:cs="宋体"/>
                <w:i w:val="0"/>
                <w:iCs w:val="0"/>
                <w:color w:val="auto"/>
                <w:sz w:val="21"/>
                <w:szCs w:val="21"/>
                <w:highlight w:val="none"/>
                <w:lang w:val="en-US" w:eastAsia="zh-CN"/>
              </w:rPr>
              <w:t>最后报价</w:t>
            </w:r>
            <w:r>
              <w:rPr>
                <w:rFonts w:hint="eastAsia" w:ascii="宋体" w:hAnsi="宋体" w:eastAsia="宋体" w:cs="宋体"/>
                <w:i w:val="0"/>
                <w:iCs w:val="0"/>
                <w:color w:val="auto"/>
                <w:sz w:val="21"/>
                <w:szCs w:val="21"/>
                <w:highlight w:val="none"/>
              </w:rPr>
              <w:t>参与评审。</w:t>
            </w:r>
          </w:p>
        </w:tc>
      </w:tr>
      <w:tr w14:paraId="201E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414" w:type="pct"/>
            <w:vMerge w:val="restart"/>
            <w:vAlign w:val="center"/>
          </w:tcPr>
          <w:p w14:paraId="12BF10DD">
            <w:pPr>
              <w:pStyle w:val="48"/>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商务部分</w:t>
            </w:r>
          </w:p>
          <w:p w14:paraId="04AF40A6">
            <w:pPr>
              <w:pStyle w:val="48"/>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cs="宋体"/>
                <w:i w:val="0"/>
                <w:iCs w:val="0"/>
                <w:color w:val="auto"/>
                <w:sz w:val="21"/>
                <w:szCs w:val="21"/>
                <w:highlight w:val="none"/>
                <w:lang w:val="en-US" w:eastAsia="zh-CN"/>
              </w:rPr>
              <w:t>25</w:t>
            </w:r>
            <w:r>
              <w:rPr>
                <w:rFonts w:hint="eastAsia" w:ascii="宋体" w:hAnsi="宋体" w:eastAsia="宋体" w:cs="宋体"/>
                <w:i w:val="0"/>
                <w:iCs w:val="0"/>
                <w:color w:val="auto"/>
                <w:sz w:val="21"/>
                <w:szCs w:val="21"/>
                <w:highlight w:val="none"/>
              </w:rPr>
              <w:t>分）</w:t>
            </w:r>
          </w:p>
        </w:tc>
        <w:tc>
          <w:tcPr>
            <w:tcW w:w="839" w:type="pct"/>
            <w:tcBorders>
              <w:top w:val="single" w:color="auto" w:sz="4" w:space="0"/>
            </w:tcBorders>
            <w:vAlign w:val="center"/>
          </w:tcPr>
          <w:p w14:paraId="154D1026">
            <w:pPr>
              <w:pStyle w:val="75"/>
              <w:snapToGrid w:val="0"/>
              <w:jc w:val="center"/>
              <w:rPr>
                <w:rFonts w:hint="eastAsia" w:ascii="宋体" w:hAnsi="宋体" w:eastAsia="宋体" w:cs="宋体"/>
                <w:b w:val="0"/>
                <w:i w:val="0"/>
                <w:iCs w:val="0"/>
                <w:color w:val="auto"/>
                <w:kern w:val="2"/>
                <w:sz w:val="21"/>
                <w:szCs w:val="21"/>
                <w:highlight w:val="none"/>
                <w:lang w:val="en-US" w:eastAsia="zh-CN" w:bidi="ar-SA"/>
              </w:rPr>
            </w:pPr>
            <w:r>
              <w:rPr>
                <w:rFonts w:hint="eastAsia" w:ascii="宋体" w:hAnsi="宋体" w:eastAsia="宋体" w:cs="宋体"/>
                <w:b w:val="0"/>
                <w:i w:val="0"/>
                <w:iCs w:val="0"/>
                <w:color w:val="auto"/>
                <w:kern w:val="2"/>
                <w:sz w:val="21"/>
                <w:szCs w:val="21"/>
                <w:highlight w:val="none"/>
                <w:lang w:val="en-US" w:eastAsia="zh-CN" w:bidi="ar-SA"/>
              </w:rPr>
              <w:t>类似项目业绩</w:t>
            </w:r>
          </w:p>
        </w:tc>
        <w:tc>
          <w:tcPr>
            <w:tcW w:w="795" w:type="pct"/>
            <w:vAlign w:val="center"/>
          </w:tcPr>
          <w:p w14:paraId="6ED1EA1D">
            <w:pPr>
              <w:pStyle w:val="48"/>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（5分）</w:t>
            </w:r>
          </w:p>
        </w:tc>
        <w:tc>
          <w:tcPr>
            <w:tcW w:w="2950" w:type="pct"/>
            <w:vAlign w:val="center"/>
          </w:tcPr>
          <w:p w14:paraId="01732254">
            <w:pPr>
              <w:pStyle w:val="48"/>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自2022年1月1日至响应截止之日有类似业绩（证明材料须提供中标/成交通知书扫描件或者提供合同扫描件,扫描件加盖供应商公章，以中标/成交通知书日期或者合同签订日期为准。未按要求提供证明材料的不得分；提供的证明文件未显示日期的则该合同视为无效业绩,不予以得分）每提供一项得</w:t>
            </w:r>
            <w:r>
              <w:rPr>
                <w:rFonts w:hint="eastAsia"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lang w:val="en-US" w:eastAsia="zh-CN"/>
              </w:rPr>
              <w:t>分，满分</w:t>
            </w:r>
            <w:r>
              <w:rPr>
                <w:rFonts w:hint="eastAsia"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lang w:val="en-US" w:eastAsia="zh-CN"/>
              </w:rPr>
              <w:t>分。</w:t>
            </w:r>
          </w:p>
        </w:tc>
      </w:tr>
      <w:tr w14:paraId="67D3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414" w:type="pct"/>
            <w:vMerge w:val="continue"/>
            <w:vAlign w:val="center"/>
          </w:tcPr>
          <w:p w14:paraId="5BDF3194">
            <w:pPr>
              <w:pStyle w:val="48"/>
              <w:jc w:val="center"/>
              <w:rPr>
                <w:rFonts w:hint="eastAsia" w:ascii="宋体" w:hAnsi="宋体" w:eastAsia="宋体" w:cs="宋体"/>
                <w:i w:val="0"/>
                <w:iCs w:val="0"/>
                <w:color w:val="auto"/>
                <w:sz w:val="21"/>
                <w:szCs w:val="21"/>
                <w:highlight w:val="none"/>
              </w:rPr>
            </w:pPr>
          </w:p>
        </w:tc>
        <w:tc>
          <w:tcPr>
            <w:tcW w:w="839" w:type="pct"/>
            <w:tcBorders>
              <w:top w:val="single" w:color="auto" w:sz="4" w:space="0"/>
            </w:tcBorders>
            <w:shd w:val="clear" w:color="auto" w:fill="auto"/>
            <w:vAlign w:val="center"/>
          </w:tcPr>
          <w:p w14:paraId="0E7EDA64">
            <w:pPr>
              <w:jc w:val="center"/>
              <w:rPr>
                <w:rFonts w:hint="eastAsia" w:ascii="宋体" w:hAnsi="宋体" w:eastAsia="宋体" w:cs="宋体"/>
                <w:b w:val="0"/>
                <w:i w:val="0"/>
                <w:iCs w:val="0"/>
                <w:color w:val="auto"/>
                <w:kern w:val="2"/>
                <w:sz w:val="21"/>
                <w:szCs w:val="21"/>
                <w:highlight w:val="none"/>
                <w:lang w:val="en-US" w:eastAsia="zh-CN" w:bidi="ar-SA"/>
              </w:rPr>
            </w:pPr>
            <w:r>
              <w:rPr>
                <w:rFonts w:hint="eastAsia" w:ascii="宋体" w:hAnsi="宋体" w:eastAsia="宋体" w:cs="宋体"/>
                <w:b w:val="0"/>
                <w:i w:val="0"/>
                <w:iCs w:val="0"/>
                <w:color w:val="auto"/>
                <w:kern w:val="2"/>
                <w:sz w:val="21"/>
                <w:szCs w:val="21"/>
                <w:highlight w:val="none"/>
                <w:lang w:val="en-US" w:eastAsia="zh-CN" w:bidi="ar-SA"/>
              </w:rPr>
              <w:t>项目团队人员情况</w:t>
            </w:r>
          </w:p>
        </w:tc>
        <w:tc>
          <w:tcPr>
            <w:tcW w:w="795" w:type="pct"/>
            <w:shd w:val="clear" w:color="auto" w:fill="auto"/>
            <w:vAlign w:val="center"/>
          </w:tcPr>
          <w:p w14:paraId="42927033">
            <w:pPr>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（10分）</w:t>
            </w:r>
          </w:p>
        </w:tc>
        <w:tc>
          <w:tcPr>
            <w:tcW w:w="2950" w:type="pct"/>
            <w:shd w:val="clear" w:color="auto" w:fill="auto"/>
            <w:vAlign w:val="center"/>
          </w:tcPr>
          <w:p w14:paraId="122FF1C2">
            <w:pPr>
              <w:pStyle w:val="48"/>
              <w:jc w:val="both"/>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根据供应商提供的符合采购项目需求的项目团队配置和参与人员</w:t>
            </w:r>
            <w:r>
              <w:rPr>
                <w:rFonts w:hint="eastAsia"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lang w:val="en-US" w:eastAsia="zh-CN"/>
              </w:rPr>
              <w:t>团队配置合理</w:t>
            </w:r>
            <w:r>
              <w:rPr>
                <w:rFonts w:hint="eastAsia" w:cs="宋体"/>
                <w:i w:val="0"/>
                <w:iCs w:val="0"/>
                <w:color w:val="auto"/>
                <w:sz w:val="21"/>
                <w:szCs w:val="21"/>
                <w:highlight w:val="none"/>
                <w:lang w:val="en-US" w:eastAsia="zh-CN"/>
              </w:rPr>
              <w:t>、岗位设置明确</w:t>
            </w:r>
            <w:r>
              <w:rPr>
                <w:rFonts w:hint="eastAsia" w:ascii="宋体" w:hAnsi="宋体" w:eastAsia="宋体" w:cs="宋体"/>
                <w:i w:val="0"/>
                <w:iCs w:val="0"/>
                <w:color w:val="auto"/>
                <w:sz w:val="21"/>
                <w:szCs w:val="21"/>
                <w:highlight w:val="none"/>
                <w:lang w:val="en-US" w:eastAsia="zh-CN"/>
              </w:rPr>
              <w:t>得</w:t>
            </w:r>
            <w:r>
              <w:rPr>
                <w:rFonts w:hint="eastAsia"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lang w:val="en-US" w:eastAsia="zh-CN"/>
              </w:rPr>
              <w:t>分，每有一项不完善或缺项扣2分，扣完为止。</w:t>
            </w:r>
          </w:p>
        </w:tc>
      </w:tr>
      <w:tr w14:paraId="4260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414" w:type="pct"/>
            <w:vMerge w:val="continue"/>
            <w:vAlign w:val="center"/>
          </w:tcPr>
          <w:p w14:paraId="5B996AF4">
            <w:pPr>
              <w:pStyle w:val="48"/>
              <w:jc w:val="center"/>
              <w:rPr>
                <w:rFonts w:hint="eastAsia" w:ascii="宋体" w:hAnsi="宋体" w:eastAsia="宋体" w:cs="宋体"/>
                <w:i w:val="0"/>
                <w:iCs w:val="0"/>
                <w:color w:val="auto"/>
                <w:sz w:val="21"/>
                <w:szCs w:val="21"/>
                <w:highlight w:val="none"/>
              </w:rPr>
            </w:pPr>
          </w:p>
        </w:tc>
        <w:tc>
          <w:tcPr>
            <w:tcW w:w="839" w:type="pct"/>
            <w:tcBorders>
              <w:top w:val="single" w:color="auto" w:sz="4" w:space="0"/>
            </w:tcBorders>
            <w:vAlign w:val="center"/>
          </w:tcPr>
          <w:p w14:paraId="36156DC5">
            <w:pPr>
              <w:jc w:val="center"/>
              <w:rPr>
                <w:rFonts w:hint="default" w:ascii="宋体" w:hAnsi="宋体" w:eastAsia="宋体" w:cs="宋体"/>
                <w:b w:val="0"/>
                <w:i w:val="0"/>
                <w:iCs w:val="0"/>
                <w:color w:val="auto"/>
                <w:kern w:val="2"/>
                <w:sz w:val="21"/>
                <w:szCs w:val="21"/>
                <w:highlight w:val="none"/>
                <w:lang w:val="en-US" w:eastAsia="zh-CN" w:bidi="ar-SA"/>
              </w:rPr>
            </w:pPr>
            <w:r>
              <w:rPr>
                <w:rFonts w:hint="eastAsia" w:ascii="宋体" w:hAnsi="宋体" w:eastAsia="宋体" w:cs="宋体"/>
                <w:b w:val="0"/>
                <w:i w:val="0"/>
                <w:iCs w:val="0"/>
                <w:color w:val="auto"/>
                <w:kern w:val="2"/>
                <w:sz w:val="21"/>
                <w:szCs w:val="21"/>
                <w:highlight w:val="none"/>
                <w:lang w:val="en-US" w:eastAsia="zh-CN" w:bidi="ar-SA"/>
              </w:rPr>
              <w:t>售后服务方案</w:t>
            </w:r>
          </w:p>
        </w:tc>
        <w:tc>
          <w:tcPr>
            <w:tcW w:w="795" w:type="pct"/>
            <w:vAlign w:val="center"/>
          </w:tcPr>
          <w:p w14:paraId="03B4287B">
            <w:pPr>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（10分）</w:t>
            </w:r>
          </w:p>
        </w:tc>
        <w:tc>
          <w:tcPr>
            <w:tcW w:w="2950" w:type="pct"/>
            <w:vAlign w:val="center"/>
          </w:tcPr>
          <w:p w14:paraId="7D7AAE9C">
            <w:pPr>
              <w:pStyle w:val="48"/>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后续服务承诺全面、服务体系完善，后续服务措施明确，具有针对性和可操作性，服务承诺全面、具体、针对性强得 10分</w:t>
            </w:r>
            <w:r>
              <w:rPr>
                <w:rFonts w:hint="eastAsia"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lang w:val="en-US" w:eastAsia="zh-CN"/>
              </w:rPr>
              <w:t>每有一项不完善或缺项扣2分，扣完为止。</w:t>
            </w:r>
          </w:p>
        </w:tc>
      </w:tr>
      <w:tr w14:paraId="4E46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414" w:type="pct"/>
            <w:vMerge w:val="restart"/>
            <w:vAlign w:val="center"/>
          </w:tcPr>
          <w:p w14:paraId="073267D6">
            <w:pPr>
              <w:pStyle w:val="48"/>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技术部分</w:t>
            </w:r>
          </w:p>
          <w:p w14:paraId="2D89FCE6">
            <w:pPr>
              <w:pStyle w:val="48"/>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cs="宋体"/>
                <w:i w:val="0"/>
                <w:iCs w:val="0"/>
                <w:color w:val="auto"/>
                <w:sz w:val="21"/>
                <w:szCs w:val="21"/>
                <w:highlight w:val="none"/>
                <w:lang w:val="en-US" w:eastAsia="zh-CN"/>
              </w:rPr>
              <w:t>65</w:t>
            </w:r>
            <w:r>
              <w:rPr>
                <w:rFonts w:hint="eastAsia" w:ascii="宋体" w:hAnsi="宋体" w:eastAsia="宋体" w:cs="宋体"/>
                <w:i w:val="0"/>
                <w:iCs w:val="0"/>
                <w:color w:val="auto"/>
                <w:sz w:val="21"/>
                <w:szCs w:val="21"/>
                <w:highlight w:val="none"/>
              </w:rPr>
              <w:t>分）</w:t>
            </w:r>
          </w:p>
        </w:tc>
        <w:tc>
          <w:tcPr>
            <w:tcW w:w="839" w:type="pct"/>
            <w:tcBorders>
              <w:top w:val="single" w:color="auto" w:sz="4" w:space="0"/>
            </w:tcBorders>
            <w:vAlign w:val="center"/>
          </w:tcPr>
          <w:p w14:paraId="3306B3D5">
            <w:pPr>
              <w:pStyle w:val="75"/>
              <w:snapToGrid w:val="0"/>
              <w:jc w:val="center"/>
              <w:rPr>
                <w:rFonts w:hint="eastAsia" w:ascii="宋体" w:hAnsi="宋体" w:eastAsia="宋体" w:cs="宋体"/>
                <w:b w:val="0"/>
                <w:i w:val="0"/>
                <w:iCs w:val="0"/>
                <w:color w:val="auto"/>
                <w:kern w:val="2"/>
                <w:sz w:val="21"/>
                <w:szCs w:val="21"/>
                <w:highlight w:val="none"/>
                <w:lang w:val="en-US" w:eastAsia="zh-CN" w:bidi="ar-SA"/>
              </w:rPr>
            </w:pPr>
            <w:r>
              <w:rPr>
                <w:rFonts w:hint="eastAsia" w:ascii="宋体" w:hAnsi="宋体" w:eastAsia="宋体" w:cs="宋体"/>
                <w:b w:val="0"/>
                <w:i w:val="0"/>
                <w:iCs w:val="0"/>
                <w:color w:val="auto"/>
                <w:kern w:val="2"/>
                <w:sz w:val="21"/>
                <w:szCs w:val="21"/>
                <w:highlight w:val="none"/>
                <w:lang w:val="en-US" w:eastAsia="zh-CN" w:bidi="ar-SA"/>
              </w:rPr>
              <w:t>项目实施方案</w:t>
            </w:r>
          </w:p>
        </w:tc>
        <w:tc>
          <w:tcPr>
            <w:tcW w:w="795" w:type="pct"/>
            <w:vAlign w:val="center"/>
          </w:tcPr>
          <w:p w14:paraId="424B165F">
            <w:pPr>
              <w:pStyle w:val="48"/>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b w:val="0"/>
                <w:i w:val="0"/>
                <w:iCs w:val="0"/>
                <w:color w:val="auto"/>
                <w:kern w:val="2"/>
                <w:sz w:val="21"/>
                <w:szCs w:val="21"/>
                <w:highlight w:val="none"/>
                <w:lang w:val="en-US" w:eastAsia="zh-CN" w:bidi="ar-SA"/>
              </w:rPr>
              <w:t>（</w:t>
            </w:r>
            <w:r>
              <w:rPr>
                <w:rFonts w:hint="eastAsia" w:cs="宋体"/>
                <w:b w:val="0"/>
                <w:i w:val="0"/>
                <w:iCs w:val="0"/>
                <w:color w:val="auto"/>
                <w:kern w:val="2"/>
                <w:sz w:val="21"/>
                <w:szCs w:val="21"/>
                <w:highlight w:val="none"/>
                <w:lang w:val="en-US" w:eastAsia="zh-CN" w:bidi="ar-SA"/>
              </w:rPr>
              <w:t>25</w:t>
            </w:r>
            <w:r>
              <w:rPr>
                <w:rFonts w:hint="eastAsia" w:ascii="宋体" w:hAnsi="宋体" w:eastAsia="宋体" w:cs="宋体"/>
                <w:b w:val="0"/>
                <w:i w:val="0"/>
                <w:iCs w:val="0"/>
                <w:color w:val="auto"/>
                <w:kern w:val="2"/>
                <w:sz w:val="21"/>
                <w:szCs w:val="21"/>
                <w:highlight w:val="none"/>
                <w:lang w:val="en-US" w:eastAsia="zh-CN" w:bidi="ar-SA"/>
              </w:rPr>
              <w:t>分）</w:t>
            </w:r>
          </w:p>
        </w:tc>
        <w:tc>
          <w:tcPr>
            <w:tcW w:w="2950" w:type="pct"/>
            <w:vAlign w:val="center"/>
          </w:tcPr>
          <w:p w14:paraId="0B7AEF51">
            <w:pPr>
              <w:pStyle w:val="48"/>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供应商根据项目需求提供整体项目实施方案（包含项目背景、项目亮点、项目周期等）：提供整体实施方案，包含</w:t>
            </w:r>
            <w:r>
              <w:rPr>
                <w:rFonts w:hint="eastAsia" w:cs="宋体"/>
                <w:i w:val="0"/>
                <w:iCs w:val="0"/>
                <w:color w:val="auto"/>
                <w:sz w:val="21"/>
                <w:szCs w:val="21"/>
                <w:highlight w:val="none"/>
                <w:lang w:val="en-US" w:eastAsia="zh-CN"/>
              </w:rPr>
              <w:t>会议议程、会议</w:t>
            </w:r>
            <w:r>
              <w:rPr>
                <w:rFonts w:hint="eastAsia" w:ascii="宋体" w:hAnsi="宋体" w:eastAsia="宋体" w:cs="宋体"/>
                <w:i w:val="0"/>
                <w:iCs w:val="0"/>
                <w:color w:val="auto"/>
                <w:sz w:val="21"/>
                <w:szCs w:val="21"/>
                <w:highlight w:val="none"/>
                <w:lang w:val="en-US" w:eastAsia="zh-CN"/>
              </w:rPr>
              <w:t>周期、</w:t>
            </w:r>
            <w:r>
              <w:rPr>
                <w:rFonts w:hint="eastAsia" w:cs="宋体"/>
                <w:i w:val="0"/>
                <w:iCs w:val="0"/>
                <w:color w:val="auto"/>
                <w:sz w:val="21"/>
                <w:szCs w:val="21"/>
                <w:highlight w:val="none"/>
                <w:lang w:val="en-US" w:eastAsia="zh-CN"/>
              </w:rPr>
              <w:t>会议</w:t>
            </w:r>
            <w:r>
              <w:rPr>
                <w:rFonts w:hint="eastAsia" w:ascii="宋体" w:hAnsi="宋体" w:eastAsia="宋体" w:cs="宋体"/>
                <w:i w:val="0"/>
                <w:iCs w:val="0"/>
                <w:color w:val="auto"/>
                <w:sz w:val="21"/>
                <w:szCs w:val="21"/>
                <w:highlight w:val="none"/>
                <w:lang w:val="en-US" w:eastAsia="zh-CN"/>
              </w:rPr>
              <w:t>地点、</w:t>
            </w:r>
            <w:r>
              <w:rPr>
                <w:rFonts w:hint="eastAsia" w:cs="宋体"/>
                <w:i w:val="0"/>
                <w:iCs w:val="0"/>
                <w:color w:val="auto"/>
                <w:sz w:val="21"/>
                <w:szCs w:val="21"/>
                <w:highlight w:val="none"/>
                <w:lang w:val="en-US" w:eastAsia="zh-CN"/>
              </w:rPr>
              <w:t>会议</w:t>
            </w:r>
            <w:r>
              <w:rPr>
                <w:rFonts w:hint="eastAsia" w:ascii="宋体" w:hAnsi="宋体" w:eastAsia="宋体" w:cs="宋体"/>
                <w:i w:val="0"/>
                <w:iCs w:val="0"/>
                <w:color w:val="auto"/>
                <w:sz w:val="21"/>
                <w:szCs w:val="21"/>
                <w:highlight w:val="none"/>
                <w:lang w:val="en-US" w:eastAsia="zh-CN"/>
              </w:rPr>
              <w:t>时间、</w:t>
            </w:r>
            <w:r>
              <w:rPr>
                <w:rFonts w:hint="eastAsia" w:cs="宋体"/>
                <w:i w:val="0"/>
                <w:iCs w:val="0"/>
                <w:color w:val="auto"/>
                <w:sz w:val="21"/>
                <w:szCs w:val="21"/>
                <w:highlight w:val="none"/>
                <w:lang w:val="en-US" w:eastAsia="zh-CN"/>
              </w:rPr>
              <w:t>会议</w:t>
            </w:r>
            <w:r>
              <w:rPr>
                <w:rFonts w:hint="eastAsia" w:ascii="宋体" w:hAnsi="宋体" w:eastAsia="宋体" w:cs="宋体"/>
                <w:i w:val="0"/>
                <w:iCs w:val="0"/>
                <w:color w:val="auto"/>
                <w:sz w:val="21"/>
                <w:szCs w:val="21"/>
                <w:highlight w:val="none"/>
                <w:lang w:val="en-US" w:eastAsia="zh-CN"/>
              </w:rPr>
              <w:t>频次等，内容完整、无缺项漏项的得</w:t>
            </w:r>
            <w:r>
              <w:rPr>
                <w:rFonts w:hint="eastAsia" w:cs="宋体"/>
                <w:i w:val="0"/>
                <w:iCs w:val="0"/>
                <w:color w:val="auto"/>
                <w:sz w:val="21"/>
                <w:szCs w:val="21"/>
                <w:highlight w:val="none"/>
                <w:lang w:val="en-US" w:eastAsia="zh-CN"/>
              </w:rPr>
              <w:t>25</w:t>
            </w:r>
            <w:r>
              <w:rPr>
                <w:rFonts w:hint="eastAsia" w:ascii="宋体" w:hAnsi="宋体" w:eastAsia="宋体" w:cs="宋体"/>
                <w:i w:val="0"/>
                <w:iCs w:val="0"/>
                <w:color w:val="auto"/>
                <w:sz w:val="21"/>
                <w:szCs w:val="21"/>
                <w:highlight w:val="none"/>
                <w:lang w:val="en-US" w:eastAsia="zh-CN"/>
              </w:rPr>
              <w:t>分；每有一项不完善或缺项扣2分</w:t>
            </w:r>
            <w:r>
              <w:rPr>
                <w:rFonts w:hint="eastAsia" w:ascii="宋体" w:hAnsi="宋体" w:eastAsia="宋体" w:cs="宋体"/>
                <w:i w:val="0"/>
                <w:iCs w:val="0"/>
                <w:color w:val="auto"/>
                <w:kern w:val="2"/>
                <w:sz w:val="21"/>
                <w:szCs w:val="21"/>
                <w:highlight w:val="none"/>
                <w:lang w:val="en-US" w:eastAsia="zh-CN" w:bidi="ar-SA"/>
              </w:rPr>
              <w:t>，扣完为止，</w:t>
            </w:r>
            <w:r>
              <w:rPr>
                <w:rFonts w:hint="eastAsia" w:ascii="宋体" w:hAnsi="宋体" w:eastAsia="宋体" w:cs="宋体"/>
                <w:i w:val="0"/>
                <w:iCs w:val="0"/>
                <w:color w:val="auto"/>
                <w:sz w:val="21"/>
                <w:szCs w:val="21"/>
                <w:highlight w:val="none"/>
                <w:lang w:val="en-US" w:eastAsia="zh-CN"/>
              </w:rPr>
              <w:t>未提供全面方案的不得分。</w:t>
            </w:r>
          </w:p>
        </w:tc>
      </w:tr>
      <w:tr w14:paraId="3B09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414" w:type="pct"/>
            <w:vMerge w:val="continue"/>
            <w:vAlign w:val="center"/>
          </w:tcPr>
          <w:p w14:paraId="7979360A">
            <w:pPr>
              <w:pStyle w:val="48"/>
              <w:jc w:val="center"/>
              <w:rPr>
                <w:rFonts w:hint="eastAsia" w:ascii="宋体" w:hAnsi="宋体" w:eastAsia="宋体" w:cs="宋体"/>
                <w:i w:val="0"/>
                <w:iCs w:val="0"/>
                <w:color w:val="auto"/>
                <w:sz w:val="21"/>
                <w:szCs w:val="21"/>
                <w:highlight w:val="none"/>
              </w:rPr>
            </w:pPr>
          </w:p>
        </w:tc>
        <w:tc>
          <w:tcPr>
            <w:tcW w:w="839" w:type="pct"/>
            <w:vAlign w:val="center"/>
          </w:tcPr>
          <w:p w14:paraId="74FCDF75">
            <w:pPr>
              <w:pStyle w:val="75"/>
              <w:snapToGrid w:val="0"/>
              <w:jc w:val="center"/>
              <w:rPr>
                <w:rFonts w:hint="eastAsia" w:ascii="宋体" w:hAnsi="宋体" w:eastAsia="宋体" w:cs="宋体"/>
                <w:b w:val="0"/>
                <w:i w:val="0"/>
                <w:iCs w:val="0"/>
                <w:color w:val="auto"/>
                <w:kern w:val="2"/>
                <w:sz w:val="21"/>
                <w:szCs w:val="21"/>
                <w:highlight w:val="none"/>
                <w:lang w:val="en-US" w:eastAsia="zh-CN" w:bidi="ar-SA"/>
              </w:rPr>
            </w:pPr>
            <w:r>
              <w:rPr>
                <w:rFonts w:hint="eastAsia" w:ascii="宋体" w:hAnsi="宋体" w:eastAsia="宋体" w:cs="宋体"/>
                <w:b w:val="0"/>
                <w:i w:val="0"/>
                <w:iCs w:val="0"/>
                <w:color w:val="auto"/>
                <w:kern w:val="2"/>
                <w:sz w:val="21"/>
                <w:szCs w:val="21"/>
                <w:highlight w:val="none"/>
                <w:lang w:val="en-US" w:eastAsia="zh-CN" w:bidi="ar-SA"/>
              </w:rPr>
              <w:t>增值服务</w:t>
            </w:r>
          </w:p>
        </w:tc>
        <w:tc>
          <w:tcPr>
            <w:tcW w:w="795" w:type="pct"/>
            <w:vAlign w:val="center"/>
          </w:tcPr>
          <w:p w14:paraId="2C94EE64">
            <w:pPr>
              <w:pStyle w:val="48"/>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b w:val="0"/>
                <w:i w:val="0"/>
                <w:iCs w:val="0"/>
                <w:color w:val="auto"/>
                <w:kern w:val="2"/>
                <w:sz w:val="21"/>
                <w:szCs w:val="21"/>
                <w:highlight w:val="none"/>
                <w:lang w:val="en-US" w:eastAsia="zh-CN" w:bidi="ar-SA"/>
              </w:rPr>
              <w:t>（</w:t>
            </w:r>
            <w:r>
              <w:rPr>
                <w:rFonts w:hint="eastAsia" w:cs="宋体"/>
                <w:b w:val="0"/>
                <w:i w:val="0"/>
                <w:iCs w:val="0"/>
                <w:color w:val="auto"/>
                <w:kern w:val="2"/>
                <w:sz w:val="21"/>
                <w:szCs w:val="21"/>
                <w:highlight w:val="none"/>
                <w:lang w:val="en-US" w:eastAsia="zh-CN" w:bidi="ar-SA"/>
              </w:rPr>
              <w:t>10</w:t>
            </w:r>
            <w:r>
              <w:rPr>
                <w:rFonts w:hint="eastAsia" w:ascii="宋体" w:hAnsi="宋体" w:eastAsia="宋体" w:cs="宋体"/>
                <w:b w:val="0"/>
                <w:i w:val="0"/>
                <w:iCs w:val="0"/>
                <w:color w:val="auto"/>
                <w:kern w:val="2"/>
                <w:sz w:val="21"/>
                <w:szCs w:val="21"/>
                <w:highlight w:val="none"/>
                <w:lang w:val="en-US" w:eastAsia="zh-CN" w:bidi="ar-SA"/>
              </w:rPr>
              <w:t>分）</w:t>
            </w:r>
          </w:p>
        </w:tc>
        <w:tc>
          <w:tcPr>
            <w:tcW w:w="2950" w:type="pct"/>
            <w:vAlign w:val="center"/>
          </w:tcPr>
          <w:p w14:paraId="4AB05F2F">
            <w:pPr>
              <w:pStyle w:val="48"/>
              <w:jc w:val="both"/>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提供的增值服务方案执行内容多样、频次适中，符合采购人业务需求，与主要宣传项目形成互补传播效果，项目包含新媒体发布等多种形式，确保传播效果最大化。供应商提供的增值服务方案执行内容多样、频次适中，符合采购人业务需求，与主要宣传项目形成互补传播效果，项目包含新媒体发布等多种形式，确保传播效果最大化得</w:t>
            </w:r>
            <w:r>
              <w:rPr>
                <w:rFonts w:hint="eastAsia"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lang w:val="en-US" w:eastAsia="zh-CN"/>
              </w:rPr>
              <w:t>0分，每有一项不完善或缺项扣2分</w:t>
            </w:r>
            <w:r>
              <w:rPr>
                <w:rFonts w:hint="eastAsia" w:ascii="宋体" w:hAnsi="宋体" w:eastAsia="宋体" w:cs="宋体"/>
                <w:i w:val="0"/>
                <w:iCs w:val="0"/>
                <w:color w:val="auto"/>
                <w:kern w:val="2"/>
                <w:sz w:val="21"/>
                <w:szCs w:val="21"/>
                <w:highlight w:val="none"/>
                <w:lang w:val="en-US" w:eastAsia="zh-CN" w:bidi="ar-SA"/>
              </w:rPr>
              <w:t>，扣完为止</w:t>
            </w:r>
            <w:r>
              <w:rPr>
                <w:rFonts w:hint="eastAsia" w:ascii="宋体" w:hAnsi="宋体" w:eastAsia="宋体" w:cs="宋体"/>
                <w:i w:val="0"/>
                <w:iCs w:val="0"/>
                <w:color w:val="auto"/>
                <w:sz w:val="21"/>
                <w:szCs w:val="21"/>
                <w:highlight w:val="none"/>
                <w:lang w:val="en-US" w:eastAsia="zh-CN"/>
              </w:rPr>
              <w:t>。</w:t>
            </w:r>
          </w:p>
        </w:tc>
      </w:tr>
      <w:tr w14:paraId="4E34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14" w:type="pct"/>
            <w:vMerge w:val="continue"/>
            <w:vAlign w:val="center"/>
          </w:tcPr>
          <w:p w14:paraId="0DB3BA81">
            <w:pPr>
              <w:pStyle w:val="48"/>
              <w:jc w:val="center"/>
              <w:rPr>
                <w:rFonts w:hint="eastAsia" w:ascii="宋体" w:hAnsi="宋体" w:eastAsia="宋体" w:cs="宋体"/>
                <w:i w:val="0"/>
                <w:iCs w:val="0"/>
                <w:color w:val="auto"/>
                <w:sz w:val="21"/>
                <w:szCs w:val="21"/>
                <w:highlight w:val="none"/>
              </w:rPr>
            </w:pPr>
          </w:p>
        </w:tc>
        <w:tc>
          <w:tcPr>
            <w:tcW w:w="839" w:type="pct"/>
            <w:vAlign w:val="center"/>
          </w:tcPr>
          <w:p w14:paraId="2D582209">
            <w:pPr>
              <w:pStyle w:val="48"/>
              <w:jc w:val="center"/>
              <w:rPr>
                <w:rFonts w:hint="eastAsia" w:ascii="宋体" w:hAnsi="宋体" w:eastAsia="宋体" w:cs="宋体"/>
                <w:b w:val="0"/>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合理化建议</w:t>
            </w:r>
          </w:p>
        </w:tc>
        <w:tc>
          <w:tcPr>
            <w:tcW w:w="795" w:type="pct"/>
            <w:vAlign w:val="center"/>
          </w:tcPr>
          <w:p w14:paraId="6D0A670F">
            <w:pPr>
              <w:pStyle w:val="48"/>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lang w:val="en-US" w:eastAsia="zh-CN"/>
              </w:rPr>
              <w:t>分）</w:t>
            </w:r>
          </w:p>
        </w:tc>
        <w:tc>
          <w:tcPr>
            <w:tcW w:w="2950" w:type="pct"/>
            <w:vAlign w:val="center"/>
          </w:tcPr>
          <w:p w14:paraId="0AE38265">
            <w:pPr>
              <w:spacing w:before="106" w:line="227" w:lineRule="auto"/>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bidi="ar-SA"/>
              </w:rPr>
              <w:t xml:space="preserve">针对本项目的特征，提出合理化建议，建议有针对性、合 理的得 </w:t>
            </w:r>
            <w:r>
              <w:rPr>
                <w:rFonts w:hint="eastAsia" w:cs="宋体"/>
                <w:i w:val="0"/>
                <w:iCs w:val="0"/>
                <w:color w:val="auto"/>
                <w:kern w:val="2"/>
                <w:sz w:val="21"/>
                <w:szCs w:val="21"/>
                <w:highlight w:val="none"/>
                <w:lang w:val="en-US" w:eastAsia="zh-CN" w:bidi="ar-SA"/>
              </w:rPr>
              <w:t>10</w:t>
            </w:r>
            <w:r>
              <w:rPr>
                <w:rFonts w:hint="eastAsia" w:ascii="宋体" w:hAnsi="宋体" w:eastAsia="宋体" w:cs="宋体"/>
                <w:i w:val="0"/>
                <w:iCs w:val="0"/>
                <w:color w:val="auto"/>
                <w:kern w:val="2"/>
                <w:sz w:val="21"/>
                <w:szCs w:val="21"/>
                <w:highlight w:val="none"/>
                <w:lang w:val="en-US" w:eastAsia="zh-CN" w:bidi="ar-SA"/>
              </w:rPr>
              <w:t xml:space="preserve"> 分，每缺失一项或不合理扣2分，扣完为止。  </w:t>
            </w:r>
          </w:p>
        </w:tc>
      </w:tr>
      <w:tr w14:paraId="3942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414" w:type="pct"/>
            <w:vMerge w:val="continue"/>
            <w:vAlign w:val="center"/>
          </w:tcPr>
          <w:p w14:paraId="6639AA1D">
            <w:pPr>
              <w:pStyle w:val="48"/>
              <w:jc w:val="center"/>
              <w:rPr>
                <w:rFonts w:hint="eastAsia" w:ascii="宋体" w:hAnsi="宋体" w:eastAsia="宋体" w:cs="宋体"/>
                <w:i w:val="0"/>
                <w:iCs w:val="0"/>
                <w:color w:val="auto"/>
                <w:sz w:val="21"/>
                <w:szCs w:val="21"/>
                <w:highlight w:val="none"/>
              </w:rPr>
            </w:pPr>
          </w:p>
        </w:tc>
        <w:tc>
          <w:tcPr>
            <w:tcW w:w="839" w:type="pct"/>
            <w:vAlign w:val="center"/>
          </w:tcPr>
          <w:p w14:paraId="38B03F6C">
            <w:pPr>
              <w:pStyle w:val="48"/>
              <w:jc w:val="center"/>
              <w:rPr>
                <w:rFonts w:hint="eastAsia" w:ascii="宋体" w:hAnsi="宋体" w:eastAsia="宋体" w:cs="宋体"/>
                <w:b w:val="0"/>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服务质量保证和质量违约责任承诺</w:t>
            </w:r>
          </w:p>
        </w:tc>
        <w:tc>
          <w:tcPr>
            <w:tcW w:w="795" w:type="pct"/>
            <w:vAlign w:val="center"/>
          </w:tcPr>
          <w:p w14:paraId="3DD743C7">
            <w:pPr>
              <w:pStyle w:val="48"/>
              <w:jc w:val="center"/>
              <w:rPr>
                <w:rFonts w:hint="eastAsia" w:ascii="宋体" w:hAnsi="宋体" w:eastAsia="宋体" w:cs="宋体"/>
                <w:b w:val="0"/>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lang w:val="en-US" w:eastAsia="zh-CN"/>
              </w:rPr>
              <w:t>分）</w:t>
            </w:r>
          </w:p>
        </w:tc>
        <w:tc>
          <w:tcPr>
            <w:tcW w:w="2950" w:type="pct"/>
            <w:vAlign w:val="center"/>
          </w:tcPr>
          <w:p w14:paraId="7B2E8CDE">
            <w:pPr>
              <w:spacing w:before="106" w:line="227" w:lineRule="auto"/>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bidi="ar-SA"/>
              </w:rPr>
              <w:t>服务质量保证措施完整，有可行性高的方案，质量违约责任承诺完整，承诺完全符合采购人需求得</w:t>
            </w:r>
            <w:r>
              <w:rPr>
                <w:rFonts w:hint="eastAsia" w:cs="宋体"/>
                <w:i w:val="0"/>
                <w:iCs w:val="0"/>
                <w:color w:val="auto"/>
                <w:kern w:val="2"/>
                <w:sz w:val="21"/>
                <w:szCs w:val="21"/>
                <w:highlight w:val="none"/>
                <w:lang w:val="en-US" w:eastAsia="zh-CN" w:bidi="ar-SA"/>
              </w:rPr>
              <w:t>10</w:t>
            </w:r>
            <w:r>
              <w:rPr>
                <w:rFonts w:hint="eastAsia" w:ascii="宋体" w:hAnsi="宋体" w:eastAsia="宋体" w:cs="宋体"/>
                <w:i w:val="0"/>
                <w:iCs w:val="0"/>
                <w:color w:val="auto"/>
                <w:kern w:val="2"/>
                <w:sz w:val="21"/>
                <w:szCs w:val="21"/>
                <w:highlight w:val="none"/>
                <w:lang w:val="en-US" w:eastAsia="zh-CN" w:bidi="ar-SA"/>
              </w:rPr>
              <w:t>分，每缺失一项或不合理扣2分，扣完为止。</w:t>
            </w:r>
          </w:p>
        </w:tc>
      </w:tr>
      <w:tr w14:paraId="3726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414" w:type="pct"/>
            <w:vMerge w:val="continue"/>
            <w:vAlign w:val="center"/>
          </w:tcPr>
          <w:p w14:paraId="1319BFEE">
            <w:pPr>
              <w:pStyle w:val="48"/>
              <w:jc w:val="center"/>
              <w:rPr>
                <w:rFonts w:hint="eastAsia" w:ascii="宋体" w:hAnsi="宋体" w:eastAsia="宋体" w:cs="宋体"/>
                <w:i w:val="0"/>
                <w:iCs w:val="0"/>
                <w:color w:val="auto"/>
                <w:sz w:val="21"/>
                <w:szCs w:val="21"/>
                <w:highlight w:val="none"/>
              </w:rPr>
            </w:pPr>
          </w:p>
        </w:tc>
        <w:tc>
          <w:tcPr>
            <w:tcW w:w="839" w:type="pct"/>
            <w:shd w:val="clear" w:color="auto" w:fill="auto"/>
            <w:vAlign w:val="center"/>
          </w:tcPr>
          <w:p w14:paraId="331E7864">
            <w:pPr>
              <w:pStyle w:val="48"/>
              <w:jc w:val="center"/>
              <w:rPr>
                <w:rFonts w:hint="eastAsia" w:ascii="宋体" w:hAnsi="宋体" w:eastAsia="宋体" w:cs="宋体"/>
                <w:b w:val="0"/>
                <w:i w:val="0"/>
                <w:iCs w:val="0"/>
                <w:color w:val="auto"/>
                <w:kern w:val="2"/>
                <w:sz w:val="21"/>
                <w:szCs w:val="21"/>
                <w:highlight w:val="none"/>
                <w:lang w:val="en-US" w:eastAsia="zh-CN" w:bidi="ar-SA"/>
              </w:rPr>
            </w:pPr>
            <w:r>
              <w:rPr>
                <w:rFonts w:hint="eastAsia" w:ascii="宋体" w:hAnsi="宋体" w:eastAsia="宋体" w:cs="宋体"/>
                <w:b w:val="0"/>
                <w:i w:val="0"/>
                <w:iCs w:val="0"/>
                <w:color w:val="auto"/>
                <w:kern w:val="2"/>
                <w:sz w:val="21"/>
                <w:szCs w:val="21"/>
                <w:highlight w:val="none"/>
                <w:lang w:val="en-US" w:eastAsia="zh-CN" w:bidi="ar-SA"/>
              </w:rPr>
              <w:t>应急方案与措施</w:t>
            </w:r>
          </w:p>
        </w:tc>
        <w:tc>
          <w:tcPr>
            <w:tcW w:w="795" w:type="pct"/>
            <w:shd w:val="clear" w:color="auto" w:fill="auto"/>
            <w:vAlign w:val="center"/>
          </w:tcPr>
          <w:p w14:paraId="0F98D7B0">
            <w:pPr>
              <w:pStyle w:val="48"/>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（10分）</w:t>
            </w:r>
          </w:p>
        </w:tc>
        <w:tc>
          <w:tcPr>
            <w:tcW w:w="2950" w:type="pct"/>
            <w:vAlign w:val="center"/>
          </w:tcPr>
          <w:p w14:paraId="7D1F3038">
            <w:pPr>
              <w:pStyle w:val="48"/>
              <w:jc w:val="both"/>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投标人对活动期间特殊情况（其他重大活动、恶劣天气等特殊情况）制定出完整可实施的紧急应急方案措施，方案详细周全且实施性强的得10分，每有一项不完善或缺项扣2分，扣完为止。</w:t>
            </w:r>
          </w:p>
        </w:tc>
      </w:tr>
      <w:tr w14:paraId="3D75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53" w:type="pct"/>
            <w:gridSpan w:val="2"/>
            <w:vAlign w:val="center"/>
          </w:tcPr>
          <w:p w14:paraId="19C05984">
            <w:pPr>
              <w:pStyle w:val="48"/>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合计</w:t>
            </w:r>
          </w:p>
        </w:tc>
        <w:tc>
          <w:tcPr>
            <w:tcW w:w="795" w:type="pct"/>
            <w:tcBorders>
              <w:bottom w:val="single" w:color="auto" w:sz="4" w:space="0"/>
            </w:tcBorders>
            <w:vAlign w:val="center"/>
          </w:tcPr>
          <w:p w14:paraId="4500FAE8">
            <w:pPr>
              <w:pStyle w:val="48"/>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fldChar w:fldCharType="begin"/>
            </w:r>
            <w:r>
              <w:rPr>
                <w:rFonts w:hint="eastAsia" w:ascii="宋体" w:hAnsi="宋体" w:eastAsia="宋体" w:cs="宋体"/>
                <w:i w:val="0"/>
                <w:iCs w:val="0"/>
                <w:color w:val="auto"/>
                <w:sz w:val="21"/>
                <w:szCs w:val="21"/>
                <w:highlight w:val="none"/>
              </w:rPr>
              <w:instrText xml:space="preserve"> =SUM(ABOVE) </w:instrText>
            </w:r>
            <w:r>
              <w:rPr>
                <w:rFonts w:hint="eastAsia" w:ascii="宋体" w:hAnsi="宋体" w:eastAsia="宋体" w:cs="宋体"/>
                <w:i w:val="0"/>
                <w:iCs w:val="0"/>
                <w:color w:val="auto"/>
                <w:sz w:val="21"/>
                <w:szCs w:val="21"/>
                <w:highlight w:val="none"/>
              </w:rPr>
              <w:fldChar w:fldCharType="separate"/>
            </w:r>
            <w:r>
              <w:rPr>
                <w:rFonts w:hint="eastAsia" w:ascii="宋体" w:hAnsi="宋体" w:eastAsia="宋体" w:cs="宋体"/>
                <w:i w:val="0"/>
                <w:iCs w:val="0"/>
                <w:color w:val="auto"/>
                <w:sz w:val="21"/>
                <w:szCs w:val="21"/>
                <w:highlight w:val="none"/>
              </w:rPr>
              <w:t>100</w:t>
            </w:r>
            <w:r>
              <w:rPr>
                <w:rFonts w:hint="eastAsia" w:ascii="宋体" w:hAnsi="宋体" w:eastAsia="宋体" w:cs="宋体"/>
                <w:i w:val="0"/>
                <w:iCs w:val="0"/>
                <w:color w:val="auto"/>
                <w:sz w:val="21"/>
                <w:szCs w:val="21"/>
                <w:highlight w:val="none"/>
              </w:rPr>
              <w:fldChar w:fldCharType="end"/>
            </w:r>
            <w:r>
              <w:rPr>
                <w:rFonts w:hint="eastAsia" w:ascii="宋体" w:hAnsi="宋体" w:eastAsia="宋体" w:cs="宋体"/>
                <w:i w:val="0"/>
                <w:iCs w:val="0"/>
                <w:color w:val="auto"/>
                <w:sz w:val="21"/>
                <w:szCs w:val="21"/>
                <w:highlight w:val="none"/>
                <w:lang w:val="en-US" w:eastAsia="zh-CN"/>
              </w:rPr>
              <w:t>分</w:t>
            </w:r>
          </w:p>
        </w:tc>
        <w:tc>
          <w:tcPr>
            <w:tcW w:w="2950" w:type="pct"/>
            <w:tcBorders>
              <w:bottom w:val="single" w:color="auto" w:sz="4" w:space="0"/>
            </w:tcBorders>
            <w:vAlign w:val="center"/>
          </w:tcPr>
          <w:p w14:paraId="2EF691E8">
            <w:pPr>
              <w:pStyle w:val="48"/>
              <w:rPr>
                <w:rFonts w:hint="eastAsia" w:ascii="宋体" w:hAnsi="宋体" w:eastAsia="宋体" w:cs="宋体"/>
                <w:i w:val="0"/>
                <w:iCs w:val="0"/>
                <w:color w:val="auto"/>
                <w:sz w:val="21"/>
                <w:szCs w:val="21"/>
                <w:highlight w:val="none"/>
              </w:rPr>
            </w:pPr>
          </w:p>
        </w:tc>
      </w:tr>
    </w:tbl>
    <w:p w14:paraId="75F309E8">
      <w:pPr>
        <w:rPr>
          <w:rFonts w:hint="eastAsia"/>
          <w:color w:val="auto"/>
          <w:sz w:val="21"/>
          <w:szCs w:val="21"/>
          <w:highlight w:val="none"/>
          <w:lang w:val="zh-CN" w:eastAsia="zh-CN"/>
        </w:rPr>
      </w:pPr>
    </w:p>
    <w:p w14:paraId="0DEE66CB">
      <w:pPr>
        <w:pStyle w:val="36"/>
        <w:rPr>
          <w:rFonts w:hint="eastAsia"/>
          <w:color w:val="auto"/>
          <w:highlight w:val="none"/>
        </w:rPr>
      </w:pPr>
    </w:p>
    <w:p w14:paraId="1F2727F3">
      <w:pPr>
        <w:pStyle w:val="36"/>
        <w:rPr>
          <w:rFonts w:hint="eastAsia"/>
          <w:color w:val="auto"/>
          <w:highlight w:val="none"/>
        </w:rPr>
      </w:pPr>
    </w:p>
    <w:p w14:paraId="1B8B9D59">
      <w:pPr>
        <w:pStyle w:val="2"/>
        <w:keepNext/>
        <w:keepLines/>
        <w:pageBreakBefore w:val="0"/>
        <w:widowControl w:val="0"/>
        <w:numPr>
          <w:ilvl w:val="0"/>
          <w:numId w:val="0"/>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383" w:name="_Toc155185918"/>
    </w:p>
    <w:p w14:paraId="3A9B4F14">
      <w:pPr>
        <w:rPr>
          <w:rFonts w:hint="eastAsia" w:ascii="宋体" w:hAnsi="宋体" w:eastAsia="宋体" w:cs="宋体"/>
          <w:b/>
          <w:bCs/>
          <w:color w:val="auto"/>
          <w:kern w:val="44"/>
          <w:sz w:val="36"/>
          <w:szCs w:val="36"/>
          <w:highlight w:val="none"/>
          <w:lang w:val="zh-CN" w:eastAsia="zh-CN" w:bidi="ar-SA"/>
        </w:rPr>
      </w:pPr>
      <w:bookmarkStart w:id="384" w:name="_Toc7989"/>
      <w:bookmarkStart w:id="385" w:name="_Toc22127"/>
      <w:r>
        <w:rPr>
          <w:rFonts w:hint="eastAsia" w:ascii="宋体" w:hAnsi="宋体" w:eastAsia="宋体" w:cs="宋体"/>
          <w:b/>
          <w:bCs/>
          <w:color w:val="auto"/>
          <w:kern w:val="44"/>
          <w:sz w:val="36"/>
          <w:szCs w:val="36"/>
          <w:highlight w:val="none"/>
          <w:lang w:val="zh-CN" w:eastAsia="zh-CN" w:bidi="ar-SA"/>
        </w:rPr>
        <w:br w:type="page"/>
      </w:r>
    </w:p>
    <w:p w14:paraId="203C6AA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83"/>
      <w:r>
        <w:rPr>
          <w:rFonts w:hint="eastAsia" w:ascii="宋体" w:hAnsi="宋体" w:eastAsia="宋体" w:cs="宋体"/>
          <w:b/>
          <w:bCs/>
          <w:color w:val="auto"/>
          <w:kern w:val="44"/>
          <w:sz w:val="36"/>
          <w:szCs w:val="36"/>
          <w:highlight w:val="none"/>
          <w:lang w:val="zh-CN" w:eastAsia="zh-CN" w:bidi="ar-SA"/>
        </w:rPr>
        <w:t>草案</w:t>
      </w:r>
      <w:bookmarkEnd w:id="384"/>
      <w:bookmarkEnd w:id="385"/>
    </w:p>
    <w:p w14:paraId="290EAE22">
      <w:pPr>
        <w:rPr>
          <w:color w:val="auto"/>
          <w:highlight w:val="none"/>
          <w:lang w:val="zh-CN"/>
        </w:rPr>
      </w:pPr>
    </w:p>
    <w:p w14:paraId="5CF7B029">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466B9990">
      <w:pPr>
        <w:wordWrap w:val="0"/>
        <w:rPr>
          <w:bCs/>
          <w:color w:val="auto"/>
          <w:sz w:val="28"/>
          <w:szCs w:val="28"/>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DD54709">
      <w:pPr>
        <w:pStyle w:val="13"/>
        <w:spacing w:after="0"/>
        <w:jc w:val="center"/>
        <w:rPr>
          <w:rFonts w:ascii="宋体" w:hAnsi="宋体" w:cs="宋体"/>
          <w:b/>
          <w:bCs/>
          <w:color w:val="auto"/>
          <w:spacing w:val="-20"/>
          <w:kern w:val="44"/>
          <w:sz w:val="48"/>
          <w:szCs w:val="48"/>
          <w:highlight w:val="none"/>
        </w:rPr>
      </w:pPr>
      <w:bookmarkStart w:id="386" w:name="_Toc3995"/>
    </w:p>
    <w:p w14:paraId="3B059C39">
      <w:pPr>
        <w:pStyle w:val="13"/>
        <w:rPr>
          <w:color w:val="auto"/>
          <w:highlight w:val="none"/>
        </w:rPr>
      </w:pPr>
    </w:p>
    <w:p w14:paraId="1EAD278A">
      <w:pPr>
        <w:spacing w:line="24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387" w:name="_Toc8451"/>
      <w:bookmarkStart w:id="388" w:name="_Toc27174"/>
      <w:bookmarkStart w:id="389" w:name="_Toc3714"/>
      <w:r>
        <w:rPr>
          <w:rFonts w:hint="eastAsia" w:ascii="宋体" w:hAnsi="宋体" w:eastAsia="宋体" w:cs="宋体"/>
          <w:b/>
          <w:bCs/>
          <w:color w:val="auto"/>
          <w:spacing w:val="-20"/>
          <w:kern w:val="44"/>
          <w:sz w:val="44"/>
          <w:szCs w:val="44"/>
          <w:highlight w:val="none"/>
          <w:lang w:val="en-US" w:eastAsia="zh-CN" w:bidi="ar-SA"/>
        </w:rPr>
        <w:t>政府采购合同参考范本</w:t>
      </w:r>
      <w:bookmarkEnd w:id="387"/>
      <w:bookmarkEnd w:id="388"/>
      <w:bookmarkEnd w:id="389"/>
    </w:p>
    <w:p w14:paraId="4571CDB1">
      <w:pPr>
        <w:spacing w:line="48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390" w:name="_Toc9050"/>
      <w:bookmarkStart w:id="391" w:name="_Toc8560"/>
      <w:bookmarkStart w:id="392" w:name="_Toc23807"/>
      <w:r>
        <w:rPr>
          <w:rFonts w:hint="eastAsia" w:ascii="宋体" w:hAnsi="宋体" w:eastAsia="宋体" w:cs="宋体"/>
          <w:b/>
          <w:bCs/>
          <w:color w:val="auto"/>
          <w:spacing w:val="-20"/>
          <w:kern w:val="44"/>
          <w:sz w:val="44"/>
          <w:szCs w:val="44"/>
          <w:highlight w:val="none"/>
          <w:lang w:val="en-US" w:eastAsia="zh-CN" w:bidi="ar-SA"/>
        </w:rPr>
        <w:t>（服务类）</w:t>
      </w:r>
      <w:bookmarkEnd w:id="390"/>
      <w:bookmarkEnd w:id="391"/>
      <w:bookmarkEnd w:id="392"/>
    </w:p>
    <w:p w14:paraId="78DDAE5C">
      <w:pPr>
        <w:spacing w:line="480" w:lineRule="auto"/>
        <w:jc w:val="center"/>
        <w:rPr>
          <w:rFonts w:cs="Times New Roman" w:asciiTheme="minorEastAsia" w:hAnsiTheme="minorEastAsia" w:eastAsiaTheme="minorEastAsia"/>
          <w:b/>
          <w:color w:val="auto"/>
          <w:sz w:val="24"/>
          <w:szCs w:val="24"/>
          <w:highlight w:val="none"/>
        </w:rPr>
      </w:pPr>
    </w:p>
    <w:p w14:paraId="317A7DEF">
      <w:pPr>
        <w:spacing w:line="480" w:lineRule="auto"/>
        <w:jc w:val="center"/>
        <w:rPr>
          <w:rFonts w:cs="Times New Roman" w:asciiTheme="minorEastAsia" w:hAnsiTheme="minorEastAsia" w:eastAsiaTheme="minorEastAsia"/>
          <w:b/>
          <w:color w:val="auto"/>
          <w:sz w:val="24"/>
          <w:szCs w:val="24"/>
          <w:highlight w:val="none"/>
        </w:rPr>
      </w:pPr>
    </w:p>
    <w:p w14:paraId="55C3B597">
      <w:pPr>
        <w:spacing w:line="360" w:lineRule="auto"/>
        <w:jc w:val="center"/>
        <w:outlineLvl w:val="1"/>
        <w:rPr>
          <w:rFonts w:hint="eastAsia" w:ascii="宋体" w:hAnsi="宋体" w:eastAsia="宋体" w:cs="宋体"/>
          <w:b/>
          <w:color w:val="auto"/>
          <w:sz w:val="36"/>
          <w:szCs w:val="36"/>
          <w:highlight w:val="none"/>
        </w:rPr>
      </w:pPr>
      <w:bookmarkStart w:id="393" w:name="_Toc27541"/>
      <w:bookmarkStart w:id="394" w:name="_Toc2449"/>
      <w:bookmarkStart w:id="395" w:name="_Toc18509"/>
      <w:r>
        <w:rPr>
          <w:rFonts w:hint="eastAsia" w:ascii="宋体" w:hAnsi="宋体" w:eastAsia="宋体" w:cs="宋体"/>
          <w:b/>
          <w:color w:val="auto"/>
          <w:sz w:val="36"/>
          <w:szCs w:val="36"/>
          <w:highlight w:val="none"/>
        </w:rPr>
        <w:t>第一部分 合同书</w:t>
      </w:r>
      <w:bookmarkEnd w:id="393"/>
      <w:bookmarkEnd w:id="394"/>
      <w:bookmarkEnd w:id="395"/>
    </w:p>
    <w:p w14:paraId="4BA01776">
      <w:pPr>
        <w:spacing w:line="480" w:lineRule="auto"/>
        <w:jc w:val="center"/>
        <w:rPr>
          <w:rFonts w:cs="Times New Roman" w:asciiTheme="minorEastAsia" w:hAnsiTheme="minorEastAsia" w:eastAsiaTheme="minorEastAsia"/>
          <w:b/>
          <w:color w:val="auto"/>
          <w:sz w:val="24"/>
          <w:szCs w:val="24"/>
          <w:highlight w:val="none"/>
        </w:rPr>
      </w:pPr>
    </w:p>
    <w:p w14:paraId="5F204112">
      <w:pPr>
        <w:pStyle w:val="13"/>
        <w:rPr>
          <w:color w:val="auto"/>
          <w:highlight w:val="none"/>
        </w:rPr>
      </w:pPr>
    </w:p>
    <w:p w14:paraId="69570DA0">
      <w:pPr>
        <w:pStyle w:val="13"/>
        <w:rPr>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乙方（中标人）：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5343AEB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公开招标</w:t>
      </w:r>
      <w:r>
        <w:rPr>
          <w:rFonts w:hint="eastAsia" w:ascii="宋体" w:hAnsi="宋体" w:eastAsia="宋体" w:cs="宋体"/>
          <w:color w:val="auto"/>
          <w:sz w:val="24"/>
          <w:szCs w:val="24"/>
          <w:highlight w:val="none"/>
        </w:rPr>
        <w:t>方式采购活动，经</w:t>
      </w:r>
      <w:r>
        <w:rPr>
          <w:rFonts w:hint="eastAsia" w:ascii="宋体" w:hAnsi="宋体" w:eastAsia="宋体" w:cs="宋体"/>
          <w:color w:val="auto"/>
          <w:sz w:val="24"/>
          <w:szCs w:val="24"/>
          <w:highlight w:val="none"/>
          <w:u w:val="single"/>
        </w:rPr>
        <w:t>评标委员会</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）为本项目中标人，现按照采购文件确定的事项签订本合同。</w:t>
      </w:r>
    </w:p>
    <w:p w14:paraId="1A7D6614">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color w:val="auto"/>
          <w:sz w:val="24"/>
          <w:szCs w:val="24"/>
          <w:highlight w:val="none"/>
          <w:lang w:val="zh-CN"/>
        </w:rPr>
      </w:pPr>
      <w:bookmarkStart w:id="396" w:name="_Toc24059"/>
      <w:bookmarkStart w:id="397" w:name="_Toc4429"/>
      <w:bookmarkStart w:id="398" w:name="_Toc2232"/>
      <w:bookmarkStart w:id="399" w:name="_Toc3029"/>
      <w:r>
        <w:rPr>
          <w:rFonts w:hint="eastAsia" w:ascii="宋体" w:hAnsi="宋体" w:eastAsia="宋体" w:cs="宋体"/>
          <w:b/>
          <w:bCs/>
          <w:color w:val="auto"/>
          <w:sz w:val="24"/>
          <w:szCs w:val="24"/>
          <w:highlight w:val="none"/>
          <w:lang w:val="zh-CN"/>
        </w:rPr>
        <w:t>1.1 合同组成部分</w:t>
      </w:r>
      <w:bookmarkEnd w:id="396"/>
      <w:bookmarkEnd w:id="397"/>
      <w:bookmarkEnd w:id="398"/>
      <w:bookmarkEnd w:id="399"/>
    </w:p>
    <w:p w14:paraId="024A42B6">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14:paraId="20FA8DCC">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14:paraId="01E3C1E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14:paraId="7BCC15D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color w:val="auto"/>
          <w:sz w:val="24"/>
          <w:szCs w:val="24"/>
          <w:highlight w:val="none"/>
          <w:lang w:val="zh-CN"/>
        </w:rPr>
      </w:pPr>
      <w:bookmarkStart w:id="400" w:name="_Toc2918"/>
      <w:bookmarkStart w:id="401" w:name="_Toc22185"/>
      <w:bookmarkStart w:id="402" w:name="_Toc18585"/>
      <w:bookmarkStart w:id="403" w:name="_Toc6311"/>
      <w:bookmarkStart w:id="404" w:name="_Toc6773"/>
      <w:bookmarkStart w:id="405" w:name="_Toc7044"/>
      <w:r>
        <w:rPr>
          <w:rFonts w:hint="eastAsia" w:ascii="宋体" w:hAnsi="宋体" w:eastAsia="宋体" w:cs="宋体"/>
          <w:b/>
          <w:bCs/>
          <w:color w:val="auto"/>
          <w:sz w:val="24"/>
          <w:szCs w:val="24"/>
          <w:highlight w:val="none"/>
          <w:lang w:val="zh-CN"/>
        </w:rPr>
        <w:t xml:space="preserve">1.2 </w:t>
      </w:r>
      <w:bookmarkEnd w:id="400"/>
      <w:bookmarkEnd w:id="401"/>
      <w:bookmarkEnd w:id="402"/>
      <w:bookmarkEnd w:id="403"/>
      <w:bookmarkEnd w:id="404"/>
      <w:r>
        <w:rPr>
          <w:rFonts w:hint="eastAsia" w:ascii="宋体" w:hAnsi="宋体" w:eastAsia="宋体" w:cs="宋体"/>
          <w:b/>
          <w:bCs/>
          <w:color w:val="auto"/>
          <w:sz w:val="24"/>
          <w:szCs w:val="24"/>
          <w:highlight w:val="none"/>
          <w:lang w:val="zh-CN"/>
        </w:rPr>
        <w:t>服务</w:t>
      </w:r>
      <w:bookmarkEnd w:id="405"/>
    </w:p>
    <w:p w14:paraId="2A8C808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507EFA">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170C5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949008">
      <w:pPr>
        <w:spacing w:line="360" w:lineRule="auto"/>
        <w:ind w:firstLine="437"/>
        <w:outlineLvl w:val="2"/>
        <w:rPr>
          <w:rFonts w:hint="eastAsia" w:ascii="宋体" w:hAnsi="宋体" w:eastAsia="宋体" w:cs="宋体"/>
          <w:b/>
          <w:bCs/>
          <w:color w:val="auto"/>
          <w:sz w:val="24"/>
          <w:szCs w:val="24"/>
          <w:highlight w:val="none"/>
          <w:lang w:val="zh-CN"/>
        </w:rPr>
      </w:pPr>
      <w:bookmarkStart w:id="406" w:name="_Toc31596"/>
      <w:bookmarkStart w:id="407" w:name="_Toc23292"/>
      <w:bookmarkStart w:id="408" w:name="_Toc21551"/>
      <w:bookmarkStart w:id="409" w:name="_Toc21631"/>
      <w:r>
        <w:rPr>
          <w:rFonts w:hint="eastAsia" w:ascii="宋体" w:hAnsi="宋体" w:eastAsia="宋体" w:cs="宋体"/>
          <w:b/>
          <w:bCs/>
          <w:color w:val="auto"/>
          <w:sz w:val="24"/>
          <w:szCs w:val="24"/>
          <w:highlight w:val="none"/>
          <w:lang w:val="zh-CN"/>
        </w:rPr>
        <w:t>1.3 价款</w:t>
      </w:r>
      <w:bookmarkEnd w:id="406"/>
      <w:bookmarkEnd w:id="407"/>
      <w:bookmarkEnd w:id="408"/>
      <w:bookmarkEnd w:id="409"/>
    </w:p>
    <w:p w14:paraId="0E6E2DB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85CBE5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CD18D7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4C7FFB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F360428">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0E415F66">
            <w:pPr>
              <w:ind w:firstLine="200"/>
              <w:jc w:val="center"/>
              <w:rPr>
                <w:rFonts w:hint="eastAsia" w:ascii="宋体" w:hAnsi="宋体" w:eastAsia="宋体" w:cs="宋体"/>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24CE31A">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3722A032">
            <w:pPr>
              <w:ind w:firstLine="200"/>
              <w:jc w:val="center"/>
              <w:rPr>
                <w:rFonts w:hint="eastAsia" w:ascii="宋体" w:hAnsi="宋体" w:eastAsia="宋体" w:cs="宋体"/>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12C37D0">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4CAABBD7">
            <w:pPr>
              <w:ind w:firstLine="200"/>
              <w:jc w:val="center"/>
              <w:rPr>
                <w:rFonts w:hint="eastAsia" w:ascii="宋体" w:hAnsi="宋体" w:eastAsia="宋体" w:cs="宋体"/>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019B673">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14647217">
            <w:pPr>
              <w:ind w:firstLine="200"/>
              <w:jc w:val="center"/>
              <w:rPr>
                <w:rFonts w:hint="eastAsia" w:ascii="宋体" w:hAnsi="宋体" w:eastAsia="宋体" w:cs="宋体"/>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45538F7">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155BB530">
            <w:pPr>
              <w:ind w:firstLine="200"/>
              <w:jc w:val="center"/>
              <w:rPr>
                <w:rFonts w:hint="eastAsia" w:ascii="宋体" w:hAnsi="宋体" w:eastAsia="宋体" w:cs="宋体"/>
                <w:color w:val="auto"/>
                <w:sz w:val="24"/>
                <w:szCs w:val="24"/>
                <w:highlight w:val="none"/>
              </w:rPr>
            </w:pPr>
          </w:p>
        </w:tc>
      </w:tr>
    </w:tbl>
    <w:p w14:paraId="17E2FC9E">
      <w:pPr>
        <w:spacing w:line="360" w:lineRule="auto"/>
        <w:ind w:firstLine="437"/>
        <w:outlineLvl w:val="2"/>
        <w:rPr>
          <w:rFonts w:hint="eastAsia" w:ascii="宋体" w:hAnsi="宋体" w:eastAsia="宋体" w:cs="宋体"/>
          <w:b/>
          <w:bCs/>
          <w:color w:val="auto"/>
          <w:sz w:val="24"/>
          <w:szCs w:val="24"/>
          <w:highlight w:val="none"/>
          <w:lang w:val="zh-CN"/>
        </w:rPr>
      </w:pPr>
      <w:bookmarkStart w:id="410" w:name="_Toc1814"/>
      <w:bookmarkStart w:id="411" w:name="_Toc5498"/>
      <w:bookmarkStart w:id="412" w:name="_Toc10340"/>
      <w:bookmarkStart w:id="413" w:name="_Toc22618"/>
      <w:r>
        <w:rPr>
          <w:rFonts w:hint="eastAsia" w:ascii="宋体" w:hAnsi="宋体" w:eastAsia="宋体" w:cs="宋体"/>
          <w:b/>
          <w:bCs/>
          <w:color w:val="auto"/>
          <w:sz w:val="24"/>
          <w:szCs w:val="24"/>
          <w:highlight w:val="none"/>
          <w:lang w:val="zh-CN"/>
        </w:rPr>
        <w:t>1.4 付款方式和发票开具方式</w:t>
      </w:r>
      <w:bookmarkEnd w:id="410"/>
      <w:bookmarkEnd w:id="411"/>
      <w:bookmarkEnd w:id="412"/>
      <w:bookmarkEnd w:id="413"/>
    </w:p>
    <w:p w14:paraId="0D15CC0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91FB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035217">
      <w:pPr>
        <w:spacing w:line="360" w:lineRule="auto"/>
        <w:ind w:firstLine="437"/>
        <w:outlineLvl w:val="2"/>
        <w:rPr>
          <w:rFonts w:hint="eastAsia" w:ascii="宋体" w:hAnsi="宋体" w:eastAsia="宋体" w:cs="宋体"/>
          <w:b/>
          <w:bCs/>
          <w:color w:val="auto"/>
          <w:sz w:val="24"/>
          <w:szCs w:val="24"/>
          <w:highlight w:val="none"/>
          <w:lang w:val="zh-CN"/>
        </w:rPr>
      </w:pPr>
      <w:bookmarkStart w:id="414" w:name="_Toc19304"/>
      <w:bookmarkStart w:id="415" w:name="_Toc2846"/>
      <w:bookmarkStart w:id="416" w:name="_Toc14771"/>
      <w:bookmarkStart w:id="417" w:name="_Toc32071"/>
      <w:r>
        <w:rPr>
          <w:rFonts w:hint="eastAsia" w:ascii="宋体" w:hAnsi="宋体" w:eastAsia="宋体" w:cs="宋体"/>
          <w:b/>
          <w:bCs/>
          <w:color w:val="auto"/>
          <w:sz w:val="24"/>
          <w:szCs w:val="24"/>
          <w:highlight w:val="none"/>
          <w:lang w:val="zh-CN"/>
        </w:rPr>
        <w:t>1.5 服务期限、地点和方式</w:t>
      </w:r>
      <w:bookmarkEnd w:id="414"/>
      <w:bookmarkEnd w:id="415"/>
      <w:bookmarkEnd w:id="416"/>
      <w:bookmarkEnd w:id="417"/>
    </w:p>
    <w:p w14:paraId="5A2C5E65">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FF65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E4FC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2ED679">
      <w:pPr>
        <w:spacing w:line="360" w:lineRule="auto"/>
        <w:ind w:firstLine="437"/>
        <w:outlineLvl w:val="2"/>
        <w:rPr>
          <w:rFonts w:hint="eastAsia" w:ascii="宋体" w:hAnsi="宋体" w:eastAsia="宋体" w:cs="宋体"/>
          <w:b/>
          <w:bCs/>
          <w:color w:val="auto"/>
          <w:sz w:val="24"/>
          <w:szCs w:val="24"/>
          <w:highlight w:val="none"/>
          <w:lang w:val="zh-CN"/>
        </w:rPr>
      </w:pPr>
      <w:bookmarkStart w:id="418" w:name="_Toc22220"/>
      <w:bookmarkStart w:id="419" w:name="_Toc27250"/>
      <w:bookmarkStart w:id="420" w:name="_Toc19554"/>
      <w:bookmarkStart w:id="421" w:name="_Toc21423"/>
      <w:r>
        <w:rPr>
          <w:rFonts w:hint="eastAsia" w:ascii="宋体" w:hAnsi="宋体" w:eastAsia="宋体" w:cs="宋体"/>
          <w:b/>
          <w:bCs/>
          <w:color w:val="auto"/>
          <w:sz w:val="24"/>
          <w:szCs w:val="24"/>
          <w:highlight w:val="none"/>
          <w:lang w:val="zh-CN"/>
        </w:rPr>
        <w:t>1.6 违约责任</w:t>
      </w:r>
      <w:bookmarkEnd w:id="418"/>
      <w:bookmarkEnd w:id="419"/>
      <w:bookmarkEnd w:id="420"/>
      <w:bookmarkEnd w:id="421"/>
    </w:p>
    <w:p w14:paraId="5DD1292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color w:val="auto"/>
          <w:sz w:val="24"/>
          <w:szCs w:val="24"/>
          <w:highlight w:val="none"/>
          <w:lang w:val="zh-CN"/>
        </w:rPr>
      </w:pPr>
      <w:bookmarkStart w:id="422" w:name="_Toc28375"/>
      <w:bookmarkStart w:id="423" w:name="_Toc15583"/>
      <w:bookmarkStart w:id="424" w:name="_Toc16021"/>
      <w:bookmarkStart w:id="425" w:name="_Toc32610"/>
      <w:r>
        <w:rPr>
          <w:rFonts w:hint="eastAsia" w:ascii="宋体" w:hAnsi="宋体" w:eastAsia="宋体" w:cs="宋体"/>
          <w:b/>
          <w:bCs/>
          <w:color w:val="auto"/>
          <w:sz w:val="24"/>
          <w:szCs w:val="24"/>
          <w:highlight w:val="none"/>
          <w:lang w:val="zh-CN"/>
        </w:rPr>
        <w:t>1.7 合同争议的解决</w:t>
      </w:r>
      <w:bookmarkEnd w:id="422"/>
      <w:bookmarkEnd w:id="423"/>
      <w:bookmarkEnd w:id="424"/>
      <w:bookmarkEnd w:id="425"/>
    </w:p>
    <w:p w14:paraId="7C025FB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856D44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21D8E3B4">
      <w:pPr>
        <w:spacing w:line="360" w:lineRule="auto"/>
        <w:ind w:firstLine="437"/>
        <w:outlineLvl w:val="2"/>
        <w:rPr>
          <w:rFonts w:hint="eastAsia" w:ascii="宋体" w:hAnsi="宋体" w:eastAsia="宋体" w:cs="宋体"/>
          <w:b/>
          <w:bCs/>
          <w:color w:val="auto"/>
          <w:sz w:val="24"/>
          <w:szCs w:val="24"/>
          <w:highlight w:val="none"/>
          <w:lang w:val="zh-CN"/>
        </w:rPr>
      </w:pPr>
      <w:bookmarkStart w:id="426" w:name="_Toc15322"/>
      <w:bookmarkStart w:id="427" w:name="_Toc11173"/>
      <w:bookmarkStart w:id="428" w:name="_Toc28273"/>
      <w:bookmarkStart w:id="429" w:name="_Toc7245"/>
      <w:r>
        <w:rPr>
          <w:rFonts w:hint="eastAsia" w:ascii="宋体" w:hAnsi="宋体" w:eastAsia="宋体" w:cs="宋体"/>
          <w:b/>
          <w:bCs/>
          <w:color w:val="auto"/>
          <w:sz w:val="24"/>
          <w:szCs w:val="24"/>
          <w:highlight w:val="none"/>
          <w:lang w:val="zh-CN"/>
        </w:rPr>
        <w:t>1.8 合同生效</w:t>
      </w:r>
      <w:bookmarkEnd w:id="426"/>
      <w:bookmarkEnd w:id="427"/>
      <w:bookmarkEnd w:id="428"/>
      <w:bookmarkEnd w:id="429"/>
    </w:p>
    <w:p w14:paraId="5961B88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430"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431" w:name="_Hlk110099149"/>
      <w:r>
        <w:rPr>
          <w:rFonts w:hint="eastAsia" w:ascii="宋体" w:hAnsi="宋体" w:eastAsia="宋体" w:cs="宋体"/>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户名：</w:t>
      </w:r>
      <w:r>
        <w:rPr>
          <w:rFonts w:hint="eastAsia" w:ascii="宋体" w:hAnsi="宋体" w:eastAsia="宋体" w:cs="宋体"/>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bookmarkEnd w:id="431"/>
    <w:p w14:paraId="4D631BBC">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37D2F896">
      <w:pPr>
        <w:spacing w:line="360" w:lineRule="auto"/>
        <w:jc w:val="center"/>
        <w:outlineLvl w:val="1"/>
        <w:rPr>
          <w:rFonts w:hint="eastAsia" w:ascii="宋体" w:hAnsi="宋体" w:eastAsia="宋体" w:cs="宋体"/>
          <w:b/>
          <w:color w:val="auto"/>
          <w:sz w:val="36"/>
          <w:szCs w:val="36"/>
          <w:highlight w:val="none"/>
        </w:rPr>
      </w:pPr>
      <w:bookmarkStart w:id="432" w:name="_Toc12682"/>
      <w:bookmarkStart w:id="433" w:name="_Toc415"/>
      <w:bookmarkStart w:id="434" w:name="_Toc28030"/>
      <w:r>
        <w:rPr>
          <w:rFonts w:hint="eastAsia" w:ascii="宋体" w:hAnsi="宋体" w:eastAsia="宋体" w:cs="宋体"/>
          <w:b/>
          <w:color w:val="auto"/>
          <w:sz w:val="36"/>
          <w:szCs w:val="36"/>
          <w:highlight w:val="none"/>
        </w:rPr>
        <w:t>第二部分 合同一般条款</w:t>
      </w:r>
      <w:bookmarkEnd w:id="430"/>
      <w:bookmarkEnd w:id="432"/>
      <w:bookmarkEnd w:id="433"/>
      <w:bookmarkEnd w:id="434"/>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35" w:name="_Ref467378463"/>
      <w:bookmarkStart w:id="436" w:name="_Toc16917"/>
      <w:bookmarkStart w:id="437" w:name="_Toc28763"/>
      <w:bookmarkStart w:id="438" w:name="_Ref467379214"/>
      <w:bookmarkStart w:id="439" w:name="_Ref467379109"/>
      <w:bookmarkStart w:id="440" w:name="_Ref467378404"/>
      <w:bookmarkStart w:id="441" w:name="_Toc279701240"/>
      <w:bookmarkStart w:id="442" w:name="_Ref467379094"/>
      <w:bookmarkStart w:id="443" w:name="_Ref467379101"/>
      <w:bookmarkStart w:id="444" w:name="_Toc259093669"/>
      <w:bookmarkStart w:id="445" w:name="_Ref467379195"/>
      <w:bookmarkStart w:id="446" w:name="_Toc19614"/>
      <w:bookmarkStart w:id="447" w:name="_Toc487900349"/>
      <w:bookmarkStart w:id="448" w:name="_Ref467378499"/>
      <w:bookmarkStart w:id="449" w:name="_Ref467379225"/>
      <w:bookmarkStart w:id="450" w:name="_Toc14232"/>
      <w:bookmarkStart w:id="451" w:name="_Ref467379205"/>
      <w:r>
        <w:rPr>
          <w:rFonts w:hint="eastAsia" w:ascii="宋体" w:hAnsi="宋体" w:eastAsia="宋体" w:cs="宋体"/>
          <w:b/>
          <w:bCs/>
          <w:i w:val="0"/>
          <w:iCs w:val="0"/>
          <w:color w:val="auto"/>
          <w:sz w:val="24"/>
          <w:szCs w:val="24"/>
          <w:highlight w:val="none"/>
          <w:lang w:val="zh-CN"/>
        </w:rPr>
        <w:t>2.1 定义</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452" w:name="_Ref467378840"/>
      <w:r>
        <w:rPr>
          <w:rFonts w:hint="eastAsia" w:ascii="宋体" w:hAnsi="宋体" w:eastAsia="宋体" w:cs="宋体"/>
          <w:i w:val="0"/>
          <w:iCs w:val="0"/>
          <w:color w:val="auto"/>
          <w:sz w:val="24"/>
          <w:szCs w:val="24"/>
          <w:highlight w:val="none"/>
        </w:rPr>
        <w:t>2.1.4“甲方”系指与中标人签署合同的采购人</w:t>
      </w:r>
      <w:bookmarkEnd w:id="452"/>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453" w:name="_Ref467379400"/>
      <w:r>
        <w:rPr>
          <w:rFonts w:hint="eastAsia" w:ascii="宋体" w:hAnsi="宋体" w:eastAsia="宋体" w:cs="宋体"/>
          <w:i w:val="0"/>
          <w:iCs w:val="0"/>
          <w:color w:val="auto"/>
          <w:sz w:val="24"/>
          <w:szCs w:val="24"/>
          <w:highlight w:val="none"/>
        </w:rPr>
        <w:t>2.1.5“乙方”系指根据合同约定提供服务的中标人</w:t>
      </w:r>
      <w:bookmarkEnd w:id="453"/>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454" w:name="_Ref467379436"/>
      <w:r>
        <w:rPr>
          <w:rFonts w:hint="eastAsia" w:ascii="宋体" w:hAnsi="宋体" w:eastAsia="宋体" w:cs="宋体"/>
          <w:i w:val="0"/>
          <w:iCs w:val="0"/>
          <w:color w:val="auto"/>
          <w:sz w:val="24"/>
          <w:szCs w:val="24"/>
          <w:highlight w:val="none"/>
        </w:rPr>
        <w:t>2.1.6“现场”系指合同约定提供服务的地点。</w:t>
      </w:r>
      <w:bookmarkEnd w:id="454"/>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55" w:name="_Toc487900350"/>
      <w:bookmarkStart w:id="456" w:name="_Toc13336"/>
      <w:bookmarkStart w:id="457" w:name="_Toc16312"/>
      <w:bookmarkStart w:id="458" w:name="_Toc27635"/>
      <w:bookmarkStart w:id="459" w:name="_Toc279701241"/>
      <w:bookmarkStart w:id="460" w:name="_Toc32504"/>
      <w:bookmarkStart w:id="461" w:name="_Toc259093670"/>
      <w:r>
        <w:rPr>
          <w:rFonts w:hint="eastAsia" w:ascii="宋体" w:hAnsi="宋体" w:eastAsia="宋体" w:cs="宋体"/>
          <w:b/>
          <w:bCs/>
          <w:i w:val="0"/>
          <w:iCs w:val="0"/>
          <w:color w:val="auto"/>
          <w:sz w:val="24"/>
          <w:szCs w:val="24"/>
          <w:highlight w:val="none"/>
          <w:lang w:val="zh-CN"/>
        </w:rPr>
        <w:t>2.2 技术规范</w:t>
      </w:r>
      <w:bookmarkEnd w:id="455"/>
      <w:bookmarkEnd w:id="456"/>
      <w:bookmarkEnd w:id="457"/>
      <w:bookmarkEnd w:id="458"/>
      <w:bookmarkEnd w:id="459"/>
      <w:bookmarkEnd w:id="460"/>
      <w:bookmarkEnd w:id="461"/>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62" w:name="_Toc27853"/>
      <w:bookmarkStart w:id="463" w:name="_Toc279701242"/>
      <w:bookmarkStart w:id="464" w:name="_Toc9829"/>
      <w:bookmarkStart w:id="465" w:name="_Toc32641"/>
      <w:bookmarkStart w:id="466" w:name="_Toc487900351"/>
      <w:bookmarkStart w:id="467" w:name="_Toc259093671"/>
      <w:bookmarkStart w:id="468" w:name="_Toc31634"/>
      <w:r>
        <w:rPr>
          <w:rFonts w:hint="eastAsia" w:ascii="宋体" w:hAnsi="宋体" w:eastAsia="宋体" w:cs="宋体"/>
          <w:b/>
          <w:bCs/>
          <w:i w:val="0"/>
          <w:iCs w:val="0"/>
          <w:color w:val="auto"/>
          <w:sz w:val="24"/>
          <w:szCs w:val="24"/>
          <w:highlight w:val="none"/>
          <w:lang w:val="zh-CN"/>
        </w:rPr>
        <w:t>2.3 知识产权</w:t>
      </w:r>
      <w:bookmarkEnd w:id="462"/>
      <w:bookmarkEnd w:id="463"/>
      <w:bookmarkEnd w:id="464"/>
      <w:bookmarkEnd w:id="465"/>
      <w:bookmarkEnd w:id="466"/>
      <w:bookmarkEnd w:id="467"/>
      <w:bookmarkEnd w:id="468"/>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69" w:name="_Toc259093674"/>
      <w:bookmarkStart w:id="470" w:name="_Ref467379536"/>
      <w:bookmarkStart w:id="471" w:name="_Ref467379542"/>
      <w:bookmarkStart w:id="472" w:name="_Toc279701245"/>
      <w:bookmarkStart w:id="473" w:name="_Ref467378541"/>
      <w:bookmarkStart w:id="474" w:name="_Ref467378591"/>
      <w:bookmarkStart w:id="475" w:name="_Toc487900354"/>
      <w:bookmarkStart w:id="476" w:name="_Ref467379527"/>
      <w:bookmarkStart w:id="477" w:name="_Toc30272"/>
      <w:bookmarkStart w:id="478" w:name="_Toc21843"/>
      <w:bookmarkStart w:id="479" w:name="_Toc19074"/>
      <w:bookmarkStart w:id="480" w:name="_Toc26182"/>
      <w:r>
        <w:rPr>
          <w:rFonts w:hint="eastAsia" w:ascii="宋体" w:hAnsi="宋体" w:eastAsia="宋体" w:cs="宋体"/>
          <w:b/>
          <w:bCs/>
          <w:i w:val="0"/>
          <w:iCs w:val="0"/>
          <w:color w:val="auto"/>
          <w:sz w:val="24"/>
          <w:szCs w:val="24"/>
          <w:highlight w:val="none"/>
          <w:lang w:val="zh-CN"/>
        </w:rPr>
        <w:t>2.</w:t>
      </w:r>
      <w:bookmarkEnd w:id="469"/>
      <w:bookmarkEnd w:id="470"/>
      <w:bookmarkEnd w:id="471"/>
      <w:bookmarkEnd w:id="472"/>
      <w:bookmarkEnd w:id="473"/>
      <w:bookmarkEnd w:id="474"/>
      <w:bookmarkEnd w:id="475"/>
      <w:bookmarkEnd w:id="476"/>
      <w:r>
        <w:rPr>
          <w:rFonts w:hint="eastAsia" w:ascii="宋体" w:hAnsi="宋体" w:eastAsia="宋体" w:cs="宋体"/>
          <w:b/>
          <w:bCs/>
          <w:i w:val="0"/>
          <w:iCs w:val="0"/>
          <w:color w:val="auto"/>
          <w:sz w:val="24"/>
          <w:szCs w:val="24"/>
          <w:highlight w:val="none"/>
          <w:lang w:val="zh-CN"/>
        </w:rPr>
        <w:t>4 履约检查和问题反馈</w:t>
      </w:r>
      <w:bookmarkEnd w:id="477"/>
      <w:bookmarkEnd w:id="478"/>
      <w:bookmarkEnd w:id="479"/>
      <w:bookmarkEnd w:id="480"/>
    </w:p>
    <w:p w14:paraId="1F572855">
      <w:pPr>
        <w:spacing w:line="360" w:lineRule="auto"/>
        <w:ind w:firstLine="435"/>
        <w:rPr>
          <w:rFonts w:hint="eastAsia" w:ascii="宋体" w:hAnsi="宋体" w:eastAsia="宋体" w:cs="宋体"/>
          <w:i w:val="0"/>
          <w:iCs w:val="0"/>
          <w:color w:val="auto"/>
          <w:sz w:val="24"/>
          <w:szCs w:val="24"/>
          <w:highlight w:val="none"/>
        </w:rPr>
      </w:pPr>
      <w:bookmarkStart w:id="481" w:name="_Toc186431854"/>
      <w:bookmarkStart w:id="482" w:name="_Toc279701247"/>
      <w:bookmarkStart w:id="483" w:name="_Ref467379807"/>
      <w:bookmarkStart w:id="484" w:name="_Toc259093676"/>
      <w:bookmarkStart w:id="485" w:name="_Toc487900357"/>
      <w:bookmarkStart w:id="486" w:name="_Ref467379793"/>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481"/>
      <w:bookmarkStart w:id="487" w:name="_Toc186431855"/>
      <w:r>
        <w:rPr>
          <w:rFonts w:hint="eastAsia" w:ascii="宋体" w:hAnsi="宋体" w:eastAsia="宋体" w:cs="宋体"/>
          <w:i w:val="0"/>
          <w:iCs w:val="0"/>
          <w:color w:val="auto"/>
          <w:sz w:val="24"/>
          <w:szCs w:val="24"/>
          <w:highlight w:val="none"/>
        </w:rPr>
        <w:t>。</w:t>
      </w:r>
    </w:p>
    <w:bookmarkEnd w:id="487"/>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88" w:name="_Toc7836"/>
      <w:bookmarkStart w:id="489" w:name="_Toc28451"/>
      <w:bookmarkStart w:id="490" w:name="_Toc31559"/>
      <w:bookmarkStart w:id="491" w:name="_Toc19219"/>
      <w:r>
        <w:rPr>
          <w:rFonts w:hint="eastAsia" w:ascii="宋体" w:hAnsi="宋体" w:eastAsia="宋体" w:cs="宋体"/>
          <w:b/>
          <w:bCs/>
          <w:i w:val="0"/>
          <w:iCs w:val="0"/>
          <w:color w:val="auto"/>
          <w:sz w:val="24"/>
          <w:szCs w:val="24"/>
          <w:highlight w:val="none"/>
          <w:lang w:val="zh-CN"/>
        </w:rPr>
        <w:t>2.5 结算方式和付款条件</w:t>
      </w:r>
      <w:bookmarkEnd w:id="482"/>
      <w:bookmarkEnd w:id="483"/>
      <w:bookmarkEnd w:id="484"/>
      <w:bookmarkEnd w:id="485"/>
      <w:bookmarkEnd w:id="486"/>
      <w:bookmarkEnd w:id="488"/>
      <w:bookmarkEnd w:id="489"/>
      <w:bookmarkEnd w:id="490"/>
      <w:bookmarkEnd w:id="491"/>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2" w:name="_Ref467379863"/>
      <w:bookmarkStart w:id="493" w:name="_Ref467379923"/>
      <w:bookmarkStart w:id="494" w:name="_Toc487900358"/>
      <w:bookmarkStart w:id="495" w:name="_Toc259093677"/>
      <w:bookmarkStart w:id="496" w:name="_Toc279701248"/>
      <w:bookmarkStart w:id="497" w:name="_Ref467379852"/>
      <w:bookmarkStart w:id="498" w:name="_Toc16110"/>
      <w:bookmarkStart w:id="499" w:name="_Toc3225"/>
      <w:bookmarkStart w:id="500" w:name="_Toc774"/>
      <w:bookmarkStart w:id="501" w:name="_Toc7777"/>
      <w:r>
        <w:rPr>
          <w:rFonts w:hint="eastAsia" w:ascii="宋体" w:hAnsi="宋体" w:eastAsia="宋体" w:cs="宋体"/>
          <w:b/>
          <w:bCs/>
          <w:i w:val="0"/>
          <w:iCs w:val="0"/>
          <w:color w:val="auto"/>
          <w:sz w:val="24"/>
          <w:szCs w:val="24"/>
          <w:highlight w:val="none"/>
          <w:lang w:val="zh-CN"/>
        </w:rPr>
        <w:t>2.6 技术资料</w:t>
      </w:r>
      <w:bookmarkEnd w:id="492"/>
      <w:bookmarkEnd w:id="493"/>
      <w:bookmarkEnd w:id="494"/>
      <w:bookmarkEnd w:id="495"/>
      <w:bookmarkEnd w:id="496"/>
      <w:bookmarkEnd w:id="497"/>
      <w:r>
        <w:rPr>
          <w:rFonts w:hint="eastAsia" w:ascii="宋体" w:hAnsi="宋体" w:eastAsia="宋体" w:cs="宋体"/>
          <w:b/>
          <w:bCs/>
          <w:i w:val="0"/>
          <w:iCs w:val="0"/>
          <w:color w:val="auto"/>
          <w:sz w:val="24"/>
          <w:szCs w:val="24"/>
          <w:highlight w:val="none"/>
          <w:lang w:val="zh-CN"/>
        </w:rPr>
        <w:t>和保密义务</w:t>
      </w:r>
      <w:bookmarkEnd w:id="498"/>
      <w:bookmarkEnd w:id="499"/>
      <w:bookmarkEnd w:id="500"/>
      <w:bookmarkEnd w:id="501"/>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2" w:name="_Toc5284"/>
      <w:bookmarkStart w:id="503" w:name="_Toc7860"/>
      <w:r>
        <w:rPr>
          <w:rFonts w:hint="eastAsia" w:ascii="宋体" w:hAnsi="宋体" w:eastAsia="宋体" w:cs="宋体"/>
          <w:b/>
          <w:bCs/>
          <w:i w:val="0"/>
          <w:iCs w:val="0"/>
          <w:color w:val="auto"/>
          <w:sz w:val="24"/>
          <w:szCs w:val="24"/>
          <w:highlight w:val="none"/>
          <w:lang w:val="zh-CN"/>
        </w:rPr>
        <w:t>2.7 质量保证</w:t>
      </w:r>
      <w:bookmarkEnd w:id="502"/>
      <w:bookmarkEnd w:id="503"/>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504" w:name="_Toc30678"/>
      <w:bookmarkStart w:id="505" w:name="_Toc22267"/>
      <w:r>
        <w:rPr>
          <w:rFonts w:hint="eastAsia" w:ascii="宋体" w:hAnsi="宋体" w:eastAsia="宋体" w:cs="宋体"/>
          <w:b/>
          <w:i w:val="0"/>
          <w:iCs w:val="0"/>
          <w:color w:val="auto"/>
          <w:sz w:val="24"/>
          <w:szCs w:val="24"/>
          <w:highlight w:val="none"/>
        </w:rPr>
        <w:t>2.8 延迟履行</w:t>
      </w:r>
      <w:bookmarkEnd w:id="504"/>
      <w:bookmarkEnd w:id="505"/>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6" w:name="_Toc3646"/>
      <w:bookmarkStart w:id="507" w:name="_Toc7502"/>
      <w:bookmarkStart w:id="508" w:name="_Toc487900364"/>
      <w:bookmarkStart w:id="509" w:name="_Toc259093683"/>
      <w:bookmarkStart w:id="510" w:name="_Ref467378121"/>
      <w:bookmarkStart w:id="511" w:name="_Toc279701254"/>
      <w:r>
        <w:rPr>
          <w:rFonts w:hint="eastAsia" w:ascii="宋体" w:hAnsi="宋体" w:eastAsia="宋体" w:cs="宋体"/>
          <w:b/>
          <w:bCs/>
          <w:i w:val="0"/>
          <w:iCs w:val="0"/>
          <w:color w:val="auto"/>
          <w:sz w:val="24"/>
          <w:szCs w:val="24"/>
          <w:highlight w:val="none"/>
          <w:lang w:val="zh-CN"/>
        </w:rPr>
        <w:t>2.9 合同变更</w:t>
      </w:r>
      <w:bookmarkEnd w:id="506"/>
      <w:bookmarkEnd w:id="507"/>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512" w:name="_Toc487900369"/>
      <w:bookmarkStart w:id="513" w:name="_Toc279701259"/>
      <w:bookmarkStart w:id="514" w:name="_Toc259093688"/>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5" w:name="_Toc10366"/>
      <w:bookmarkStart w:id="516" w:name="_Toc22955"/>
      <w:bookmarkStart w:id="517" w:name="_Toc5438"/>
      <w:bookmarkStart w:id="518" w:name="_Toc15237"/>
      <w:r>
        <w:rPr>
          <w:rFonts w:hint="eastAsia" w:ascii="宋体" w:hAnsi="宋体" w:eastAsia="宋体" w:cs="宋体"/>
          <w:b/>
          <w:bCs/>
          <w:i w:val="0"/>
          <w:iCs w:val="0"/>
          <w:color w:val="auto"/>
          <w:sz w:val="24"/>
          <w:szCs w:val="24"/>
          <w:highlight w:val="none"/>
          <w:lang w:val="zh-CN"/>
        </w:rPr>
        <w:t>2.10 合同转让</w:t>
      </w:r>
      <w:bookmarkEnd w:id="512"/>
      <w:bookmarkEnd w:id="513"/>
      <w:bookmarkEnd w:id="514"/>
      <w:r>
        <w:rPr>
          <w:rFonts w:hint="eastAsia" w:ascii="宋体" w:hAnsi="宋体" w:eastAsia="宋体" w:cs="宋体"/>
          <w:b/>
          <w:bCs/>
          <w:i w:val="0"/>
          <w:iCs w:val="0"/>
          <w:color w:val="auto"/>
          <w:sz w:val="24"/>
          <w:szCs w:val="24"/>
          <w:highlight w:val="none"/>
          <w:lang w:val="zh-CN"/>
        </w:rPr>
        <w:t>和分包</w:t>
      </w:r>
      <w:bookmarkEnd w:id="515"/>
      <w:bookmarkEnd w:id="516"/>
      <w:bookmarkEnd w:id="517"/>
      <w:bookmarkEnd w:id="518"/>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9" w:name="_Toc16508"/>
      <w:bookmarkStart w:id="520" w:name="_Toc17154"/>
      <w:bookmarkStart w:id="521" w:name="_Toc14066"/>
      <w:bookmarkStart w:id="522" w:name="_Toc13566"/>
      <w:r>
        <w:rPr>
          <w:rFonts w:hint="eastAsia" w:ascii="宋体" w:hAnsi="宋体" w:eastAsia="宋体" w:cs="宋体"/>
          <w:b/>
          <w:bCs/>
          <w:i w:val="0"/>
          <w:iCs w:val="0"/>
          <w:color w:val="auto"/>
          <w:sz w:val="24"/>
          <w:szCs w:val="24"/>
          <w:highlight w:val="none"/>
          <w:lang w:val="zh-CN"/>
        </w:rPr>
        <w:t>2.11 不可抗力</w:t>
      </w:r>
      <w:bookmarkEnd w:id="519"/>
      <w:bookmarkEnd w:id="520"/>
      <w:bookmarkEnd w:id="521"/>
      <w:bookmarkEnd w:id="522"/>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3" w:name="_Toc6969"/>
      <w:bookmarkStart w:id="524" w:name="_Toc259093684"/>
      <w:bookmarkStart w:id="525" w:name="_Toc19740"/>
      <w:bookmarkStart w:id="526" w:name="_Toc487900365"/>
      <w:bookmarkStart w:id="527" w:name="_Toc30676"/>
      <w:bookmarkStart w:id="528" w:name="_Toc689"/>
      <w:bookmarkStart w:id="529" w:name="_Toc279701255"/>
      <w:r>
        <w:rPr>
          <w:rFonts w:hint="eastAsia" w:ascii="宋体" w:hAnsi="宋体" w:eastAsia="宋体" w:cs="宋体"/>
          <w:b/>
          <w:bCs/>
          <w:i w:val="0"/>
          <w:iCs w:val="0"/>
          <w:color w:val="auto"/>
          <w:sz w:val="24"/>
          <w:szCs w:val="24"/>
          <w:highlight w:val="none"/>
          <w:lang w:val="zh-CN"/>
        </w:rPr>
        <w:t>2.12 税费</w:t>
      </w:r>
      <w:bookmarkEnd w:id="523"/>
      <w:bookmarkEnd w:id="524"/>
      <w:bookmarkEnd w:id="525"/>
      <w:bookmarkEnd w:id="526"/>
      <w:bookmarkEnd w:id="527"/>
      <w:bookmarkEnd w:id="528"/>
      <w:bookmarkEnd w:id="529"/>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0" w:name="_Toc8588"/>
      <w:bookmarkStart w:id="531" w:name="_Toc259093687"/>
      <w:bookmarkStart w:id="532" w:name="_Toc7102"/>
      <w:bookmarkStart w:id="533" w:name="_Toc487900368"/>
      <w:bookmarkStart w:id="534" w:name="_Toc8298"/>
      <w:bookmarkStart w:id="535" w:name="_Toc16959"/>
      <w:bookmarkStart w:id="536" w:name="_Toc279701258"/>
      <w:r>
        <w:rPr>
          <w:rFonts w:hint="eastAsia" w:ascii="宋体" w:hAnsi="宋体" w:eastAsia="宋体" w:cs="宋体"/>
          <w:b/>
          <w:bCs/>
          <w:i w:val="0"/>
          <w:iCs w:val="0"/>
          <w:color w:val="auto"/>
          <w:sz w:val="24"/>
          <w:szCs w:val="24"/>
          <w:highlight w:val="none"/>
          <w:lang w:val="zh-CN"/>
        </w:rPr>
        <w:t>2.13 乙方破产</w:t>
      </w:r>
      <w:bookmarkEnd w:id="530"/>
      <w:bookmarkEnd w:id="531"/>
      <w:bookmarkEnd w:id="532"/>
      <w:bookmarkEnd w:id="533"/>
      <w:bookmarkEnd w:id="534"/>
      <w:bookmarkEnd w:id="535"/>
      <w:bookmarkEnd w:id="536"/>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537" w:name="_Toc15387"/>
      <w:bookmarkStart w:id="538" w:name="_Toc29333"/>
      <w:bookmarkStart w:id="539" w:name="_Toc1334"/>
      <w:bookmarkStart w:id="540" w:name="_Toc6134"/>
      <w:r>
        <w:rPr>
          <w:rFonts w:hint="eastAsia" w:ascii="宋体" w:hAnsi="宋体" w:eastAsia="宋体" w:cs="宋体"/>
          <w:b/>
          <w:bCs/>
          <w:i w:val="0"/>
          <w:iCs w:val="0"/>
          <w:color w:val="auto"/>
          <w:sz w:val="24"/>
          <w:szCs w:val="24"/>
          <w:highlight w:val="none"/>
          <w:lang w:val="zh-CN"/>
        </w:rPr>
        <w:t>2.14 合同中止、终止</w:t>
      </w:r>
      <w:bookmarkEnd w:id="537"/>
      <w:bookmarkEnd w:id="538"/>
      <w:bookmarkEnd w:id="539"/>
      <w:bookmarkEnd w:id="540"/>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41" w:name="_Toc6596"/>
      <w:bookmarkStart w:id="542" w:name="_Toc14563"/>
      <w:bookmarkStart w:id="543" w:name="_Toc1125"/>
      <w:bookmarkStart w:id="544" w:name="_Toc19383"/>
      <w:r>
        <w:rPr>
          <w:rFonts w:hint="eastAsia" w:ascii="宋体" w:hAnsi="宋体" w:eastAsia="宋体" w:cs="宋体"/>
          <w:b/>
          <w:bCs/>
          <w:i w:val="0"/>
          <w:iCs w:val="0"/>
          <w:color w:val="auto"/>
          <w:sz w:val="24"/>
          <w:szCs w:val="24"/>
          <w:highlight w:val="none"/>
          <w:lang w:val="zh-CN"/>
        </w:rPr>
        <w:t>2.15 检验和验收</w:t>
      </w:r>
      <w:bookmarkEnd w:id="541"/>
      <w:bookmarkEnd w:id="542"/>
      <w:bookmarkEnd w:id="543"/>
      <w:bookmarkEnd w:id="544"/>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508"/>
    <w:bookmarkEnd w:id="509"/>
    <w:bookmarkEnd w:id="510"/>
    <w:bookmarkEnd w:id="511"/>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545" w:name="_Toc279701263"/>
      <w:bookmarkStart w:id="546" w:name="_Toc10330"/>
      <w:bookmarkStart w:id="547" w:name="_Toc9826"/>
      <w:bookmarkStart w:id="548" w:name="_Toc259093692"/>
      <w:bookmarkStart w:id="549" w:name="_Toc12773"/>
      <w:bookmarkStart w:id="550" w:name="_Toc487900373"/>
      <w:bookmarkStart w:id="551" w:name="_Toc18567"/>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545"/>
      <w:bookmarkEnd w:id="546"/>
      <w:bookmarkEnd w:id="547"/>
      <w:bookmarkEnd w:id="548"/>
      <w:bookmarkEnd w:id="549"/>
      <w:bookmarkEnd w:id="550"/>
      <w:bookmarkEnd w:id="551"/>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552" w:name="_Toc279701264"/>
      <w:bookmarkStart w:id="553" w:name="_Toc3148"/>
      <w:bookmarkStart w:id="554" w:name="_Toc12004"/>
      <w:bookmarkStart w:id="555" w:name="_Toc17354"/>
      <w:bookmarkStart w:id="556" w:name="_Toc16673"/>
      <w:bookmarkStart w:id="557" w:name="_Toc259093693"/>
      <w:bookmarkStart w:id="558" w:name="_Toc487900374"/>
      <w:r>
        <w:rPr>
          <w:rFonts w:hint="eastAsia" w:ascii="宋体" w:hAnsi="宋体" w:eastAsia="宋体" w:cs="宋体"/>
          <w:b/>
          <w:bCs/>
          <w:i w:val="0"/>
          <w:iCs w:val="0"/>
          <w:color w:val="auto"/>
          <w:sz w:val="24"/>
          <w:szCs w:val="24"/>
          <w:highlight w:val="none"/>
          <w:lang w:val="zh-CN"/>
        </w:rPr>
        <w:t>2.17 履约保证金</w:t>
      </w:r>
      <w:bookmarkEnd w:id="552"/>
      <w:bookmarkEnd w:id="553"/>
      <w:bookmarkEnd w:id="554"/>
      <w:bookmarkEnd w:id="555"/>
      <w:bookmarkEnd w:id="556"/>
      <w:bookmarkEnd w:id="557"/>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58"/>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559" w:name="_Toc14001"/>
      <w:bookmarkStart w:id="560" w:name="_Toc6885"/>
      <w:bookmarkStart w:id="561" w:name="_Toc19890"/>
      <w:bookmarkStart w:id="562" w:name="_Toc31625"/>
      <w:r>
        <w:rPr>
          <w:rFonts w:hint="eastAsia" w:ascii="宋体" w:hAnsi="宋体" w:eastAsia="宋体" w:cs="宋体"/>
          <w:b/>
          <w:bCs/>
          <w:i w:val="0"/>
          <w:iCs w:val="0"/>
          <w:color w:val="auto"/>
          <w:sz w:val="24"/>
          <w:szCs w:val="24"/>
          <w:highlight w:val="none"/>
          <w:lang w:val="zh-CN"/>
        </w:rPr>
        <w:t>2.18 合同份数</w:t>
      </w:r>
      <w:bookmarkEnd w:id="559"/>
      <w:bookmarkEnd w:id="560"/>
      <w:bookmarkEnd w:id="561"/>
      <w:bookmarkEnd w:id="562"/>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color w:val="auto"/>
          <w:sz w:val="36"/>
          <w:szCs w:val="36"/>
          <w:highlight w:val="none"/>
        </w:rPr>
      </w:pPr>
      <w:r>
        <w:rPr>
          <w:rFonts w:cs="Times New Roman" w:asciiTheme="minorEastAsia" w:hAnsiTheme="minorEastAsia" w:eastAsiaTheme="minorEastAsia"/>
          <w:color w:val="auto"/>
          <w:sz w:val="24"/>
          <w:szCs w:val="24"/>
          <w:highlight w:val="none"/>
        </w:rPr>
        <w:br w:type="page"/>
      </w:r>
      <w:bookmarkStart w:id="563" w:name="_Toc3736"/>
      <w:bookmarkStart w:id="564" w:name="_Toc7126"/>
      <w:bookmarkStart w:id="565" w:name="_Toc21802"/>
      <w:r>
        <w:rPr>
          <w:rFonts w:hint="eastAsia" w:ascii="宋体" w:hAnsi="宋体" w:eastAsia="宋体" w:cs="宋体"/>
          <w:b/>
          <w:color w:val="auto"/>
          <w:sz w:val="36"/>
          <w:szCs w:val="36"/>
          <w:highlight w:val="none"/>
        </w:rPr>
        <w:t>第三部分 合同专用条款</w:t>
      </w:r>
      <w:bookmarkEnd w:id="563"/>
      <w:bookmarkEnd w:id="564"/>
      <w:bookmarkEnd w:id="565"/>
    </w:p>
    <w:p w14:paraId="3D7C59F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5E297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color w:val="auto"/>
                <w:sz w:val="24"/>
                <w:szCs w:val="24"/>
                <w:highlight w:val="none"/>
              </w:rPr>
            </w:pPr>
          </w:p>
        </w:tc>
        <w:tc>
          <w:tcPr>
            <w:tcW w:w="7568" w:type="dxa"/>
            <w:vAlign w:val="center"/>
          </w:tcPr>
          <w:p w14:paraId="40655C46">
            <w:pPr>
              <w:spacing w:line="560" w:lineRule="exact"/>
              <w:rPr>
                <w:rFonts w:hint="eastAsia" w:ascii="宋体" w:hAnsi="宋体" w:eastAsia="宋体" w:cs="宋体"/>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color w:val="auto"/>
                <w:sz w:val="24"/>
                <w:szCs w:val="24"/>
                <w:highlight w:val="none"/>
              </w:rPr>
            </w:pPr>
          </w:p>
        </w:tc>
        <w:tc>
          <w:tcPr>
            <w:tcW w:w="7568" w:type="dxa"/>
            <w:vAlign w:val="center"/>
          </w:tcPr>
          <w:p w14:paraId="32E7ECB0">
            <w:pPr>
              <w:spacing w:line="560" w:lineRule="exact"/>
              <w:rPr>
                <w:rFonts w:hint="eastAsia" w:ascii="宋体" w:hAnsi="宋体" w:eastAsia="宋体" w:cs="宋体"/>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color w:val="auto"/>
                <w:sz w:val="24"/>
                <w:szCs w:val="24"/>
                <w:highlight w:val="none"/>
              </w:rPr>
            </w:pPr>
          </w:p>
        </w:tc>
        <w:tc>
          <w:tcPr>
            <w:tcW w:w="7568" w:type="dxa"/>
            <w:vAlign w:val="center"/>
          </w:tcPr>
          <w:p w14:paraId="611385EA">
            <w:pPr>
              <w:spacing w:line="560" w:lineRule="exact"/>
              <w:rPr>
                <w:rFonts w:hint="eastAsia" w:ascii="宋体" w:hAnsi="宋体" w:eastAsia="宋体" w:cs="宋体"/>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color w:val="auto"/>
                <w:sz w:val="24"/>
                <w:szCs w:val="24"/>
                <w:highlight w:val="none"/>
              </w:rPr>
            </w:pPr>
          </w:p>
        </w:tc>
        <w:tc>
          <w:tcPr>
            <w:tcW w:w="7568" w:type="dxa"/>
            <w:vAlign w:val="center"/>
          </w:tcPr>
          <w:p w14:paraId="728B2346">
            <w:pPr>
              <w:spacing w:line="560" w:lineRule="exact"/>
              <w:rPr>
                <w:rFonts w:hint="eastAsia" w:ascii="宋体" w:hAnsi="宋体" w:eastAsia="宋体" w:cs="宋体"/>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color w:val="auto"/>
                <w:sz w:val="24"/>
                <w:szCs w:val="24"/>
                <w:highlight w:val="none"/>
              </w:rPr>
            </w:pPr>
          </w:p>
        </w:tc>
        <w:tc>
          <w:tcPr>
            <w:tcW w:w="7568" w:type="dxa"/>
            <w:vAlign w:val="center"/>
          </w:tcPr>
          <w:p w14:paraId="41CA5680">
            <w:pPr>
              <w:spacing w:line="560" w:lineRule="exact"/>
              <w:rPr>
                <w:rFonts w:hint="eastAsia" w:ascii="宋体" w:hAnsi="宋体" w:eastAsia="宋体" w:cs="宋体"/>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color w:val="auto"/>
                <w:sz w:val="24"/>
                <w:szCs w:val="24"/>
                <w:highlight w:val="none"/>
              </w:rPr>
            </w:pPr>
          </w:p>
        </w:tc>
        <w:tc>
          <w:tcPr>
            <w:tcW w:w="7568" w:type="dxa"/>
            <w:vAlign w:val="center"/>
          </w:tcPr>
          <w:p w14:paraId="5CD2BDDA">
            <w:pPr>
              <w:spacing w:line="560" w:lineRule="exact"/>
              <w:rPr>
                <w:rFonts w:hint="eastAsia" w:ascii="宋体" w:hAnsi="宋体" w:eastAsia="宋体" w:cs="宋体"/>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color w:val="auto"/>
                <w:sz w:val="24"/>
                <w:szCs w:val="24"/>
                <w:highlight w:val="none"/>
              </w:rPr>
            </w:pPr>
          </w:p>
        </w:tc>
        <w:tc>
          <w:tcPr>
            <w:tcW w:w="7568" w:type="dxa"/>
            <w:vAlign w:val="center"/>
          </w:tcPr>
          <w:p w14:paraId="7E92421C">
            <w:pPr>
              <w:spacing w:line="560" w:lineRule="exact"/>
              <w:rPr>
                <w:rFonts w:hint="eastAsia" w:ascii="宋体" w:hAnsi="宋体" w:eastAsia="宋体" w:cs="宋体"/>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color w:val="auto"/>
                <w:sz w:val="24"/>
                <w:szCs w:val="24"/>
                <w:highlight w:val="none"/>
              </w:rPr>
            </w:pPr>
          </w:p>
        </w:tc>
        <w:tc>
          <w:tcPr>
            <w:tcW w:w="7568" w:type="dxa"/>
            <w:vAlign w:val="center"/>
          </w:tcPr>
          <w:p w14:paraId="4A52371D">
            <w:pPr>
              <w:spacing w:line="560" w:lineRule="exact"/>
              <w:rPr>
                <w:rFonts w:hint="eastAsia" w:ascii="宋体" w:hAnsi="宋体" w:eastAsia="宋体" w:cs="宋体"/>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color w:val="auto"/>
                <w:sz w:val="24"/>
                <w:szCs w:val="24"/>
                <w:highlight w:val="none"/>
              </w:rPr>
            </w:pPr>
          </w:p>
        </w:tc>
        <w:tc>
          <w:tcPr>
            <w:tcW w:w="7568" w:type="dxa"/>
            <w:vAlign w:val="center"/>
          </w:tcPr>
          <w:p w14:paraId="6035952A">
            <w:pPr>
              <w:spacing w:line="560" w:lineRule="exact"/>
              <w:rPr>
                <w:rFonts w:hint="eastAsia" w:ascii="宋体" w:hAnsi="宋体" w:eastAsia="宋体" w:cs="宋体"/>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color w:val="auto"/>
                <w:sz w:val="24"/>
                <w:szCs w:val="24"/>
                <w:highlight w:val="none"/>
              </w:rPr>
            </w:pPr>
          </w:p>
        </w:tc>
        <w:tc>
          <w:tcPr>
            <w:tcW w:w="7568" w:type="dxa"/>
            <w:vAlign w:val="center"/>
          </w:tcPr>
          <w:p w14:paraId="3AE9AB17">
            <w:pPr>
              <w:spacing w:line="560" w:lineRule="exact"/>
              <w:rPr>
                <w:rFonts w:hint="eastAsia" w:ascii="宋体" w:hAnsi="宋体" w:eastAsia="宋体" w:cs="宋体"/>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color w:val="auto"/>
                <w:sz w:val="24"/>
                <w:szCs w:val="24"/>
                <w:highlight w:val="none"/>
              </w:rPr>
            </w:pPr>
          </w:p>
        </w:tc>
      </w:tr>
    </w:tbl>
    <w:p w14:paraId="1FAB85DE">
      <w:pPr>
        <w:spacing w:line="360" w:lineRule="auto"/>
        <w:rPr>
          <w:rFonts w:asciiTheme="minorEastAsia" w:hAnsiTheme="minorEastAsia" w:eastAsiaTheme="minorEastAsia"/>
          <w:color w:val="auto"/>
          <w:sz w:val="24"/>
          <w:highlight w:val="none"/>
        </w:rPr>
      </w:pPr>
    </w:p>
    <w:p w14:paraId="02ABD43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386"/>
    <w:p w14:paraId="557A8F2F">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黑体" w:cstheme="minorBidi"/>
          <w:b/>
          <w:bCs/>
          <w:color w:val="auto"/>
          <w:kern w:val="44"/>
          <w:sz w:val="44"/>
          <w:szCs w:val="44"/>
          <w:highlight w:val="none"/>
          <w:lang w:val="en-US" w:eastAsia="zh-CN" w:bidi="ar-SA"/>
        </w:rPr>
      </w:pPr>
      <w:bookmarkStart w:id="566" w:name="_Toc155185919"/>
    </w:p>
    <w:p w14:paraId="72D513E7">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黑体" w:cstheme="minorBidi"/>
          <w:b/>
          <w:bCs/>
          <w:color w:val="auto"/>
          <w:kern w:val="44"/>
          <w:sz w:val="44"/>
          <w:szCs w:val="44"/>
          <w:highlight w:val="none"/>
          <w:lang w:val="en-US" w:eastAsia="zh-CN" w:bidi="ar-SA"/>
        </w:rPr>
      </w:pP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567" w:name="_Toc21885"/>
      <w:bookmarkStart w:id="568" w:name="_Toc15871"/>
      <w:r>
        <w:rPr>
          <w:rFonts w:hint="eastAsia" w:ascii="宋体" w:hAnsi="宋体" w:eastAsia="宋体" w:cs="宋体"/>
          <w:b/>
          <w:bCs/>
          <w:color w:val="auto"/>
          <w:kern w:val="44"/>
          <w:sz w:val="36"/>
          <w:szCs w:val="36"/>
          <w:highlight w:val="none"/>
          <w:lang w:val="en-US" w:eastAsia="zh-CN" w:bidi="ar-SA"/>
        </w:rPr>
        <w:t>第七章 投标文件格式</w:t>
      </w:r>
      <w:bookmarkEnd w:id="566"/>
      <w:bookmarkEnd w:id="567"/>
      <w:bookmarkEnd w:id="568"/>
    </w:p>
    <w:p w14:paraId="20B1063D">
      <w:pPr>
        <w:ind w:left="240" w:leftChars="100" w:firstLine="480" w:firstLineChars="200"/>
        <w:rPr>
          <w:rFonts w:cs="仿宋_GB2312"/>
          <w:color w:val="auto"/>
          <w:szCs w:val="24"/>
          <w:highlight w:val="none"/>
        </w:rPr>
      </w:pPr>
    </w:p>
    <w:p w14:paraId="29D44C55">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44DD0F1">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9EDECB5">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5F9B001">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2E1D158">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E6822E5">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2CA045B">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893E9FD">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95452EF">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AA66CC1">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69FA17D">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72E3CAE">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565C3EB">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7DA079A">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E15166A">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3A9983C">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48F8DEC">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F52A8AF">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FC05CF">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1F2B5A">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99474F0">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390F1A2">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A93A46C">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C290983">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55D68F1">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025489F">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08F138C">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CDCE37B">
      <w:pPr>
        <w:ind w:firstLine="480" w:firstLineChars="200"/>
        <w:rPr>
          <w:rFonts w:hint="eastAsia" w:cs="仿宋_GB2312"/>
          <w:color w:val="auto"/>
          <w:szCs w:val="24"/>
          <w:highlight w:val="none"/>
          <w:lang w:val="zh-CN"/>
        </w:rPr>
      </w:pPr>
    </w:p>
    <w:p w14:paraId="3D40132F">
      <w:pPr>
        <w:ind w:firstLine="480" w:firstLineChars="200"/>
        <w:rPr>
          <w:rFonts w:hint="eastAsia" w:cs="仿宋_GB2312"/>
          <w:color w:val="auto"/>
          <w:szCs w:val="24"/>
          <w:highlight w:val="none"/>
          <w:lang w:val="zh-CN"/>
        </w:rPr>
      </w:pPr>
    </w:p>
    <w:p w14:paraId="375DA883">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466A4DC">
      <w:pPr>
        <w:autoSpaceDE w:val="0"/>
        <w:autoSpaceDN w:val="0"/>
        <w:adjustRightInd w:val="0"/>
        <w:rPr>
          <w:color w:val="auto"/>
          <w:sz w:val="21"/>
          <w:szCs w:val="24"/>
          <w:highlight w:val="none"/>
        </w:rPr>
      </w:pPr>
    </w:p>
    <w:p w14:paraId="445E5BF7">
      <w:pPr>
        <w:autoSpaceDE w:val="0"/>
        <w:autoSpaceDN w:val="0"/>
        <w:adjustRightInd w:val="0"/>
        <w:rPr>
          <w:color w:val="auto"/>
          <w:sz w:val="21"/>
          <w:szCs w:val="24"/>
          <w:highlight w:val="none"/>
        </w:rPr>
      </w:pPr>
    </w:p>
    <w:p w14:paraId="4BD0E164">
      <w:pPr>
        <w:autoSpaceDE w:val="0"/>
        <w:autoSpaceDN w:val="0"/>
        <w:adjustRightInd w:val="0"/>
        <w:jc w:val="center"/>
        <w:rPr>
          <w:color w:val="auto"/>
          <w:sz w:val="21"/>
          <w:szCs w:val="24"/>
          <w:highlight w:val="none"/>
        </w:rPr>
      </w:pPr>
    </w:p>
    <w:p w14:paraId="2280C3BA">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0FA5F802">
      <w:pPr>
        <w:autoSpaceDE w:val="0"/>
        <w:autoSpaceDN w:val="0"/>
        <w:adjustRightInd w:val="0"/>
        <w:jc w:val="center"/>
        <w:rPr>
          <w:b/>
          <w:color w:val="auto"/>
          <w:sz w:val="56"/>
          <w:szCs w:val="56"/>
          <w:highlight w:val="none"/>
        </w:rPr>
      </w:pPr>
      <w:r>
        <w:rPr>
          <w:rFonts w:hint="eastAsia"/>
          <w:b/>
          <w:color w:val="auto"/>
          <w:sz w:val="56"/>
          <w:szCs w:val="56"/>
          <w:highlight w:val="none"/>
        </w:rPr>
        <w:t>资格证明文件</w:t>
      </w:r>
    </w:p>
    <w:p w14:paraId="66E88D4F">
      <w:pPr>
        <w:autoSpaceDE w:val="0"/>
        <w:autoSpaceDN w:val="0"/>
        <w:adjustRightInd w:val="0"/>
        <w:rPr>
          <w:b/>
          <w:bCs/>
          <w:color w:val="auto"/>
          <w:sz w:val="22"/>
          <w:highlight w:val="none"/>
        </w:rPr>
      </w:pPr>
    </w:p>
    <w:p w14:paraId="537F8D86">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26E8C70">
      <w:pPr>
        <w:autoSpaceDE w:val="0"/>
        <w:autoSpaceDN w:val="0"/>
        <w:adjustRightInd w:val="0"/>
        <w:rPr>
          <w:color w:val="auto"/>
          <w:sz w:val="21"/>
          <w:szCs w:val="21"/>
          <w:highlight w:val="none"/>
        </w:rPr>
      </w:pPr>
    </w:p>
    <w:p w14:paraId="2874C375">
      <w:pPr>
        <w:pStyle w:val="3"/>
        <w:rPr>
          <w:color w:val="auto"/>
          <w:highlight w:val="none"/>
        </w:rPr>
      </w:pPr>
    </w:p>
    <w:p w14:paraId="2085130F">
      <w:pPr>
        <w:autoSpaceDE w:val="0"/>
        <w:autoSpaceDN w:val="0"/>
        <w:adjustRightInd w:val="0"/>
        <w:rPr>
          <w:color w:val="auto"/>
          <w:sz w:val="21"/>
          <w:szCs w:val="21"/>
          <w:highlight w:val="none"/>
        </w:rPr>
      </w:pPr>
    </w:p>
    <w:p w14:paraId="39700BDA">
      <w:pPr>
        <w:autoSpaceDE w:val="0"/>
        <w:autoSpaceDN w:val="0"/>
        <w:adjustRightInd w:val="0"/>
        <w:rPr>
          <w:color w:val="auto"/>
          <w:sz w:val="21"/>
          <w:szCs w:val="21"/>
          <w:highlight w:val="none"/>
        </w:rPr>
      </w:pPr>
    </w:p>
    <w:p w14:paraId="6334E3E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64311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710CA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A39596D">
      <w:pPr>
        <w:ind w:left="840" w:firstLine="420"/>
        <w:rPr>
          <w:b/>
          <w:bCs/>
          <w:color w:val="auto"/>
          <w:sz w:val="28"/>
          <w:szCs w:val="28"/>
          <w:highlight w:val="none"/>
        </w:rPr>
      </w:pPr>
    </w:p>
    <w:p w14:paraId="528FBB22">
      <w:pPr>
        <w:ind w:left="840" w:firstLine="420"/>
        <w:rPr>
          <w:b/>
          <w:bCs/>
          <w:color w:val="auto"/>
          <w:sz w:val="28"/>
          <w:szCs w:val="28"/>
          <w:highlight w:val="none"/>
        </w:rPr>
      </w:pPr>
    </w:p>
    <w:p w14:paraId="0613F091">
      <w:pPr>
        <w:ind w:left="840" w:firstLine="420"/>
        <w:rPr>
          <w:b/>
          <w:bCs/>
          <w:color w:val="auto"/>
          <w:sz w:val="28"/>
          <w:szCs w:val="28"/>
          <w:highlight w:val="none"/>
        </w:rPr>
      </w:pPr>
    </w:p>
    <w:p w14:paraId="2330D405">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6DBE2CDA">
      <w:pPr>
        <w:rPr>
          <w:color w:val="auto"/>
          <w:highlight w:val="none"/>
          <w:lang w:val="zh-CN"/>
        </w:rPr>
      </w:pPr>
    </w:p>
    <w:p w14:paraId="215FC2E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69" w:name="_Toc28637"/>
      <w:bookmarkStart w:id="570" w:name="_Toc325"/>
      <w:bookmarkStart w:id="571"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569"/>
      <w:bookmarkEnd w:id="570"/>
    </w:p>
    <w:bookmarkEnd w:id="571"/>
    <w:p w14:paraId="4C0324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2881C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CA28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4C09FD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323934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47F836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r>
        <w:rPr>
          <w:rFonts w:hint="eastAsia" w:cs="宋体"/>
          <w:b w:val="0"/>
          <w:bCs w:val="0"/>
          <w:color w:val="auto"/>
          <w:kern w:val="0"/>
          <w:sz w:val="24"/>
          <w:szCs w:val="24"/>
          <w:highlight w:val="none"/>
          <w:lang w:val="en-US" w:eastAsia="zh-CN"/>
        </w:rPr>
        <w:t>。</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2FE2A9CA">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14:paraId="6FC7F68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572" w:name="_Toc30693"/>
      <w:bookmarkStart w:id="573" w:name="_Toc24929"/>
      <w:r>
        <w:rPr>
          <w:rFonts w:hint="eastAsia" w:eastAsia="宋体" w:cstheme="majorBidi"/>
          <w:b/>
          <w:bCs/>
          <w:color w:val="auto"/>
          <w:kern w:val="2"/>
          <w:sz w:val="24"/>
          <w:szCs w:val="24"/>
          <w:highlight w:val="none"/>
          <w:lang w:val="en-US" w:eastAsia="zh-CN" w:bidi="ar-SA"/>
        </w:rPr>
        <w:t>（二）兵团政府采购供应商信用承诺函</w:t>
      </w:r>
      <w:bookmarkEnd w:id="572"/>
      <w:bookmarkEnd w:id="573"/>
    </w:p>
    <w:p w14:paraId="695B752A">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BF1CBC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14E343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F4CE840">
      <w:pPr>
        <w:spacing w:line="560" w:lineRule="exact"/>
        <w:ind w:firstLine="480" w:firstLineChars="200"/>
        <w:rPr>
          <w:rFonts w:hint="eastAsia" w:ascii="宋体" w:hAnsi="宋体" w:eastAsia="宋体" w:cs="宋体"/>
          <w:color w:val="auto"/>
          <w:kern w:val="0"/>
          <w:sz w:val="24"/>
          <w:szCs w:val="24"/>
          <w:highlight w:val="none"/>
        </w:rPr>
      </w:pPr>
    </w:p>
    <w:p w14:paraId="776D870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353CD75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C579D2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25387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550B1CD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221E54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56D831A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126A1F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8BFD221">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30747A8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63B752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B6C39AD">
      <w:pPr>
        <w:spacing w:line="560" w:lineRule="exact"/>
        <w:rPr>
          <w:rFonts w:hint="eastAsia" w:ascii="宋体" w:hAnsi="宋体" w:eastAsia="宋体" w:cs="宋体"/>
          <w:color w:val="auto"/>
          <w:kern w:val="0"/>
          <w:sz w:val="24"/>
          <w:szCs w:val="24"/>
          <w:highlight w:val="none"/>
        </w:rPr>
      </w:pPr>
    </w:p>
    <w:p w14:paraId="49F57DB1">
      <w:pPr>
        <w:spacing w:line="560" w:lineRule="exact"/>
        <w:rPr>
          <w:rFonts w:hint="eastAsia" w:ascii="宋体" w:hAnsi="宋体" w:eastAsia="宋体" w:cs="宋体"/>
          <w:color w:val="auto"/>
          <w:kern w:val="0"/>
          <w:sz w:val="24"/>
          <w:szCs w:val="24"/>
          <w:highlight w:val="none"/>
        </w:rPr>
      </w:pPr>
    </w:p>
    <w:p w14:paraId="5AA4881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5C65A8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24E5AD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CB41018">
      <w:pPr>
        <w:widowControl/>
        <w:spacing w:line="560" w:lineRule="exact"/>
        <w:ind w:firstLine="630"/>
        <w:jc w:val="left"/>
        <w:rPr>
          <w:rFonts w:hint="eastAsia" w:ascii="宋体" w:hAnsi="宋体" w:eastAsia="宋体" w:cs="宋体"/>
          <w:color w:val="auto"/>
          <w:kern w:val="0"/>
          <w:sz w:val="24"/>
          <w:szCs w:val="24"/>
          <w:highlight w:val="none"/>
        </w:rPr>
      </w:pPr>
    </w:p>
    <w:p w14:paraId="67DF1B87">
      <w:pPr>
        <w:rPr>
          <w:rFonts w:ascii="Arial" w:hAnsi="Arial" w:cs="Arial"/>
          <w:color w:val="auto"/>
          <w:szCs w:val="21"/>
          <w:highlight w:val="none"/>
        </w:rPr>
      </w:pPr>
      <w:r>
        <w:rPr>
          <w:rFonts w:ascii="Arial" w:hAnsi="Arial" w:cs="Arial"/>
          <w:color w:val="auto"/>
          <w:szCs w:val="21"/>
          <w:highlight w:val="none"/>
        </w:rPr>
        <w:br w:type="page"/>
      </w:r>
    </w:p>
    <w:p w14:paraId="70BE81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74" w:name="_Toc140132840"/>
      <w:bookmarkStart w:id="575" w:name="_Toc109899917"/>
      <w:bookmarkStart w:id="576" w:name="_Toc109900336"/>
      <w:bookmarkStart w:id="577" w:name="_Toc109899498"/>
      <w:bookmarkStart w:id="578" w:name="_Toc163492923"/>
      <w:bookmarkStart w:id="579" w:name="_Toc155185930"/>
      <w:bookmarkStart w:id="580" w:name="_Toc7882"/>
      <w:bookmarkStart w:id="581" w:name="_Toc3502"/>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574"/>
      <w:bookmarkEnd w:id="575"/>
      <w:bookmarkEnd w:id="576"/>
      <w:bookmarkEnd w:id="577"/>
      <w:bookmarkEnd w:id="578"/>
      <w:bookmarkEnd w:id="579"/>
      <w:bookmarkStart w:id="582" w:name="_Toc155185931"/>
      <w:r>
        <w:rPr>
          <w:rFonts w:hint="eastAsia" w:eastAsia="宋体" w:asciiTheme="majorHAnsi" w:hAnsiTheme="majorHAnsi" w:cstheme="majorBidi"/>
          <w:b/>
          <w:bCs/>
          <w:color w:val="auto"/>
          <w:kern w:val="2"/>
          <w:sz w:val="28"/>
          <w:szCs w:val="28"/>
          <w:highlight w:val="none"/>
          <w:lang w:val="zh-CN" w:eastAsia="zh-CN" w:bidi="ar-SA"/>
        </w:rPr>
        <w:t>联合体协议书</w:t>
      </w:r>
      <w:bookmarkEnd w:id="582"/>
      <w:r>
        <w:rPr>
          <w:rFonts w:hint="eastAsia" w:ascii="宋体" w:hAnsi="宋体" w:eastAsia="宋体" w:cstheme="minorBidi"/>
          <w:b w:val="0"/>
          <w:bCs w:val="0"/>
          <w:color w:val="auto"/>
          <w:kern w:val="2"/>
          <w:sz w:val="28"/>
          <w:szCs w:val="28"/>
          <w:highlight w:val="none"/>
          <w:lang w:val="zh-CN" w:eastAsia="zh-CN" w:bidi="ar-SA"/>
        </w:rPr>
        <w:t>【如适用】</w:t>
      </w:r>
      <w:bookmarkEnd w:id="580"/>
      <w:bookmarkEnd w:id="581"/>
    </w:p>
    <w:p w14:paraId="39563C7F">
      <w:pPr>
        <w:snapToGrid w:val="0"/>
        <w:spacing w:line="360" w:lineRule="auto"/>
        <w:jc w:val="center"/>
        <w:outlineLvl w:val="0"/>
        <w:rPr>
          <w:rFonts w:hint="eastAsia" w:ascii="宋体" w:hAnsi="宋体" w:cs="宋体"/>
          <w:b/>
          <w:color w:val="auto"/>
          <w:kern w:val="0"/>
          <w:sz w:val="32"/>
          <w:szCs w:val="32"/>
          <w:highlight w:val="none"/>
        </w:rPr>
      </w:pPr>
    </w:p>
    <w:p w14:paraId="23E3BC9F">
      <w:pPr>
        <w:snapToGrid w:val="0"/>
        <w:spacing w:line="360" w:lineRule="auto"/>
        <w:jc w:val="center"/>
        <w:outlineLvl w:val="0"/>
        <w:rPr>
          <w:rFonts w:hint="eastAsia" w:ascii="宋体" w:hAnsi="宋体" w:cs="宋体"/>
          <w:b/>
          <w:color w:val="auto"/>
          <w:kern w:val="0"/>
          <w:sz w:val="32"/>
          <w:szCs w:val="32"/>
          <w:highlight w:val="none"/>
        </w:rPr>
      </w:pPr>
      <w:bookmarkStart w:id="583" w:name="_Toc919"/>
      <w:bookmarkStart w:id="584" w:name="_Toc24531"/>
      <w:r>
        <w:rPr>
          <w:rFonts w:hint="eastAsia" w:ascii="宋体" w:hAnsi="宋体" w:cs="宋体"/>
          <w:b/>
          <w:color w:val="auto"/>
          <w:kern w:val="0"/>
          <w:sz w:val="32"/>
          <w:szCs w:val="32"/>
          <w:highlight w:val="none"/>
        </w:rPr>
        <w:t>联合体协议书</w:t>
      </w:r>
      <w:bookmarkEnd w:id="583"/>
      <w:bookmarkEnd w:id="584"/>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585"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585"/>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cs="宋体"/>
          <w:color w:val="auto"/>
          <w:kern w:val="0"/>
          <w:sz w:val="24"/>
          <w:highlight w:val="none"/>
          <w:lang w:val="en-US" w:eastAsia="zh-CN"/>
        </w:rPr>
        <w:t>服务及</w:t>
      </w:r>
      <w:r>
        <w:rPr>
          <w:rFonts w:hint="eastAsia" w:ascii="宋体" w:hAnsi="宋体" w:cs="宋体"/>
          <w:color w:val="auto"/>
          <w:kern w:val="0"/>
          <w:sz w:val="24"/>
          <w:highlight w:val="none"/>
        </w:rPr>
        <w:t>货物由小微企业</w:t>
      </w:r>
      <w:r>
        <w:rPr>
          <w:rFonts w:hint="eastAsia" w:cs="宋体"/>
          <w:color w:val="auto"/>
          <w:kern w:val="0"/>
          <w:sz w:val="24"/>
          <w:highlight w:val="none"/>
          <w:lang w:val="en-US" w:eastAsia="zh-CN"/>
        </w:rPr>
        <w:t>提供和</w:t>
      </w:r>
      <w:r>
        <w:rPr>
          <w:rFonts w:hint="eastAsia" w:ascii="宋体" w:hAnsi="宋体" w:cs="宋体"/>
          <w:color w:val="auto"/>
          <w:kern w:val="0"/>
          <w:sz w:val="24"/>
          <w:highlight w:val="none"/>
        </w:rPr>
        <w:t>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5ABC4BD">
      <w:pPr>
        <w:snapToGrid w:val="0"/>
        <w:spacing w:line="360" w:lineRule="auto"/>
        <w:ind w:firstLine="576"/>
        <w:rPr>
          <w:rFonts w:hint="eastAsia" w:ascii="宋体" w:hAnsi="宋体" w:cs="宋体"/>
          <w:color w:val="auto"/>
          <w:kern w:val="0"/>
          <w:sz w:val="24"/>
          <w:highlight w:val="none"/>
          <w:lang w:val="zh-CN"/>
        </w:rPr>
      </w:pPr>
    </w:p>
    <w:p w14:paraId="4D791421">
      <w:pPr>
        <w:snapToGrid w:val="0"/>
        <w:spacing w:line="360" w:lineRule="auto"/>
        <w:ind w:firstLine="576"/>
        <w:rPr>
          <w:rFonts w:hint="eastAsia" w:ascii="宋体" w:hAnsi="宋体" w:cs="宋体"/>
          <w:color w:val="auto"/>
          <w:kern w:val="0"/>
          <w:sz w:val="24"/>
          <w:highlight w:val="none"/>
          <w:lang w:val="zh-CN"/>
        </w:rPr>
      </w:pPr>
    </w:p>
    <w:p w14:paraId="1BE31DA1">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F94648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54D30B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86" w:name="_Toc20320"/>
      <w:bookmarkStart w:id="587" w:name="_Toc162299566"/>
      <w:bookmarkStart w:id="588" w:name="_Toc25467"/>
      <w:bookmarkStart w:id="589" w:name="_Toc156490356"/>
      <w:bookmarkStart w:id="590" w:name="_Hlk101169080"/>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586"/>
      <w:bookmarkEnd w:id="587"/>
      <w:bookmarkEnd w:id="588"/>
      <w:bookmarkEnd w:id="589"/>
    </w:p>
    <w:p w14:paraId="72EF9FB2">
      <w:pPr>
        <w:snapToGrid w:val="0"/>
        <w:spacing w:line="360" w:lineRule="auto"/>
        <w:jc w:val="center"/>
        <w:outlineLvl w:val="0"/>
        <w:rPr>
          <w:rFonts w:hint="eastAsia" w:ascii="宋体" w:hAnsi="宋体" w:cs="宋体"/>
          <w:b/>
          <w:color w:val="auto"/>
          <w:kern w:val="0"/>
          <w:sz w:val="32"/>
          <w:szCs w:val="32"/>
          <w:highlight w:val="none"/>
        </w:rPr>
      </w:pPr>
    </w:p>
    <w:p w14:paraId="7214AD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591" w:name="_Toc18859"/>
      <w:bookmarkStart w:id="592" w:name="_Toc3174"/>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591"/>
      <w:bookmarkEnd w:id="592"/>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593" w:name="_Toc20300"/>
      <w:bookmarkStart w:id="594" w:name="_Toc7532"/>
      <w:r>
        <w:rPr>
          <w:rFonts w:hint="eastAsia" w:ascii="宋体" w:hAnsi="宋体" w:eastAsia="宋体" w:cs="宋体"/>
          <w:color w:val="auto"/>
          <w:kern w:val="0"/>
          <w:sz w:val="24"/>
          <w:szCs w:val="24"/>
          <w:highlight w:val="none"/>
        </w:rPr>
        <w:t>……</w:t>
      </w:r>
      <w:bookmarkEnd w:id="593"/>
      <w:bookmarkEnd w:id="594"/>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cs="宋体"/>
          <w:color w:val="auto"/>
          <w:kern w:val="0"/>
          <w:sz w:val="24"/>
          <w:highlight w:val="none"/>
          <w:u w:val="single"/>
          <w:lang w:val="en-US" w:eastAsia="zh-CN"/>
        </w:rPr>
        <w:t>承担</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9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595"/>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DC21D17">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286910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3AD0D69">
      <w:pPr>
        <w:snapToGrid w:val="0"/>
        <w:spacing w:line="360" w:lineRule="auto"/>
        <w:jc w:val="right"/>
        <w:rPr>
          <w:rFonts w:ascii="宋体" w:hAnsi="宋体" w:cs="宋体"/>
          <w:color w:val="auto"/>
          <w:kern w:val="0"/>
          <w:sz w:val="24"/>
          <w:highlight w:val="none"/>
          <w:lang w:val="zh-CN"/>
        </w:rPr>
      </w:pP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4"/>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590"/>
    <w:p w14:paraId="5775F461">
      <w:pPr>
        <w:ind w:left="2520" w:leftChars="1050"/>
        <w:rPr>
          <w:color w:val="auto"/>
          <w:highlight w:val="none"/>
        </w:rPr>
      </w:pPr>
      <w:r>
        <w:rPr>
          <w:rFonts w:cs="Courier New"/>
          <w:color w:val="auto"/>
          <w:szCs w:val="24"/>
          <w:highlight w:val="none"/>
        </w:rPr>
        <w:br w:type="page"/>
      </w:r>
    </w:p>
    <w:p w14:paraId="6C745F3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96" w:name="_Toc163492926"/>
      <w:bookmarkStart w:id="597" w:name="_Toc155185932"/>
      <w:bookmarkStart w:id="598" w:name="_Toc30866"/>
      <w:bookmarkStart w:id="599" w:name="_Toc4279"/>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596"/>
      <w:bookmarkEnd w:id="597"/>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598"/>
      <w:bookmarkEnd w:id="599"/>
    </w:p>
    <w:p w14:paraId="0076F407">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600" w:name="_Toc163492938"/>
      <w:bookmarkStart w:id="601" w:name="_Toc18227"/>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600"/>
      <w:bookmarkEnd w:id="601"/>
    </w:p>
    <w:p w14:paraId="129366EF">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51FADA0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4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BA53A1">
            <w:pPr>
              <w:pStyle w:val="48"/>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3C66ABB">
            <w:pPr>
              <w:pStyle w:val="48"/>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A6767B6">
            <w:pPr>
              <w:pStyle w:val="48"/>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1DEE91E">
            <w:pPr>
              <w:pStyle w:val="48"/>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BB11F42">
            <w:pPr>
              <w:pStyle w:val="48"/>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6CD78D">
            <w:pPr>
              <w:pStyle w:val="48"/>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ABF9B6">
            <w:pPr>
              <w:pStyle w:val="48"/>
              <w:jc w:val="center"/>
              <w:rPr>
                <w:color w:val="auto"/>
                <w:sz w:val="21"/>
                <w:szCs w:val="21"/>
                <w:highlight w:val="none"/>
              </w:rPr>
            </w:pPr>
            <w:r>
              <w:rPr>
                <w:rFonts w:hint="eastAsia"/>
                <w:color w:val="auto"/>
                <w:sz w:val="21"/>
                <w:szCs w:val="21"/>
                <w:highlight w:val="none"/>
              </w:rPr>
              <w:t>单价</w:t>
            </w:r>
          </w:p>
          <w:p w14:paraId="022A35EE">
            <w:pPr>
              <w:pStyle w:val="48"/>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F9C89C">
            <w:pPr>
              <w:pStyle w:val="48"/>
              <w:jc w:val="center"/>
              <w:rPr>
                <w:color w:val="auto"/>
                <w:sz w:val="21"/>
                <w:szCs w:val="21"/>
                <w:highlight w:val="none"/>
              </w:rPr>
            </w:pPr>
            <w:r>
              <w:rPr>
                <w:rFonts w:hint="eastAsia"/>
                <w:color w:val="auto"/>
                <w:sz w:val="21"/>
                <w:szCs w:val="21"/>
                <w:highlight w:val="none"/>
              </w:rPr>
              <w:t>总价</w:t>
            </w:r>
          </w:p>
          <w:p w14:paraId="13E39665">
            <w:pPr>
              <w:pStyle w:val="48"/>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EF1CA54">
            <w:pPr>
              <w:pStyle w:val="48"/>
              <w:jc w:val="center"/>
              <w:rPr>
                <w:color w:val="auto"/>
                <w:sz w:val="21"/>
                <w:szCs w:val="21"/>
                <w:highlight w:val="none"/>
              </w:rPr>
            </w:pPr>
            <w:r>
              <w:rPr>
                <w:rFonts w:hint="eastAsia"/>
                <w:color w:val="auto"/>
                <w:sz w:val="21"/>
                <w:szCs w:val="21"/>
                <w:highlight w:val="none"/>
              </w:rPr>
              <w:t>属强制采购或优先采购</w:t>
            </w:r>
          </w:p>
        </w:tc>
      </w:tr>
      <w:tr w14:paraId="2E9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DB00D2">
            <w:pPr>
              <w:pStyle w:val="48"/>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3FEE94B">
            <w:pPr>
              <w:pStyle w:val="48"/>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0BB06E">
            <w:pPr>
              <w:pStyle w:val="48"/>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5A5920">
            <w:pPr>
              <w:pStyle w:val="48"/>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5E1910D">
            <w:pPr>
              <w:pStyle w:val="48"/>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48ECA9">
            <w:pPr>
              <w:pStyle w:val="48"/>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4C2E61">
            <w:pPr>
              <w:pStyle w:val="48"/>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5FE785">
            <w:pPr>
              <w:pStyle w:val="48"/>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64D763D">
            <w:pPr>
              <w:pStyle w:val="48"/>
              <w:jc w:val="center"/>
              <w:rPr>
                <w:color w:val="auto"/>
                <w:sz w:val="21"/>
                <w:szCs w:val="21"/>
                <w:highlight w:val="none"/>
              </w:rPr>
            </w:pPr>
          </w:p>
        </w:tc>
      </w:tr>
      <w:tr w14:paraId="37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EF61DD">
            <w:pPr>
              <w:pStyle w:val="48"/>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16B1F1">
            <w:pPr>
              <w:pStyle w:val="48"/>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36B510">
            <w:pPr>
              <w:pStyle w:val="48"/>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AC0C7C">
            <w:pPr>
              <w:pStyle w:val="48"/>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67CCBE2">
            <w:pPr>
              <w:pStyle w:val="48"/>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BBEE273">
            <w:pPr>
              <w:pStyle w:val="48"/>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202F913">
            <w:pPr>
              <w:pStyle w:val="48"/>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65158B">
            <w:pPr>
              <w:pStyle w:val="48"/>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78C7D9">
            <w:pPr>
              <w:pStyle w:val="48"/>
              <w:jc w:val="center"/>
              <w:rPr>
                <w:color w:val="auto"/>
                <w:sz w:val="21"/>
                <w:szCs w:val="21"/>
                <w:highlight w:val="none"/>
              </w:rPr>
            </w:pPr>
          </w:p>
        </w:tc>
      </w:tr>
      <w:tr w14:paraId="54D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8CCAB2">
            <w:pPr>
              <w:pStyle w:val="48"/>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5CCB97">
            <w:pPr>
              <w:pStyle w:val="48"/>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EE7F">
            <w:pPr>
              <w:pStyle w:val="48"/>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ABF0FD">
            <w:pPr>
              <w:pStyle w:val="48"/>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1EE4F1">
            <w:pPr>
              <w:pStyle w:val="48"/>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758BE8">
            <w:pPr>
              <w:pStyle w:val="48"/>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503622">
            <w:pPr>
              <w:pStyle w:val="48"/>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CD9502">
            <w:pPr>
              <w:pStyle w:val="48"/>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E5F4FE">
            <w:pPr>
              <w:pStyle w:val="48"/>
              <w:jc w:val="center"/>
              <w:rPr>
                <w:color w:val="auto"/>
                <w:sz w:val="21"/>
                <w:szCs w:val="21"/>
                <w:highlight w:val="none"/>
              </w:rPr>
            </w:pPr>
          </w:p>
        </w:tc>
      </w:tr>
    </w:tbl>
    <w:p w14:paraId="0BF4E52B">
      <w:pPr>
        <w:spacing w:line="300" w:lineRule="auto"/>
        <w:rPr>
          <w:rFonts w:ascii="Arial" w:hAnsi="Arial" w:cs="Arial"/>
          <w:color w:val="auto"/>
          <w:szCs w:val="21"/>
          <w:highlight w:val="none"/>
        </w:rPr>
      </w:pPr>
    </w:p>
    <w:p w14:paraId="37B13C2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5A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E1C37F0">
            <w:pPr>
              <w:pStyle w:val="48"/>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1FD081C">
            <w:pPr>
              <w:pStyle w:val="48"/>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9856322">
            <w:pPr>
              <w:pStyle w:val="48"/>
              <w:jc w:val="center"/>
              <w:rPr>
                <w:color w:val="auto"/>
                <w:sz w:val="21"/>
                <w:szCs w:val="21"/>
                <w:highlight w:val="none"/>
              </w:rPr>
            </w:pPr>
            <w:r>
              <w:rPr>
                <w:rFonts w:hint="eastAsia"/>
                <w:color w:val="auto"/>
                <w:sz w:val="21"/>
                <w:szCs w:val="21"/>
                <w:highlight w:val="none"/>
              </w:rPr>
              <w:t>制造商</w:t>
            </w:r>
          </w:p>
          <w:p w14:paraId="43D7ECA8">
            <w:pPr>
              <w:pStyle w:val="48"/>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A2F666">
            <w:pPr>
              <w:pStyle w:val="48"/>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C041C3A">
            <w:pPr>
              <w:pStyle w:val="48"/>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EC682A5">
            <w:pPr>
              <w:pStyle w:val="48"/>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112D1F1">
            <w:pPr>
              <w:pStyle w:val="48"/>
              <w:jc w:val="center"/>
              <w:rPr>
                <w:color w:val="auto"/>
                <w:sz w:val="21"/>
                <w:szCs w:val="21"/>
                <w:highlight w:val="none"/>
              </w:rPr>
            </w:pPr>
            <w:r>
              <w:rPr>
                <w:rFonts w:hint="eastAsia"/>
                <w:color w:val="auto"/>
                <w:sz w:val="21"/>
                <w:szCs w:val="21"/>
                <w:highlight w:val="none"/>
              </w:rPr>
              <w:t>单价</w:t>
            </w:r>
          </w:p>
          <w:p w14:paraId="0270B2E8">
            <w:pPr>
              <w:pStyle w:val="48"/>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D01C53">
            <w:pPr>
              <w:pStyle w:val="48"/>
              <w:jc w:val="center"/>
              <w:rPr>
                <w:color w:val="auto"/>
                <w:sz w:val="21"/>
                <w:szCs w:val="21"/>
                <w:highlight w:val="none"/>
              </w:rPr>
            </w:pPr>
            <w:r>
              <w:rPr>
                <w:rFonts w:hint="eastAsia"/>
                <w:color w:val="auto"/>
                <w:sz w:val="21"/>
                <w:szCs w:val="21"/>
                <w:highlight w:val="none"/>
              </w:rPr>
              <w:t>总价</w:t>
            </w:r>
          </w:p>
          <w:p w14:paraId="461D4258">
            <w:pPr>
              <w:pStyle w:val="48"/>
              <w:jc w:val="center"/>
              <w:rPr>
                <w:color w:val="auto"/>
                <w:sz w:val="21"/>
                <w:szCs w:val="21"/>
                <w:highlight w:val="none"/>
              </w:rPr>
            </w:pPr>
            <w:r>
              <w:rPr>
                <w:rFonts w:hint="eastAsia"/>
                <w:color w:val="auto"/>
                <w:sz w:val="21"/>
                <w:szCs w:val="21"/>
                <w:highlight w:val="none"/>
              </w:rPr>
              <w:t>（万元）</w:t>
            </w:r>
          </w:p>
        </w:tc>
      </w:tr>
      <w:tr w14:paraId="3C0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DD7F">
            <w:pPr>
              <w:pStyle w:val="48"/>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E411FCE">
            <w:pPr>
              <w:pStyle w:val="48"/>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21DE2B">
            <w:pPr>
              <w:pStyle w:val="4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5EDF09">
            <w:pPr>
              <w:pStyle w:val="4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2516A">
            <w:pPr>
              <w:pStyle w:val="48"/>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E3E6DE">
            <w:pPr>
              <w:pStyle w:val="48"/>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8F18718">
            <w:pPr>
              <w:pStyle w:val="48"/>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FAA2A4">
            <w:pPr>
              <w:pStyle w:val="48"/>
              <w:jc w:val="center"/>
              <w:rPr>
                <w:color w:val="auto"/>
                <w:sz w:val="21"/>
                <w:szCs w:val="21"/>
                <w:highlight w:val="none"/>
              </w:rPr>
            </w:pPr>
          </w:p>
        </w:tc>
      </w:tr>
      <w:tr w14:paraId="50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EE92A2">
            <w:pPr>
              <w:pStyle w:val="48"/>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004DF9">
            <w:pPr>
              <w:pStyle w:val="48"/>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7819FE1">
            <w:pPr>
              <w:pStyle w:val="4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8FC99">
            <w:pPr>
              <w:pStyle w:val="4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B45CEE">
            <w:pPr>
              <w:pStyle w:val="48"/>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52F00C">
            <w:pPr>
              <w:pStyle w:val="48"/>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679DB2">
            <w:pPr>
              <w:pStyle w:val="48"/>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41F95D">
            <w:pPr>
              <w:pStyle w:val="48"/>
              <w:jc w:val="center"/>
              <w:rPr>
                <w:color w:val="auto"/>
                <w:sz w:val="21"/>
                <w:szCs w:val="21"/>
                <w:highlight w:val="none"/>
              </w:rPr>
            </w:pPr>
          </w:p>
        </w:tc>
      </w:tr>
      <w:tr w14:paraId="575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F9C542">
            <w:pPr>
              <w:pStyle w:val="48"/>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6190D9">
            <w:pPr>
              <w:pStyle w:val="48"/>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29185C8">
            <w:pPr>
              <w:pStyle w:val="4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78FA62">
            <w:pPr>
              <w:pStyle w:val="48"/>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C75679">
            <w:pPr>
              <w:pStyle w:val="48"/>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AC5B30">
            <w:pPr>
              <w:pStyle w:val="48"/>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F02ED0">
            <w:pPr>
              <w:pStyle w:val="48"/>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916AC5">
            <w:pPr>
              <w:pStyle w:val="48"/>
              <w:jc w:val="center"/>
              <w:rPr>
                <w:color w:val="auto"/>
                <w:sz w:val="21"/>
                <w:szCs w:val="21"/>
                <w:highlight w:val="none"/>
              </w:rPr>
            </w:pPr>
          </w:p>
        </w:tc>
      </w:tr>
    </w:tbl>
    <w:p w14:paraId="04CE5F65">
      <w:pPr>
        <w:spacing w:line="300" w:lineRule="auto"/>
        <w:rPr>
          <w:rFonts w:ascii="Arial" w:hAnsi="Arial" w:cs="Arial"/>
          <w:color w:val="auto"/>
          <w:szCs w:val="21"/>
          <w:highlight w:val="none"/>
        </w:rPr>
      </w:pPr>
    </w:p>
    <w:p w14:paraId="4FDC8CEF">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4AE49928">
      <w:pPr>
        <w:spacing w:line="300" w:lineRule="auto"/>
        <w:rPr>
          <w:rFonts w:ascii="Arial" w:hAnsi="Arial" w:cs="Arial"/>
          <w:color w:val="auto"/>
          <w:szCs w:val="21"/>
          <w:highlight w:val="none"/>
        </w:rPr>
      </w:pPr>
    </w:p>
    <w:p w14:paraId="054561C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1A4D567">
      <w:pPr>
        <w:rPr>
          <w:rFonts w:ascii="Arial" w:hAnsi="Arial" w:cs="Arial"/>
          <w:color w:val="auto"/>
          <w:szCs w:val="21"/>
          <w:highlight w:val="none"/>
        </w:rPr>
      </w:pPr>
      <w:r>
        <w:rPr>
          <w:rFonts w:ascii="Arial" w:hAnsi="Arial" w:cs="Arial"/>
          <w:color w:val="auto"/>
          <w:szCs w:val="21"/>
          <w:highlight w:val="none"/>
        </w:rPr>
        <w:t>日期：</w:t>
      </w:r>
    </w:p>
    <w:p w14:paraId="0A67E61C">
      <w:pPr>
        <w:rPr>
          <w:rFonts w:ascii="Arial" w:hAnsi="Arial" w:cs="Arial"/>
          <w:color w:val="auto"/>
          <w:szCs w:val="21"/>
          <w:highlight w:val="none"/>
        </w:rPr>
      </w:pPr>
    </w:p>
    <w:p w14:paraId="70617D68">
      <w:pPr>
        <w:rPr>
          <w:rFonts w:ascii="Arial" w:hAnsi="Arial" w:cs="Arial"/>
          <w:color w:val="auto"/>
          <w:szCs w:val="21"/>
          <w:highlight w:val="none"/>
        </w:rPr>
      </w:pPr>
      <w:r>
        <w:rPr>
          <w:rFonts w:ascii="Arial" w:hAnsi="Arial" w:cs="Arial"/>
          <w:color w:val="auto"/>
          <w:szCs w:val="21"/>
          <w:highlight w:val="none"/>
        </w:rPr>
        <w:br w:type="page"/>
      </w:r>
    </w:p>
    <w:p w14:paraId="2A9F81A4">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602" w:name="_Toc163492939"/>
      <w:bookmarkStart w:id="603" w:name="_Toc20772"/>
      <w:r>
        <w:rPr>
          <w:rFonts w:hint="eastAsia" w:ascii="宋体" w:hAnsi="宋体" w:eastAsia="宋体" w:cstheme="minorBidi"/>
          <w:b/>
          <w:bCs/>
          <w:color w:val="auto"/>
          <w:kern w:val="2"/>
          <w:sz w:val="24"/>
          <w:szCs w:val="24"/>
          <w:highlight w:val="none"/>
          <w:lang w:val="en-US" w:eastAsia="zh-CN" w:bidi="ar-SA"/>
        </w:rPr>
        <w:t>（二）中小企业声明函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602"/>
      <w:bookmarkEnd w:id="603"/>
    </w:p>
    <w:p w14:paraId="16CFCD4A">
      <w:pPr>
        <w:pStyle w:val="38"/>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D7CD940">
      <w:pPr>
        <w:pStyle w:val="38"/>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5688740A">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222AFB4D">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39DCDC52">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708F1D10">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ADB2C8D">
      <w:pPr>
        <w:ind w:firstLine="504" w:firstLineChars="200"/>
        <w:rPr>
          <w:rFonts w:cs="宋体"/>
          <w:color w:val="auto"/>
          <w:spacing w:val="6"/>
          <w:szCs w:val="24"/>
          <w:highlight w:val="none"/>
        </w:rPr>
      </w:pP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F0B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5E2CB0B5">
      <w:pPr>
        <w:keepNext w:val="0"/>
        <w:keepLines w:val="0"/>
        <w:widowControl/>
        <w:suppressLineNumbers w:val="0"/>
        <w:ind w:firstLine="562" w:firstLineChars="200"/>
        <w:jc w:val="left"/>
        <w:rPr>
          <w:rStyle w:val="32"/>
          <w:rFonts w:hint="eastAsia" w:ascii="宋体" w:hAnsi="宋体" w:eastAsia="宋体" w:cs="宋体"/>
          <w:color w:val="auto"/>
          <w:kern w:val="0"/>
          <w:sz w:val="28"/>
          <w:szCs w:val="28"/>
          <w:highlight w:val="none"/>
          <w:lang w:val="en-US" w:eastAsia="zh-CN" w:bidi="ar"/>
        </w:rPr>
      </w:pPr>
    </w:p>
    <w:p w14:paraId="62EF0AA4">
      <w:pPr>
        <w:keepNext w:val="0"/>
        <w:keepLines w:val="0"/>
        <w:widowControl/>
        <w:suppressLineNumbers w:val="0"/>
        <w:ind w:firstLine="482" w:firstLineChars="200"/>
        <w:jc w:val="left"/>
        <w:rPr>
          <w:rStyle w:val="32"/>
          <w:rFonts w:hint="eastAsia" w:ascii="宋体" w:hAnsi="宋体" w:eastAsia="宋体" w:cs="宋体"/>
          <w:color w:val="auto"/>
          <w:kern w:val="0"/>
          <w:sz w:val="28"/>
          <w:szCs w:val="28"/>
          <w:highlight w:val="none"/>
          <w:lang w:val="en-US" w:eastAsia="zh-CN" w:bidi="ar"/>
        </w:rPr>
      </w:pPr>
      <w:r>
        <w:rPr>
          <w:rStyle w:val="32"/>
          <w:rFonts w:hint="eastAsia" w:ascii="宋体" w:hAnsi="宋体" w:eastAsia="宋体" w:cs="宋体"/>
          <w:color w:val="auto"/>
          <w:kern w:val="0"/>
          <w:sz w:val="24"/>
          <w:szCs w:val="24"/>
          <w:highlight w:val="none"/>
          <w:lang w:val="en-US" w:eastAsia="zh-CN" w:bidi="ar"/>
        </w:rPr>
        <w:t>（一）关于</w:t>
      </w:r>
      <w:r>
        <w:rPr>
          <w:rStyle w:val="32"/>
          <w:rFonts w:hint="eastAsia" w:cs="宋体"/>
          <w:color w:val="auto"/>
          <w:kern w:val="0"/>
          <w:sz w:val="24"/>
          <w:szCs w:val="24"/>
          <w:highlight w:val="none"/>
          <w:lang w:val="en-US" w:eastAsia="zh-CN" w:bidi="ar"/>
        </w:rPr>
        <w:t>“</w:t>
      </w:r>
      <w:r>
        <w:rPr>
          <w:rStyle w:val="32"/>
          <w:rFonts w:hint="eastAsia" w:ascii="宋体" w:hAnsi="宋体" w:eastAsia="宋体" w:cs="宋体"/>
          <w:color w:val="auto"/>
          <w:kern w:val="0"/>
          <w:sz w:val="24"/>
          <w:szCs w:val="24"/>
          <w:highlight w:val="none"/>
          <w:lang w:val="en-US" w:eastAsia="zh-CN" w:bidi="ar"/>
        </w:rPr>
        <w:t>中小企业声明函</w:t>
      </w:r>
      <w:r>
        <w:rPr>
          <w:rStyle w:val="32"/>
          <w:rFonts w:hint="eastAsia" w:cs="宋体"/>
          <w:color w:val="auto"/>
          <w:kern w:val="0"/>
          <w:sz w:val="24"/>
          <w:szCs w:val="24"/>
          <w:highlight w:val="none"/>
          <w:lang w:val="en-US" w:eastAsia="zh-CN" w:bidi="ar"/>
        </w:rPr>
        <w:t>”</w:t>
      </w:r>
      <w:r>
        <w:rPr>
          <w:rStyle w:val="32"/>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2"/>
          <w:rFonts w:hint="eastAsia" w:ascii="宋体" w:hAnsi="宋体" w:eastAsia="宋体" w:cs="宋体"/>
          <w:color w:val="auto"/>
          <w:kern w:val="0"/>
          <w:sz w:val="24"/>
          <w:szCs w:val="24"/>
          <w:highlight w:val="none"/>
          <w:lang w:val="en-US" w:eastAsia="zh-CN" w:bidi="ar"/>
        </w:rPr>
      </w:pPr>
      <w:r>
        <w:rPr>
          <w:rStyle w:val="32"/>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6B42F92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639A9CC2">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2"/>
          <w:rFonts w:hint="eastAsia" w:ascii="宋体" w:hAnsi="宋体" w:eastAsia="宋体" w:cs="宋体"/>
          <w:b/>
          <w:bCs w:val="0"/>
          <w:color w:val="auto"/>
          <w:sz w:val="28"/>
          <w:szCs w:val="28"/>
          <w:highlight w:val="none"/>
        </w:rPr>
      </w:pPr>
      <w:r>
        <w:rPr>
          <w:rStyle w:val="32"/>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6BF97866">
      <w:pPr>
        <w:rPr>
          <w:rFonts w:cs="宋体"/>
          <w:color w:val="auto"/>
          <w:spacing w:val="6"/>
          <w:sz w:val="21"/>
          <w:szCs w:val="21"/>
          <w:highlight w:val="none"/>
        </w:rPr>
      </w:pPr>
      <w:bookmarkStart w:id="604" w:name="_Toc163492940"/>
    </w:p>
    <w:p w14:paraId="07DD5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754A877D">
      <w:pPr>
        <w:rPr>
          <w:rFonts w:hint="eastAsia" w:cs="宋体"/>
          <w:color w:val="auto"/>
          <w:spacing w:val="6"/>
          <w:sz w:val="21"/>
          <w:szCs w:val="21"/>
          <w:highlight w:val="none"/>
        </w:rPr>
      </w:pPr>
    </w:p>
    <w:p w14:paraId="36D4DB1B">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46F847F3">
      <w:pPr>
        <w:jc w:val="center"/>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2"/>
          <w:rFonts w:hint="eastAsia" w:ascii="宋体" w:hAnsi="宋体" w:eastAsia="宋体" w:cs="宋体"/>
          <w:b w:val="0"/>
          <w:bCs w:val="0"/>
          <w:color w:val="auto"/>
          <w:sz w:val="24"/>
          <w:szCs w:val="24"/>
          <w:highlight w:val="none"/>
        </w:rPr>
        <w:t>       </w:t>
      </w:r>
      <w:r>
        <w:rPr>
          <w:rStyle w:val="32"/>
          <w:rFonts w:hint="eastAsia" w:cs="宋体"/>
          <w:b w:val="0"/>
          <w:bCs w:val="0"/>
          <w:color w:val="auto"/>
          <w:sz w:val="24"/>
          <w:szCs w:val="24"/>
          <w:highlight w:val="none"/>
          <w:lang w:val="en-US" w:eastAsia="zh-CN"/>
        </w:rPr>
        <w:t xml:space="preserve">                            </w:t>
      </w:r>
      <w:r>
        <w:rPr>
          <w:rStyle w:val="32"/>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w:t>
      </w:r>
      <w:r>
        <w:rPr>
          <w:rStyle w:val="32"/>
          <w:rFonts w:hint="eastAsia" w:cs="宋体"/>
          <w:b w:val="0"/>
          <w:bCs w:val="0"/>
          <w:color w:val="auto"/>
          <w:sz w:val="24"/>
          <w:szCs w:val="24"/>
          <w:highlight w:val="none"/>
          <w:lang w:val="en-US" w:eastAsia="zh-CN"/>
        </w:rPr>
        <w:t xml:space="preserve">     </w:t>
      </w:r>
      <w:r>
        <w:rPr>
          <w:rStyle w:val="32"/>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22DC8AB1">
      <w:pPr>
        <w:rPr>
          <w:rFonts w:hint="eastAsia" w:cs="宋体"/>
          <w:color w:val="auto"/>
          <w:spacing w:val="6"/>
          <w:sz w:val="21"/>
          <w:szCs w:val="21"/>
          <w:highlight w:val="none"/>
          <w:lang w:val="en-US" w:eastAsia="zh-CN"/>
        </w:rPr>
      </w:pPr>
    </w:p>
    <w:p w14:paraId="62A6A0C9">
      <w:pPr>
        <w:rPr>
          <w:rFonts w:hint="eastAsia" w:cs="宋体"/>
          <w:color w:val="auto"/>
          <w:spacing w:val="6"/>
          <w:sz w:val="21"/>
          <w:szCs w:val="21"/>
          <w:highlight w:val="none"/>
          <w:lang w:val="en-US" w:eastAsia="zh-CN"/>
        </w:rPr>
      </w:pPr>
    </w:p>
    <w:p w14:paraId="10A8E63C">
      <w:pPr>
        <w:rPr>
          <w:rFonts w:hint="eastAsia" w:cs="宋体"/>
          <w:color w:val="auto"/>
          <w:spacing w:val="6"/>
          <w:sz w:val="21"/>
          <w:szCs w:val="21"/>
          <w:highlight w:val="none"/>
          <w:lang w:val="en-US" w:eastAsia="zh-CN"/>
        </w:rPr>
      </w:pPr>
    </w:p>
    <w:p w14:paraId="422FF70F">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E48D324">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5AB18E4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D87CEE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405839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9C178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793BE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520E443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947B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9795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6FAEF4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CAA27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C3C005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58B91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8FD5B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lang w:eastAsia="zh-CN"/>
        </w:rPr>
      </w:pPr>
      <w:r>
        <w:rPr>
          <w:rStyle w:val="32"/>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2"/>
          <w:rFonts w:hint="eastAsia" w:cs="宋体"/>
          <w:b w:val="0"/>
          <w:bCs w:val="0"/>
          <w:color w:val="auto"/>
          <w:sz w:val="24"/>
          <w:szCs w:val="24"/>
          <w:highlight w:val="none"/>
          <w:lang w:eastAsia="zh-CN"/>
        </w:rPr>
        <w:t>。</w:t>
      </w:r>
    </w:p>
    <w:p w14:paraId="064C9A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2"/>
          <w:rFonts w:hint="eastAsia" w:cs="宋体"/>
          <w:b w:val="0"/>
          <w:bCs w:val="0"/>
          <w:color w:val="auto"/>
          <w:sz w:val="24"/>
          <w:szCs w:val="24"/>
          <w:highlight w:val="none"/>
          <w:lang w:eastAsia="zh-CN"/>
        </w:rPr>
        <w:t>，</w:t>
      </w:r>
      <w:r>
        <w:rPr>
          <w:rStyle w:val="32"/>
          <w:rFonts w:hint="eastAsia" w:ascii="宋体" w:hAnsi="宋体" w:eastAsia="宋体" w:cs="宋体"/>
          <w:b w:val="0"/>
          <w:bCs w:val="0"/>
          <w:color w:val="auto"/>
          <w:sz w:val="24"/>
          <w:szCs w:val="24"/>
          <w:highlight w:val="none"/>
        </w:rPr>
        <w:t>方便政府部门和社会各界查询使用。</w:t>
      </w:r>
    </w:p>
    <w:p w14:paraId="2C50E6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50BE40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lang w:eastAsia="zh-CN"/>
        </w:rPr>
      </w:pPr>
      <w:r>
        <w:rPr>
          <w:rStyle w:val="32"/>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2"/>
          <w:rFonts w:hint="eastAsia" w:cs="宋体"/>
          <w:b w:val="0"/>
          <w:bCs w:val="0"/>
          <w:color w:val="auto"/>
          <w:sz w:val="24"/>
          <w:szCs w:val="24"/>
          <w:highlight w:val="none"/>
          <w:lang w:eastAsia="zh-CN"/>
        </w:rPr>
        <w:t>。</w:t>
      </w:r>
    </w:p>
    <w:p w14:paraId="61D82EC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lang w:eastAsia="zh-CN"/>
        </w:rPr>
      </w:pPr>
      <w:r>
        <w:rPr>
          <w:rStyle w:val="32"/>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2"/>
          <w:rFonts w:hint="eastAsia" w:cs="宋体"/>
          <w:b w:val="0"/>
          <w:bCs w:val="0"/>
          <w:color w:val="auto"/>
          <w:sz w:val="24"/>
          <w:szCs w:val="24"/>
          <w:highlight w:val="none"/>
          <w:lang w:eastAsia="zh-CN"/>
        </w:rPr>
        <w:t>。</w:t>
      </w:r>
    </w:p>
    <w:p w14:paraId="63FF34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十、本规定由人民银行会同银监会、证监会、保监会和统计局负责解释。</w:t>
      </w:r>
    </w:p>
    <w:p w14:paraId="01147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lang w:eastAsia="zh-CN"/>
        </w:rPr>
      </w:pPr>
      <w:r>
        <w:rPr>
          <w:rStyle w:val="32"/>
          <w:rFonts w:hint="eastAsia" w:ascii="宋体" w:hAnsi="宋体" w:eastAsia="宋体" w:cs="宋体"/>
          <w:b w:val="0"/>
          <w:bCs w:val="0"/>
          <w:color w:val="auto"/>
          <w:sz w:val="24"/>
          <w:szCs w:val="24"/>
          <w:highlight w:val="none"/>
        </w:rPr>
        <w:t>十一、本规定自发布之日起实施</w:t>
      </w:r>
      <w:r>
        <w:rPr>
          <w:rStyle w:val="32"/>
          <w:rFonts w:hint="eastAsia" w:cs="宋体"/>
          <w:b w:val="0"/>
          <w:bCs w:val="0"/>
          <w:color w:val="auto"/>
          <w:sz w:val="24"/>
          <w:szCs w:val="24"/>
          <w:highlight w:val="none"/>
          <w:lang w:eastAsia="zh-CN"/>
        </w:rPr>
        <w:t>。</w:t>
      </w:r>
    </w:p>
    <w:p w14:paraId="74D81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p>
    <w:p w14:paraId="4033EFE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568CB75F">
      <w:pPr>
        <w:rPr>
          <w:rFonts w:hint="eastAsia" w:cs="宋体"/>
          <w:color w:val="auto"/>
          <w:spacing w:val="6"/>
          <w:sz w:val="24"/>
          <w:szCs w:val="24"/>
          <w:highlight w:val="none"/>
          <w:lang w:val="en-US" w:eastAsia="zh-CN"/>
        </w:rPr>
      </w:pPr>
    </w:p>
    <w:p w14:paraId="46228B00">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0"/>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76252C9C">
      <w:pPr>
        <w:pStyle w:val="17"/>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3D939C43">
      <w:pPr>
        <w:pStyle w:val="17"/>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Cs/>
          <w:color w:val="auto"/>
          <w:sz w:val="36"/>
          <w:szCs w:val="36"/>
          <w:highlight w:val="none"/>
          <w:lang w:val="en-US" w:eastAsia="zh-CN"/>
        </w:rPr>
      </w:pP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05" w:name="_Toc4673"/>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604"/>
      <w:bookmarkEnd w:id="605"/>
    </w:p>
    <w:p w14:paraId="744F56E2">
      <w:pPr>
        <w:rPr>
          <w:rFonts w:cs="仿宋_GB2312"/>
          <w:b/>
          <w:color w:val="auto"/>
          <w:sz w:val="24"/>
          <w:szCs w:val="24"/>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24405F3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06" w:name="_Toc163492941"/>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07" w:name="_Toc12492"/>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606"/>
      <w:bookmarkEnd w:id="607"/>
    </w:p>
    <w:p w14:paraId="0EAC9468">
      <w:pPr>
        <w:pStyle w:val="38"/>
        <w:numPr>
          <w:ilvl w:val="0"/>
          <w:numId w:val="0"/>
        </w:numPr>
        <w:ind w:left="420" w:leftChars="0" w:hanging="420" w:firstLineChars="0"/>
        <w:jc w:val="center"/>
        <w:rPr>
          <w:rFonts w:hint="eastAsia"/>
          <w:b/>
          <w:bCs/>
          <w:color w:val="auto"/>
          <w:sz w:val="32"/>
          <w:szCs w:val="32"/>
          <w:highlight w:val="none"/>
        </w:rPr>
      </w:pPr>
    </w:p>
    <w:p w14:paraId="091B47EA">
      <w:pPr>
        <w:pStyle w:val="38"/>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66079641">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4B9EE2D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608" w:name="_Toc29560"/>
      <w:bookmarkStart w:id="609" w:name="_Toc9905"/>
      <w:r>
        <w:rPr>
          <w:rFonts w:hint="eastAsia" w:cstheme="majorBidi"/>
          <w:b/>
          <w:bCs/>
          <w:color w:val="auto"/>
          <w:kern w:val="2"/>
          <w:sz w:val="28"/>
          <w:szCs w:val="28"/>
          <w:highlight w:val="none"/>
          <w:lang w:val="en-US" w:eastAsia="zh-CN" w:bidi="ar-SA"/>
        </w:rPr>
        <w:t>五、不参与围标串标承诺书</w:t>
      </w:r>
      <w:bookmarkEnd w:id="608"/>
      <w:bookmarkEnd w:id="609"/>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3"/>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3"/>
        <w:rPr>
          <w:rFonts w:hint="eastAsia"/>
          <w:color w:val="auto"/>
          <w:highlight w:val="none"/>
          <w:lang w:val="en-US" w:eastAsia="zh-CN"/>
        </w:rPr>
      </w:pPr>
    </w:p>
    <w:p w14:paraId="6FC519D1">
      <w:pPr>
        <w:pStyle w:val="13"/>
        <w:rPr>
          <w:rFonts w:hint="eastAsia"/>
          <w:color w:val="auto"/>
          <w:highlight w:val="none"/>
          <w:lang w:val="en-US" w:eastAsia="zh-CN"/>
        </w:rPr>
      </w:pPr>
    </w:p>
    <w:p w14:paraId="7500053D">
      <w:pPr>
        <w:pStyle w:val="13"/>
        <w:rPr>
          <w:rFonts w:hint="eastAsia"/>
          <w:color w:val="auto"/>
          <w:highlight w:val="none"/>
          <w:lang w:val="en-US" w:eastAsia="zh-CN"/>
        </w:rPr>
      </w:pPr>
    </w:p>
    <w:p w14:paraId="5BF64493">
      <w:pPr>
        <w:pStyle w:val="13"/>
        <w:rPr>
          <w:rFonts w:hint="eastAsia"/>
          <w:color w:val="auto"/>
          <w:highlight w:val="none"/>
          <w:lang w:val="en-US" w:eastAsia="zh-CN"/>
        </w:rPr>
      </w:pPr>
    </w:p>
    <w:p w14:paraId="5CA01A8B">
      <w:pPr>
        <w:pStyle w:val="13"/>
        <w:rPr>
          <w:rFonts w:hint="eastAsia"/>
          <w:color w:val="auto"/>
          <w:highlight w:val="none"/>
          <w:lang w:val="en-US" w:eastAsia="zh-CN"/>
        </w:rPr>
      </w:pPr>
    </w:p>
    <w:p w14:paraId="029F743D">
      <w:pPr>
        <w:pStyle w:val="13"/>
        <w:rPr>
          <w:rFonts w:hint="eastAsia"/>
          <w:color w:val="auto"/>
          <w:highlight w:val="none"/>
          <w:lang w:val="en-US" w:eastAsia="zh-CN"/>
        </w:rPr>
      </w:pPr>
    </w:p>
    <w:p w14:paraId="41587146">
      <w:pPr>
        <w:pStyle w:val="13"/>
        <w:rPr>
          <w:rFonts w:hint="eastAsia"/>
          <w:color w:val="auto"/>
          <w:highlight w:val="none"/>
          <w:lang w:val="en-US" w:eastAsia="zh-CN"/>
        </w:rPr>
      </w:pPr>
    </w:p>
    <w:p w14:paraId="7CD2757F">
      <w:pPr>
        <w:pStyle w:val="13"/>
        <w:rPr>
          <w:rFonts w:hint="eastAsia"/>
          <w:color w:val="auto"/>
          <w:highlight w:val="none"/>
          <w:lang w:val="en-US" w:eastAsia="zh-CN"/>
        </w:rPr>
      </w:pPr>
    </w:p>
    <w:p w14:paraId="7EE0D7C2">
      <w:pPr>
        <w:pStyle w:val="13"/>
        <w:rPr>
          <w:rFonts w:hint="eastAsia"/>
          <w:color w:val="auto"/>
          <w:highlight w:val="none"/>
          <w:lang w:val="en-US" w:eastAsia="zh-CN"/>
        </w:rPr>
      </w:pPr>
    </w:p>
    <w:p w14:paraId="34406338">
      <w:pPr>
        <w:pStyle w:val="13"/>
        <w:rPr>
          <w:rFonts w:hint="eastAsia"/>
          <w:color w:val="auto"/>
          <w:highlight w:val="none"/>
          <w:lang w:val="en-US" w:eastAsia="zh-CN"/>
        </w:rPr>
      </w:pPr>
    </w:p>
    <w:p w14:paraId="420858F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p>
    <w:p w14:paraId="30C8D33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610" w:name="_Toc17591"/>
      <w:bookmarkStart w:id="611" w:name="_Toc11359"/>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610"/>
      <w:bookmarkEnd w:id="611"/>
    </w:p>
    <w:p w14:paraId="0C24F0AE">
      <w:pPr>
        <w:pStyle w:val="36"/>
        <w:rPr>
          <w:rFonts w:hint="eastAsia"/>
          <w:color w:val="auto"/>
          <w:highlight w:val="none"/>
        </w:rPr>
      </w:pPr>
      <w:r>
        <w:rPr>
          <w:rFonts w:hint="eastAsia" w:cs="Courier New"/>
          <w:color w:val="auto"/>
          <w:szCs w:val="24"/>
          <w:highlight w:val="none"/>
        </w:rPr>
        <w:t>投标人认为需提供的其它相关资格证明材料</w:t>
      </w:r>
    </w:p>
    <w:p w14:paraId="7C2C3E83">
      <w:pPr>
        <w:pStyle w:val="36"/>
        <w:rPr>
          <w:rFonts w:hint="eastAsia"/>
          <w:color w:val="auto"/>
          <w:highlight w:val="none"/>
        </w:rPr>
      </w:pPr>
    </w:p>
    <w:p w14:paraId="58A36194">
      <w:pPr>
        <w:pStyle w:val="36"/>
        <w:rPr>
          <w:rFonts w:hint="eastAsia"/>
          <w:color w:val="auto"/>
          <w:highlight w:val="none"/>
        </w:rPr>
      </w:pPr>
    </w:p>
    <w:p w14:paraId="3553B395">
      <w:pPr>
        <w:pStyle w:val="36"/>
        <w:rPr>
          <w:rFonts w:hint="eastAsia"/>
          <w:color w:val="auto"/>
          <w:highlight w:val="none"/>
        </w:rPr>
      </w:pPr>
    </w:p>
    <w:p w14:paraId="49D404FC">
      <w:pPr>
        <w:pStyle w:val="36"/>
        <w:rPr>
          <w:rFonts w:hint="eastAsia"/>
          <w:color w:val="auto"/>
          <w:highlight w:val="none"/>
        </w:rPr>
      </w:pPr>
    </w:p>
    <w:p w14:paraId="4B98E4B6">
      <w:pPr>
        <w:pStyle w:val="36"/>
        <w:rPr>
          <w:rFonts w:hint="eastAsia"/>
          <w:color w:val="auto"/>
          <w:highlight w:val="none"/>
        </w:rPr>
      </w:pPr>
    </w:p>
    <w:p w14:paraId="737FEDD3">
      <w:pPr>
        <w:pStyle w:val="36"/>
        <w:rPr>
          <w:rFonts w:hint="eastAsia"/>
          <w:color w:val="auto"/>
          <w:highlight w:val="none"/>
        </w:rPr>
      </w:pPr>
    </w:p>
    <w:p w14:paraId="1C876135">
      <w:pPr>
        <w:pStyle w:val="36"/>
        <w:rPr>
          <w:rFonts w:hint="eastAsia"/>
          <w:color w:val="auto"/>
          <w:highlight w:val="none"/>
        </w:rPr>
      </w:pPr>
    </w:p>
    <w:p w14:paraId="7E85C842">
      <w:pPr>
        <w:pStyle w:val="36"/>
        <w:rPr>
          <w:rFonts w:hint="eastAsia"/>
          <w:color w:val="auto"/>
          <w:highlight w:val="none"/>
        </w:rPr>
      </w:pPr>
    </w:p>
    <w:p w14:paraId="4CBE3B0D">
      <w:pPr>
        <w:pStyle w:val="36"/>
        <w:rPr>
          <w:rFonts w:hint="eastAsia"/>
          <w:color w:val="auto"/>
          <w:highlight w:val="none"/>
        </w:rPr>
      </w:pPr>
    </w:p>
    <w:p w14:paraId="2E6E451F">
      <w:pPr>
        <w:pStyle w:val="36"/>
        <w:rPr>
          <w:rFonts w:hint="eastAsia"/>
          <w:color w:val="auto"/>
          <w:highlight w:val="none"/>
        </w:rPr>
      </w:pPr>
    </w:p>
    <w:p w14:paraId="38DC2C55">
      <w:pPr>
        <w:pStyle w:val="36"/>
        <w:rPr>
          <w:rFonts w:hint="eastAsia"/>
          <w:color w:val="auto"/>
          <w:highlight w:val="none"/>
        </w:rPr>
      </w:pPr>
    </w:p>
    <w:p w14:paraId="04DAFD3C">
      <w:pPr>
        <w:pStyle w:val="36"/>
        <w:rPr>
          <w:rFonts w:hint="eastAsia"/>
          <w:color w:val="auto"/>
          <w:highlight w:val="none"/>
        </w:rPr>
      </w:pPr>
    </w:p>
    <w:p w14:paraId="51E24CDC">
      <w:pPr>
        <w:pStyle w:val="36"/>
        <w:rPr>
          <w:rFonts w:hint="eastAsia"/>
          <w:color w:val="auto"/>
          <w:highlight w:val="none"/>
        </w:rPr>
      </w:pPr>
    </w:p>
    <w:p w14:paraId="1AC1942E">
      <w:pPr>
        <w:pStyle w:val="36"/>
        <w:rPr>
          <w:rFonts w:hint="eastAsia"/>
          <w:color w:val="auto"/>
          <w:highlight w:val="none"/>
        </w:rPr>
      </w:pPr>
    </w:p>
    <w:p w14:paraId="4722E259">
      <w:pPr>
        <w:pStyle w:val="36"/>
        <w:rPr>
          <w:rFonts w:hint="eastAsia"/>
          <w:color w:val="auto"/>
          <w:highlight w:val="none"/>
        </w:rPr>
      </w:pPr>
    </w:p>
    <w:p w14:paraId="07033BD3">
      <w:pPr>
        <w:pStyle w:val="36"/>
        <w:rPr>
          <w:rFonts w:hint="eastAsia"/>
          <w:color w:val="auto"/>
          <w:highlight w:val="none"/>
        </w:rPr>
      </w:pPr>
    </w:p>
    <w:p w14:paraId="6E1D094D">
      <w:pPr>
        <w:pStyle w:val="36"/>
        <w:rPr>
          <w:rFonts w:hint="eastAsia"/>
          <w:color w:val="auto"/>
          <w:highlight w:val="none"/>
        </w:rPr>
      </w:pPr>
    </w:p>
    <w:p w14:paraId="23B0DB54">
      <w:pPr>
        <w:pStyle w:val="36"/>
        <w:rPr>
          <w:rFonts w:hint="eastAsia"/>
          <w:color w:val="auto"/>
          <w:highlight w:val="none"/>
        </w:rPr>
      </w:pPr>
    </w:p>
    <w:p w14:paraId="07159DF6">
      <w:pPr>
        <w:pStyle w:val="36"/>
        <w:rPr>
          <w:rFonts w:hint="eastAsia"/>
          <w:color w:val="auto"/>
          <w:highlight w:val="none"/>
        </w:rPr>
      </w:pPr>
    </w:p>
    <w:p w14:paraId="44B3A5AA">
      <w:pPr>
        <w:pStyle w:val="36"/>
        <w:rPr>
          <w:rFonts w:hint="eastAsia"/>
          <w:color w:val="auto"/>
          <w:highlight w:val="none"/>
        </w:rPr>
      </w:pPr>
    </w:p>
    <w:p w14:paraId="05BB178A">
      <w:pPr>
        <w:pStyle w:val="36"/>
        <w:rPr>
          <w:rFonts w:hint="eastAsia"/>
          <w:color w:val="auto"/>
          <w:highlight w:val="none"/>
        </w:rPr>
      </w:pPr>
    </w:p>
    <w:p w14:paraId="0E7980AB">
      <w:pPr>
        <w:pStyle w:val="36"/>
        <w:rPr>
          <w:rFonts w:hint="eastAsia"/>
          <w:color w:val="auto"/>
          <w:highlight w:val="none"/>
        </w:rPr>
      </w:pPr>
    </w:p>
    <w:p w14:paraId="5A09B930">
      <w:pPr>
        <w:pStyle w:val="36"/>
        <w:rPr>
          <w:rFonts w:hint="eastAsia"/>
          <w:color w:val="auto"/>
          <w:highlight w:val="none"/>
        </w:rPr>
      </w:pPr>
    </w:p>
    <w:p w14:paraId="3FB1F62E">
      <w:pPr>
        <w:pStyle w:val="36"/>
        <w:rPr>
          <w:rFonts w:hint="eastAsia"/>
          <w:color w:val="auto"/>
          <w:highlight w:val="none"/>
        </w:rPr>
      </w:pPr>
    </w:p>
    <w:p w14:paraId="69D25AC1">
      <w:pPr>
        <w:pStyle w:val="36"/>
        <w:rPr>
          <w:rFonts w:hint="eastAsia"/>
          <w:color w:val="auto"/>
          <w:highlight w:val="none"/>
        </w:rPr>
      </w:pPr>
    </w:p>
    <w:p w14:paraId="3E9AC4C9">
      <w:pPr>
        <w:pStyle w:val="36"/>
        <w:rPr>
          <w:rFonts w:hint="eastAsia"/>
          <w:color w:val="auto"/>
          <w:highlight w:val="none"/>
        </w:rPr>
      </w:pPr>
    </w:p>
    <w:p w14:paraId="7FB9AF51">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2CB8C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73A003D2">
      <w:pPr>
        <w:autoSpaceDE w:val="0"/>
        <w:autoSpaceDN w:val="0"/>
        <w:adjustRightInd w:val="0"/>
        <w:rPr>
          <w:color w:val="auto"/>
          <w:sz w:val="21"/>
          <w:szCs w:val="24"/>
          <w:highlight w:val="none"/>
        </w:rPr>
      </w:pPr>
    </w:p>
    <w:p w14:paraId="7773B439">
      <w:pPr>
        <w:autoSpaceDE w:val="0"/>
        <w:autoSpaceDN w:val="0"/>
        <w:adjustRightInd w:val="0"/>
        <w:rPr>
          <w:color w:val="auto"/>
          <w:sz w:val="21"/>
          <w:szCs w:val="24"/>
          <w:highlight w:val="none"/>
        </w:rPr>
      </w:pPr>
    </w:p>
    <w:p w14:paraId="2E04646F">
      <w:pPr>
        <w:autoSpaceDE w:val="0"/>
        <w:autoSpaceDN w:val="0"/>
        <w:adjustRightInd w:val="0"/>
        <w:jc w:val="center"/>
        <w:rPr>
          <w:color w:val="auto"/>
          <w:sz w:val="21"/>
          <w:szCs w:val="24"/>
          <w:highlight w:val="none"/>
        </w:rPr>
      </w:pPr>
    </w:p>
    <w:p w14:paraId="71180696">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31C74C30">
      <w:pPr>
        <w:autoSpaceDE w:val="0"/>
        <w:autoSpaceDN w:val="0"/>
        <w:adjustRightInd w:val="0"/>
        <w:jc w:val="center"/>
        <w:rPr>
          <w:rFonts w:hint="eastAsia"/>
          <w:b/>
          <w:color w:val="auto"/>
          <w:sz w:val="56"/>
          <w:szCs w:val="56"/>
          <w:highlight w:val="none"/>
          <w:lang w:val="en-US" w:eastAsia="zh-CN"/>
        </w:rPr>
      </w:pPr>
      <w:r>
        <w:rPr>
          <w:rFonts w:hint="eastAsia"/>
          <w:b/>
          <w:color w:val="auto"/>
          <w:sz w:val="56"/>
          <w:szCs w:val="56"/>
          <w:highlight w:val="none"/>
          <w:lang w:val="en-US" w:eastAsia="zh-CN"/>
        </w:rPr>
        <w:t>报价文件</w:t>
      </w:r>
    </w:p>
    <w:p w14:paraId="2C10D33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01ADA03">
      <w:pPr>
        <w:pStyle w:val="3"/>
        <w:rPr>
          <w:color w:val="auto"/>
          <w:sz w:val="21"/>
          <w:szCs w:val="21"/>
          <w:highlight w:val="none"/>
        </w:rPr>
      </w:pPr>
    </w:p>
    <w:p w14:paraId="4800F1E7">
      <w:pPr>
        <w:rPr>
          <w:color w:val="auto"/>
          <w:sz w:val="21"/>
          <w:szCs w:val="21"/>
          <w:highlight w:val="none"/>
        </w:rPr>
      </w:pPr>
    </w:p>
    <w:p w14:paraId="4053884F">
      <w:pPr>
        <w:rPr>
          <w:color w:val="auto"/>
          <w:highlight w:val="none"/>
        </w:rPr>
      </w:pPr>
    </w:p>
    <w:p w14:paraId="5EABB570">
      <w:pPr>
        <w:autoSpaceDE w:val="0"/>
        <w:autoSpaceDN w:val="0"/>
        <w:adjustRightInd w:val="0"/>
        <w:rPr>
          <w:color w:val="auto"/>
          <w:sz w:val="21"/>
          <w:szCs w:val="21"/>
          <w:highlight w:val="none"/>
        </w:rPr>
      </w:pPr>
    </w:p>
    <w:p w14:paraId="4C687ECE">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01F64B59">
      <w:pPr>
        <w:ind w:left="840" w:firstLine="420"/>
        <w:rPr>
          <w:b/>
          <w:bCs/>
          <w:color w:val="auto"/>
          <w:sz w:val="28"/>
          <w:szCs w:val="28"/>
          <w:highlight w:val="none"/>
        </w:rPr>
      </w:pPr>
    </w:p>
    <w:p w14:paraId="1DC21250">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2B025C97">
      <w:pPr>
        <w:rPr>
          <w:color w:val="auto"/>
          <w:highlight w:val="none"/>
          <w:lang w:val="zh-CN"/>
        </w:rPr>
      </w:pPr>
      <w:r>
        <w:rPr>
          <w:color w:val="auto"/>
          <w:highlight w:val="none"/>
          <w:lang w:val="zh-CN"/>
        </w:rPr>
        <w:br w:type="page"/>
      </w:r>
    </w:p>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12" w:name="_Toc16115"/>
      <w:bookmarkStart w:id="613" w:name="_Toc26789"/>
      <w:r>
        <w:rPr>
          <w:rFonts w:hint="eastAsia" w:cstheme="majorBidi"/>
          <w:b/>
          <w:bCs/>
          <w:color w:val="auto"/>
          <w:kern w:val="2"/>
          <w:sz w:val="32"/>
          <w:szCs w:val="32"/>
          <w:highlight w:val="none"/>
          <w:lang w:val="en-US" w:eastAsia="zh-CN" w:bidi="ar-SA"/>
        </w:rPr>
        <w:t>一、开标一览表</w:t>
      </w:r>
      <w:bookmarkEnd w:id="612"/>
      <w:bookmarkEnd w:id="613"/>
    </w:p>
    <w:p w14:paraId="2AB3D72A">
      <w:pPr>
        <w:spacing w:line="300" w:lineRule="auto"/>
        <w:rPr>
          <w:rFonts w:cs="仿宋_GB2312"/>
          <w:color w:val="auto"/>
          <w:szCs w:val="24"/>
          <w:highlight w:val="none"/>
        </w:rPr>
      </w:pPr>
    </w:p>
    <w:p w14:paraId="33486E3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940ECBC">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5D10FF2E">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48CC1886">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lang w:val="en-US" w:eastAsia="zh-CN"/>
              </w:rPr>
              <w:t>服务</w:t>
            </w:r>
            <w:r>
              <w:rPr>
                <w:rFonts w:hint="eastAsia"/>
                <w:color w:val="auto"/>
                <w:sz w:val="24"/>
                <w:szCs w:val="24"/>
                <w:highlight w:val="none"/>
              </w:rPr>
              <w:t>期限</w:t>
            </w:r>
          </w:p>
        </w:tc>
        <w:tc>
          <w:tcPr>
            <w:tcW w:w="2611" w:type="dxa"/>
            <w:vAlign w:val="center"/>
          </w:tcPr>
          <w:p w14:paraId="620875ED">
            <w:pPr>
              <w:widowControl/>
              <w:autoSpaceDE w:val="0"/>
              <w:autoSpaceDN w:val="0"/>
              <w:jc w:val="center"/>
              <w:textAlignment w:val="bottom"/>
              <w:rPr>
                <w:color w:val="auto"/>
                <w:sz w:val="24"/>
                <w:szCs w:val="24"/>
                <w:highlight w:val="none"/>
              </w:rPr>
            </w:pPr>
            <w:r>
              <w:rPr>
                <w:rFonts w:hint="eastAsia"/>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color w:val="auto"/>
                <w:sz w:val="24"/>
                <w:szCs w:val="24"/>
                <w:highlight w:val="none"/>
              </w:rPr>
            </w:pPr>
          </w:p>
        </w:tc>
        <w:tc>
          <w:tcPr>
            <w:tcW w:w="2352" w:type="dxa"/>
            <w:vAlign w:val="center"/>
          </w:tcPr>
          <w:p w14:paraId="45A40F19">
            <w:pPr>
              <w:widowControl/>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52F86517">
            <w:pPr>
              <w:jc w:val="both"/>
              <w:rPr>
                <w:color w:val="auto"/>
                <w:sz w:val="24"/>
                <w:szCs w:val="24"/>
                <w:highlight w:val="none"/>
              </w:rPr>
            </w:pPr>
            <w:r>
              <w:rPr>
                <w:rFonts w:hint="eastAsia"/>
                <w:color w:val="auto"/>
                <w:sz w:val="24"/>
                <w:szCs w:val="24"/>
                <w:highlight w:val="none"/>
                <w:lang w:val="en-US" w:eastAsia="zh-CN"/>
              </w:rPr>
              <w:t>大写：</w:t>
            </w:r>
          </w:p>
        </w:tc>
        <w:tc>
          <w:tcPr>
            <w:tcW w:w="2161" w:type="dxa"/>
            <w:vAlign w:val="center"/>
          </w:tcPr>
          <w:p w14:paraId="3409D243">
            <w:pPr>
              <w:jc w:val="center"/>
              <w:rPr>
                <w:color w:val="auto"/>
                <w:sz w:val="24"/>
                <w:szCs w:val="24"/>
                <w:highlight w:val="none"/>
              </w:rPr>
            </w:pPr>
          </w:p>
        </w:tc>
        <w:tc>
          <w:tcPr>
            <w:tcW w:w="2611" w:type="dxa"/>
            <w:vAlign w:val="center"/>
          </w:tcPr>
          <w:p w14:paraId="35602B49">
            <w:pPr>
              <w:jc w:val="center"/>
              <w:rPr>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3"/>
        <w:rPr>
          <w:rFonts w:cs="Arial"/>
          <w:color w:val="auto"/>
          <w:szCs w:val="24"/>
          <w:highlight w:val="none"/>
        </w:rPr>
      </w:pPr>
    </w:p>
    <w:p w14:paraId="4C551945">
      <w:pPr>
        <w:pStyle w:val="13"/>
        <w:rPr>
          <w:rFonts w:cs="Arial"/>
          <w:color w:val="auto"/>
          <w:szCs w:val="24"/>
          <w:highlight w:val="none"/>
        </w:rPr>
      </w:pPr>
    </w:p>
    <w:p w14:paraId="09ACCEBB">
      <w:pPr>
        <w:pStyle w:val="13"/>
        <w:rPr>
          <w:rFonts w:cs="Arial"/>
          <w:color w:val="auto"/>
          <w:szCs w:val="24"/>
          <w:highlight w:val="none"/>
        </w:rPr>
      </w:pPr>
    </w:p>
    <w:p w14:paraId="54CAC625">
      <w:pPr>
        <w:pStyle w:val="13"/>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E86FDCE">
      <w:pPr>
        <w:pStyle w:val="13"/>
        <w:ind w:firstLine="420" w:firstLineChars="200"/>
        <w:rPr>
          <w:rFonts w:hint="eastAsia" w:ascii="宋体" w:hAnsi="宋体" w:eastAsia="宋体" w:cs="宋体"/>
          <w:color w:val="auto"/>
          <w:sz w:val="24"/>
          <w:szCs w:val="24"/>
          <w:highlight w:val="none"/>
        </w:rPr>
        <w:sectPr>
          <w:headerReference r:id="rId9" w:type="default"/>
          <w:footerReference r:id="rId10"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14" w:name="_Toc27922"/>
      <w:bookmarkStart w:id="615" w:name="_Toc19342"/>
      <w:r>
        <w:rPr>
          <w:rFonts w:hint="eastAsia" w:cstheme="majorBidi"/>
          <w:b/>
          <w:bCs/>
          <w:color w:val="auto"/>
          <w:kern w:val="2"/>
          <w:sz w:val="32"/>
          <w:szCs w:val="32"/>
          <w:highlight w:val="none"/>
          <w:lang w:val="en-US" w:eastAsia="zh-CN" w:bidi="ar-SA"/>
        </w:rPr>
        <w:t>二、分项报价表</w:t>
      </w:r>
      <w:bookmarkEnd w:id="614"/>
      <w:bookmarkEnd w:id="615"/>
    </w:p>
    <w:p w14:paraId="25D833C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FFFD51E">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2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3350EE9">
            <w:pPr>
              <w:adjustRightInd w:val="0"/>
              <w:snapToGrid w:val="0"/>
              <w:spacing w:line="240" w:lineRule="auto"/>
              <w:jc w:val="center"/>
              <w:rPr>
                <w:rFonts w:hint="eastAsia" w:ascii="宋体" w:hAnsi="宋体" w:eastAsia="宋体" w:cs="宋体"/>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5B52869">
            <w:pPr>
              <w:adjustRightInd w:val="0"/>
              <w:snapToGrid w:val="0"/>
              <w:spacing w:line="240" w:lineRule="auto"/>
              <w:jc w:val="center"/>
              <w:rPr>
                <w:rFonts w:hint="eastAsia" w:ascii="宋体" w:hAnsi="宋体" w:eastAsia="宋体" w:cs="宋体"/>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E8ED10E">
            <w:pPr>
              <w:adjustRightInd w:val="0"/>
              <w:snapToGrid w:val="0"/>
              <w:spacing w:line="240" w:lineRule="auto"/>
              <w:jc w:val="center"/>
              <w:rPr>
                <w:rFonts w:hint="eastAsia" w:ascii="宋体" w:hAnsi="宋体" w:eastAsia="宋体" w:cs="宋体"/>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C259360">
            <w:pPr>
              <w:adjustRightInd w:val="0"/>
              <w:snapToGrid w:val="0"/>
              <w:spacing w:line="240" w:lineRule="auto"/>
              <w:jc w:val="center"/>
              <w:rPr>
                <w:rFonts w:hint="eastAsia" w:ascii="宋体" w:hAnsi="宋体" w:eastAsia="宋体" w:cs="宋体"/>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F20BA25">
            <w:pPr>
              <w:adjustRightInd w:val="0"/>
              <w:snapToGrid w:val="0"/>
              <w:spacing w:line="240" w:lineRule="auto"/>
              <w:jc w:val="center"/>
              <w:rPr>
                <w:rFonts w:hint="eastAsia" w:ascii="宋体" w:hAnsi="宋体" w:eastAsia="宋体" w:cs="宋体"/>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3A904F9">
            <w:pPr>
              <w:adjustRightInd w:val="0"/>
              <w:snapToGrid w:val="0"/>
              <w:spacing w:line="240" w:lineRule="auto"/>
              <w:jc w:val="center"/>
              <w:rPr>
                <w:rFonts w:hint="eastAsia" w:ascii="宋体" w:hAnsi="宋体" w:eastAsia="宋体" w:cs="宋体"/>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690F475">
            <w:pPr>
              <w:adjustRightInd w:val="0"/>
              <w:snapToGrid w:val="0"/>
              <w:spacing w:line="240" w:lineRule="auto"/>
              <w:jc w:val="center"/>
              <w:rPr>
                <w:rFonts w:hint="eastAsia" w:ascii="宋体" w:hAnsi="宋体" w:eastAsia="宋体" w:cs="宋体"/>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A8DCEE1">
            <w:pPr>
              <w:adjustRightInd w:val="0"/>
              <w:snapToGrid w:val="0"/>
              <w:spacing w:line="240" w:lineRule="auto"/>
              <w:jc w:val="center"/>
              <w:rPr>
                <w:rFonts w:hint="eastAsia" w:ascii="宋体" w:hAnsi="宋体" w:eastAsia="宋体" w:cs="宋体"/>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4D910E3">
            <w:pPr>
              <w:adjustRightInd w:val="0"/>
              <w:snapToGrid w:val="0"/>
              <w:spacing w:line="240" w:lineRule="auto"/>
              <w:jc w:val="center"/>
              <w:rPr>
                <w:rFonts w:hint="eastAsia" w:ascii="宋体" w:hAnsi="宋体" w:eastAsia="宋体" w:cs="宋体"/>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F337C52">
            <w:pPr>
              <w:adjustRightInd w:val="0"/>
              <w:snapToGrid w:val="0"/>
              <w:spacing w:line="240" w:lineRule="auto"/>
              <w:jc w:val="center"/>
              <w:rPr>
                <w:rFonts w:hint="eastAsia" w:ascii="宋体" w:hAnsi="宋体" w:eastAsia="宋体" w:cs="宋体"/>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9116035">
            <w:pPr>
              <w:adjustRightInd w:val="0"/>
              <w:snapToGrid w:val="0"/>
              <w:spacing w:line="240" w:lineRule="auto"/>
              <w:jc w:val="center"/>
              <w:rPr>
                <w:rFonts w:hint="eastAsia" w:ascii="宋体" w:hAnsi="宋体" w:eastAsia="宋体" w:cs="宋体"/>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宋体" w:hAnsi="宋体" w:eastAsia="宋体" w:cs="宋体"/>
                <w:color w:val="auto"/>
                <w:sz w:val="21"/>
                <w:szCs w:val="21"/>
                <w:highlight w:val="none"/>
              </w:rPr>
            </w:pPr>
          </w:p>
        </w:tc>
      </w:tr>
    </w:tbl>
    <w:p w14:paraId="62480CF8">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宋体" w:hAnsi="宋体" w:cs="宋体"/>
          <w:color w:val="auto"/>
          <w:kern w:val="0"/>
          <w:sz w:val="24"/>
          <w:highlight w:val="none"/>
          <w:lang w:val="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8F15BC4">
      <w:pPr>
        <w:spacing w:line="300" w:lineRule="auto"/>
        <w:rPr>
          <w:rFonts w:ascii="Arial" w:hAnsi="Arial" w:cs="Arial"/>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25B9431E">
      <w:pPr>
        <w:spacing w:line="360" w:lineRule="auto"/>
        <w:ind w:firstLine="435"/>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4A59D451">
      <w:pPr>
        <w:pStyle w:val="59"/>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253C07">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1369E9F7">
      <w:pPr>
        <w:autoSpaceDE w:val="0"/>
        <w:autoSpaceDN w:val="0"/>
        <w:adjustRightInd w:val="0"/>
        <w:rPr>
          <w:color w:val="auto"/>
          <w:sz w:val="21"/>
          <w:szCs w:val="24"/>
          <w:highlight w:val="none"/>
        </w:rPr>
      </w:pPr>
    </w:p>
    <w:p w14:paraId="7545DFD8">
      <w:pPr>
        <w:autoSpaceDE w:val="0"/>
        <w:autoSpaceDN w:val="0"/>
        <w:adjustRightInd w:val="0"/>
        <w:rPr>
          <w:color w:val="auto"/>
          <w:sz w:val="21"/>
          <w:szCs w:val="24"/>
          <w:highlight w:val="none"/>
        </w:rPr>
      </w:pPr>
    </w:p>
    <w:p w14:paraId="6E9DF04D">
      <w:pPr>
        <w:autoSpaceDE w:val="0"/>
        <w:autoSpaceDN w:val="0"/>
        <w:adjustRightInd w:val="0"/>
        <w:jc w:val="center"/>
        <w:rPr>
          <w:color w:val="auto"/>
          <w:sz w:val="21"/>
          <w:szCs w:val="24"/>
          <w:highlight w:val="none"/>
        </w:rPr>
      </w:pPr>
    </w:p>
    <w:p w14:paraId="4A09F0AA">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4E8ADE01">
      <w:pPr>
        <w:autoSpaceDE w:val="0"/>
        <w:autoSpaceDN w:val="0"/>
        <w:adjustRightInd w:val="0"/>
        <w:jc w:val="center"/>
        <w:rPr>
          <w:rFonts w:hint="eastAsia"/>
          <w:b/>
          <w:color w:val="auto"/>
          <w:sz w:val="56"/>
          <w:szCs w:val="56"/>
          <w:highlight w:val="none"/>
          <w:lang w:val="en-US" w:eastAsia="zh-CN"/>
        </w:rPr>
      </w:pPr>
      <w:r>
        <w:rPr>
          <w:rFonts w:hint="eastAsia"/>
          <w:b/>
          <w:color w:val="auto"/>
          <w:sz w:val="56"/>
          <w:szCs w:val="56"/>
          <w:highlight w:val="none"/>
          <w:lang w:val="en-US" w:eastAsia="zh-CN"/>
        </w:rPr>
        <w:t>商务技术文件</w:t>
      </w:r>
    </w:p>
    <w:p w14:paraId="570FB9DD">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3BFF9900">
      <w:pPr>
        <w:pStyle w:val="3"/>
        <w:rPr>
          <w:color w:val="auto"/>
          <w:sz w:val="21"/>
          <w:szCs w:val="21"/>
          <w:highlight w:val="none"/>
        </w:rPr>
      </w:pPr>
    </w:p>
    <w:p w14:paraId="3304790D">
      <w:pPr>
        <w:rPr>
          <w:color w:val="auto"/>
          <w:sz w:val="21"/>
          <w:szCs w:val="21"/>
          <w:highlight w:val="none"/>
        </w:rPr>
      </w:pPr>
    </w:p>
    <w:p w14:paraId="414CC1ED">
      <w:pPr>
        <w:rPr>
          <w:color w:val="auto"/>
          <w:highlight w:val="none"/>
        </w:rPr>
      </w:pPr>
    </w:p>
    <w:p w14:paraId="789512AB">
      <w:pPr>
        <w:autoSpaceDE w:val="0"/>
        <w:autoSpaceDN w:val="0"/>
        <w:adjustRightInd w:val="0"/>
        <w:rPr>
          <w:color w:val="auto"/>
          <w:sz w:val="21"/>
          <w:szCs w:val="21"/>
          <w:highlight w:val="none"/>
        </w:rPr>
      </w:pPr>
    </w:p>
    <w:p w14:paraId="4BE21783">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70A32CAD">
      <w:pPr>
        <w:ind w:left="840" w:firstLine="420"/>
        <w:rPr>
          <w:b/>
          <w:bCs/>
          <w:color w:val="auto"/>
          <w:sz w:val="28"/>
          <w:szCs w:val="28"/>
          <w:highlight w:val="none"/>
        </w:rPr>
      </w:pPr>
    </w:p>
    <w:p w14:paraId="25D3DD60">
      <w:pPr>
        <w:ind w:left="840" w:firstLine="420"/>
        <w:rPr>
          <w:b/>
          <w:bCs/>
          <w:color w:val="auto"/>
          <w:sz w:val="28"/>
          <w:szCs w:val="28"/>
          <w:highlight w:val="none"/>
        </w:rPr>
      </w:pPr>
    </w:p>
    <w:p w14:paraId="2F9296DD">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16" w:name="_Toc155185921"/>
      <w:bookmarkStart w:id="617" w:name="_Toc32532"/>
      <w:bookmarkStart w:id="618" w:name="_Toc109899489"/>
      <w:bookmarkStart w:id="619" w:name="_Toc109900327"/>
      <w:bookmarkStart w:id="620" w:name="_Toc13736"/>
      <w:bookmarkStart w:id="621" w:name="_Toc25402"/>
      <w:bookmarkStart w:id="622" w:name="_Toc109899908"/>
      <w:bookmarkStart w:id="623" w:name="_Toc140132831"/>
      <w:bookmarkStart w:id="624" w:name="_Toc3577"/>
      <w:r>
        <w:rPr>
          <w:rFonts w:hint="eastAsia" w:eastAsia="宋体" w:asciiTheme="majorHAnsi" w:hAnsiTheme="majorHAnsi" w:cstheme="majorBidi"/>
          <w:b/>
          <w:bCs/>
          <w:color w:val="auto"/>
          <w:kern w:val="2"/>
          <w:sz w:val="32"/>
          <w:szCs w:val="32"/>
          <w:highlight w:val="none"/>
          <w:lang w:val="en-US" w:eastAsia="zh-CN" w:bidi="ar-SA"/>
        </w:rPr>
        <w:t>一、投标函</w:t>
      </w:r>
      <w:bookmarkEnd w:id="616"/>
      <w:bookmarkEnd w:id="617"/>
      <w:bookmarkEnd w:id="618"/>
      <w:bookmarkEnd w:id="619"/>
      <w:bookmarkEnd w:id="620"/>
      <w:bookmarkEnd w:id="621"/>
      <w:bookmarkEnd w:id="622"/>
      <w:bookmarkEnd w:id="623"/>
      <w:bookmarkEnd w:id="624"/>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625" w:name="_Hlk161604053"/>
      <w:r>
        <w:rPr>
          <w:rFonts w:hint="eastAsia"/>
          <w:color w:val="auto"/>
          <w:szCs w:val="24"/>
          <w:highlight w:val="none"/>
        </w:rPr>
        <w:t>我方承诺本《投标函》的签章对本投标文件全部内容具有约束力并承担法律责任。</w:t>
      </w:r>
      <w:bookmarkEnd w:id="625"/>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B632FC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6" w:name="_Toc18974"/>
      <w:bookmarkStart w:id="627" w:name="_Toc155185924"/>
      <w:bookmarkStart w:id="628" w:name="_Toc518"/>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626"/>
      <w:bookmarkEnd w:id="627"/>
      <w:bookmarkEnd w:id="628"/>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9" w:name="_Toc155185925"/>
      <w:bookmarkStart w:id="630" w:name="_Toc29531"/>
      <w:bookmarkStart w:id="631" w:name="_Toc9024"/>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629"/>
      <w:bookmarkEnd w:id="630"/>
      <w:bookmarkEnd w:id="631"/>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32" w:name="_Toc163492928"/>
      <w:bookmarkStart w:id="633" w:name="_Toc155185934"/>
      <w:bookmarkStart w:id="634" w:name="_Toc30910"/>
      <w:bookmarkStart w:id="635" w:name="_Toc28878"/>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632"/>
      <w:bookmarkEnd w:id="633"/>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634"/>
      <w:bookmarkEnd w:id="635"/>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兵团</w:t>
      </w:r>
      <w:r>
        <w:rPr>
          <w:rFonts w:hint="eastAsia" w:ascii="宋体" w:hAnsi="宋体" w:cs="宋体"/>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18FDCDE0">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default" w:ascii="宋体" w:hAnsi="宋体" w:eastAsia="宋体" w:cstheme="minorBidi"/>
          <w:b/>
          <w:bCs/>
          <w:color w:val="auto"/>
          <w:kern w:val="2"/>
          <w:sz w:val="30"/>
          <w:szCs w:val="32"/>
          <w:highlight w:val="none"/>
          <w:lang w:val="en-US" w:eastAsia="zh-CN" w:bidi="ar-SA"/>
        </w:rPr>
      </w:pPr>
      <w:bookmarkStart w:id="636" w:name="_Toc1633"/>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ascii="宋体" w:hAnsi="宋体" w:eastAsia="宋体" w:cstheme="minorBidi"/>
          <w:b/>
          <w:bCs/>
          <w:color w:val="auto"/>
          <w:kern w:val="2"/>
          <w:sz w:val="30"/>
          <w:szCs w:val="32"/>
          <w:highlight w:val="none"/>
          <w:lang w:val="zh-CN" w:eastAsia="zh-CN" w:bidi="ar-SA"/>
        </w:rPr>
        <w:t>【</w:t>
      </w:r>
      <w:r>
        <w:rPr>
          <w:rFonts w:hint="eastAsia" w:ascii="宋体" w:hAnsi="宋体" w:eastAsia="宋体" w:cstheme="minorBidi"/>
          <w:b/>
          <w:bCs/>
          <w:color w:val="auto"/>
          <w:kern w:val="2"/>
          <w:sz w:val="30"/>
          <w:szCs w:val="32"/>
          <w:highlight w:val="none"/>
          <w:lang w:val="en-US" w:eastAsia="zh-CN" w:bidi="ar-SA"/>
        </w:rPr>
        <w:t>本表须与第五章的一致】</w:t>
      </w:r>
      <w:bookmarkEnd w:id="636"/>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3"/>
        <w:rPr>
          <w:rFonts w:hint="eastAsia" w:ascii="宋体" w:hAnsi="宋体" w:cs="宋体"/>
          <w:color w:val="auto"/>
          <w:highlight w:val="none"/>
        </w:rPr>
      </w:pPr>
    </w:p>
    <w:tbl>
      <w:tblPr>
        <w:tblStyle w:val="29"/>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259"/>
        <w:gridCol w:w="1873"/>
        <w:gridCol w:w="732"/>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3"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文件要求的实质性响应内容</w:t>
            </w:r>
          </w:p>
        </w:tc>
        <w:tc>
          <w:tcPr>
            <w:tcW w:w="1010"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395"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color w:val="auto"/>
                <w:highlight w:val="none"/>
              </w:rPr>
            </w:pPr>
          </w:p>
        </w:tc>
        <w:tc>
          <w:tcPr>
            <w:tcW w:w="1075"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实质性要求</w:t>
            </w:r>
          </w:p>
        </w:tc>
        <w:tc>
          <w:tcPr>
            <w:tcW w:w="2298"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招标文件中的规定</w:t>
            </w:r>
          </w:p>
        </w:tc>
        <w:tc>
          <w:tcPr>
            <w:tcW w:w="1010"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395"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20"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75"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298"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075" w:type="pct"/>
            <w:shd w:val="clear" w:color="auto" w:fill="auto"/>
            <w:noWrap w:val="0"/>
            <w:vAlign w:val="center"/>
          </w:tcPr>
          <w:p w14:paraId="46BFE239">
            <w:pPr>
              <w:pStyle w:val="48"/>
              <w:rPr>
                <w:rFonts w:hint="eastAsia" w:ascii="宋体" w:hAnsi="宋体" w:eastAsia="宋体" w:cstheme="minorBidi"/>
                <w:color w:val="auto"/>
                <w:kern w:val="2"/>
                <w:sz w:val="24"/>
                <w:szCs w:val="22"/>
                <w:highlight w:val="none"/>
                <w:lang w:val="en-US" w:eastAsia="zh-CN" w:bidi="ar-SA"/>
              </w:rPr>
            </w:pPr>
          </w:p>
        </w:tc>
        <w:tc>
          <w:tcPr>
            <w:tcW w:w="2298" w:type="pct"/>
            <w:shd w:val="clear" w:color="auto" w:fill="auto"/>
            <w:noWrap w:val="0"/>
            <w:vAlign w:val="center"/>
          </w:tcPr>
          <w:p w14:paraId="486ABA85">
            <w:pPr>
              <w:pStyle w:val="48"/>
              <w:rPr>
                <w:rFonts w:hint="eastAsia" w:ascii="宋体" w:hAnsi="宋体" w:eastAsia="宋体" w:cstheme="minorBidi"/>
                <w:color w:val="auto"/>
                <w:kern w:val="2"/>
                <w:sz w:val="24"/>
                <w:szCs w:val="22"/>
                <w:highlight w:val="none"/>
                <w:lang w:val="en-US" w:eastAsia="zh-CN" w:bidi="ar-SA"/>
              </w:rPr>
            </w:pPr>
          </w:p>
        </w:tc>
        <w:tc>
          <w:tcPr>
            <w:tcW w:w="1010"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075" w:type="pct"/>
            <w:shd w:val="clear" w:color="auto" w:fill="auto"/>
            <w:noWrap w:val="0"/>
            <w:vAlign w:val="center"/>
          </w:tcPr>
          <w:p w14:paraId="1D3E0310">
            <w:pPr>
              <w:pStyle w:val="48"/>
              <w:rPr>
                <w:rFonts w:hint="eastAsia" w:ascii="宋体" w:hAnsi="宋体" w:eastAsia="宋体" w:cstheme="minorBidi"/>
                <w:color w:val="auto"/>
                <w:kern w:val="2"/>
                <w:sz w:val="24"/>
                <w:szCs w:val="22"/>
                <w:highlight w:val="none"/>
                <w:lang w:val="en-US" w:eastAsia="zh-CN" w:bidi="ar-SA"/>
              </w:rPr>
            </w:pPr>
          </w:p>
        </w:tc>
        <w:tc>
          <w:tcPr>
            <w:tcW w:w="2298" w:type="pct"/>
            <w:shd w:val="clear" w:color="auto" w:fill="auto"/>
            <w:noWrap w:val="0"/>
            <w:vAlign w:val="center"/>
          </w:tcPr>
          <w:p w14:paraId="281089E1">
            <w:pPr>
              <w:pStyle w:val="48"/>
              <w:rPr>
                <w:rFonts w:hint="eastAsia" w:ascii="宋体" w:hAnsi="宋体" w:eastAsia="宋体" w:cstheme="minorBidi"/>
                <w:color w:val="auto"/>
                <w:kern w:val="2"/>
                <w:sz w:val="24"/>
                <w:szCs w:val="22"/>
                <w:highlight w:val="none"/>
                <w:lang w:val="en-US" w:eastAsia="zh-CN" w:bidi="ar-SA"/>
              </w:rPr>
            </w:pPr>
          </w:p>
        </w:tc>
        <w:tc>
          <w:tcPr>
            <w:tcW w:w="1010"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75"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310F1D1A">
            <w:pPr>
              <w:pStyle w:val="7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10"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75"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10"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075"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10"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075"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298"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10"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395"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3588AE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37" w:name="_Toc9779"/>
      <w:bookmarkStart w:id="638" w:name="_Toc1799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637"/>
      <w:bookmarkEnd w:id="638"/>
    </w:p>
    <w:p w14:paraId="1D186498">
      <w:pPr>
        <w:rPr>
          <w:rFonts w:cs="仿宋_GB2312"/>
          <w:color w:val="auto"/>
          <w:szCs w:val="24"/>
          <w:highlight w:val="none"/>
        </w:rPr>
      </w:pPr>
      <w:r>
        <w:rPr>
          <w:rFonts w:hint="eastAsia" w:cs="仿宋_GB2312"/>
          <w:color w:val="auto"/>
          <w:szCs w:val="24"/>
          <w:highlight w:val="none"/>
        </w:rPr>
        <w:t xml:space="preserve">项目名称：                                         </w:t>
      </w:r>
    </w:p>
    <w:p w14:paraId="49D93B1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9"/>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31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1EA1055">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49200A2F">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2B47A594">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0A22DBCC">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030997F0">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C9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F94D579">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4BC6C9AE">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5FBB3652">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0BE3ED73">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38155B65">
            <w:pPr>
              <w:pStyle w:val="48"/>
              <w:jc w:val="center"/>
              <w:rPr>
                <w:rFonts w:hint="eastAsia" w:ascii="宋体" w:hAnsi="宋体" w:eastAsia="宋体" w:cs="宋体"/>
                <w:color w:val="auto"/>
                <w:sz w:val="21"/>
                <w:szCs w:val="21"/>
                <w:highlight w:val="none"/>
              </w:rPr>
            </w:pPr>
          </w:p>
        </w:tc>
      </w:tr>
      <w:tr w14:paraId="2C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A99A42">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45C9EA13">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78716E39">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FF2D014">
            <w:pPr>
              <w:pStyle w:val="48"/>
              <w:jc w:val="center"/>
              <w:rPr>
                <w:rFonts w:hint="eastAsia" w:ascii="宋体" w:hAnsi="宋体" w:eastAsia="宋体" w:cs="宋体"/>
                <w:color w:val="auto"/>
                <w:sz w:val="21"/>
                <w:szCs w:val="21"/>
                <w:highlight w:val="none"/>
              </w:rPr>
            </w:pPr>
          </w:p>
        </w:tc>
        <w:tc>
          <w:tcPr>
            <w:tcW w:w="1090" w:type="pct"/>
            <w:vAlign w:val="center"/>
          </w:tcPr>
          <w:p w14:paraId="4FD2DF22">
            <w:pPr>
              <w:pStyle w:val="48"/>
              <w:jc w:val="center"/>
              <w:rPr>
                <w:rFonts w:hint="eastAsia" w:ascii="宋体" w:hAnsi="宋体" w:eastAsia="宋体" w:cs="宋体"/>
                <w:color w:val="auto"/>
                <w:sz w:val="21"/>
                <w:szCs w:val="21"/>
                <w:highlight w:val="none"/>
              </w:rPr>
            </w:pPr>
          </w:p>
        </w:tc>
      </w:tr>
      <w:tr w14:paraId="3CF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DCD2EC">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69CD6442">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8A482">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4CBAA73E">
            <w:pPr>
              <w:pStyle w:val="48"/>
              <w:jc w:val="center"/>
              <w:rPr>
                <w:rFonts w:hint="eastAsia" w:ascii="宋体" w:hAnsi="宋体" w:eastAsia="宋体" w:cs="宋体"/>
                <w:color w:val="auto"/>
                <w:sz w:val="21"/>
                <w:szCs w:val="21"/>
                <w:highlight w:val="none"/>
              </w:rPr>
            </w:pPr>
          </w:p>
        </w:tc>
        <w:tc>
          <w:tcPr>
            <w:tcW w:w="1090" w:type="pct"/>
            <w:vAlign w:val="center"/>
          </w:tcPr>
          <w:p w14:paraId="7E83BCC4">
            <w:pPr>
              <w:pStyle w:val="48"/>
              <w:jc w:val="center"/>
              <w:rPr>
                <w:rFonts w:hint="eastAsia" w:ascii="宋体" w:hAnsi="宋体" w:eastAsia="宋体" w:cs="宋体"/>
                <w:color w:val="auto"/>
                <w:sz w:val="21"/>
                <w:szCs w:val="21"/>
                <w:highlight w:val="none"/>
              </w:rPr>
            </w:pPr>
          </w:p>
        </w:tc>
      </w:tr>
      <w:tr w14:paraId="15C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F30B680">
            <w:pPr>
              <w:pStyle w:val="48"/>
              <w:jc w:val="center"/>
              <w:rPr>
                <w:rFonts w:hint="eastAsia" w:ascii="宋体" w:hAnsi="宋体" w:eastAsia="宋体" w:cs="宋体"/>
                <w:color w:val="auto"/>
                <w:sz w:val="21"/>
                <w:szCs w:val="21"/>
                <w:highlight w:val="none"/>
              </w:rPr>
            </w:pPr>
          </w:p>
        </w:tc>
        <w:tc>
          <w:tcPr>
            <w:tcW w:w="1395" w:type="pct"/>
            <w:vAlign w:val="center"/>
          </w:tcPr>
          <w:p w14:paraId="4AADEA29">
            <w:pPr>
              <w:pStyle w:val="48"/>
              <w:jc w:val="center"/>
              <w:rPr>
                <w:rFonts w:hint="eastAsia" w:ascii="宋体" w:hAnsi="宋体" w:eastAsia="宋体" w:cs="宋体"/>
                <w:color w:val="auto"/>
                <w:sz w:val="21"/>
                <w:szCs w:val="21"/>
                <w:highlight w:val="none"/>
              </w:rPr>
            </w:pPr>
          </w:p>
        </w:tc>
        <w:tc>
          <w:tcPr>
            <w:tcW w:w="1002" w:type="pct"/>
            <w:vAlign w:val="center"/>
          </w:tcPr>
          <w:p w14:paraId="38D5F739">
            <w:pPr>
              <w:pStyle w:val="48"/>
              <w:jc w:val="center"/>
              <w:rPr>
                <w:rFonts w:hint="eastAsia" w:ascii="宋体" w:hAnsi="宋体" w:eastAsia="宋体" w:cs="宋体"/>
                <w:color w:val="auto"/>
                <w:sz w:val="21"/>
                <w:szCs w:val="21"/>
                <w:highlight w:val="none"/>
              </w:rPr>
            </w:pPr>
          </w:p>
        </w:tc>
        <w:tc>
          <w:tcPr>
            <w:tcW w:w="1090" w:type="pct"/>
            <w:vAlign w:val="center"/>
          </w:tcPr>
          <w:p w14:paraId="225853EF">
            <w:pPr>
              <w:pStyle w:val="48"/>
              <w:jc w:val="center"/>
              <w:rPr>
                <w:rFonts w:hint="eastAsia" w:ascii="宋体" w:hAnsi="宋体" w:eastAsia="宋体" w:cs="宋体"/>
                <w:color w:val="auto"/>
                <w:sz w:val="21"/>
                <w:szCs w:val="21"/>
                <w:highlight w:val="none"/>
              </w:rPr>
            </w:pPr>
          </w:p>
        </w:tc>
        <w:tc>
          <w:tcPr>
            <w:tcW w:w="1090" w:type="pct"/>
            <w:vAlign w:val="center"/>
          </w:tcPr>
          <w:p w14:paraId="701964E1">
            <w:pPr>
              <w:pStyle w:val="48"/>
              <w:jc w:val="center"/>
              <w:rPr>
                <w:rFonts w:hint="eastAsia" w:ascii="宋体" w:hAnsi="宋体" w:eastAsia="宋体" w:cs="宋体"/>
                <w:color w:val="auto"/>
                <w:sz w:val="21"/>
                <w:szCs w:val="21"/>
                <w:highlight w:val="none"/>
              </w:rPr>
            </w:pPr>
          </w:p>
        </w:tc>
      </w:tr>
      <w:tr w14:paraId="0D3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F3EE02">
            <w:pPr>
              <w:pStyle w:val="48"/>
              <w:jc w:val="center"/>
              <w:rPr>
                <w:rFonts w:hint="eastAsia" w:ascii="宋体" w:hAnsi="宋体" w:eastAsia="宋体" w:cs="宋体"/>
                <w:color w:val="auto"/>
                <w:sz w:val="21"/>
                <w:szCs w:val="21"/>
                <w:highlight w:val="none"/>
              </w:rPr>
            </w:pPr>
          </w:p>
        </w:tc>
        <w:tc>
          <w:tcPr>
            <w:tcW w:w="1395" w:type="pct"/>
            <w:vAlign w:val="center"/>
          </w:tcPr>
          <w:p w14:paraId="4393079D">
            <w:pPr>
              <w:pStyle w:val="48"/>
              <w:jc w:val="center"/>
              <w:rPr>
                <w:rFonts w:hint="eastAsia" w:ascii="宋体" w:hAnsi="宋体" w:eastAsia="宋体" w:cs="宋体"/>
                <w:color w:val="auto"/>
                <w:sz w:val="21"/>
                <w:szCs w:val="21"/>
                <w:highlight w:val="none"/>
              </w:rPr>
            </w:pPr>
          </w:p>
        </w:tc>
        <w:tc>
          <w:tcPr>
            <w:tcW w:w="1002" w:type="pct"/>
            <w:vAlign w:val="center"/>
          </w:tcPr>
          <w:p w14:paraId="25A3A5BC">
            <w:pPr>
              <w:pStyle w:val="48"/>
              <w:jc w:val="center"/>
              <w:rPr>
                <w:rFonts w:hint="eastAsia" w:ascii="宋体" w:hAnsi="宋体" w:eastAsia="宋体" w:cs="宋体"/>
                <w:color w:val="auto"/>
                <w:sz w:val="21"/>
                <w:szCs w:val="21"/>
                <w:highlight w:val="none"/>
              </w:rPr>
            </w:pPr>
          </w:p>
        </w:tc>
        <w:tc>
          <w:tcPr>
            <w:tcW w:w="1090" w:type="pct"/>
            <w:vAlign w:val="center"/>
          </w:tcPr>
          <w:p w14:paraId="1B49FF8B">
            <w:pPr>
              <w:pStyle w:val="48"/>
              <w:jc w:val="center"/>
              <w:rPr>
                <w:rFonts w:hint="eastAsia" w:ascii="宋体" w:hAnsi="宋体" w:eastAsia="宋体" w:cs="宋体"/>
                <w:color w:val="auto"/>
                <w:sz w:val="21"/>
                <w:szCs w:val="21"/>
                <w:highlight w:val="none"/>
              </w:rPr>
            </w:pPr>
          </w:p>
        </w:tc>
        <w:tc>
          <w:tcPr>
            <w:tcW w:w="1090" w:type="pct"/>
            <w:vAlign w:val="center"/>
          </w:tcPr>
          <w:p w14:paraId="7AD8A67B">
            <w:pPr>
              <w:pStyle w:val="48"/>
              <w:jc w:val="center"/>
              <w:rPr>
                <w:rFonts w:hint="eastAsia" w:ascii="宋体" w:hAnsi="宋体" w:eastAsia="宋体" w:cs="宋体"/>
                <w:color w:val="auto"/>
                <w:sz w:val="21"/>
                <w:szCs w:val="21"/>
                <w:highlight w:val="none"/>
              </w:rPr>
            </w:pPr>
          </w:p>
        </w:tc>
      </w:tr>
      <w:tr w14:paraId="193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504A9">
            <w:pPr>
              <w:pStyle w:val="48"/>
              <w:jc w:val="center"/>
              <w:rPr>
                <w:rFonts w:hint="eastAsia" w:ascii="宋体" w:hAnsi="宋体" w:eastAsia="宋体" w:cs="宋体"/>
                <w:color w:val="auto"/>
                <w:sz w:val="21"/>
                <w:szCs w:val="21"/>
                <w:highlight w:val="none"/>
              </w:rPr>
            </w:pPr>
          </w:p>
        </w:tc>
        <w:tc>
          <w:tcPr>
            <w:tcW w:w="1395" w:type="pct"/>
            <w:vAlign w:val="center"/>
          </w:tcPr>
          <w:p w14:paraId="0B05BA21">
            <w:pPr>
              <w:pStyle w:val="48"/>
              <w:jc w:val="center"/>
              <w:rPr>
                <w:rFonts w:hint="eastAsia" w:ascii="宋体" w:hAnsi="宋体" w:eastAsia="宋体" w:cs="宋体"/>
                <w:color w:val="auto"/>
                <w:sz w:val="21"/>
                <w:szCs w:val="21"/>
                <w:highlight w:val="none"/>
              </w:rPr>
            </w:pPr>
          </w:p>
        </w:tc>
        <w:tc>
          <w:tcPr>
            <w:tcW w:w="1002" w:type="pct"/>
            <w:vAlign w:val="center"/>
          </w:tcPr>
          <w:p w14:paraId="6EE2FD7A">
            <w:pPr>
              <w:pStyle w:val="48"/>
              <w:jc w:val="center"/>
              <w:rPr>
                <w:rFonts w:hint="eastAsia" w:ascii="宋体" w:hAnsi="宋体" w:eastAsia="宋体" w:cs="宋体"/>
                <w:color w:val="auto"/>
                <w:sz w:val="21"/>
                <w:szCs w:val="21"/>
                <w:highlight w:val="none"/>
              </w:rPr>
            </w:pPr>
          </w:p>
        </w:tc>
        <w:tc>
          <w:tcPr>
            <w:tcW w:w="1090" w:type="pct"/>
            <w:vAlign w:val="center"/>
          </w:tcPr>
          <w:p w14:paraId="3C3EE3D6">
            <w:pPr>
              <w:pStyle w:val="48"/>
              <w:jc w:val="center"/>
              <w:rPr>
                <w:rFonts w:hint="eastAsia" w:ascii="宋体" w:hAnsi="宋体" w:eastAsia="宋体" w:cs="宋体"/>
                <w:color w:val="auto"/>
                <w:sz w:val="21"/>
                <w:szCs w:val="21"/>
                <w:highlight w:val="none"/>
              </w:rPr>
            </w:pPr>
          </w:p>
        </w:tc>
        <w:tc>
          <w:tcPr>
            <w:tcW w:w="1090" w:type="pct"/>
            <w:vAlign w:val="center"/>
          </w:tcPr>
          <w:p w14:paraId="0D0213B3">
            <w:pPr>
              <w:pStyle w:val="48"/>
              <w:jc w:val="center"/>
              <w:rPr>
                <w:rFonts w:hint="eastAsia" w:ascii="宋体" w:hAnsi="宋体" w:eastAsia="宋体" w:cs="宋体"/>
                <w:color w:val="auto"/>
                <w:sz w:val="21"/>
                <w:szCs w:val="21"/>
                <w:highlight w:val="none"/>
              </w:rPr>
            </w:pPr>
          </w:p>
        </w:tc>
      </w:tr>
      <w:tr w14:paraId="05B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DE1BBEB">
            <w:pPr>
              <w:pStyle w:val="48"/>
              <w:jc w:val="center"/>
              <w:rPr>
                <w:rFonts w:hint="eastAsia" w:ascii="宋体" w:hAnsi="宋体" w:eastAsia="宋体" w:cs="宋体"/>
                <w:color w:val="auto"/>
                <w:sz w:val="21"/>
                <w:szCs w:val="21"/>
                <w:highlight w:val="none"/>
              </w:rPr>
            </w:pPr>
          </w:p>
        </w:tc>
        <w:tc>
          <w:tcPr>
            <w:tcW w:w="1395" w:type="pct"/>
            <w:vAlign w:val="center"/>
          </w:tcPr>
          <w:p w14:paraId="2369E7CE">
            <w:pPr>
              <w:pStyle w:val="48"/>
              <w:jc w:val="center"/>
              <w:rPr>
                <w:rFonts w:hint="eastAsia" w:ascii="宋体" w:hAnsi="宋体" w:eastAsia="宋体" w:cs="宋体"/>
                <w:color w:val="auto"/>
                <w:sz w:val="21"/>
                <w:szCs w:val="21"/>
                <w:highlight w:val="none"/>
              </w:rPr>
            </w:pPr>
          </w:p>
        </w:tc>
        <w:tc>
          <w:tcPr>
            <w:tcW w:w="1002" w:type="pct"/>
            <w:vAlign w:val="center"/>
          </w:tcPr>
          <w:p w14:paraId="1C290511">
            <w:pPr>
              <w:pStyle w:val="48"/>
              <w:jc w:val="center"/>
              <w:rPr>
                <w:rFonts w:hint="eastAsia" w:ascii="宋体" w:hAnsi="宋体" w:eastAsia="宋体" w:cs="宋体"/>
                <w:color w:val="auto"/>
                <w:sz w:val="21"/>
                <w:szCs w:val="21"/>
                <w:highlight w:val="none"/>
              </w:rPr>
            </w:pPr>
          </w:p>
        </w:tc>
        <w:tc>
          <w:tcPr>
            <w:tcW w:w="1090" w:type="pct"/>
            <w:vAlign w:val="center"/>
          </w:tcPr>
          <w:p w14:paraId="2E4702A6">
            <w:pPr>
              <w:pStyle w:val="48"/>
              <w:jc w:val="center"/>
              <w:rPr>
                <w:rFonts w:hint="eastAsia" w:ascii="宋体" w:hAnsi="宋体" w:eastAsia="宋体" w:cs="宋体"/>
                <w:color w:val="auto"/>
                <w:sz w:val="21"/>
                <w:szCs w:val="21"/>
                <w:highlight w:val="none"/>
              </w:rPr>
            </w:pPr>
          </w:p>
        </w:tc>
        <w:tc>
          <w:tcPr>
            <w:tcW w:w="1090" w:type="pct"/>
            <w:vAlign w:val="center"/>
          </w:tcPr>
          <w:p w14:paraId="65DCC158">
            <w:pPr>
              <w:pStyle w:val="48"/>
              <w:jc w:val="center"/>
              <w:rPr>
                <w:rFonts w:hint="eastAsia" w:ascii="宋体" w:hAnsi="宋体" w:eastAsia="宋体" w:cs="宋体"/>
                <w:color w:val="auto"/>
                <w:sz w:val="21"/>
                <w:szCs w:val="21"/>
                <w:highlight w:val="none"/>
              </w:rPr>
            </w:pPr>
          </w:p>
        </w:tc>
      </w:tr>
      <w:tr w14:paraId="086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27D4B4">
            <w:pPr>
              <w:pStyle w:val="48"/>
              <w:jc w:val="center"/>
              <w:rPr>
                <w:rFonts w:hint="eastAsia" w:ascii="宋体" w:hAnsi="宋体" w:eastAsia="宋体" w:cs="宋体"/>
                <w:color w:val="auto"/>
                <w:sz w:val="21"/>
                <w:szCs w:val="21"/>
                <w:highlight w:val="none"/>
              </w:rPr>
            </w:pPr>
          </w:p>
        </w:tc>
        <w:tc>
          <w:tcPr>
            <w:tcW w:w="1395" w:type="pct"/>
            <w:vAlign w:val="center"/>
          </w:tcPr>
          <w:p w14:paraId="15CE8362">
            <w:pPr>
              <w:pStyle w:val="48"/>
              <w:jc w:val="center"/>
              <w:rPr>
                <w:rFonts w:hint="eastAsia" w:ascii="宋体" w:hAnsi="宋体" w:eastAsia="宋体" w:cs="宋体"/>
                <w:color w:val="auto"/>
                <w:sz w:val="21"/>
                <w:szCs w:val="21"/>
                <w:highlight w:val="none"/>
              </w:rPr>
            </w:pPr>
          </w:p>
        </w:tc>
        <w:tc>
          <w:tcPr>
            <w:tcW w:w="1002" w:type="pct"/>
            <w:vAlign w:val="center"/>
          </w:tcPr>
          <w:p w14:paraId="78520959">
            <w:pPr>
              <w:pStyle w:val="48"/>
              <w:jc w:val="center"/>
              <w:rPr>
                <w:rFonts w:hint="eastAsia" w:ascii="宋体" w:hAnsi="宋体" w:eastAsia="宋体" w:cs="宋体"/>
                <w:color w:val="auto"/>
                <w:sz w:val="21"/>
                <w:szCs w:val="21"/>
                <w:highlight w:val="none"/>
              </w:rPr>
            </w:pPr>
          </w:p>
        </w:tc>
        <w:tc>
          <w:tcPr>
            <w:tcW w:w="1090" w:type="pct"/>
            <w:vAlign w:val="center"/>
          </w:tcPr>
          <w:p w14:paraId="6B647A83">
            <w:pPr>
              <w:pStyle w:val="48"/>
              <w:jc w:val="center"/>
              <w:rPr>
                <w:rFonts w:hint="eastAsia" w:ascii="宋体" w:hAnsi="宋体" w:eastAsia="宋体" w:cs="宋体"/>
                <w:color w:val="auto"/>
                <w:sz w:val="21"/>
                <w:szCs w:val="21"/>
                <w:highlight w:val="none"/>
              </w:rPr>
            </w:pPr>
          </w:p>
        </w:tc>
        <w:tc>
          <w:tcPr>
            <w:tcW w:w="1090" w:type="pct"/>
            <w:vAlign w:val="center"/>
          </w:tcPr>
          <w:p w14:paraId="53ABE546">
            <w:pPr>
              <w:pStyle w:val="48"/>
              <w:jc w:val="center"/>
              <w:rPr>
                <w:rFonts w:hint="eastAsia" w:ascii="宋体" w:hAnsi="宋体" w:eastAsia="宋体" w:cs="宋体"/>
                <w:color w:val="auto"/>
                <w:sz w:val="21"/>
                <w:szCs w:val="21"/>
                <w:highlight w:val="none"/>
              </w:rPr>
            </w:pPr>
          </w:p>
        </w:tc>
      </w:tr>
      <w:tr w14:paraId="2CD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BECA690">
            <w:pPr>
              <w:pStyle w:val="48"/>
              <w:jc w:val="center"/>
              <w:rPr>
                <w:rFonts w:hint="eastAsia" w:ascii="宋体" w:hAnsi="宋体" w:eastAsia="宋体" w:cs="宋体"/>
                <w:color w:val="auto"/>
                <w:sz w:val="21"/>
                <w:szCs w:val="21"/>
                <w:highlight w:val="none"/>
              </w:rPr>
            </w:pPr>
          </w:p>
        </w:tc>
        <w:tc>
          <w:tcPr>
            <w:tcW w:w="1395" w:type="pct"/>
            <w:vAlign w:val="center"/>
          </w:tcPr>
          <w:p w14:paraId="1376A9AF">
            <w:pPr>
              <w:pStyle w:val="48"/>
              <w:jc w:val="center"/>
              <w:rPr>
                <w:rFonts w:hint="eastAsia" w:ascii="宋体" w:hAnsi="宋体" w:eastAsia="宋体" w:cs="宋体"/>
                <w:color w:val="auto"/>
                <w:sz w:val="21"/>
                <w:szCs w:val="21"/>
                <w:highlight w:val="none"/>
              </w:rPr>
            </w:pPr>
          </w:p>
        </w:tc>
        <w:tc>
          <w:tcPr>
            <w:tcW w:w="1002" w:type="pct"/>
            <w:vAlign w:val="center"/>
          </w:tcPr>
          <w:p w14:paraId="021889CB">
            <w:pPr>
              <w:pStyle w:val="48"/>
              <w:jc w:val="center"/>
              <w:rPr>
                <w:rFonts w:hint="eastAsia" w:ascii="宋体" w:hAnsi="宋体" w:eastAsia="宋体" w:cs="宋体"/>
                <w:color w:val="auto"/>
                <w:sz w:val="21"/>
                <w:szCs w:val="21"/>
                <w:highlight w:val="none"/>
              </w:rPr>
            </w:pPr>
          </w:p>
        </w:tc>
        <w:tc>
          <w:tcPr>
            <w:tcW w:w="1090" w:type="pct"/>
            <w:vAlign w:val="center"/>
          </w:tcPr>
          <w:p w14:paraId="1AA6C389">
            <w:pPr>
              <w:pStyle w:val="48"/>
              <w:jc w:val="center"/>
              <w:rPr>
                <w:rFonts w:hint="eastAsia" w:ascii="宋体" w:hAnsi="宋体" w:eastAsia="宋体" w:cs="宋体"/>
                <w:color w:val="auto"/>
                <w:sz w:val="21"/>
                <w:szCs w:val="21"/>
                <w:highlight w:val="none"/>
              </w:rPr>
            </w:pPr>
          </w:p>
        </w:tc>
        <w:tc>
          <w:tcPr>
            <w:tcW w:w="1090" w:type="pct"/>
            <w:vAlign w:val="center"/>
          </w:tcPr>
          <w:p w14:paraId="326386ED">
            <w:pPr>
              <w:pStyle w:val="48"/>
              <w:jc w:val="center"/>
              <w:rPr>
                <w:rFonts w:hint="eastAsia" w:ascii="宋体" w:hAnsi="宋体" w:eastAsia="宋体" w:cs="宋体"/>
                <w:color w:val="auto"/>
                <w:sz w:val="21"/>
                <w:szCs w:val="21"/>
                <w:highlight w:val="none"/>
              </w:rPr>
            </w:pPr>
          </w:p>
        </w:tc>
      </w:tr>
      <w:tr w14:paraId="53B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6D2AB52">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7994701">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460CD4A3">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A230043">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8EC7DE5">
            <w:pPr>
              <w:pStyle w:val="48"/>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258EF608">
      <w:pPr>
        <w:ind w:firstLine="420"/>
        <w:rPr>
          <w:rFonts w:cs="仿宋_GB2312"/>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color w:val="auto"/>
          <w:szCs w:val="24"/>
          <w:highlight w:val="none"/>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r>
        <w:rPr>
          <w:rFonts w:cs="仿宋_GB2312"/>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39" w:name="_Toc17815"/>
      <w:bookmarkStart w:id="640" w:name="_Toc28934"/>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639"/>
      <w:bookmarkEnd w:id="640"/>
    </w:p>
    <w:p w14:paraId="7DB08DA5">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4A687997">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29"/>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7278D52">
            <w:pPr>
              <w:jc w:val="center"/>
              <w:rPr>
                <w:rFonts w:hint="eastAsia" w:ascii="宋体" w:hAnsi="宋体" w:eastAsia="宋体" w:cs="宋体"/>
                <w:color w:val="auto"/>
                <w:sz w:val="21"/>
                <w:szCs w:val="21"/>
                <w:highlight w:val="none"/>
              </w:rPr>
            </w:pPr>
            <w:bookmarkStart w:id="641"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14:paraId="5EA65C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14:paraId="15F7119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14:paraId="7F2B95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14:paraId="56A8775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14:paraId="55D436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49" w:type="dxa"/>
            <w:shd w:val="clear" w:color="auto" w:fill="auto"/>
            <w:vAlign w:val="center"/>
          </w:tcPr>
          <w:p w14:paraId="0DD0D2D4">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1F1D1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14:paraId="25A72089">
            <w:pPr>
              <w:rPr>
                <w:rFonts w:hint="eastAsia" w:ascii="宋体" w:hAnsi="宋体" w:eastAsia="宋体" w:cs="宋体"/>
                <w:color w:val="auto"/>
                <w:sz w:val="21"/>
                <w:szCs w:val="21"/>
                <w:highlight w:val="none"/>
              </w:rPr>
            </w:pPr>
          </w:p>
        </w:tc>
        <w:tc>
          <w:tcPr>
            <w:tcW w:w="1364" w:type="dxa"/>
            <w:vAlign w:val="center"/>
          </w:tcPr>
          <w:p w14:paraId="6F3805E3">
            <w:pPr>
              <w:rPr>
                <w:rFonts w:hint="eastAsia" w:ascii="宋体" w:hAnsi="宋体" w:eastAsia="宋体" w:cs="宋体"/>
                <w:color w:val="auto"/>
                <w:sz w:val="21"/>
                <w:szCs w:val="21"/>
                <w:highlight w:val="none"/>
              </w:rPr>
            </w:pPr>
          </w:p>
        </w:tc>
        <w:tc>
          <w:tcPr>
            <w:tcW w:w="1419" w:type="dxa"/>
            <w:vAlign w:val="center"/>
          </w:tcPr>
          <w:p w14:paraId="7CB7C00C">
            <w:pPr>
              <w:rPr>
                <w:rFonts w:hint="eastAsia" w:ascii="宋体" w:hAnsi="宋体" w:eastAsia="宋体" w:cs="宋体"/>
                <w:color w:val="auto"/>
                <w:sz w:val="21"/>
                <w:szCs w:val="21"/>
                <w:highlight w:val="none"/>
              </w:rPr>
            </w:pPr>
          </w:p>
        </w:tc>
        <w:tc>
          <w:tcPr>
            <w:tcW w:w="1402" w:type="dxa"/>
            <w:vAlign w:val="center"/>
          </w:tcPr>
          <w:p w14:paraId="60DAC622">
            <w:pPr>
              <w:rPr>
                <w:rFonts w:hint="eastAsia" w:ascii="宋体" w:hAnsi="宋体" w:eastAsia="宋体" w:cs="宋体"/>
                <w:color w:val="auto"/>
                <w:sz w:val="21"/>
                <w:szCs w:val="21"/>
                <w:highlight w:val="none"/>
              </w:rPr>
            </w:pPr>
          </w:p>
        </w:tc>
        <w:tc>
          <w:tcPr>
            <w:tcW w:w="1495" w:type="dxa"/>
            <w:vAlign w:val="center"/>
          </w:tcPr>
          <w:p w14:paraId="5436BEC1">
            <w:pPr>
              <w:rPr>
                <w:rFonts w:hint="eastAsia" w:ascii="宋体" w:hAnsi="宋体" w:eastAsia="宋体" w:cs="宋体"/>
                <w:color w:val="auto"/>
                <w:sz w:val="21"/>
                <w:szCs w:val="21"/>
                <w:highlight w:val="none"/>
              </w:rPr>
            </w:pPr>
          </w:p>
        </w:tc>
        <w:tc>
          <w:tcPr>
            <w:tcW w:w="1049" w:type="dxa"/>
            <w:vAlign w:val="center"/>
          </w:tcPr>
          <w:p w14:paraId="4A8D26BB">
            <w:pPr>
              <w:rPr>
                <w:rFonts w:hint="eastAsia" w:ascii="宋体" w:hAnsi="宋体" w:eastAsia="宋体" w:cs="宋体"/>
                <w:color w:val="auto"/>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174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14:paraId="3C7437EA">
            <w:pPr>
              <w:rPr>
                <w:rFonts w:hint="eastAsia" w:ascii="宋体" w:hAnsi="宋体" w:eastAsia="宋体" w:cs="宋体"/>
                <w:color w:val="auto"/>
                <w:sz w:val="21"/>
                <w:szCs w:val="21"/>
                <w:highlight w:val="none"/>
              </w:rPr>
            </w:pPr>
          </w:p>
        </w:tc>
        <w:tc>
          <w:tcPr>
            <w:tcW w:w="1364" w:type="dxa"/>
            <w:vAlign w:val="center"/>
          </w:tcPr>
          <w:p w14:paraId="753A8A2D">
            <w:pPr>
              <w:rPr>
                <w:rFonts w:hint="eastAsia" w:ascii="宋体" w:hAnsi="宋体" w:eastAsia="宋体" w:cs="宋体"/>
                <w:color w:val="auto"/>
                <w:sz w:val="21"/>
                <w:szCs w:val="21"/>
                <w:highlight w:val="none"/>
              </w:rPr>
            </w:pPr>
          </w:p>
        </w:tc>
        <w:tc>
          <w:tcPr>
            <w:tcW w:w="1419" w:type="dxa"/>
            <w:vAlign w:val="center"/>
          </w:tcPr>
          <w:p w14:paraId="02634890">
            <w:pPr>
              <w:rPr>
                <w:rFonts w:hint="eastAsia" w:ascii="宋体" w:hAnsi="宋体" w:eastAsia="宋体" w:cs="宋体"/>
                <w:color w:val="auto"/>
                <w:sz w:val="21"/>
                <w:szCs w:val="21"/>
                <w:highlight w:val="none"/>
              </w:rPr>
            </w:pPr>
          </w:p>
        </w:tc>
        <w:tc>
          <w:tcPr>
            <w:tcW w:w="1402" w:type="dxa"/>
            <w:vAlign w:val="center"/>
          </w:tcPr>
          <w:p w14:paraId="3563AED4">
            <w:pPr>
              <w:rPr>
                <w:rFonts w:hint="eastAsia" w:ascii="宋体" w:hAnsi="宋体" w:eastAsia="宋体" w:cs="宋体"/>
                <w:color w:val="auto"/>
                <w:sz w:val="21"/>
                <w:szCs w:val="21"/>
                <w:highlight w:val="none"/>
              </w:rPr>
            </w:pPr>
          </w:p>
        </w:tc>
        <w:tc>
          <w:tcPr>
            <w:tcW w:w="1495" w:type="dxa"/>
            <w:vAlign w:val="center"/>
          </w:tcPr>
          <w:p w14:paraId="4ED6DFCE">
            <w:pPr>
              <w:rPr>
                <w:rFonts w:hint="eastAsia" w:ascii="宋体" w:hAnsi="宋体" w:eastAsia="宋体" w:cs="宋体"/>
                <w:color w:val="auto"/>
                <w:sz w:val="21"/>
                <w:szCs w:val="21"/>
                <w:highlight w:val="none"/>
              </w:rPr>
            </w:pPr>
          </w:p>
        </w:tc>
        <w:tc>
          <w:tcPr>
            <w:tcW w:w="1049" w:type="dxa"/>
            <w:vAlign w:val="center"/>
          </w:tcPr>
          <w:p w14:paraId="3DDF15B1">
            <w:pPr>
              <w:rPr>
                <w:rFonts w:hint="eastAsia" w:ascii="宋体" w:hAnsi="宋体" w:eastAsia="宋体" w:cs="宋体"/>
                <w:color w:val="auto"/>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CB6E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14:paraId="5AFF132B">
            <w:pPr>
              <w:rPr>
                <w:rFonts w:hint="eastAsia" w:ascii="宋体" w:hAnsi="宋体" w:eastAsia="宋体" w:cs="宋体"/>
                <w:color w:val="auto"/>
                <w:sz w:val="21"/>
                <w:szCs w:val="21"/>
                <w:highlight w:val="none"/>
              </w:rPr>
            </w:pPr>
          </w:p>
        </w:tc>
        <w:tc>
          <w:tcPr>
            <w:tcW w:w="1364" w:type="dxa"/>
            <w:vAlign w:val="center"/>
          </w:tcPr>
          <w:p w14:paraId="40DFA463">
            <w:pPr>
              <w:rPr>
                <w:rFonts w:hint="eastAsia" w:ascii="宋体" w:hAnsi="宋体" w:eastAsia="宋体" w:cs="宋体"/>
                <w:color w:val="auto"/>
                <w:sz w:val="21"/>
                <w:szCs w:val="21"/>
                <w:highlight w:val="none"/>
              </w:rPr>
            </w:pPr>
          </w:p>
        </w:tc>
        <w:tc>
          <w:tcPr>
            <w:tcW w:w="1419" w:type="dxa"/>
            <w:vAlign w:val="center"/>
          </w:tcPr>
          <w:p w14:paraId="192188BA">
            <w:pPr>
              <w:rPr>
                <w:rFonts w:hint="eastAsia" w:ascii="宋体" w:hAnsi="宋体" w:eastAsia="宋体" w:cs="宋体"/>
                <w:color w:val="auto"/>
                <w:sz w:val="21"/>
                <w:szCs w:val="21"/>
                <w:highlight w:val="none"/>
              </w:rPr>
            </w:pPr>
          </w:p>
        </w:tc>
        <w:tc>
          <w:tcPr>
            <w:tcW w:w="1402" w:type="dxa"/>
            <w:vAlign w:val="center"/>
          </w:tcPr>
          <w:p w14:paraId="58044B96">
            <w:pPr>
              <w:rPr>
                <w:rFonts w:hint="eastAsia" w:ascii="宋体" w:hAnsi="宋体" w:eastAsia="宋体" w:cs="宋体"/>
                <w:color w:val="auto"/>
                <w:sz w:val="21"/>
                <w:szCs w:val="21"/>
                <w:highlight w:val="none"/>
              </w:rPr>
            </w:pPr>
          </w:p>
        </w:tc>
        <w:tc>
          <w:tcPr>
            <w:tcW w:w="1495" w:type="dxa"/>
            <w:vAlign w:val="center"/>
          </w:tcPr>
          <w:p w14:paraId="10BAB04D">
            <w:pPr>
              <w:rPr>
                <w:rFonts w:hint="eastAsia" w:ascii="宋体" w:hAnsi="宋体" w:eastAsia="宋体" w:cs="宋体"/>
                <w:color w:val="auto"/>
                <w:sz w:val="21"/>
                <w:szCs w:val="21"/>
                <w:highlight w:val="none"/>
              </w:rPr>
            </w:pPr>
          </w:p>
        </w:tc>
        <w:tc>
          <w:tcPr>
            <w:tcW w:w="1049" w:type="dxa"/>
            <w:vAlign w:val="center"/>
          </w:tcPr>
          <w:p w14:paraId="38FE3D5D">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14:paraId="12629B54">
            <w:pPr>
              <w:rPr>
                <w:rFonts w:hint="eastAsia" w:ascii="宋体" w:hAnsi="宋体" w:eastAsia="宋体" w:cs="宋体"/>
                <w:color w:val="auto"/>
                <w:sz w:val="21"/>
                <w:szCs w:val="21"/>
                <w:highlight w:val="none"/>
              </w:rPr>
            </w:pPr>
          </w:p>
        </w:tc>
        <w:tc>
          <w:tcPr>
            <w:tcW w:w="1364" w:type="dxa"/>
            <w:vAlign w:val="center"/>
          </w:tcPr>
          <w:p w14:paraId="278EE304">
            <w:pPr>
              <w:rPr>
                <w:rFonts w:hint="eastAsia" w:ascii="宋体" w:hAnsi="宋体" w:eastAsia="宋体" w:cs="宋体"/>
                <w:color w:val="auto"/>
                <w:sz w:val="21"/>
                <w:szCs w:val="21"/>
                <w:highlight w:val="none"/>
              </w:rPr>
            </w:pPr>
          </w:p>
        </w:tc>
        <w:tc>
          <w:tcPr>
            <w:tcW w:w="1419" w:type="dxa"/>
            <w:vAlign w:val="center"/>
          </w:tcPr>
          <w:p w14:paraId="502FE2B6">
            <w:pPr>
              <w:rPr>
                <w:rFonts w:hint="eastAsia" w:ascii="宋体" w:hAnsi="宋体" w:eastAsia="宋体" w:cs="宋体"/>
                <w:color w:val="auto"/>
                <w:sz w:val="21"/>
                <w:szCs w:val="21"/>
                <w:highlight w:val="none"/>
              </w:rPr>
            </w:pPr>
          </w:p>
        </w:tc>
        <w:tc>
          <w:tcPr>
            <w:tcW w:w="1402" w:type="dxa"/>
            <w:vAlign w:val="center"/>
          </w:tcPr>
          <w:p w14:paraId="44F7BE63">
            <w:pPr>
              <w:rPr>
                <w:rFonts w:hint="eastAsia" w:ascii="宋体" w:hAnsi="宋体" w:eastAsia="宋体" w:cs="宋体"/>
                <w:color w:val="auto"/>
                <w:sz w:val="21"/>
                <w:szCs w:val="21"/>
                <w:highlight w:val="none"/>
              </w:rPr>
            </w:pPr>
          </w:p>
        </w:tc>
        <w:tc>
          <w:tcPr>
            <w:tcW w:w="1495" w:type="dxa"/>
            <w:vAlign w:val="center"/>
          </w:tcPr>
          <w:p w14:paraId="463BDC1B">
            <w:pPr>
              <w:rPr>
                <w:rFonts w:hint="eastAsia" w:ascii="宋体" w:hAnsi="宋体" w:eastAsia="宋体" w:cs="宋体"/>
                <w:color w:val="auto"/>
                <w:sz w:val="21"/>
                <w:szCs w:val="21"/>
                <w:highlight w:val="none"/>
              </w:rPr>
            </w:pPr>
          </w:p>
        </w:tc>
        <w:tc>
          <w:tcPr>
            <w:tcW w:w="1049" w:type="dxa"/>
            <w:vAlign w:val="center"/>
          </w:tcPr>
          <w:p w14:paraId="5208210B">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14:paraId="1728B663">
            <w:pPr>
              <w:rPr>
                <w:rFonts w:hint="eastAsia" w:ascii="宋体" w:hAnsi="宋体" w:eastAsia="宋体" w:cs="宋体"/>
                <w:color w:val="auto"/>
                <w:sz w:val="21"/>
                <w:szCs w:val="21"/>
                <w:highlight w:val="none"/>
              </w:rPr>
            </w:pPr>
          </w:p>
        </w:tc>
        <w:tc>
          <w:tcPr>
            <w:tcW w:w="1364" w:type="dxa"/>
            <w:vAlign w:val="center"/>
          </w:tcPr>
          <w:p w14:paraId="5B701B38">
            <w:pPr>
              <w:rPr>
                <w:rFonts w:hint="eastAsia" w:ascii="宋体" w:hAnsi="宋体" w:eastAsia="宋体" w:cs="宋体"/>
                <w:color w:val="auto"/>
                <w:sz w:val="21"/>
                <w:szCs w:val="21"/>
                <w:highlight w:val="none"/>
              </w:rPr>
            </w:pPr>
          </w:p>
        </w:tc>
        <w:tc>
          <w:tcPr>
            <w:tcW w:w="1419" w:type="dxa"/>
            <w:vAlign w:val="center"/>
          </w:tcPr>
          <w:p w14:paraId="0BFD5658">
            <w:pPr>
              <w:rPr>
                <w:rFonts w:hint="eastAsia" w:ascii="宋体" w:hAnsi="宋体" w:eastAsia="宋体" w:cs="宋体"/>
                <w:color w:val="auto"/>
                <w:sz w:val="21"/>
                <w:szCs w:val="21"/>
                <w:highlight w:val="none"/>
              </w:rPr>
            </w:pPr>
          </w:p>
        </w:tc>
        <w:tc>
          <w:tcPr>
            <w:tcW w:w="1402" w:type="dxa"/>
            <w:vAlign w:val="center"/>
          </w:tcPr>
          <w:p w14:paraId="56955758">
            <w:pPr>
              <w:rPr>
                <w:rFonts w:hint="eastAsia" w:ascii="宋体" w:hAnsi="宋体" w:eastAsia="宋体" w:cs="宋体"/>
                <w:color w:val="auto"/>
                <w:sz w:val="21"/>
                <w:szCs w:val="21"/>
                <w:highlight w:val="none"/>
              </w:rPr>
            </w:pPr>
          </w:p>
        </w:tc>
        <w:tc>
          <w:tcPr>
            <w:tcW w:w="1495" w:type="dxa"/>
            <w:vAlign w:val="center"/>
          </w:tcPr>
          <w:p w14:paraId="6AF4F252">
            <w:pPr>
              <w:rPr>
                <w:rFonts w:hint="eastAsia" w:ascii="宋体" w:hAnsi="宋体" w:eastAsia="宋体" w:cs="宋体"/>
                <w:color w:val="auto"/>
                <w:sz w:val="21"/>
                <w:szCs w:val="21"/>
                <w:highlight w:val="none"/>
              </w:rPr>
            </w:pPr>
          </w:p>
        </w:tc>
        <w:tc>
          <w:tcPr>
            <w:tcW w:w="1049" w:type="dxa"/>
            <w:vAlign w:val="center"/>
          </w:tcPr>
          <w:p w14:paraId="0E461DD3">
            <w:pPr>
              <w:rPr>
                <w:rFonts w:hint="eastAsia" w:ascii="宋体" w:hAnsi="宋体" w:eastAsia="宋体" w:cs="宋体"/>
                <w:color w:val="auto"/>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5EB02E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14:paraId="30E7C832">
            <w:pPr>
              <w:rPr>
                <w:rFonts w:hint="eastAsia" w:ascii="宋体" w:hAnsi="宋体" w:eastAsia="宋体" w:cs="宋体"/>
                <w:color w:val="auto"/>
                <w:sz w:val="21"/>
                <w:szCs w:val="21"/>
                <w:highlight w:val="none"/>
              </w:rPr>
            </w:pPr>
          </w:p>
        </w:tc>
        <w:tc>
          <w:tcPr>
            <w:tcW w:w="1364" w:type="dxa"/>
            <w:vAlign w:val="center"/>
          </w:tcPr>
          <w:p w14:paraId="147B2F98">
            <w:pPr>
              <w:rPr>
                <w:rFonts w:hint="eastAsia" w:ascii="宋体" w:hAnsi="宋体" w:eastAsia="宋体" w:cs="宋体"/>
                <w:color w:val="auto"/>
                <w:sz w:val="21"/>
                <w:szCs w:val="21"/>
                <w:highlight w:val="none"/>
              </w:rPr>
            </w:pPr>
          </w:p>
        </w:tc>
        <w:tc>
          <w:tcPr>
            <w:tcW w:w="1419" w:type="dxa"/>
            <w:vAlign w:val="center"/>
          </w:tcPr>
          <w:p w14:paraId="61B0E0D4">
            <w:pPr>
              <w:rPr>
                <w:rFonts w:hint="eastAsia" w:ascii="宋体" w:hAnsi="宋体" w:eastAsia="宋体" w:cs="宋体"/>
                <w:color w:val="auto"/>
                <w:sz w:val="21"/>
                <w:szCs w:val="21"/>
                <w:highlight w:val="none"/>
              </w:rPr>
            </w:pPr>
          </w:p>
        </w:tc>
        <w:tc>
          <w:tcPr>
            <w:tcW w:w="1402" w:type="dxa"/>
            <w:vAlign w:val="center"/>
          </w:tcPr>
          <w:p w14:paraId="6B918799">
            <w:pPr>
              <w:rPr>
                <w:rFonts w:hint="eastAsia" w:ascii="宋体" w:hAnsi="宋体" w:eastAsia="宋体" w:cs="宋体"/>
                <w:color w:val="auto"/>
                <w:sz w:val="21"/>
                <w:szCs w:val="21"/>
                <w:highlight w:val="none"/>
              </w:rPr>
            </w:pPr>
          </w:p>
        </w:tc>
        <w:tc>
          <w:tcPr>
            <w:tcW w:w="1495" w:type="dxa"/>
            <w:vAlign w:val="center"/>
          </w:tcPr>
          <w:p w14:paraId="1BCEEA1A">
            <w:pPr>
              <w:rPr>
                <w:rFonts w:hint="eastAsia" w:ascii="宋体" w:hAnsi="宋体" w:eastAsia="宋体" w:cs="宋体"/>
                <w:color w:val="auto"/>
                <w:sz w:val="21"/>
                <w:szCs w:val="21"/>
                <w:highlight w:val="none"/>
              </w:rPr>
            </w:pPr>
          </w:p>
        </w:tc>
        <w:tc>
          <w:tcPr>
            <w:tcW w:w="1049" w:type="dxa"/>
            <w:vAlign w:val="center"/>
          </w:tcPr>
          <w:p w14:paraId="4A3F6BEC">
            <w:pPr>
              <w:rPr>
                <w:rFonts w:hint="eastAsia" w:ascii="宋体" w:hAnsi="宋体" w:eastAsia="宋体" w:cs="宋体"/>
                <w:color w:val="auto"/>
                <w:sz w:val="21"/>
                <w:szCs w:val="21"/>
                <w:highlight w:val="none"/>
              </w:rPr>
            </w:pPr>
          </w:p>
        </w:tc>
      </w:tr>
      <w:bookmarkEnd w:id="641"/>
    </w:tbl>
    <w:p w14:paraId="217BAF3D">
      <w:pPr>
        <w:rPr>
          <w:rFonts w:hint="eastAsia" w:cs="仿宋_GB2312"/>
          <w:color w:val="auto"/>
          <w:szCs w:val="24"/>
          <w:highlight w:val="none"/>
        </w:rPr>
      </w:pPr>
    </w:p>
    <w:p w14:paraId="088168D4">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7D75AD1">
      <w:pPr>
        <w:rPr>
          <w:rFonts w:cs="仿宋_GB2312"/>
          <w:color w:val="auto"/>
          <w:szCs w:val="24"/>
          <w:highlight w:val="none"/>
        </w:rPr>
      </w:pP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42" w:name="_Toc24146"/>
      <w:bookmarkStart w:id="643" w:name="_Toc16376"/>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642"/>
      <w:bookmarkEnd w:id="643"/>
    </w:p>
    <w:tbl>
      <w:tblPr>
        <w:tblStyle w:val="29"/>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940B260">
            <w:pPr>
              <w:pStyle w:val="4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48"/>
              <w:jc w:val="center"/>
              <w:rPr>
                <w:rFonts w:hint="eastAsia" w:ascii="宋体" w:hAnsi="宋体" w:eastAsia="宋体" w:cs="宋体"/>
                <w:color w:val="auto"/>
                <w:sz w:val="21"/>
                <w:szCs w:val="21"/>
                <w:highlight w:val="none"/>
              </w:rPr>
            </w:pPr>
            <w:bookmarkStart w:id="644" w:name="_Toc100090784"/>
            <w:bookmarkStart w:id="645" w:name="_Toc99533292"/>
            <w:r>
              <w:rPr>
                <w:rFonts w:hint="eastAsia" w:ascii="宋体" w:hAnsi="宋体" w:eastAsia="宋体" w:cs="宋体"/>
                <w:color w:val="auto"/>
                <w:sz w:val="21"/>
                <w:szCs w:val="21"/>
                <w:highlight w:val="none"/>
              </w:rPr>
              <w:t>1</w:t>
            </w:r>
            <w:bookmarkEnd w:id="644"/>
            <w:bookmarkEnd w:id="645"/>
          </w:p>
        </w:tc>
        <w:tc>
          <w:tcPr>
            <w:tcW w:w="1267" w:type="dxa"/>
            <w:vAlign w:val="center"/>
          </w:tcPr>
          <w:p w14:paraId="04D72608">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48"/>
              <w:jc w:val="center"/>
              <w:rPr>
                <w:rFonts w:hint="eastAsia" w:ascii="宋体" w:hAnsi="宋体" w:eastAsia="宋体" w:cs="宋体"/>
                <w:color w:val="auto"/>
                <w:sz w:val="21"/>
                <w:szCs w:val="21"/>
                <w:highlight w:val="none"/>
              </w:rPr>
            </w:pPr>
          </w:p>
        </w:tc>
        <w:tc>
          <w:tcPr>
            <w:tcW w:w="1860" w:type="dxa"/>
            <w:vAlign w:val="center"/>
          </w:tcPr>
          <w:p w14:paraId="7F355EC3">
            <w:pPr>
              <w:pStyle w:val="48"/>
              <w:jc w:val="center"/>
              <w:rPr>
                <w:rFonts w:hint="eastAsia" w:ascii="宋体" w:hAnsi="宋体" w:eastAsia="宋体" w:cs="宋体"/>
                <w:color w:val="auto"/>
                <w:sz w:val="21"/>
                <w:szCs w:val="21"/>
                <w:highlight w:val="none"/>
              </w:rPr>
            </w:pPr>
          </w:p>
        </w:tc>
        <w:tc>
          <w:tcPr>
            <w:tcW w:w="1356" w:type="dxa"/>
            <w:vAlign w:val="center"/>
          </w:tcPr>
          <w:p w14:paraId="11476DCE">
            <w:pPr>
              <w:pStyle w:val="48"/>
              <w:jc w:val="center"/>
              <w:rPr>
                <w:rFonts w:hint="eastAsia" w:ascii="宋体" w:hAnsi="宋体" w:eastAsia="宋体" w:cs="宋体"/>
                <w:color w:val="auto"/>
                <w:sz w:val="21"/>
                <w:szCs w:val="21"/>
                <w:highlight w:val="none"/>
              </w:rPr>
            </w:pPr>
          </w:p>
        </w:tc>
        <w:tc>
          <w:tcPr>
            <w:tcW w:w="816" w:type="dxa"/>
            <w:vAlign w:val="center"/>
          </w:tcPr>
          <w:p w14:paraId="30F5864D">
            <w:pPr>
              <w:pStyle w:val="48"/>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48"/>
              <w:jc w:val="center"/>
              <w:rPr>
                <w:rFonts w:hint="eastAsia" w:ascii="宋体" w:hAnsi="宋体" w:eastAsia="宋体" w:cs="宋体"/>
                <w:color w:val="auto"/>
                <w:sz w:val="21"/>
                <w:szCs w:val="21"/>
                <w:highlight w:val="none"/>
              </w:rPr>
            </w:pPr>
            <w:bookmarkStart w:id="646" w:name="_Toc100090785"/>
            <w:bookmarkStart w:id="647" w:name="_Toc99533293"/>
            <w:r>
              <w:rPr>
                <w:rFonts w:hint="eastAsia" w:ascii="宋体" w:hAnsi="宋体" w:eastAsia="宋体" w:cs="宋体"/>
                <w:color w:val="auto"/>
                <w:sz w:val="21"/>
                <w:szCs w:val="21"/>
                <w:highlight w:val="none"/>
              </w:rPr>
              <w:t>2</w:t>
            </w:r>
            <w:bookmarkEnd w:id="646"/>
            <w:bookmarkEnd w:id="647"/>
          </w:p>
        </w:tc>
        <w:tc>
          <w:tcPr>
            <w:tcW w:w="1267" w:type="dxa"/>
            <w:vAlign w:val="center"/>
          </w:tcPr>
          <w:p w14:paraId="3AE14FF6">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48"/>
              <w:jc w:val="center"/>
              <w:rPr>
                <w:rFonts w:hint="eastAsia" w:ascii="宋体" w:hAnsi="宋体" w:eastAsia="宋体" w:cs="宋体"/>
                <w:color w:val="auto"/>
                <w:sz w:val="21"/>
                <w:szCs w:val="21"/>
                <w:highlight w:val="none"/>
              </w:rPr>
            </w:pPr>
          </w:p>
        </w:tc>
        <w:tc>
          <w:tcPr>
            <w:tcW w:w="1860" w:type="dxa"/>
            <w:vAlign w:val="center"/>
          </w:tcPr>
          <w:p w14:paraId="390E678F">
            <w:pPr>
              <w:pStyle w:val="48"/>
              <w:jc w:val="center"/>
              <w:rPr>
                <w:rFonts w:hint="eastAsia" w:ascii="宋体" w:hAnsi="宋体" w:eastAsia="宋体" w:cs="宋体"/>
                <w:color w:val="auto"/>
                <w:sz w:val="21"/>
                <w:szCs w:val="21"/>
                <w:highlight w:val="none"/>
              </w:rPr>
            </w:pPr>
          </w:p>
        </w:tc>
        <w:tc>
          <w:tcPr>
            <w:tcW w:w="1356" w:type="dxa"/>
            <w:vAlign w:val="center"/>
          </w:tcPr>
          <w:p w14:paraId="44B4146B">
            <w:pPr>
              <w:pStyle w:val="48"/>
              <w:jc w:val="center"/>
              <w:rPr>
                <w:rFonts w:hint="eastAsia" w:ascii="宋体" w:hAnsi="宋体" w:eastAsia="宋体" w:cs="宋体"/>
                <w:color w:val="auto"/>
                <w:sz w:val="21"/>
                <w:szCs w:val="21"/>
                <w:highlight w:val="none"/>
              </w:rPr>
            </w:pPr>
          </w:p>
        </w:tc>
        <w:tc>
          <w:tcPr>
            <w:tcW w:w="816" w:type="dxa"/>
            <w:vAlign w:val="center"/>
          </w:tcPr>
          <w:p w14:paraId="3D8C0BFB">
            <w:pPr>
              <w:pStyle w:val="48"/>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48"/>
              <w:jc w:val="center"/>
              <w:rPr>
                <w:rFonts w:hint="eastAsia" w:ascii="宋体" w:hAnsi="宋体" w:eastAsia="宋体" w:cs="宋体"/>
                <w:color w:val="auto"/>
                <w:sz w:val="21"/>
                <w:szCs w:val="21"/>
                <w:highlight w:val="none"/>
              </w:rPr>
            </w:pPr>
            <w:bookmarkStart w:id="648" w:name="_Toc100090786"/>
            <w:bookmarkStart w:id="649" w:name="_Toc99533294"/>
            <w:r>
              <w:rPr>
                <w:rFonts w:hint="eastAsia" w:ascii="宋体" w:hAnsi="宋体" w:eastAsia="宋体" w:cs="宋体"/>
                <w:color w:val="auto"/>
                <w:sz w:val="21"/>
                <w:szCs w:val="21"/>
                <w:highlight w:val="none"/>
              </w:rPr>
              <w:t>3</w:t>
            </w:r>
            <w:bookmarkEnd w:id="648"/>
            <w:bookmarkEnd w:id="649"/>
          </w:p>
        </w:tc>
        <w:tc>
          <w:tcPr>
            <w:tcW w:w="1267" w:type="dxa"/>
            <w:vAlign w:val="center"/>
          </w:tcPr>
          <w:p w14:paraId="19C12411">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48"/>
              <w:jc w:val="center"/>
              <w:rPr>
                <w:rFonts w:hint="eastAsia" w:ascii="宋体" w:hAnsi="宋体" w:eastAsia="宋体" w:cs="宋体"/>
                <w:color w:val="auto"/>
                <w:sz w:val="21"/>
                <w:szCs w:val="21"/>
                <w:highlight w:val="none"/>
              </w:rPr>
            </w:pPr>
          </w:p>
        </w:tc>
        <w:tc>
          <w:tcPr>
            <w:tcW w:w="1860" w:type="dxa"/>
            <w:vAlign w:val="center"/>
          </w:tcPr>
          <w:p w14:paraId="3F31D2CD">
            <w:pPr>
              <w:pStyle w:val="48"/>
              <w:jc w:val="center"/>
              <w:rPr>
                <w:rFonts w:hint="eastAsia" w:ascii="宋体" w:hAnsi="宋体" w:eastAsia="宋体" w:cs="宋体"/>
                <w:color w:val="auto"/>
                <w:sz w:val="21"/>
                <w:szCs w:val="21"/>
                <w:highlight w:val="none"/>
              </w:rPr>
            </w:pPr>
          </w:p>
        </w:tc>
        <w:tc>
          <w:tcPr>
            <w:tcW w:w="1356" w:type="dxa"/>
            <w:vAlign w:val="center"/>
          </w:tcPr>
          <w:p w14:paraId="3A9D9DD7">
            <w:pPr>
              <w:pStyle w:val="48"/>
              <w:jc w:val="center"/>
              <w:rPr>
                <w:rFonts w:hint="eastAsia" w:ascii="宋体" w:hAnsi="宋体" w:eastAsia="宋体" w:cs="宋体"/>
                <w:color w:val="auto"/>
                <w:sz w:val="21"/>
                <w:szCs w:val="21"/>
                <w:highlight w:val="none"/>
              </w:rPr>
            </w:pPr>
          </w:p>
        </w:tc>
        <w:tc>
          <w:tcPr>
            <w:tcW w:w="816" w:type="dxa"/>
            <w:vAlign w:val="center"/>
          </w:tcPr>
          <w:p w14:paraId="0ED9D4FB">
            <w:pPr>
              <w:pStyle w:val="48"/>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48"/>
              <w:jc w:val="center"/>
              <w:rPr>
                <w:rFonts w:hint="eastAsia" w:ascii="宋体" w:hAnsi="宋体" w:eastAsia="宋体" w:cs="宋体"/>
                <w:color w:val="auto"/>
                <w:sz w:val="21"/>
                <w:szCs w:val="21"/>
                <w:highlight w:val="none"/>
              </w:rPr>
            </w:pPr>
            <w:bookmarkStart w:id="650" w:name="_Toc100090787"/>
            <w:bookmarkStart w:id="651" w:name="_Toc99533295"/>
            <w:r>
              <w:rPr>
                <w:rFonts w:hint="eastAsia" w:ascii="宋体" w:hAnsi="宋体" w:eastAsia="宋体" w:cs="宋体"/>
                <w:color w:val="auto"/>
                <w:sz w:val="21"/>
                <w:szCs w:val="21"/>
                <w:highlight w:val="none"/>
              </w:rPr>
              <w:t>4</w:t>
            </w:r>
            <w:bookmarkEnd w:id="650"/>
            <w:bookmarkEnd w:id="651"/>
          </w:p>
        </w:tc>
        <w:tc>
          <w:tcPr>
            <w:tcW w:w="1267" w:type="dxa"/>
            <w:vAlign w:val="center"/>
          </w:tcPr>
          <w:p w14:paraId="42DE0F63">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48"/>
              <w:jc w:val="center"/>
              <w:rPr>
                <w:rFonts w:hint="eastAsia" w:ascii="宋体" w:hAnsi="宋体" w:eastAsia="宋体" w:cs="宋体"/>
                <w:color w:val="auto"/>
                <w:sz w:val="21"/>
                <w:szCs w:val="21"/>
                <w:highlight w:val="none"/>
              </w:rPr>
            </w:pPr>
          </w:p>
        </w:tc>
        <w:tc>
          <w:tcPr>
            <w:tcW w:w="1860" w:type="dxa"/>
            <w:vAlign w:val="center"/>
          </w:tcPr>
          <w:p w14:paraId="068007BF">
            <w:pPr>
              <w:pStyle w:val="48"/>
              <w:jc w:val="center"/>
              <w:rPr>
                <w:rFonts w:hint="eastAsia" w:ascii="宋体" w:hAnsi="宋体" w:eastAsia="宋体" w:cs="宋体"/>
                <w:color w:val="auto"/>
                <w:sz w:val="21"/>
                <w:szCs w:val="21"/>
                <w:highlight w:val="none"/>
              </w:rPr>
            </w:pPr>
          </w:p>
        </w:tc>
        <w:tc>
          <w:tcPr>
            <w:tcW w:w="1356" w:type="dxa"/>
            <w:vAlign w:val="center"/>
          </w:tcPr>
          <w:p w14:paraId="5A94DC72">
            <w:pPr>
              <w:pStyle w:val="48"/>
              <w:jc w:val="center"/>
              <w:rPr>
                <w:rFonts w:hint="eastAsia" w:ascii="宋体" w:hAnsi="宋体" w:eastAsia="宋体" w:cs="宋体"/>
                <w:color w:val="auto"/>
                <w:sz w:val="21"/>
                <w:szCs w:val="21"/>
                <w:highlight w:val="none"/>
              </w:rPr>
            </w:pPr>
          </w:p>
        </w:tc>
        <w:tc>
          <w:tcPr>
            <w:tcW w:w="816" w:type="dxa"/>
            <w:vAlign w:val="center"/>
          </w:tcPr>
          <w:p w14:paraId="01F1E6DB">
            <w:pPr>
              <w:pStyle w:val="48"/>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48"/>
              <w:jc w:val="center"/>
              <w:rPr>
                <w:rFonts w:hint="eastAsia" w:ascii="宋体" w:hAnsi="宋体" w:eastAsia="宋体" w:cs="宋体"/>
                <w:color w:val="auto"/>
                <w:sz w:val="21"/>
                <w:szCs w:val="21"/>
                <w:highlight w:val="none"/>
              </w:rPr>
            </w:pPr>
            <w:bookmarkStart w:id="652" w:name="_Toc99533296"/>
            <w:bookmarkStart w:id="653" w:name="_Toc100090788"/>
            <w:r>
              <w:rPr>
                <w:rFonts w:hint="eastAsia" w:ascii="宋体" w:hAnsi="宋体" w:eastAsia="宋体" w:cs="宋体"/>
                <w:color w:val="auto"/>
                <w:sz w:val="21"/>
                <w:szCs w:val="21"/>
                <w:highlight w:val="none"/>
              </w:rPr>
              <w:t>5</w:t>
            </w:r>
            <w:bookmarkEnd w:id="652"/>
            <w:bookmarkEnd w:id="653"/>
          </w:p>
        </w:tc>
        <w:tc>
          <w:tcPr>
            <w:tcW w:w="1267" w:type="dxa"/>
            <w:vAlign w:val="center"/>
          </w:tcPr>
          <w:p w14:paraId="3241008C">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48"/>
              <w:jc w:val="center"/>
              <w:rPr>
                <w:rFonts w:hint="eastAsia" w:ascii="宋体" w:hAnsi="宋体" w:eastAsia="宋体" w:cs="宋体"/>
                <w:color w:val="auto"/>
                <w:sz w:val="21"/>
                <w:szCs w:val="21"/>
                <w:highlight w:val="none"/>
              </w:rPr>
            </w:pPr>
          </w:p>
        </w:tc>
        <w:tc>
          <w:tcPr>
            <w:tcW w:w="1860" w:type="dxa"/>
            <w:vAlign w:val="center"/>
          </w:tcPr>
          <w:p w14:paraId="12AB49C0">
            <w:pPr>
              <w:pStyle w:val="48"/>
              <w:jc w:val="center"/>
              <w:rPr>
                <w:rFonts w:hint="eastAsia" w:ascii="宋体" w:hAnsi="宋体" w:eastAsia="宋体" w:cs="宋体"/>
                <w:color w:val="auto"/>
                <w:sz w:val="21"/>
                <w:szCs w:val="21"/>
                <w:highlight w:val="none"/>
              </w:rPr>
            </w:pPr>
          </w:p>
        </w:tc>
        <w:tc>
          <w:tcPr>
            <w:tcW w:w="1356" w:type="dxa"/>
            <w:vAlign w:val="center"/>
          </w:tcPr>
          <w:p w14:paraId="1659A511">
            <w:pPr>
              <w:pStyle w:val="48"/>
              <w:jc w:val="center"/>
              <w:rPr>
                <w:rFonts w:hint="eastAsia" w:ascii="宋体" w:hAnsi="宋体" w:eastAsia="宋体" w:cs="宋体"/>
                <w:color w:val="auto"/>
                <w:sz w:val="21"/>
                <w:szCs w:val="21"/>
                <w:highlight w:val="none"/>
              </w:rPr>
            </w:pPr>
          </w:p>
        </w:tc>
        <w:tc>
          <w:tcPr>
            <w:tcW w:w="816" w:type="dxa"/>
            <w:vAlign w:val="center"/>
          </w:tcPr>
          <w:p w14:paraId="5FBE7410">
            <w:pPr>
              <w:pStyle w:val="48"/>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48"/>
              <w:jc w:val="center"/>
              <w:rPr>
                <w:rFonts w:hint="eastAsia" w:ascii="宋体" w:hAnsi="宋体" w:eastAsia="宋体" w:cs="宋体"/>
                <w:color w:val="auto"/>
                <w:sz w:val="21"/>
                <w:szCs w:val="21"/>
                <w:highlight w:val="none"/>
              </w:rPr>
            </w:pPr>
            <w:bookmarkStart w:id="654" w:name="_Toc99533297"/>
            <w:bookmarkStart w:id="655" w:name="_Toc100090789"/>
            <w:r>
              <w:rPr>
                <w:rFonts w:hint="eastAsia" w:ascii="宋体" w:hAnsi="宋体" w:eastAsia="宋体" w:cs="宋体"/>
                <w:color w:val="auto"/>
                <w:sz w:val="21"/>
                <w:szCs w:val="21"/>
                <w:highlight w:val="none"/>
              </w:rPr>
              <w:t>6</w:t>
            </w:r>
            <w:bookmarkEnd w:id="654"/>
            <w:bookmarkEnd w:id="655"/>
          </w:p>
        </w:tc>
        <w:tc>
          <w:tcPr>
            <w:tcW w:w="1267" w:type="dxa"/>
            <w:vAlign w:val="center"/>
          </w:tcPr>
          <w:p w14:paraId="40527E11">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48"/>
              <w:jc w:val="center"/>
              <w:rPr>
                <w:rFonts w:hint="eastAsia" w:ascii="宋体" w:hAnsi="宋体" w:eastAsia="宋体" w:cs="宋体"/>
                <w:color w:val="auto"/>
                <w:sz w:val="21"/>
                <w:szCs w:val="21"/>
                <w:highlight w:val="none"/>
              </w:rPr>
            </w:pPr>
          </w:p>
        </w:tc>
        <w:tc>
          <w:tcPr>
            <w:tcW w:w="1860" w:type="dxa"/>
            <w:vAlign w:val="center"/>
          </w:tcPr>
          <w:p w14:paraId="51ADEB68">
            <w:pPr>
              <w:pStyle w:val="48"/>
              <w:jc w:val="center"/>
              <w:rPr>
                <w:rFonts w:hint="eastAsia" w:ascii="宋体" w:hAnsi="宋体" w:eastAsia="宋体" w:cs="宋体"/>
                <w:color w:val="auto"/>
                <w:sz w:val="21"/>
                <w:szCs w:val="21"/>
                <w:highlight w:val="none"/>
              </w:rPr>
            </w:pPr>
          </w:p>
        </w:tc>
        <w:tc>
          <w:tcPr>
            <w:tcW w:w="1356" w:type="dxa"/>
            <w:vAlign w:val="center"/>
          </w:tcPr>
          <w:p w14:paraId="1CED2476">
            <w:pPr>
              <w:pStyle w:val="48"/>
              <w:jc w:val="center"/>
              <w:rPr>
                <w:rFonts w:hint="eastAsia" w:ascii="宋体" w:hAnsi="宋体" w:eastAsia="宋体" w:cs="宋体"/>
                <w:color w:val="auto"/>
                <w:sz w:val="21"/>
                <w:szCs w:val="21"/>
                <w:highlight w:val="none"/>
              </w:rPr>
            </w:pPr>
          </w:p>
        </w:tc>
        <w:tc>
          <w:tcPr>
            <w:tcW w:w="816" w:type="dxa"/>
            <w:vAlign w:val="center"/>
          </w:tcPr>
          <w:p w14:paraId="4EF8AB8A">
            <w:pPr>
              <w:pStyle w:val="48"/>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48"/>
              <w:jc w:val="center"/>
              <w:rPr>
                <w:rFonts w:hint="eastAsia" w:ascii="宋体" w:hAnsi="宋体" w:eastAsia="宋体" w:cs="宋体"/>
                <w:color w:val="auto"/>
                <w:sz w:val="21"/>
                <w:szCs w:val="21"/>
                <w:highlight w:val="none"/>
              </w:rPr>
            </w:pPr>
            <w:bookmarkStart w:id="656" w:name="_Toc99533298"/>
            <w:bookmarkStart w:id="657" w:name="_Toc100090790"/>
            <w:r>
              <w:rPr>
                <w:rFonts w:hint="eastAsia" w:ascii="宋体" w:hAnsi="宋体" w:eastAsia="宋体" w:cs="宋体"/>
                <w:color w:val="auto"/>
                <w:sz w:val="21"/>
                <w:szCs w:val="21"/>
                <w:highlight w:val="none"/>
              </w:rPr>
              <w:t>7</w:t>
            </w:r>
            <w:bookmarkEnd w:id="656"/>
            <w:bookmarkEnd w:id="657"/>
          </w:p>
        </w:tc>
        <w:tc>
          <w:tcPr>
            <w:tcW w:w="1267" w:type="dxa"/>
            <w:vAlign w:val="center"/>
          </w:tcPr>
          <w:p w14:paraId="3F3B684D">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48"/>
              <w:jc w:val="center"/>
              <w:rPr>
                <w:rFonts w:hint="eastAsia" w:ascii="宋体" w:hAnsi="宋体" w:eastAsia="宋体" w:cs="宋体"/>
                <w:color w:val="auto"/>
                <w:sz w:val="21"/>
                <w:szCs w:val="21"/>
                <w:highlight w:val="none"/>
              </w:rPr>
            </w:pPr>
          </w:p>
        </w:tc>
        <w:tc>
          <w:tcPr>
            <w:tcW w:w="1860" w:type="dxa"/>
            <w:vAlign w:val="center"/>
          </w:tcPr>
          <w:p w14:paraId="7E9B2A2D">
            <w:pPr>
              <w:pStyle w:val="48"/>
              <w:jc w:val="center"/>
              <w:rPr>
                <w:rFonts w:hint="eastAsia" w:ascii="宋体" w:hAnsi="宋体" w:eastAsia="宋体" w:cs="宋体"/>
                <w:color w:val="auto"/>
                <w:sz w:val="21"/>
                <w:szCs w:val="21"/>
                <w:highlight w:val="none"/>
              </w:rPr>
            </w:pPr>
          </w:p>
        </w:tc>
        <w:tc>
          <w:tcPr>
            <w:tcW w:w="1356" w:type="dxa"/>
            <w:vAlign w:val="center"/>
          </w:tcPr>
          <w:p w14:paraId="4A11C356">
            <w:pPr>
              <w:pStyle w:val="48"/>
              <w:jc w:val="center"/>
              <w:rPr>
                <w:rFonts w:hint="eastAsia" w:ascii="宋体" w:hAnsi="宋体" w:eastAsia="宋体" w:cs="宋体"/>
                <w:color w:val="auto"/>
                <w:sz w:val="21"/>
                <w:szCs w:val="21"/>
                <w:highlight w:val="none"/>
              </w:rPr>
            </w:pPr>
          </w:p>
        </w:tc>
        <w:tc>
          <w:tcPr>
            <w:tcW w:w="816" w:type="dxa"/>
            <w:vAlign w:val="center"/>
          </w:tcPr>
          <w:p w14:paraId="718DD530">
            <w:pPr>
              <w:pStyle w:val="48"/>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48"/>
              <w:jc w:val="center"/>
              <w:rPr>
                <w:rFonts w:hint="eastAsia" w:ascii="宋体" w:hAnsi="宋体" w:eastAsia="宋体" w:cs="宋体"/>
                <w:color w:val="auto"/>
                <w:sz w:val="21"/>
                <w:szCs w:val="21"/>
                <w:highlight w:val="none"/>
              </w:rPr>
            </w:pPr>
            <w:bookmarkStart w:id="658" w:name="_Toc100090791"/>
            <w:bookmarkStart w:id="659" w:name="_Toc99533299"/>
            <w:r>
              <w:rPr>
                <w:rFonts w:hint="eastAsia" w:ascii="宋体" w:hAnsi="宋体" w:eastAsia="宋体" w:cs="宋体"/>
                <w:color w:val="auto"/>
                <w:sz w:val="21"/>
                <w:szCs w:val="21"/>
                <w:highlight w:val="none"/>
              </w:rPr>
              <w:t>8</w:t>
            </w:r>
            <w:bookmarkEnd w:id="658"/>
            <w:bookmarkEnd w:id="659"/>
          </w:p>
        </w:tc>
        <w:tc>
          <w:tcPr>
            <w:tcW w:w="1267" w:type="dxa"/>
            <w:vAlign w:val="center"/>
          </w:tcPr>
          <w:p w14:paraId="20BD29D0">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48"/>
              <w:jc w:val="center"/>
              <w:rPr>
                <w:rFonts w:hint="eastAsia" w:ascii="宋体" w:hAnsi="宋体" w:eastAsia="宋体" w:cs="宋体"/>
                <w:color w:val="auto"/>
                <w:sz w:val="21"/>
                <w:szCs w:val="21"/>
                <w:highlight w:val="none"/>
              </w:rPr>
            </w:pPr>
          </w:p>
        </w:tc>
        <w:tc>
          <w:tcPr>
            <w:tcW w:w="1860" w:type="dxa"/>
            <w:vAlign w:val="center"/>
          </w:tcPr>
          <w:p w14:paraId="292DF220">
            <w:pPr>
              <w:pStyle w:val="48"/>
              <w:jc w:val="center"/>
              <w:rPr>
                <w:rFonts w:hint="eastAsia" w:ascii="宋体" w:hAnsi="宋体" w:eastAsia="宋体" w:cs="宋体"/>
                <w:color w:val="auto"/>
                <w:sz w:val="21"/>
                <w:szCs w:val="21"/>
                <w:highlight w:val="none"/>
              </w:rPr>
            </w:pPr>
          </w:p>
        </w:tc>
        <w:tc>
          <w:tcPr>
            <w:tcW w:w="1356" w:type="dxa"/>
            <w:vAlign w:val="center"/>
          </w:tcPr>
          <w:p w14:paraId="70F58594">
            <w:pPr>
              <w:pStyle w:val="48"/>
              <w:jc w:val="center"/>
              <w:rPr>
                <w:rFonts w:hint="eastAsia" w:ascii="宋体" w:hAnsi="宋体" w:eastAsia="宋体" w:cs="宋体"/>
                <w:color w:val="auto"/>
                <w:sz w:val="21"/>
                <w:szCs w:val="21"/>
                <w:highlight w:val="none"/>
              </w:rPr>
            </w:pPr>
          </w:p>
        </w:tc>
        <w:tc>
          <w:tcPr>
            <w:tcW w:w="816" w:type="dxa"/>
            <w:vAlign w:val="center"/>
          </w:tcPr>
          <w:p w14:paraId="247AF589">
            <w:pPr>
              <w:pStyle w:val="48"/>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48"/>
              <w:jc w:val="center"/>
              <w:rPr>
                <w:rFonts w:hint="eastAsia" w:ascii="宋体" w:hAnsi="宋体" w:eastAsia="宋体" w:cs="宋体"/>
                <w:color w:val="auto"/>
                <w:sz w:val="21"/>
                <w:szCs w:val="21"/>
                <w:highlight w:val="none"/>
              </w:rPr>
            </w:pPr>
            <w:bookmarkStart w:id="660" w:name="_Toc100090792"/>
            <w:bookmarkStart w:id="661" w:name="_Toc99533300"/>
            <w:r>
              <w:rPr>
                <w:rFonts w:hint="eastAsia" w:ascii="宋体" w:hAnsi="宋体" w:eastAsia="宋体" w:cs="宋体"/>
                <w:color w:val="auto"/>
                <w:sz w:val="21"/>
                <w:szCs w:val="21"/>
                <w:highlight w:val="none"/>
              </w:rPr>
              <w:t>9</w:t>
            </w:r>
            <w:bookmarkEnd w:id="660"/>
            <w:bookmarkEnd w:id="661"/>
          </w:p>
        </w:tc>
        <w:tc>
          <w:tcPr>
            <w:tcW w:w="1267" w:type="dxa"/>
            <w:vAlign w:val="center"/>
          </w:tcPr>
          <w:p w14:paraId="6C5090EC">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48"/>
              <w:jc w:val="center"/>
              <w:rPr>
                <w:rFonts w:hint="eastAsia" w:ascii="宋体" w:hAnsi="宋体" w:eastAsia="宋体" w:cs="宋体"/>
                <w:color w:val="auto"/>
                <w:sz w:val="21"/>
                <w:szCs w:val="21"/>
                <w:highlight w:val="none"/>
              </w:rPr>
            </w:pPr>
          </w:p>
        </w:tc>
        <w:tc>
          <w:tcPr>
            <w:tcW w:w="1860" w:type="dxa"/>
            <w:vAlign w:val="center"/>
          </w:tcPr>
          <w:p w14:paraId="337B4053">
            <w:pPr>
              <w:pStyle w:val="48"/>
              <w:jc w:val="center"/>
              <w:rPr>
                <w:rFonts w:hint="eastAsia" w:ascii="宋体" w:hAnsi="宋体" w:eastAsia="宋体" w:cs="宋体"/>
                <w:color w:val="auto"/>
                <w:sz w:val="21"/>
                <w:szCs w:val="21"/>
                <w:highlight w:val="none"/>
              </w:rPr>
            </w:pPr>
          </w:p>
        </w:tc>
        <w:tc>
          <w:tcPr>
            <w:tcW w:w="1356" w:type="dxa"/>
            <w:vAlign w:val="center"/>
          </w:tcPr>
          <w:p w14:paraId="7D6C0C38">
            <w:pPr>
              <w:pStyle w:val="48"/>
              <w:jc w:val="center"/>
              <w:rPr>
                <w:rFonts w:hint="eastAsia" w:ascii="宋体" w:hAnsi="宋体" w:eastAsia="宋体" w:cs="宋体"/>
                <w:color w:val="auto"/>
                <w:sz w:val="21"/>
                <w:szCs w:val="21"/>
                <w:highlight w:val="none"/>
              </w:rPr>
            </w:pPr>
          </w:p>
        </w:tc>
        <w:tc>
          <w:tcPr>
            <w:tcW w:w="816" w:type="dxa"/>
            <w:vAlign w:val="center"/>
          </w:tcPr>
          <w:p w14:paraId="45D99552">
            <w:pPr>
              <w:pStyle w:val="48"/>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48"/>
              <w:jc w:val="center"/>
              <w:rPr>
                <w:rFonts w:hint="eastAsia" w:ascii="宋体" w:hAnsi="宋体" w:eastAsia="宋体" w:cs="宋体"/>
                <w:color w:val="auto"/>
                <w:sz w:val="21"/>
                <w:szCs w:val="21"/>
                <w:highlight w:val="none"/>
              </w:rPr>
            </w:pPr>
            <w:bookmarkStart w:id="662" w:name="_Toc100090793"/>
            <w:bookmarkStart w:id="663" w:name="_Toc99533301"/>
            <w:r>
              <w:rPr>
                <w:rFonts w:hint="eastAsia" w:ascii="宋体" w:hAnsi="宋体" w:eastAsia="宋体" w:cs="宋体"/>
                <w:color w:val="auto"/>
                <w:sz w:val="21"/>
                <w:szCs w:val="21"/>
                <w:highlight w:val="none"/>
              </w:rPr>
              <w:t>10</w:t>
            </w:r>
            <w:bookmarkEnd w:id="662"/>
            <w:bookmarkEnd w:id="663"/>
          </w:p>
        </w:tc>
        <w:tc>
          <w:tcPr>
            <w:tcW w:w="1267" w:type="dxa"/>
            <w:vAlign w:val="center"/>
          </w:tcPr>
          <w:p w14:paraId="0D84E205">
            <w:pPr>
              <w:pStyle w:val="48"/>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48"/>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48"/>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48"/>
              <w:jc w:val="center"/>
              <w:rPr>
                <w:rFonts w:hint="eastAsia" w:ascii="宋体" w:hAnsi="宋体" w:eastAsia="宋体" w:cs="宋体"/>
                <w:color w:val="auto"/>
                <w:sz w:val="21"/>
                <w:szCs w:val="21"/>
                <w:highlight w:val="none"/>
              </w:rPr>
            </w:pPr>
          </w:p>
        </w:tc>
        <w:tc>
          <w:tcPr>
            <w:tcW w:w="1860" w:type="dxa"/>
            <w:vAlign w:val="center"/>
          </w:tcPr>
          <w:p w14:paraId="7790D037">
            <w:pPr>
              <w:pStyle w:val="48"/>
              <w:jc w:val="center"/>
              <w:rPr>
                <w:rFonts w:hint="eastAsia" w:ascii="宋体" w:hAnsi="宋体" w:eastAsia="宋体" w:cs="宋体"/>
                <w:color w:val="auto"/>
                <w:sz w:val="21"/>
                <w:szCs w:val="21"/>
                <w:highlight w:val="none"/>
              </w:rPr>
            </w:pPr>
          </w:p>
        </w:tc>
        <w:tc>
          <w:tcPr>
            <w:tcW w:w="1356" w:type="dxa"/>
            <w:vAlign w:val="center"/>
          </w:tcPr>
          <w:p w14:paraId="7B74B27D">
            <w:pPr>
              <w:pStyle w:val="48"/>
              <w:jc w:val="center"/>
              <w:rPr>
                <w:rFonts w:hint="eastAsia" w:ascii="宋体" w:hAnsi="宋体" w:eastAsia="宋体" w:cs="宋体"/>
                <w:color w:val="auto"/>
                <w:sz w:val="21"/>
                <w:szCs w:val="21"/>
                <w:highlight w:val="none"/>
              </w:rPr>
            </w:pPr>
          </w:p>
        </w:tc>
        <w:tc>
          <w:tcPr>
            <w:tcW w:w="816" w:type="dxa"/>
            <w:vAlign w:val="center"/>
          </w:tcPr>
          <w:p w14:paraId="77E1C162">
            <w:pPr>
              <w:pStyle w:val="48"/>
              <w:jc w:val="center"/>
              <w:rPr>
                <w:rFonts w:hint="eastAsia" w:ascii="宋体" w:hAnsi="宋体" w:eastAsia="宋体" w:cs="宋体"/>
                <w:color w:val="auto"/>
                <w:sz w:val="21"/>
                <w:szCs w:val="21"/>
                <w:highlight w:val="none"/>
              </w:rPr>
            </w:pPr>
          </w:p>
        </w:tc>
      </w:tr>
    </w:tbl>
    <w:p w14:paraId="72DBC0B8">
      <w:pPr>
        <w:rPr>
          <w:color w:val="auto"/>
          <w:highlight w:val="none"/>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color w:val="auto"/>
          <w:highlight w:val="none"/>
        </w:rPr>
      </w:pPr>
      <w:r>
        <w:rPr>
          <w:rFonts w:hint="eastAsia" w:cs="仿宋_GB2312"/>
          <w:color w:val="auto"/>
          <w:sz w:val="21"/>
          <w:szCs w:val="21"/>
          <w:highlight w:val="none"/>
          <w:lang w:val="en-US" w:eastAsia="zh-CN"/>
        </w:rPr>
        <w:t>2.如投标人中标，须按本表项目组成人员操作，不得随意更换。</w:t>
      </w: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64" w:name="_Toc13198"/>
      <w:bookmarkStart w:id="665" w:name="_Toc5387"/>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664"/>
      <w:bookmarkEnd w:id="665"/>
    </w:p>
    <w:p w14:paraId="7EE50E6A">
      <w:pPr>
        <w:rPr>
          <w:rFonts w:cs="仿宋_GB2312"/>
          <w:color w:val="auto"/>
          <w:szCs w:val="24"/>
          <w:highlight w:val="none"/>
        </w:rPr>
      </w:pPr>
      <w:r>
        <w:rPr>
          <w:rFonts w:hint="eastAsia" w:cs="仿宋_GB2312"/>
          <w:color w:val="auto"/>
          <w:szCs w:val="24"/>
          <w:highlight w:val="none"/>
        </w:rPr>
        <w:t xml:space="preserve">项目名称：                                         </w:t>
      </w:r>
    </w:p>
    <w:p w14:paraId="3BECE8B1">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64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0FCCCEAC">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69669C77">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71DD4B6D">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AB54F24">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1F49E79F">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3F1EB795">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E3F1E73">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7F9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1390C611">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23DD6440">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4669278">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C5A608D">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3F3AE223">
            <w:pPr>
              <w:pStyle w:val="48"/>
              <w:jc w:val="center"/>
              <w:rPr>
                <w:rFonts w:hint="eastAsia" w:ascii="宋体" w:hAnsi="宋体" w:eastAsia="宋体" w:cs="宋体"/>
                <w:color w:val="auto"/>
                <w:sz w:val="21"/>
                <w:szCs w:val="21"/>
                <w:highlight w:val="none"/>
              </w:rPr>
            </w:pPr>
          </w:p>
        </w:tc>
      </w:tr>
      <w:tr w14:paraId="16F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681E1A24">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1B1CC670">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3CDA8454">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7532297">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1786AA8B">
            <w:pPr>
              <w:pStyle w:val="48"/>
              <w:jc w:val="center"/>
              <w:rPr>
                <w:rFonts w:hint="eastAsia" w:ascii="宋体" w:hAnsi="宋体" w:eastAsia="宋体" w:cs="宋体"/>
                <w:color w:val="auto"/>
                <w:sz w:val="21"/>
                <w:szCs w:val="21"/>
                <w:highlight w:val="none"/>
              </w:rPr>
            </w:pPr>
          </w:p>
        </w:tc>
      </w:tr>
      <w:tr w14:paraId="334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4CADFE13">
            <w:pPr>
              <w:pStyle w:val="4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7EAC22E8">
            <w:pPr>
              <w:pStyle w:val="4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1261D841">
            <w:pPr>
              <w:pStyle w:val="4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21AB0CEA">
            <w:pPr>
              <w:pStyle w:val="4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02205EF5">
            <w:pPr>
              <w:pStyle w:val="48"/>
              <w:jc w:val="center"/>
              <w:rPr>
                <w:rFonts w:hint="eastAsia" w:ascii="宋体" w:hAnsi="宋体" w:eastAsia="宋体" w:cs="宋体"/>
                <w:color w:val="auto"/>
                <w:sz w:val="21"/>
                <w:szCs w:val="21"/>
                <w:highlight w:val="none"/>
              </w:rPr>
            </w:pPr>
          </w:p>
        </w:tc>
      </w:tr>
      <w:tr w14:paraId="547E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615990F">
            <w:pPr>
              <w:pStyle w:val="48"/>
              <w:jc w:val="center"/>
              <w:rPr>
                <w:rFonts w:hint="eastAsia" w:ascii="宋体" w:hAnsi="宋体" w:eastAsia="宋体" w:cs="宋体"/>
                <w:color w:val="auto"/>
                <w:sz w:val="21"/>
                <w:szCs w:val="21"/>
                <w:highlight w:val="none"/>
              </w:rPr>
            </w:pPr>
          </w:p>
        </w:tc>
        <w:tc>
          <w:tcPr>
            <w:tcW w:w="1159" w:type="pct"/>
            <w:vAlign w:val="center"/>
          </w:tcPr>
          <w:p w14:paraId="4EFDD3F7">
            <w:pPr>
              <w:pStyle w:val="48"/>
              <w:jc w:val="center"/>
              <w:rPr>
                <w:rFonts w:hint="eastAsia" w:ascii="宋体" w:hAnsi="宋体" w:eastAsia="宋体" w:cs="宋体"/>
                <w:color w:val="auto"/>
                <w:sz w:val="21"/>
                <w:szCs w:val="21"/>
                <w:highlight w:val="none"/>
              </w:rPr>
            </w:pPr>
          </w:p>
        </w:tc>
        <w:tc>
          <w:tcPr>
            <w:tcW w:w="1031" w:type="pct"/>
            <w:vAlign w:val="center"/>
          </w:tcPr>
          <w:p w14:paraId="6F3FE338">
            <w:pPr>
              <w:pStyle w:val="48"/>
              <w:jc w:val="center"/>
              <w:rPr>
                <w:rFonts w:hint="eastAsia" w:ascii="宋体" w:hAnsi="宋体" w:eastAsia="宋体" w:cs="宋体"/>
                <w:color w:val="auto"/>
                <w:sz w:val="21"/>
                <w:szCs w:val="21"/>
                <w:highlight w:val="none"/>
              </w:rPr>
            </w:pPr>
          </w:p>
        </w:tc>
        <w:tc>
          <w:tcPr>
            <w:tcW w:w="1265" w:type="pct"/>
            <w:vAlign w:val="center"/>
          </w:tcPr>
          <w:p w14:paraId="1DE7F15C">
            <w:pPr>
              <w:pStyle w:val="48"/>
              <w:jc w:val="center"/>
              <w:rPr>
                <w:rFonts w:hint="eastAsia" w:ascii="宋体" w:hAnsi="宋体" w:eastAsia="宋体" w:cs="宋体"/>
                <w:color w:val="auto"/>
                <w:sz w:val="21"/>
                <w:szCs w:val="21"/>
                <w:highlight w:val="none"/>
              </w:rPr>
            </w:pPr>
          </w:p>
        </w:tc>
        <w:tc>
          <w:tcPr>
            <w:tcW w:w="1136" w:type="pct"/>
            <w:vAlign w:val="center"/>
          </w:tcPr>
          <w:p w14:paraId="7E461BBA">
            <w:pPr>
              <w:pStyle w:val="48"/>
              <w:jc w:val="center"/>
              <w:rPr>
                <w:rFonts w:hint="eastAsia" w:ascii="宋体" w:hAnsi="宋体" w:eastAsia="宋体" w:cs="宋体"/>
                <w:color w:val="auto"/>
                <w:sz w:val="21"/>
                <w:szCs w:val="21"/>
                <w:highlight w:val="none"/>
              </w:rPr>
            </w:pPr>
          </w:p>
        </w:tc>
      </w:tr>
      <w:tr w14:paraId="054E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1914A14">
            <w:pPr>
              <w:pStyle w:val="48"/>
              <w:jc w:val="center"/>
              <w:rPr>
                <w:rFonts w:hint="eastAsia" w:ascii="宋体" w:hAnsi="宋体" w:eastAsia="宋体" w:cs="宋体"/>
                <w:color w:val="auto"/>
                <w:sz w:val="21"/>
                <w:szCs w:val="21"/>
                <w:highlight w:val="none"/>
              </w:rPr>
            </w:pPr>
          </w:p>
        </w:tc>
        <w:tc>
          <w:tcPr>
            <w:tcW w:w="1159" w:type="pct"/>
            <w:vAlign w:val="center"/>
          </w:tcPr>
          <w:p w14:paraId="01FAF6FF">
            <w:pPr>
              <w:pStyle w:val="48"/>
              <w:jc w:val="center"/>
              <w:rPr>
                <w:rFonts w:hint="eastAsia" w:ascii="宋体" w:hAnsi="宋体" w:eastAsia="宋体" w:cs="宋体"/>
                <w:color w:val="auto"/>
                <w:sz w:val="21"/>
                <w:szCs w:val="21"/>
                <w:highlight w:val="none"/>
              </w:rPr>
            </w:pPr>
          </w:p>
        </w:tc>
        <w:tc>
          <w:tcPr>
            <w:tcW w:w="1031" w:type="pct"/>
            <w:vAlign w:val="center"/>
          </w:tcPr>
          <w:p w14:paraId="7C7F56A7">
            <w:pPr>
              <w:pStyle w:val="48"/>
              <w:jc w:val="center"/>
              <w:rPr>
                <w:rFonts w:hint="eastAsia" w:ascii="宋体" w:hAnsi="宋体" w:eastAsia="宋体" w:cs="宋体"/>
                <w:color w:val="auto"/>
                <w:sz w:val="21"/>
                <w:szCs w:val="21"/>
                <w:highlight w:val="none"/>
              </w:rPr>
            </w:pPr>
          </w:p>
        </w:tc>
        <w:tc>
          <w:tcPr>
            <w:tcW w:w="1265" w:type="pct"/>
            <w:vAlign w:val="center"/>
          </w:tcPr>
          <w:p w14:paraId="611127F1">
            <w:pPr>
              <w:pStyle w:val="48"/>
              <w:jc w:val="center"/>
              <w:rPr>
                <w:rFonts w:hint="eastAsia" w:ascii="宋体" w:hAnsi="宋体" w:eastAsia="宋体" w:cs="宋体"/>
                <w:color w:val="auto"/>
                <w:sz w:val="21"/>
                <w:szCs w:val="21"/>
                <w:highlight w:val="none"/>
              </w:rPr>
            </w:pPr>
          </w:p>
        </w:tc>
        <w:tc>
          <w:tcPr>
            <w:tcW w:w="1136" w:type="pct"/>
            <w:vAlign w:val="center"/>
          </w:tcPr>
          <w:p w14:paraId="0E4A26B6">
            <w:pPr>
              <w:pStyle w:val="48"/>
              <w:jc w:val="center"/>
              <w:rPr>
                <w:rFonts w:hint="eastAsia" w:ascii="宋体" w:hAnsi="宋体" w:eastAsia="宋体" w:cs="宋体"/>
                <w:color w:val="auto"/>
                <w:sz w:val="21"/>
                <w:szCs w:val="21"/>
                <w:highlight w:val="none"/>
              </w:rPr>
            </w:pPr>
          </w:p>
        </w:tc>
      </w:tr>
      <w:tr w14:paraId="6E8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0C5ED4E">
            <w:pPr>
              <w:pStyle w:val="48"/>
              <w:jc w:val="center"/>
              <w:rPr>
                <w:rFonts w:hint="eastAsia" w:ascii="宋体" w:hAnsi="宋体" w:eastAsia="宋体" w:cs="宋体"/>
                <w:color w:val="auto"/>
                <w:sz w:val="21"/>
                <w:szCs w:val="21"/>
                <w:highlight w:val="none"/>
              </w:rPr>
            </w:pPr>
          </w:p>
        </w:tc>
        <w:tc>
          <w:tcPr>
            <w:tcW w:w="1159" w:type="pct"/>
            <w:vAlign w:val="center"/>
          </w:tcPr>
          <w:p w14:paraId="5C4DD07B">
            <w:pPr>
              <w:pStyle w:val="48"/>
              <w:jc w:val="center"/>
              <w:rPr>
                <w:rFonts w:hint="eastAsia" w:ascii="宋体" w:hAnsi="宋体" w:eastAsia="宋体" w:cs="宋体"/>
                <w:color w:val="auto"/>
                <w:sz w:val="21"/>
                <w:szCs w:val="21"/>
                <w:highlight w:val="none"/>
              </w:rPr>
            </w:pPr>
          </w:p>
        </w:tc>
        <w:tc>
          <w:tcPr>
            <w:tcW w:w="1031" w:type="pct"/>
            <w:vAlign w:val="center"/>
          </w:tcPr>
          <w:p w14:paraId="26683DD4">
            <w:pPr>
              <w:pStyle w:val="48"/>
              <w:jc w:val="center"/>
              <w:rPr>
                <w:rFonts w:hint="eastAsia" w:ascii="宋体" w:hAnsi="宋体" w:eastAsia="宋体" w:cs="宋体"/>
                <w:color w:val="auto"/>
                <w:sz w:val="21"/>
                <w:szCs w:val="21"/>
                <w:highlight w:val="none"/>
              </w:rPr>
            </w:pPr>
          </w:p>
        </w:tc>
        <w:tc>
          <w:tcPr>
            <w:tcW w:w="1265" w:type="pct"/>
            <w:vAlign w:val="center"/>
          </w:tcPr>
          <w:p w14:paraId="4D8C3BA1">
            <w:pPr>
              <w:pStyle w:val="48"/>
              <w:jc w:val="center"/>
              <w:rPr>
                <w:rFonts w:hint="eastAsia" w:ascii="宋体" w:hAnsi="宋体" w:eastAsia="宋体" w:cs="宋体"/>
                <w:color w:val="auto"/>
                <w:sz w:val="21"/>
                <w:szCs w:val="21"/>
                <w:highlight w:val="none"/>
              </w:rPr>
            </w:pPr>
          </w:p>
        </w:tc>
        <w:tc>
          <w:tcPr>
            <w:tcW w:w="1136" w:type="pct"/>
            <w:vAlign w:val="center"/>
          </w:tcPr>
          <w:p w14:paraId="2E8B5F67">
            <w:pPr>
              <w:pStyle w:val="48"/>
              <w:jc w:val="center"/>
              <w:rPr>
                <w:rFonts w:hint="eastAsia" w:ascii="宋体" w:hAnsi="宋体" w:eastAsia="宋体" w:cs="宋体"/>
                <w:color w:val="auto"/>
                <w:sz w:val="21"/>
                <w:szCs w:val="21"/>
                <w:highlight w:val="none"/>
              </w:rPr>
            </w:pPr>
          </w:p>
        </w:tc>
      </w:tr>
      <w:tr w14:paraId="361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F51D1EA">
            <w:pPr>
              <w:pStyle w:val="48"/>
              <w:jc w:val="center"/>
              <w:rPr>
                <w:rFonts w:hint="eastAsia" w:ascii="宋体" w:hAnsi="宋体" w:eastAsia="宋体" w:cs="宋体"/>
                <w:color w:val="auto"/>
                <w:sz w:val="21"/>
                <w:szCs w:val="21"/>
                <w:highlight w:val="none"/>
              </w:rPr>
            </w:pPr>
          </w:p>
        </w:tc>
        <w:tc>
          <w:tcPr>
            <w:tcW w:w="1159" w:type="pct"/>
            <w:vAlign w:val="center"/>
          </w:tcPr>
          <w:p w14:paraId="1204324D">
            <w:pPr>
              <w:pStyle w:val="48"/>
              <w:jc w:val="center"/>
              <w:rPr>
                <w:rFonts w:hint="eastAsia" w:ascii="宋体" w:hAnsi="宋体" w:eastAsia="宋体" w:cs="宋体"/>
                <w:color w:val="auto"/>
                <w:sz w:val="21"/>
                <w:szCs w:val="21"/>
                <w:highlight w:val="none"/>
              </w:rPr>
            </w:pPr>
          </w:p>
        </w:tc>
        <w:tc>
          <w:tcPr>
            <w:tcW w:w="1031" w:type="pct"/>
            <w:vAlign w:val="center"/>
          </w:tcPr>
          <w:p w14:paraId="36FD0F55">
            <w:pPr>
              <w:pStyle w:val="48"/>
              <w:jc w:val="center"/>
              <w:rPr>
                <w:rFonts w:hint="eastAsia" w:ascii="宋体" w:hAnsi="宋体" w:eastAsia="宋体" w:cs="宋体"/>
                <w:color w:val="auto"/>
                <w:sz w:val="21"/>
                <w:szCs w:val="21"/>
                <w:highlight w:val="none"/>
              </w:rPr>
            </w:pPr>
          </w:p>
        </w:tc>
        <w:tc>
          <w:tcPr>
            <w:tcW w:w="1265" w:type="pct"/>
            <w:vAlign w:val="center"/>
          </w:tcPr>
          <w:p w14:paraId="6D3AA7E1">
            <w:pPr>
              <w:pStyle w:val="48"/>
              <w:jc w:val="center"/>
              <w:rPr>
                <w:rFonts w:hint="eastAsia" w:ascii="宋体" w:hAnsi="宋体" w:eastAsia="宋体" w:cs="宋体"/>
                <w:color w:val="auto"/>
                <w:sz w:val="21"/>
                <w:szCs w:val="21"/>
                <w:highlight w:val="none"/>
              </w:rPr>
            </w:pPr>
          </w:p>
        </w:tc>
        <w:tc>
          <w:tcPr>
            <w:tcW w:w="1136" w:type="pct"/>
            <w:vAlign w:val="center"/>
          </w:tcPr>
          <w:p w14:paraId="449BE1FC">
            <w:pPr>
              <w:pStyle w:val="48"/>
              <w:jc w:val="center"/>
              <w:rPr>
                <w:rFonts w:hint="eastAsia" w:ascii="宋体" w:hAnsi="宋体" w:eastAsia="宋体" w:cs="宋体"/>
                <w:color w:val="auto"/>
                <w:sz w:val="21"/>
                <w:szCs w:val="21"/>
                <w:highlight w:val="none"/>
              </w:rPr>
            </w:pPr>
          </w:p>
        </w:tc>
      </w:tr>
      <w:tr w14:paraId="7E8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6ECE9C6C">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69EDFD22">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D19C04A">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6652C7B">
            <w:pPr>
              <w:pStyle w:val="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7E732B44">
            <w:pPr>
              <w:pStyle w:val="48"/>
              <w:jc w:val="center"/>
              <w:rPr>
                <w:rFonts w:hint="eastAsia" w:ascii="宋体" w:hAnsi="宋体" w:eastAsia="宋体" w:cs="宋体"/>
                <w:color w:val="auto"/>
                <w:sz w:val="21"/>
                <w:szCs w:val="21"/>
                <w:highlight w:val="none"/>
              </w:rPr>
            </w:pPr>
          </w:p>
        </w:tc>
      </w:tr>
    </w:tbl>
    <w:p w14:paraId="7D87EEFE">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1685FB85">
      <w:pPr>
        <w:ind w:firstLine="420"/>
        <w:rPr>
          <w:rFonts w:cs="仿宋_GB2312"/>
          <w:color w:val="auto"/>
          <w:szCs w:val="24"/>
          <w:highlight w:val="none"/>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0865D440">
      <w:pPr>
        <w:ind w:firstLine="420"/>
        <w:rPr>
          <w:rFonts w:hint="eastAsia" w:cs="仿宋_GB2312"/>
          <w:color w:val="auto"/>
          <w:szCs w:val="24"/>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9A1A5E5">
      <w:pPr>
        <w:ind w:firstLine="420"/>
        <w:rPr>
          <w:rFonts w:cs="仿宋_GB2312"/>
          <w:color w:val="auto"/>
          <w:szCs w:val="24"/>
          <w:highlight w:val="none"/>
        </w:rPr>
      </w:pPr>
      <w:r>
        <w:rPr>
          <w:rFonts w:cs="仿宋_GB2312"/>
          <w:color w:val="auto"/>
          <w:szCs w:val="24"/>
          <w:highlight w:val="none"/>
        </w:rPr>
        <w:br w:type="page"/>
      </w:r>
    </w:p>
    <w:p w14:paraId="600EA7EE">
      <w:pPr>
        <w:pStyle w:val="17"/>
        <w:spacing w:line="360" w:lineRule="auto"/>
        <w:jc w:val="center"/>
        <w:rPr>
          <w:rFonts w:hint="eastAsia" w:ascii="方正小标宋_GBK" w:hAnsi="方正小标宋_GBK" w:eastAsia="方正小标宋_GBK" w:cs="方正小标宋_GBK"/>
          <w:bCs/>
          <w:color w:val="auto"/>
          <w:sz w:val="36"/>
          <w:szCs w:val="36"/>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66" w:name="_Toc11129"/>
      <w:bookmarkStart w:id="667" w:name="_Toc24401"/>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666"/>
      <w:bookmarkEnd w:id="667"/>
    </w:p>
    <w:p w14:paraId="7078B366">
      <w:pPr>
        <w:pStyle w:val="36"/>
        <w:rPr>
          <w:rFonts w:hint="eastAsia"/>
          <w:color w:val="auto"/>
          <w:highlight w:val="none"/>
        </w:rPr>
      </w:pPr>
      <w:r>
        <w:rPr>
          <w:rFonts w:hint="eastAsia"/>
          <w:color w:val="auto"/>
          <w:highlight w:val="none"/>
        </w:rPr>
        <w:t>投标人应按照招标文件的要求，提供详细的服务方案，包括文字描述或图表显示。格式自拟。</w:t>
      </w:r>
    </w:p>
    <w:p w14:paraId="7EE77353">
      <w:pPr>
        <w:pStyle w:val="36"/>
        <w:rPr>
          <w:color w:val="auto"/>
          <w:highlight w:val="none"/>
        </w:rPr>
      </w:pPr>
      <w:r>
        <w:rPr>
          <w:color w:val="auto"/>
          <w:highlight w:val="none"/>
        </w:rPr>
        <w:br w:type="page"/>
      </w:r>
    </w:p>
    <w:p w14:paraId="01EB5657">
      <w:pPr>
        <w:ind w:firstLine="420"/>
        <w:rPr>
          <w:rFonts w:hint="eastAsia" w:cs="仿宋_GB2312"/>
          <w:color w:val="auto"/>
          <w:sz w:val="21"/>
          <w:szCs w:val="21"/>
          <w:highlight w:val="none"/>
          <w:lang w:val="en-US" w:eastAsia="zh-CN"/>
        </w:rPr>
      </w:pPr>
    </w:p>
    <w:p w14:paraId="3D75587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68" w:name="_Toc8606"/>
      <w:bookmarkStart w:id="669" w:name="_Toc12261"/>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668"/>
      <w:bookmarkEnd w:id="669"/>
    </w:p>
    <w:p w14:paraId="6EF40482">
      <w:pPr>
        <w:pStyle w:val="36"/>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09B7BCDB">
      <w:pPr>
        <w:pStyle w:val="36"/>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0"/>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39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AB5D7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E8BFF2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7FEC6C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C8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EF63A6">
            <w:pPr>
              <w:pStyle w:val="36"/>
              <w:rPr>
                <w:rFonts w:hint="eastAsia" w:ascii="宋体" w:hAnsi="宋体" w:eastAsia="宋体" w:cs="宋体"/>
                <w:color w:val="auto"/>
                <w:sz w:val="24"/>
                <w:szCs w:val="24"/>
                <w:highlight w:val="none"/>
                <w:vertAlign w:val="baseline"/>
                <w:lang w:val="en-US" w:eastAsia="zh-CN"/>
              </w:rPr>
            </w:pPr>
          </w:p>
        </w:tc>
        <w:tc>
          <w:tcPr>
            <w:tcW w:w="2841" w:type="dxa"/>
          </w:tcPr>
          <w:p w14:paraId="2C8A474B">
            <w:pPr>
              <w:pStyle w:val="36"/>
              <w:rPr>
                <w:rFonts w:hint="eastAsia" w:ascii="宋体" w:hAnsi="宋体" w:eastAsia="宋体" w:cs="宋体"/>
                <w:color w:val="auto"/>
                <w:sz w:val="24"/>
                <w:szCs w:val="24"/>
                <w:highlight w:val="none"/>
                <w:vertAlign w:val="baseline"/>
                <w:lang w:val="en-US" w:eastAsia="zh-CN"/>
              </w:rPr>
            </w:pPr>
          </w:p>
        </w:tc>
        <w:tc>
          <w:tcPr>
            <w:tcW w:w="2743" w:type="dxa"/>
          </w:tcPr>
          <w:p w14:paraId="2F4800D6">
            <w:pPr>
              <w:pStyle w:val="36"/>
              <w:rPr>
                <w:rFonts w:hint="eastAsia" w:ascii="宋体" w:hAnsi="宋体" w:eastAsia="宋体" w:cs="宋体"/>
                <w:color w:val="auto"/>
                <w:sz w:val="24"/>
                <w:szCs w:val="24"/>
                <w:highlight w:val="none"/>
                <w:vertAlign w:val="baseline"/>
                <w:lang w:val="en-US" w:eastAsia="zh-CN"/>
              </w:rPr>
            </w:pPr>
          </w:p>
        </w:tc>
      </w:tr>
      <w:tr w14:paraId="2A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8538042">
            <w:pPr>
              <w:pStyle w:val="36"/>
              <w:rPr>
                <w:rFonts w:hint="eastAsia" w:ascii="宋体" w:hAnsi="宋体" w:eastAsia="宋体" w:cs="宋体"/>
                <w:color w:val="auto"/>
                <w:sz w:val="24"/>
                <w:szCs w:val="24"/>
                <w:highlight w:val="none"/>
                <w:vertAlign w:val="baseline"/>
                <w:lang w:val="en-US" w:eastAsia="zh-CN"/>
              </w:rPr>
            </w:pPr>
          </w:p>
        </w:tc>
        <w:tc>
          <w:tcPr>
            <w:tcW w:w="2841" w:type="dxa"/>
          </w:tcPr>
          <w:p w14:paraId="15D28C08">
            <w:pPr>
              <w:pStyle w:val="36"/>
              <w:rPr>
                <w:rFonts w:hint="eastAsia" w:ascii="宋体" w:hAnsi="宋体" w:eastAsia="宋体" w:cs="宋体"/>
                <w:color w:val="auto"/>
                <w:sz w:val="24"/>
                <w:szCs w:val="24"/>
                <w:highlight w:val="none"/>
                <w:vertAlign w:val="baseline"/>
                <w:lang w:val="en-US" w:eastAsia="zh-CN"/>
              </w:rPr>
            </w:pPr>
          </w:p>
        </w:tc>
        <w:tc>
          <w:tcPr>
            <w:tcW w:w="2743" w:type="dxa"/>
          </w:tcPr>
          <w:p w14:paraId="31FE53FE">
            <w:pPr>
              <w:pStyle w:val="36"/>
              <w:rPr>
                <w:rFonts w:hint="eastAsia" w:ascii="宋体" w:hAnsi="宋体" w:eastAsia="宋体" w:cs="宋体"/>
                <w:color w:val="auto"/>
                <w:sz w:val="24"/>
                <w:szCs w:val="24"/>
                <w:highlight w:val="none"/>
                <w:vertAlign w:val="baseline"/>
                <w:lang w:val="en-US" w:eastAsia="zh-CN"/>
              </w:rPr>
            </w:pPr>
          </w:p>
        </w:tc>
      </w:tr>
      <w:tr w14:paraId="74D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EF0ABBA">
            <w:pPr>
              <w:pStyle w:val="36"/>
              <w:rPr>
                <w:rFonts w:hint="eastAsia" w:ascii="宋体" w:hAnsi="宋体" w:eastAsia="宋体" w:cs="宋体"/>
                <w:color w:val="auto"/>
                <w:sz w:val="24"/>
                <w:szCs w:val="24"/>
                <w:highlight w:val="none"/>
                <w:vertAlign w:val="baseline"/>
                <w:lang w:val="en-US" w:eastAsia="zh-CN"/>
              </w:rPr>
            </w:pPr>
          </w:p>
        </w:tc>
        <w:tc>
          <w:tcPr>
            <w:tcW w:w="2841" w:type="dxa"/>
          </w:tcPr>
          <w:p w14:paraId="15A0EA10">
            <w:pPr>
              <w:pStyle w:val="36"/>
              <w:rPr>
                <w:rFonts w:hint="eastAsia" w:ascii="宋体" w:hAnsi="宋体" w:eastAsia="宋体" w:cs="宋体"/>
                <w:color w:val="auto"/>
                <w:sz w:val="24"/>
                <w:szCs w:val="24"/>
                <w:highlight w:val="none"/>
                <w:vertAlign w:val="baseline"/>
                <w:lang w:val="en-US" w:eastAsia="zh-CN"/>
              </w:rPr>
            </w:pPr>
          </w:p>
        </w:tc>
        <w:tc>
          <w:tcPr>
            <w:tcW w:w="2743" w:type="dxa"/>
          </w:tcPr>
          <w:p w14:paraId="4DD25543">
            <w:pPr>
              <w:pStyle w:val="36"/>
              <w:rPr>
                <w:rFonts w:hint="eastAsia" w:ascii="宋体" w:hAnsi="宋体" w:eastAsia="宋体" w:cs="宋体"/>
                <w:color w:val="auto"/>
                <w:sz w:val="24"/>
                <w:szCs w:val="24"/>
                <w:highlight w:val="none"/>
                <w:vertAlign w:val="baseline"/>
                <w:lang w:val="en-US" w:eastAsia="zh-CN"/>
              </w:rPr>
            </w:pPr>
          </w:p>
        </w:tc>
      </w:tr>
      <w:tr w14:paraId="000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6D0E2F">
            <w:pPr>
              <w:pStyle w:val="36"/>
              <w:rPr>
                <w:rFonts w:hint="eastAsia" w:ascii="宋体" w:hAnsi="宋体" w:eastAsia="宋体" w:cs="宋体"/>
                <w:color w:val="auto"/>
                <w:sz w:val="24"/>
                <w:szCs w:val="24"/>
                <w:highlight w:val="none"/>
                <w:vertAlign w:val="baseline"/>
                <w:lang w:val="en-US" w:eastAsia="zh-CN"/>
              </w:rPr>
            </w:pPr>
          </w:p>
        </w:tc>
        <w:tc>
          <w:tcPr>
            <w:tcW w:w="2841" w:type="dxa"/>
          </w:tcPr>
          <w:p w14:paraId="7437EC56">
            <w:pPr>
              <w:pStyle w:val="36"/>
              <w:rPr>
                <w:rFonts w:hint="eastAsia" w:ascii="宋体" w:hAnsi="宋体" w:eastAsia="宋体" w:cs="宋体"/>
                <w:color w:val="auto"/>
                <w:sz w:val="24"/>
                <w:szCs w:val="24"/>
                <w:highlight w:val="none"/>
                <w:vertAlign w:val="baseline"/>
                <w:lang w:val="en-US" w:eastAsia="zh-CN"/>
              </w:rPr>
            </w:pPr>
          </w:p>
        </w:tc>
        <w:tc>
          <w:tcPr>
            <w:tcW w:w="2743" w:type="dxa"/>
          </w:tcPr>
          <w:p w14:paraId="769E8F28">
            <w:pPr>
              <w:pStyle w:val="36"/>
              <w:rPr>
                <w:rFonts w:hint="eastAsia" w:ascii="宋体" w:hAnsi="宋体" w:eastAsia="宋体" w:cs="宋体"/>
                <w:color w:val="auto"/>
                <w:sz w:val="24"/>
                <w:szCs w:val="24"/>
                <w:highlight w:val="none"/>
                <w:vertAlign w:val="baseline"/>
                <w:lang w:val="en-US" w:eastAsia="zh-CN"/>
              </w:rPr>
            </w:pPr>
          </w:p>
        </w:tc>
      </w:tr>
    </w:tbl>
    <w:p w14:paraId="3318F9F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53D1AE7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36"/>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36"/>
        <w:rPr>
          <w:rFonts w:hint="eastAsia"/>
          <w:color w:val="auto"/>
          <w:sz w:val="28"/>
          <w:szCs w:val="28"/>
          <w:highlight w:val="none"/>
          <w:lang w:val="en-US" w:eastAsia="zh-CN"/>
        </w:rPr>
      </w:pPr>
    </w:p>
    <w:p w14:paraId="3CD7B018">
      <w:pPr>
        <w:pStyle w:val="36"/>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45C8EB48">
      <w:pPr>
        <w:pStyle w:val="36"/>
        <w:ind w:left="0" w:leftChars="0" w:firstLine="0" w:firstLineChars="0"/>
        <w:rPr>
          <w:rFonts w:hint="eastAsia"/>
          <w:b/>
          <w:bCs/>
          <w:color w:val="auto"/>
          <w:sz w:val="24"/>
          <w:szCs w:val="24"/>
          <w:highlight w:val="none"/>
          <w:lang w:eastAsia="zh-CN"/>
        </w:rPr>
      </w:pPr>
    </w:p>
    <w:p w14:paraId="7DF13FE9">
      <w:pPr>
        <w:pStyle w:val="36"/>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6B12797F">
      <w:pPr>
        <w:pStyle w:val="36"/>
        <w:rPr>
          <w:rFonts w:hint="eastAsia"/>
          <w:color w:val="auto"/>
          <w:highlight w:val="none"/>
        </w:rPr>
      </w:pPr>
    </w:p>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EABFEBE-C099-4AF4-97D9-58C59A715151}"/>
  </w:font>
  <w:font w:name="Arial">
    <w:panose1 w:val="020B0604020202020204"/>
    <w:charset w:val="01"/>
    <w:family w:val="swiss"/>
    <w:pitch w:val="default"/>
    <w:sig w:usb0="E0002EFF" w:usb1="C000785B" w:usb2="00000009" w:usb3="00000000" w:csb0="400001FF" w:csb1="FFFF0000"/>
    <w:embedRegular r:id="rId2" w:fontKey="{CB367BA3-2E9E-4FC2-95A1-A1083BDEA080}"/>
  </w:font>
  <w:font w:name="黑体">
    <w:panose1 w:val="02010609060101010101"/>
    <w:charset w:val="86"/>
    <w:family w:val="auto"/>
    <w:pitch w:val="default"/>
    <w:sig w:usb0="800002BF" w:usb1="38CF7CFA" w:usb2="00000016" w:usb3="00000000" w:csb0="00040001" w:csb1="00000000"/>
    <w:embedRegular r:id="rId3" w:fontKey="{00AA5940-C151-44CB-89A2-DAF486E800E3}"/>
  </w:font>
  <w:font w:name="Courier New">
    <w:panose1 w:val="02070309020205020404"/>
    <w:charset w:val="01"/>
    <w:family w:val="modern"/>
    <w:pitch w:val="default"/>
    <w:sig w:usb0="E0002EFF" w:usb1="C0007843" w:usb2="00000009" w:usb3="00000000" w:csb0="400001FF" w:csb1="FFFF0000"/>
    <w:embedRegular r:id="rId4" w:fontKey="{D129B6B5-C962-438E-9294-6E73367A892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EA7DD918-8A49-4ACB-8B1E-479D3F3B130E}"/>
  </w:font>
  <w:font w:name="仿宋">
    <w:panose1 w:val="02010609060101010101"/>
    <w:charset w:val="86"/>
    <w:family w:val="auto"/>
    <w:pitch w:val="default"/>
    <w:sig w:usb0="800002BF" w:usb1="38CF7CFA" w:usb2="00000016" w:usb3="00000000" w:csb0="00040001" w:csb1="00000000"/>
    <w:embedRegular r:id="rId6" w:fontKey="{B0B12B78-FC47-4DC3-A679-281D72885D0C}"/>
  </w:font>
  <w:font w:name="等线">
    <w:panose1 w:val="02010600030101010101"/>
    <w:charset w:val="86"/>
    <w:family w:val="auto"/>
    <w:pitch w:val="default"/>
    <w:sig w:usb0="A00002BF" w:usb1="38CF7CFA" w:usb2="00000016" w:usb3="00000000" w:csb0="0004000F" w:csb1="00000000"/>
    <w:embedRegular r:id="rId7" w:fontKey="{E4C70F57-683A-440F-9427-EFB3738B4E01}"/>
  </w:font>
  <w:font w:name="仿宋_GB2312">
    <w:panose1 w:val="02010609030101010101"/>
    <w:charset w:val="86"/>
    <w:family w:val="modern"/>
    <w:pitch w:val="default"/>
    <w:sig w:usb0="00000001" w:usb1="080E0000" w:usb2="00000000" w:usb3="00000000" w:csb0="00040000" w:csb1="00000000"/>
    <w:embedRegular r:id="rId8" w:fontKey="{B71C9E9C-25DC-4131-A9B4-67EB1FB8CFDB}"/>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embedRegular r:id="rId9" w:fontKey="{4BE3FC89-FCBE-4E02-8743-4FFDB52E8D75}"/>
  </w:font>
  <w:font w:name="Tahoma">
    <w:panose1 w:val="020B0604030504040204"/>
    <w:charset w:val="00"/>
    <w:family w:val="swiss"/>
    <w:pitch w:val="default"/>
    <w:sig w:usb0="E1002EFF" w:usb1="C000605B" w:usb2="00000029" w:usb3="00000000" w:csb0="200101FF" w:csb1="20280000"/>
    <w:embedRegular r:id="rId10" w:fontKey="{9C145CBF-008E-4CF1-B03A-8BB6B01127FB}"/>
  </w:font>
  <w:font w:name="方正小标宋_GBK">
    <w:panose1 w:val="03000509000000000000"/>
    <w:charset w:val="86"/>
    <w:family w:val="auto"/>
    <w:pitch w:val="default"/>
    <w:sig w:usb0="00000001" w:usb1="080E0000" w:usb2="00000000" w:usb3="00000000" w:csb0="00040000" w:csb1="00000000"/>
    <w:embedRegular r:id="rId11" w:fontKey="{3B8A3C5C-DE70-4592-B515-38A8F3ADCA42}"/>
  </w:font>
  <w:font w:name="微软雅黑">
    <w:panose1 w:val="020B0503020204020204"/>
    <w:charset w:val="86"/>
    <w:family w:val="auto"/>
    <w:pitch w:val="default"/>
    <w:sig w:usb0="80000287" w:usb1="2ACF3C50" w:usb2="00000016" w:usb3="00000000" w:csb0="0004001F" w:csb1="00000000"/>
    <w:embedRegular r:id="rId12" w:fontKey="{10EADBB3-4F41-45D6-B2ED-032CEC92F200}"/>
  </w:font>
  <w:font w:name="DejaVuSans">
    <w:altName w:val="Segoe Print"/>
    <w:panose1 w:val="00000000000000000000"/>
    <w:charset w:val="00"/>
    <w:family w:val="auto"/>
    <w:pitch w:val="default"/>
    <w:sig w:usb0="00000000" w:usb1="00000000" w:usb2="00000000" w:usb3="00000000" w:csb0="00000000" w:csb1="00000000"/>
    <w:embedRegular r:id="rId13" w:fontKey="{8D8D3971-7E51-48BF-8141-B5E5D99691EA}"/>
  </w:font>
  <w:font w:name="Segoe Print">
    <w:panose1 w:val="02000600000000000000"/>
    <w:charset w:val="00"/>
    <w:family w:val="auto"/>
    <w:pitch w:val="default"/>
    <w:sig w:usb0="0000028F" w:usb1="00000000" w:usb2="00000000" w:usb3="00000000" w:csb0="2000009F" w:csb1="47010000"/>
  </w:font>
  <w:font w:name="WPSEMBED10">
    <w:panose1 w:val="02010609030101010101"/>
    <w:charset w:val="86"/>
    <w:family w:val="auto"/>
    <w:pitch w:val="default"/>
    <w:sig w:usb0="00000001" w:usb1="080E0000" w:usb2="00000000" w:usb3="00000000" w:csb0="00040000" w:csb1="00000000"/>
  </w:font>
  <w:font w:name="WPSEMBED1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1C02">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1DBF07E4">
                              <w:pPr>
                                <w:pStyle w:val="19"/>
                                <w:jc w:val="center"/>
                              </w:pPr>
                              <w:r>
                                <w:rPr>
                                  <w:rFonts w:hint="eastAsia"/>
                                  <w:lang w:eastAsia="zh-CN"/>
                                </w:rPr>
                                <w:t xml:space="preserve">     </w:t>
                              </w:r>
                            </w:p>
                          </w:sdtContent>
                        </w:sdt>
                        <w:p w14:paraId="2BF176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1DBF07E4">
                        <w:pPr>
                          <w:pStyle w:val="19"/>
                          <w:jc w:val="center"/>
                        </w:pPr>
                        <w:r>
                          <w:rPr>
                            <w:rFonts w:hint="eastAsia"/>
                            <w:lang w:eastAsia="zh-CN"/>
                          </w:rPr>
                          <w:t xml:space="preserve">     </w:t>
                        </w:r>
                      </w:p>
                    </w:sdtContent>
                  </w:sdt>
                  <w:p w14:paraId="2BF1767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E938">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68D9D">
                          <w:pPr>
                            <w:pStyle w:val="19"/>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E68D9D">
                    <w:pPr>
                      <w:pStyle w:val="19"/>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379"/>
                            <w:showingPlcHdr/>
                          </w:sdtPr>
                          <w:sdtContent>
                            <w:p w14:paraId="37381B42">
                              <w:pPr>
                                <w:pStyle w:val="19"/>
                                <w:jc w:val="center"/>
                              </w:pPr>
                              <w:r>
                                <w:rPr>
                                  <w:rFonts w:hint="eastAsia"/>
                                  <w:lang w:eastAsia="zh-CN"/>
                                </w:rPr>
                                <w:t xml:space="preserve">     </w:t>
                              </w:r>
                            </w:p>
                          </w:sdtContent>
                        </w:sdt>
                        <w:p w14:paraId="7C39B39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72379"/>
                      <w:showingPlcHdr/>
                    </w:sdtPr>
                    <w:sdtContent>
                      <w:p w14:paraId="37381B42">
                        <w:pPr>
                          <w:pStyle w:val="19"/>
                          <w:jc w:val="center"/>
                        </w:pPr>
                        <w:r>
                          <w:rPr>
                            <w:rFonts w:hint="eastAsia"/>
                            <w:lang w:eastAsia="zh-CN"/>
                          </w:rPr>
                          <w:t xml:space="preserve">     </w:t>
                        </w:r>
                      </w:p>
                    </w:sdtContent>
                  </w:sdt>
                  <w:p w14:paraId="7C39B39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9"/>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1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1087FA9B">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1087FA9B">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1383F">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E85C">
    <w:pPr>
      <w:pStyle w:val="20"/>
      <w:keepNext w:val="0"/>
      <w:keepLines w:val="0"/>
      <w:pageBreakBefore w:val="0"/>
      <w:widowControl w:val="0"/>
      <w:kinsoku/>
      <w:wordWrap/>
      <w:overflowPunct/>
      <w:topLinePunct w:val="0"/>
      <w:bidi w:val="0"/>
      <w:adjustRightInd/>
      <w:snapToGrid w:val="0"/>
      <w:jc w:val="right"/>
      <w:textAlignment w:val="auto"/>
    </w:pPr>
    <w:r>
      <w:rPr>
        <w:rFonts w:hint="eastAsia"/>
        <w:sz w:val="18"/>
        <w:szCs w:val="18"/>
        <w:lang w:val="en-US" w:eastAsia="zh-CN"/>
      </w:rPr>
      <w:t>兵团政府采购项目</w:t>
    </w:r>
    <w:r>
      <w:rPr>
        <w:rFonts w:hint="eastAsia"/>
        <w:sz w:val="18"/>
        <w:szCs w:val="18"/>
      </w:rPr>
      <w:t>公开招标文件</w:t>
    </w:r>
    <w:r>
      <w:rPr>
        <w:rFonts w:hint="eastAsia"/>
        <w:sz w:val="18"/>
        <w:szCs w:val="18"/>
        <w:lang w:val="en-US" w:eastAsia="zh-CN"/>
      </w:rPr>
      <w:t>示范文本（服务）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0"/>
    </w:pPr>
    <w:r>
      <w:rPr>
        <w:rFonts w:hint="eastAsia"/>
        <w:sz w:val="24"/>
        <w:szCs w:val="24"/>
        <w:lang w:val="en-US" w:eastAsia="zh-CN"/>
      </w:rPr>
      <w:t xml:space="preserve">                                    </w:t>
    </w:r>
    <w:r>
      <w:rPr>
        <w:rFonts w:hint="eastAsia"/>
        <w:sz w:val="18"/>
        <w:szCs w:val="18"/>
        <w:lang w:val="en-US" w:eastAsia="zh-CN"/>
      </w:rPr>
      <w:t>兵团政府采购项目</w:t>
    </w:r>
    <w:r>
      <w:rPr>
        <w:rFonts w:hint="eastAsia"/>
        <w:sz w:val="18"/>
        <w:szCs w:val="18"/>
      </w:rPr>
      <w:t>公开招标文件</w:t>
    </w:r>
    <w:r>
      <w:rPr>
        <w:rFonts w:hint="eastAsia"/>
        <w:sz w:val="18"/>
        <w:szCs w:val="18"/>
        <w:lang w:val="en-US" w:eastAsia="zh-CN"/>
      </w:rPr>
      <w:t>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38"/>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5D66"/>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40880"/>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E61E2"/>
    <w:rsid w:val="014F4893"/>
    <w:rsid w:val="01541EA9"/>
    <w:rsid w:val="01580C56"/>
    <w:rsid w:val="01781929"/>
    <w:rsid w:val="01877B89"/>
    <w:rsid w:val="019E3125"/>
    <w:rsid w:val="01D0068D"/>
    <w:rsid w:val="01D775B9"/>
    <w:rsid w:val="02026E30"/>
    <w:rsid w:val="020B6A0C"/>
    <w:rsid w:val="02132174"/>
    <w:rsid w:val="02151639"/>
    <w:rsid w:val="02186A33"/>
    <w:rsid w:val="0224187C"/>
    <w:rsid w:val="023130F5"/>
    <w:rsid w:val="024737BC"/>
    <w:rsid w:val="024C2B81"/>
    <w:rsid w:val="02755FB4"/>
    <w:rsid w:val="027C16B8"/>
    <w:rsid w:val="02820350"/>
    <w:rsid w:val="028604AE"/>
    <w:rsid w:val="029D33DC"/>
    <w:rsid w:val="02AD3196"/>
    <w:rsid w:val="02AE1145"/>
    <w:rsid w:val="02C44E0D"/>
    <w:rsid w:val="02DA63DE"/>
    <w:rsid w:val="02ED7EC0"/>
    <w:rsid w:val="03200295"/>
    <w:rsid w:val="035E2B6B"/>
    <w:rsid w:val="0361440A"/>
    <w:rsid w:val="036D7252"/>
    <w:rsid w:val="03773C2D"/>
    <w:rsid w:val="03922815"/>
    <w:rsid w:val="03C350C4"/>
    <w:rsid w:val="03D35307"/>
    <w:rsid w:val="03E2554B"/>
    <w:rsid w:val="03EA08A3"/>
    <w:rsid w:val="03F51722"/>
    <w:rsid w:val="03F62DA4"/>
    <w:rsid w:val="04066E90"/>
    <w:rsid w:val="045126D0"/>
    <w:rsid w:val="045D72C7"/>
    <w:rsid w:val="0475354E"/>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9211F2"/>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6560B9"/>
    <w:rsid w:val="067032E2"/>
    <w:rsid w:val="067E3A29"/>
    <w:rsid w:val="06856661"/>
    <w:rsid w:val="069114AA"/>
    <w:rsid w:val="06AE7966"/>
    <w:rsid w:val="06B07B82"/>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45254C"/>
    <w:rsid w:val="084A7B62"/>
    <w:rsid w:val="08687FE8"/>
    <w:rsid w:val="08935065"/>
    <w:rsid w:val="08997D8A"/>
    <w:rsid w:val="08A76D63"/>
    <w:rsid w:val="08AD2074"/>
    <w:rsid w:val="08BB45BC"/>
    <w:rsid w:val="08C6368D"/>
    <w:rsid w:val="08D306C7"/>
    <w:rsid w:val="08D538D0"/>
    <w:rsid w:val="08D77648"/>
    <w:rsid w:val="08E04023"/>
    <w:rsid w:val="08EE4992"/>
    <w:rsid w:val="09077801"/>
    <w:rsid w:val="091C32AD"/>
    <w:rsid w:val="09212671"/>
    <w:rsid w:val="0926010A"/>
    <w:rsid w:val="09664528"/>
    <w:rsid w:val="09970B85"/>
    <w:rsid w:val="09975029"/>
    <w:rsid w:val="09AC1C5B"/>
    <w:rsid w:val="09AD03A9"/>
    <w:rsid w:val="09CE174C"/>
    <w:rsid w:val="09CF47C3"/>
    <w:rsid w:val="09E613EC"/>
    <w:rsid w:val="09EA6F07"/>
    <w:rsid w:val="09F23B8C"/>
    <w:rsid w:val="09FE29B2"/>
    <w:rsid w:val="0A1C108A"/>
    <w:rsid w:val="0A2148F3"/>
    <w:rsid w:val="0A222B45"/>
    <w:rsid w:val="0A391C3C"/>
    <w:rsid w:val="0A3D172D"/>
    <w:rsid w:val="0A3E680D"/>
    <w:rsid w:val="0A831432"/>
    <w:rsid w:val="0A9B6453"/>
    <w:rsid w:val="0AAB338B"/>
    <w:rsid w:val="0AAF1EFF"/>
    <w:rsid w:val="0ABF0394"/>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F5D75"/>
    <w:rsid w:val="0BB24C22"/>
    <w:rsid w:val="0BD75BB1"/>
    <w:rsid w:val="0BE45BD8"/>
    <w:rsid w:val="0BF202F5"/>
    <w:rsid w:val="0BFE313E"/>
    <w:rsid w:val="0C02649C"/>
    <w:rsid w:val="0C0A3890"/>
    <w:rsid w:val="0C1E6205"/>
    <w:rsid w:val="0C28640C"/>
    <w:rsid w:val="0C3C5A14"/>
    <w:rsid w:val="0C41302A"/>
    <w:rsid w:val="0C5A4DAC"/>
    <w:rsid w:val="0C874EE1"/>
    <w:rsid w:val="0C8A677F"/>
    <w:rsid w:val="0CAA0BCF"/>
    <w:rsid w:val="0CC04897"/>
    <w:rsid w:val="0CD520F0"/>
    <w:rsid w:val="0CD67C16"/>
    <w:rsid w:val="0CD81BE1"/>
    <w:rsid w:val="0D0C53E6"/>
    <w:rsid w:val="0D1C7D1F"/>
    <w:rsid w:val="0D2210AE"/>
    <w:rsid w:val="0D2766C4"/>
    <w:rsid w:val="0D6B6E82"/>
    <w:rsid w:val="0D9D0734"/>
    <w:rsid w:val="0DA90E87"/>
    <w:rsid w:val="0DAF0B93"/>
    <w:rsid w:val="0DB241E0"/>
    <w:rsid w:val="0DB74AC1"/>
    <w:rsid w:val="0DC14423"/>
    <w:rsid w:val="0DC83A03"/>
    <w:rsid w:val="0DCD1019"/>
    <w:rsid w:val="0DDD6D83"/>
    <w:rsid w:val="0DE10B00"/>
    <w:rsid w:val="0DEF71E2"/>
    <w:rsid w:val="0DF5231E"/>
    <w:rsid w:val="0E0D58BA"/>
    <w:rsid w:val="0E0F1632"/>
    <w:rsid w:val="0E342E47"/>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44384"/>
    <w:rsid w:val="0EF600FC"/>
    <w:rsid w:val="0F096081"/>
    <w:rsid w:val="0F1B5913"/>
    <w:rsid w:val="0F20161D"/>
    <w:rsid w:val="0F2442A2"/>
    <w:rsid w:val="0F3D21CF"/>
    <w:rsid w:val="0F4C0664"/>
    <w:rsid w:val="0F5A5835"/>
    <w:rsid w:val="0F9D4A1B"/>
    <w:rsid w:val="0FA638D0"/>
    <w:rsid w:val="0FAB538A"/>
    <w:rsid w:val="0FD33C3D"/>
    <w:rsid w:val="0FE8213B"/>
    <w:rsid w:val="0FF52AA9"/>
    <w:rsid w:val="10047D52"/>
    <w:rsid w:val="10150A56"/>
    <w:rsid w:val="10240C99"/>
    <w:rsid w:val="102723E9"/>
    <w:rsid w:val="102A2753"/>
    <w:rsid w:val="102B64CB"/>
    <w:rsid w:val="107439CE"/>
    <w:rsid w:val="1090632E"/>
    <w:rsid w:val="109220A6"/>
    <w:rsid w:val="109B71AD"/>
    <w:rsid w:val="10A92DD3"/>
    <w:rsid w:val="10AF4A06"/>
    <w:rsid w:val="10BD54A5"/>
    <w:rsid w:val="10C55FD8"/>
    <w:rsid w:val="10C85AC8"/>
    <w:rsid w:val="10E94CAE"/>
    <w:rsid w:val="11036B00"/>
    <w:rsid w:val="11082369"/>
    <w:rsid w:val="11357D2A"/>
    <w:rsid w:val="113849FC"/>
    <w:rsid w:val="113A4C18"/>
    <w:rsid w:val="113D2012"/>
    <w:rsid w:val="11420077"/>
    <w:rsid w:val="11457119"/>
    <w:rsid w:val="1147614B"/>
    <w:rsid w:val="116E48C1"/>
    <w:rsid w:val="11785740"/>
    <w:rsid w:val="117F262B"/>
    <w:rsid w:val="11845E93"/>
    <w:rsid w:val="118539B9"/>
    <w:rsid w:val="11867E5D"/>
    <w:rsid w:val="11A2456B"/>
    <w:rsid w:val="11AE5258"/>
    <w:rsid w:val="11B12A00"/>
    <w:rsid w:val="11B30526"/>
    <w:rsid w:val="11DA1F57"/>
    <w:rsid w:val="11DF30C9"/>
    <w:rsid w:val="11FA6155"/>
    <w:rsid w:val="12130FC5"/>
    <w:rsid w:val="12371157"/>
    <w:rsid w:val="12483364"/>
    <w:rsid w:val="125E4936"/>
    <w:rsid w:val="127001C5"/>
    <w:rsid w:val="12771554"/>
    <w:rsid w:val="127759F8"/>
    <w:rsid w:val="127A0C92"/>
    <w:rsid w:val="127F48AC"/>
    <w:rsid w:val="129E4D32"/>
    <w:rsid w:val="12AD766B"/>
    <w:rsid w:val="12B91B6C"/>
    <w:rsid w:val="12BA7692"/>
    <w:rsid w:val="12BC165D"/>
    <w:rsid w:val="12CB10A8"/>
    <w:rsid w:val="12CC5D44"/>
    <w:rsid w:val="12D270D2"/>
    <w:rsid w:val="12DE7825"/>
    <w:rsid w:val="12E3308D"/>
    <w:rsid w:val="12EF558E"/>
    <w:rsid w:val="12FE3A23"/>
    <w:rsid w:val="13021765"/>
    <w:rsid w:val="13037AFF"/>
    <w:rsid w:val="13453400"/>
    <w:rsid w:val="13456351"/>
    <w:rsid w:val="134C0C32"/>
    <w:rsid w:val="13531204"/>
    <w:rsid w:val="137B79E1"/>
    <w:rsid w:val="137D0DEC"/>
    <w:rsid w:val="13833F28"/>
    <w:rsid w:val="13A03104"/>
    <w:rsid w:val="13C97C25"/>
    <w:rsid w:val="13E470BD"/>
    <w:rsid w:val="13E62E35"/>
    <w:rsid w:val="13F866C4"/>
    <w:rsid w:val="14065285"/>
    <w:rsid w:val="141F00F5"/>
    <w:rsid w:val="14223741"/>
    <w:rsid w:val="143F42F3"/>
    <w:rsid w:val="144731A8"/>
    <w:rsid w:val="1457788F"/>
    <w:rsid w:val="14717C9A"/>
    <w:rsid w:val="147F2942"/>
    <w:rsid w:val="14AF7789"/>
    <w:rsid w:val="14BF5434"/>
    <w:rsid w:val="14BF71E2"/>
    <w:rsid w:val="14D50D33"/>
    <w:rsid w:val="14EF1875"/>
    <w:rsid w:val="14F50E56"/>
    <w:rsid w:val="151E65FF"/>
    <w:rsid w:val="152030DE"/>
    <w:rsid w:val="1537321C"/>
    <w:rsid w:val="154020D1"/>
    <w:rsid w:val="15681628"/>
    <w:rsid w:val="159D7523"/>
    <w:rsid w:val="15A840F3"/>
    <w:rsid w:val="15C9656A"/>
    <w:rsid w:val="15FB249C"/>
    <w:rsid w:val="15FF3D3A"/>
    <w:rsid w:val="1602382A"/>
    <w:rsid w:val="16565924"/>
    <w:rsid w:val="16640041"/>
    <w:rsid w:val="16646293"/>
    <w:rsid w:val="16685D83"/>
    <w:rsid w:val="167C182F"/>
    <w:rsid w:val="167D1103"/>
    <w:rsid w:val="167D2FDD"/>
    <w:rsid w:val="168B406D"/>
    <w:rsid w:val="169052DA"/>
    <w:rsid w:val="16AE5760"/>
    <w:rsid w:val="16AE750E"/>
    <w:rsid w:val="16B40FC8"/>
    <w:rsid w:val="16BE3BF5"/>
    <w:rsid w:val="16C46D32"/>
    <w:rsid w:val="16D84122"/>
    <w:rsid w:val="16E1737A"/>
    <w:rsid w:val="16E3540A"/>
    <w:rsid w:val="16E442B3"/>
    <w:rsid w:val="16F21AF1"/>
    <w:rsid w:val="1711641B"/>
    <w:rsid w:val="1719707D"/>
    <w:rsid w:val="17215F32"/>
    <w:rsid w:val="172872C1"/>
    <w:rsid w:val="17457E73"/>
    <w:rsid w:val="174C1201"/>
    <w:rsid w:val="174F6F43"/>
    <w:rsid w:val="176821F4"/>
    <w:rsid w:val="17710C68"/>
    <w:rsid w:val="177C760C"/>
    <w:rsid w:val="177E1C86"/>
    <w:rsid w:val="179670F4"/>
    <w:rsid w:val="179B7A92"/>
    <w:rsid w:val="17A10E21"/>
    <w:rsid w:val="17AD77C6"/>
    <w:rsid w:val="17CB7119"/>
    <w:rsid w:val="17D2722C"/>
    <w:rsid w:val="17F7713F"/>
    <w:rsid w:val="17FB49D5"/>
    <w:rsid w:val="18041ADC"/>
    <w:rsid w:val="18253800"/>
    <w:rsid w:val="182E6B59"/>
    <w:rsid w:val="187C5B16"/>
    <w:rsid w:val="189246B5"/>
    <w:rsid w:val="18A3607E"/>
    <w:rsid w:val="18A706B9"/>
    <w:rsid w:val="18C272A1"/>
    <w:rsid w:val="18CB43A7"/>
    <w:rsid w:val="18DA283C"/>
    <w:rsid w:val="18F733EE"/>
    <w:rsid w:val="18F90F15"/>
    <w:rsid w:val="19197809"/>
    <w:rsid w:val="192D6E10"/>
    <w:rsid w:val="1934019F"/>
    <w:rsid w:val="19373862"/>
    <w:rsid w:val="193C39F1"/>
    <w:rsid w:val="19520625"/>
    <w:rsid w:val="19526877"/>
    <w:rsid w:val="195E2798"/>
    <w:rsid w:val="19D2300F"/>
    <w:rsid w:val="1A0214BE"/>
    <w:rsid w:val="1A0C06BC"/>
    <w:rsid w:val="1A0E5C74"/>
    <w:rsid w:val="1A192F67"/>
    <w:rsid w:val="1A197394"/>
    <w:rsid w:val="1A352420"/>
    <w:rsid w:val="1A512FD2"/>
    <w:rsid w:val="1A5D54D3"/>
    <w:rsid w:val="1A5F124B"/>
    <w:rsid w:val="1A6124EF"/>
    <w:rsid w:val="1A710493"/>
    <w:rsid w:val="1AB33908"/>
    <w:rsid w:val="1ADA2FC8"/>
    <w:rsid w:val="1AE259D8"/>
    <w:rsid w:val="1AE35507"/>
    <w:rsid w:val="1AEB2ADF"/>
    <w:rsid w:val="1B3E3557"/>
    <w:rsid w:val="1B4F12C0"/>
    <w:rsid w:val="1B636B19"/>
    <w:rsid w:val="1B6805D3"/>
    <w:rsid w:val="1B7E1468"/>
    <w:rsid w:val="1B825739"/>
    <w:rsid w:val="1B83540D"/>
    <w:rsid w:val="1BA3785E"/>
    <w:rsid w:val="1BA85854"/>
    <w:rsid w:val="1BC17CE4"/>
    <w:rsid w:val="1BCC0B62"/>
    <w:rsid w:val="1BDD4B1E"/>
    <w:rsid w:val="1BE718C7"/>
    <w:rsid w:val="1C146065"/>
    <w:rsid w:val="1C220CF4"/>
    <w:rsid w:val="1C4032FE"/>
    <w:rsid w:val="1C406E5A"/>
    <w:rsid w:val="1C495921"/>
    <w:rsid w:val="1C744D56"/>
    <w:rsid w:val="1C7A6810"/>
    <w:rsid w:val="1C7B7E93"/>
    <w:rsid w:val="1C9C6787"/>
    <w:rsid w:val="1CA05B4B"/>
    <w:rsid w:val="1CA90EA4"/>
    <w:rsid w:val="1CAA6093"/>
    <w:rsid w:val="1CBF0268"/>
    <w:rsid w:val="1CD770EC"/>
    <w:rsid w:val="1CE43C8A"/>
    <w:rsid w:val="1D183933"/>
    <w:rsid w:val="1D1B3B0E"/>
    <w:rsid w:val="1D210A3A"/>
    <w:rsid w:val="1D214EDE"/>
    <w:rsid w:val="1D4A4435"/>
    <w:rsid w:val="1D524C10"/>
    <w:rsid w:val="1D61177E"/>
    <w:rsid w:val="1D7E7C3A"/>
    <w:rsid w:val="1D86436A"/>
    <w:rsid w:val="1D8D4321"/>
    <w:rsid w:val="1D9C27B6"/>
    <w:rsid w:val="1DAA4ED3"/>
    <w:rsid w:val="1DC53ABB"/>
    <w:rsid w:val="1DC835AB"/>
    <w:rsid w:val="1DE2466D"/>
    <w:rsid w:val="1E034158"/>
    <w:rsid w:val="1E206F43"/>
    <w:rsid w:val="1E2F7187"/>
    <w:rsid w:val="1E340C41"/>
    <w:rsid w:val="1E401394"/>
    <w:rsid w:val="1E4E3AB1"/>
    <w:rsid w:val="1E51534F"/>
    <w:rsid w:val="1E5310C7"/>
    <w:rsid w:val="1E6908EA"/>
    <w:rsid w:val="1E7125EC"/>
    <w:rsid w:val="1E766B63"/>
    <w:rsid w:val="1E9B2A6E"/>
    <w:rsid w:val="1EAC07D7"/>
    <w:rsid w:val="1EBA1146"/>
    <w:rsid w:val="1EC45B21"/>
    <w:rsid w:val="1EC73863"/>
    <w:rsid w:val="1ED63AA6"/>
    <w:rsid w:val="1EDF295B"/>
    <w:rsid w:val="1F046865"/>
    <w:rsid w:val="1F0A70F1"/>
    <w:rsid w:val="1F130856"/>
    <w:rsid w:val="1F1D16D5"/>
    <w:rsid w:val="1F4536E0"/>
    <w:rsid w:val="1F525822"/>
    <w:rsid w:val="1F58270D"/>
    <w:rsid w:val="1F5D7D23"/>
    <w:rsid w:val="1F5F1CED"/>
    <w:rsid w:val="1F6115C2"/>
    <w:rsid w:val="1F7237CF"/>
    <w:rsid w:val="1F770DE5"/>
    <w:rsid w:val="1F8D0609"/>
    <w:rsid w:val="1FA96FA3"/>
    <w:rsid w:val="1FB82BC8"/>
    <w:rsid w:val="1FE31481"/>
    <w:rsid w:val="1FF468DA"/>
    <w:rsid w:val="200B6E05"/>
    <w:rsid w:val="200F101E"/>
    <w:rsid w:val="200F54C2"/>
    <w:rsid w:val="201B5C14"/>
    <w:rsid w:val="202D1DEC"/>
    <w:rsid w:val="2039253E"/>
    <w:rsid w:val="204607B7"/>
    <w:rsid w:val="204A02A8"/>
    <w:rsid w:val="204D7D98"/>
    <w:rsid w:val="20690166"/>
    <w:rsid w:val="207B2DC6"/>
    <w:rsid w:val="20803CC9"/>
    <w:rsid w:val="209239FD"/>
    <w:rsid w:val="20B47E17"/>
    <w:rsid w:val="20DA3F99"/>
    <w:rsid w:val="20E71F9A"/>
    <w:rsid w:val="20E97AC1"/>
    <w:rsid w:val="20EA2A65"/>
    <w:rsid w:val="20EF2BFD"/>
    <w:rsid w:val="210112AE"/>
    <w:rsid w:val="212F12B7"/>
    <w:rsid w:val="214E2A84"/>
    <w:rsid w:val="21703D3E"/>
    <w:rsid w:val="21817CF9"/>
    <w:rsid w:val="21884BA0"/>
    <w:rsid w:val="219519F6"/>
    <w:rsid w:val="2197576F"/>
    <w:rsid w:val="219E6AFD"/>
    <w:rsid w:val="21A659B2"/>
    <w:rsid w:val="21B55BF5"/>
    <w:rsid w:val="21DE15EF"/>
    <w:rsid w:val="22105521"/>
    <w:rsid w:val="2217240B"/>
    <w:rsid w:val="222039B6"/>
    <w:rsid w:val="2228094B"/>
    <w:rsid w:val="222B5EB7"/>
    <w:rsid w:val="224A27E1"/>
    <w:rsid w:val="227635D6"/>
    <w:rsid w:val="22794E74"/>
    <w:rsid w:val="22AF6B26"/>
    <w:rsid w:val="22BB723B"/>
    <w:rsid w:val="22C87E24"/>
    <w:rsid w:val="22C95DFC"/>
    <w:rsid w:val="22EE06E2"/>
    <w:rsid w:val="22F84FC6"/>
    <w:rsid w:val="22FD3CF7"/>
    <w:rsid w:val="23184960"/>
    <w:rsid w:val="23250B58"/>
    <w:rsid w:val="233A0AA7"/>
    <w:rsid w:val="233D40F4"/>
    <w:rsid w:val="23411E36"/>
    <w:rsid w:val="234D0B5D"/>
    <w:rsid w:val="235C6C70"/>
    <w:rsid w:val="23614286"/>
    <w:rsid w:val="23CC5B62"/>
    <w:rsid w:val="23CD510E"/>
    <w:rsid w:val="24170DE9"/>
    <w:rsid w:val="243472A5"/>
    <w:rsid w:val="2440076D"/>
    <w:rsid w:val="24A563F4"/>
    <w:rsid w:val="24B228BF"/>
    <w:rsid w:val="24C15199"/>
    <w:rsid w:val="24CE288D"/>
    <w:rsid w:val="24EF7670"/>
    <w:rsid w:val="24F46A34"/>
    <w:rsid w:val="24F84776"/>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75D1"/>
    <w:rsid w:val="263712CE"/>
    <w:rsid w:val="26487037"/>
    <w:rsid w:val="264B4D7A"/>
    <w:rsid w:val="264D6D44"/>
    <w:rsid w:val="26644EA7"/>
    <w:rsid w:val="266A3452"/>
    <w:rsid w:val="26977FBF"/>
    <w:rsid w:val="26AF355A"/>
    <w:rsid w:val="26B50445"/>
    <w:rsid w:val="26CD1C32"/>
    <w:rsid w:val="26DA55FB"/>
    <w:rsid w:val="26DC11F6"/>
    <w:rsid w:val="26EC191F"/>
    <w:rsid w:val="26F251F5"/>
    <w:rsid w:val="26FA3981"/>
    <w:rsid w:val="270C62B7"/>
    <w:rsid w:val="27117D71"/>
    <w:rsid w:val="271E5FEA"/>
    <w:rsid w:val="272F7095"/>
    <w:rsid w:val="276B56D3"/>
    <w:rsid w:val="276E687B"/>
    <w:rsid w:val="277125BE"/>
    <w:rsid w:val="27802801"/>
    <w:rsid w:val="278A123C"/>
    <w:rsid w:val="279F537D"/>
    <w:rsid w:val="27CB7F20"/>
    <w:rsid w:val="27D52B4D"/>
    <w:rsid w:val="27D843EB"/>
    <w:rsid w:val="27EE00B2"/>
    <w:rsid w:val="27EE3C0E"/>
    <w:rsid w:val="27FC457D"/>
    <w:rsid w:val="2802590C"/>
    <w:rsid w:val="280451E0"/>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CB21A2"/>
    <w:rsid w:val="28E62B38"/>
    <w:rsid w:val="28F96D0F"/>
    <w:rsid w:val="290B7A2E"/>
    <w:rsid w:val="292A6EC8"/>
    <w:rsid w:val="293B10D5"/>
    <w:rsid w:val="293D309F"/>
    <w:rsid w:val="2944442E"/>
    <w:rsid w:val="294550C5"/>
    <w:rsid w:val="29493E9D"/>
    <w:rsid w:val="294D2BB7"/>
    <w:rsid w:val="294F2293"/>
    <w:rsid w:val="29606D8E"/>
    <w:rsid w:val="2964062C"/>
    <w:rsid w:val="29787C34"/>
    <w:rsid w:val="29927747"/>
    <w:rsid w:val="29A749BD"/>
    <w:rsid w:val="29C9048F"/>
    <w:rsid w:val="29CB06AB"/>
    <w:rsid w:val="29E277A3"/>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3C5B26"/>
    <w:rsid w:val="2B400C25"/>
    <w:rsid w:val="2B4714A0"/>
    <w:rsid w:val="2B606BD1"/>
    <w:rsid w:val="2B6C5576"/>
    <w:rsid w:val="2B717030"/>
    <w:rsid w:val="2B74267D"/>
    <w:rsid w:val="2B93739B"/>
    <w:rsid w:val="2B994370"/>
    <w:rsid w:val="2BA50A88"/>
    <w:rsid w:val="2BB60EE7"/>
    <w:rsid w:val="2BC034DB"/>
    <w:rsid w:val="2BD819BD"/>
    <w:rsid w:val="2BEF4305"/>
    <w:rsid w:val="2C077995"/>
    <w:rsid w:val="2C235EB7"/>
    <w:rsid w:val="2C2B5431"/>
    <w:rsid w:val="2C3C763E"/>
    <w:rsid w:val="2C610E53"/>
    <w:rsid w:val="2C646B95"/>
    <w:rsid w:val="2C6646BB"/>
    <w:rsid w:val="2C83526D"/>
    <w:rsid w:val="2C892158"/>
    <w:rsid w:val="2C9A0B92"/>
    <w:rsid w:val="2C9F3729"/>
    <w:rsid w:val="2CB73169"/>
    <w:rsid w:val="2CDE24A4"/>
    <w:rsid w:val="2CE47D2A"/>
    <w:rsid w:val="2CED0939"/>
    <w:rsid w:val="2CED6B8B"/>
    <w:rsid w:val="2CF27CFD"/>
    <w:rsid w:val="2CFA3055"/>
    <w:rsid w:val="2D012636"/>
    <w:rsid w:val="2D016C6B"/>
    <w:rsid w:val="2D0B5263"/>
    <w:rsid w:val="2D0D2D89"/>
    <w:rsid w:val="2D2A393B"/>
    <w:rsid w:val="2D2B1461"/>
    <w:rsid w:val="2D2D1B91"/>
    <w:rsid w:val="2D404F0C"/>
    <w:rsid w:val="2D5B3AF4"/>
    <w:rsid w:val="2D8D7A26"/>
    <w:rsid w:val="2DA2135E"/>
    <w:rsid w:val="2DB9081B"/>
    <w:rsid w:val="2DCB70CE"/>
    <w:rsid w:val="2DCE076A"/>
    <w:rsid w:val="2DCE2518"/>
    <w:rsid w:val="2DD218DC"/>
    <w:rsid w:val="2DDB69E3"/>
    <w:rsid w:val="2DEF7457"/>
    <w:rsid w:val="2E045F3A"/>
    <w:rsid w:val="2E093AD9"/>
    <w:rsid w:val="2E1B451A"/>
    <w:rsid w:val="2E2A34C6"/>
    <w:rsid w:val="2E426A62"/>
    <w:rsid w:val="2E516D92"/>
    <w:rsid w:val="2E6C48D9"/>
    <w:rsid w:val="2E786928"/>
    <w:rsid w:val="2E8F4F19"/>
    <w:rsid w:val="2EA63495"/>
    <w:rsid w:val="2EB57234"/>
    <w:rsid w:val="2ED7364E"/>
    <w:rsid w:val="2EF35FAE"/>
    <w:rsid w:val="2EFA6A37"/>
    <w:rsid w:val="2F130C88"/>
    <w:rsid w:val="2F167CA6"/>
    <w:rsid w:val="2F1A353B"/>
    <w:rsid w:val="2F3E191F"/>
    <w:rsid w:val="2F452CAE"/>
    <w:rsid w:val="2F542EF1"/>
    <w:rsid w:val="2F5D70AC"/>
    <w:rsid w:val="2F8B61E7"/>
    <w:rsid w:val="2FA36C75"/>
    <w:rsid w:val="2FA84FEB"/>
    <w:rsid w:val="2FBE036A"/>
    <w:rsid w:val="2FD45DE0"/>
    <w:rsid w:val="302428C3"/>
    <w:rsid w:val="30297EDA"/>
    <w:rsid w:val="302C5C1C"/>
    <w:rsid w:val="303074BA"/>
    <w:rsid w:val="30405223"/>
    <w:rsid w:val="306929CC"/>
    <w:rsid w:val="306B405E"/>
    <w:rsid w:val="306C7DC6"/>
    <w:rsid w:val="307F1BC0"/>
    <w:rsid w:val="30832D34"/>
    <w:rsid w:val="30872E52"/>
    <w:rsid w:val="308C4B30"/>
    <w:rsid w:val="30A75681"/>
    <w:rsid w:val="30C714A1"/>
    <w:rsid w:val="30F41419"/>
    <w:rsid w:val="30FC114A"/>
    <w:rsid w:val="30FD5F50"/>
    <w:rsid w:val="310D77FB"/>
    <w:rsid w:val="310E0E7D"/>
    <w:rsid w:val="314A68DF"/>
    <w:rsid w:val="31523460"/>
    <w:rsid w:val="315620B8"/>
    <w:rsid w:val="316311C9"/>
    <w:rsid w:val="317F1D7B"/>
    <w:rsid w:val="31841AC8"/>
    <w:rsid w:val="31A737AC"/>
    <w:rsid w:val="31A87524"/>
    <w:rsid w:val="31B00187"/>
    <w:rsid w:val="31C559E0"/>
    <w:rsid w:val="31CB6D6E"/>
    <w:rsid w:val="31D200FD"/>
    <w:rsid w:val="31E64732"/>
    <w:rsid w:val="31E7004C"/>
    <w:rsid w:val="31EA5447"/>
    <w:rsid w:val="32140715"/>
    <w:rsid w:val="32230959"/>
    <w:rsid w:val="324059AE"/>
    <w:rsid w:val="326351F9"/>
    <w:rsid w:val="327D078A"/>
    <w:rsid w:val="3284589B"/>
    <w:rsid w:val="32933D30"/>
    <w:rsid w:val="32B31CDC"/>
    <w:rsid w:val="32C75788"/>
    <w:rsid w:val="32CC7242"/>
    <w:rsid w:val="32E165BD"/>
    <w:rsid w:val="32FA3DAF"/>
    <w:rsid w:val="334F40FB"/>
    <w:rsid w:val="33641229"/>
    <w:rsid w:val="337B243F"/>
    <w:rsid w:val="338673F1"/>
    <w:rsid w:val="339D48A3"/>
    <w:rsid w:val="33BF2903"/>
    <w:rsid w:val="33CF6FEA"/>
    <w:rsid w:val="33E74334"/>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843E04"/>
    <w:rsid w:val="35CE6E2D"/>
    <w:rsid w:val="35DB7EC8"/>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6D93CDC"/>
    <w:rsid w:val="36FB00F6"/>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45271"/>
    <w:rsid w:val="37F92887"/>
    <w:rsid w:val="37FC2378"/>
    <w:rsid w:val="380C2A2C"/>
    <w:rsid w:val="384B3FA8"/>
    <w:rsid w:val="3854528C"/>
    <w:rsid w:val="38565141"/>
    <w:rsid w:val="38602906"/>
    <w:rsid w:val="389F176C"/>
    <w:rsid w:val="38A00F55"/>
    <w:rsid w:val="38B16CBE"/>
    <w:rsid w:val="38B95B73"/>
    <w:rsid w:val="38C509BB"/>
    <w:rsid w:val="38CF183A"/>
    <w:rsid w:val="38DF2146"/>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C64CFA"/>
    <w:rsid w:val="39DA2245"/>
    <w:rsid w:val="39DA3FF3"/>
    <w:rsid w:val="39DF3CFF"/>
    <w:rsid w:val="39E81075"/>
    <w:rsid w:val="39F71049"/>
    <w:rsid w:val="39FB6222"/>
    <w:rsid w:val="3A013C75"/>
    <w:rsid w:val="3A12378C"/>
    <w:rsid w:val="3A2B6F44"/>
    <w:rsid w:val="3A322081"/>
    <w:rsid w:val="3A331955"/>
    <w:rsid w:val="3A361B71"/>
    <w:rsid w:val="3A456E52"/>
    <w:rsid w:val="3A463AB7"/>
    <w:rsid w:val="3A4B6C9E"/>
    <w:rsid w:val="3A631110"/>
    <w:rsid w:val="3A7C32FC"/>
    <w:rsid w:val="3A854074"/>
    <w:rsid w:val="3AC70A1B"/>
    <w:rsid w:val="3AD153F6"/>
    <w:rsid w:val="3AD66EB0"/>
    <w:rsid w:val="3AEA64B7"/>
    <w:rsid w:val="3AF92B9E"/>
    <w:rsid w:val="3AFA0DF0"/>
    <w:rsid w:val="3B236ECD"/>
    <w:rsid w:val="3B337E5E"/>
    <w:rsid w:val="3B343BD6"/>
    <w:rsid w:val="3B3C653D"/>
    <w:rsid w:val="3B497682"/>
    <w:rsid w:val="3B49769C"/>
    <w:rsid w:val="3B53405D"/>
    <w:rsid w:val="3B691AD2"/>
    <w:rsid w:val="3B6E533A"/>
    <w:rsid w:val="3B7F0C6A"/>
    <w:rsid w:val="3B7F30A4"/>
    <w:rsid w:val="3B8561E0"/>
    <w:rsid w:val="3B8B1A48"/>
    <w:rsid w:val="3B9A415A"/>
    <w:rsid w:val="3BA2244B"/>
    <w:rsid w:val="3BB07701"/>
    <w:rsid w:val="3BB2349B"/>
    <w:rsid w:val="3BB865B6"/>
    <w:rsid w:val="3BBF7944"/>
    <w:rsid w:val="3BC82C9D"/>
    <w:rsid w:val="3BD17677"/>
    <w:rsid w:val="3BEE1F9C"/>
    <w:rsid w:val="3C025096"/>
    <w:rsid w:val="3C0D4B53"/>
    <w:rsid w:val="3C2105FF"/>
    <w:rsid w:val="3C372D23"/>
    <w:rsid w:val="3C447E49"/>
    <w:rsid w:val="3C4B380F"/>
    <w:rsid w:val="3C4F6F1A"/>
    <w:rsid w:val="3C511E12"/>
    <w:rsid w:val="3C5F2ED5"/>
    <w:rsid w:val="3C9673F7"/>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647289"/>
    <w:rsid w:val="3E655E3A"/>
    <w:rsid w:val="3E667746"/>
    <w:rsid w:val="3E885B96"/>
    <w:rsid w:val="3E8E35FE"/>
    <w:rsid w:val="3EB43064"/>
    <w:rsid w:val="3EB92D70"/>
    <w:rsid w:val="3EBA7B5C"/>
    <w:rsid w:val="3ECD4126"/>
    <w:rsid w:val="3EF1250A"/>
    <w:rsid w:val="3F0C66A8"/>
    <w:rsid w:val="3F163D1F"/>
    <w:rsid w:val="3F1E2BD3"/>
    <w:rsid w:val="3F281CA4"/>
    <w:rsid w:val="3F2B709E"/>
    <w:rsid w:val="3F4500E9"/>
    <w:rsid w:val="3F450160"/>
    <w:rsid w:val="3F4C14EF"/>
    <w:rsid w:val="3F692622"/>
    <w:rsid w:val="3F7153F9"/>
    <w:rsid w:val="3F720A50"/>
    <w:rsid w:val="3F724CCD"/>
    <w:rsid w:val="3F917849"/>
    <w:rsid w:val="3F9B0612"/>
    <w:rsid w:val="3F9D1D4A"/>
    <w:rsid w:val="3FA241A2"/>
    <w:rsid w:val="3FAA4467"/>
    <w:rsid w:val="3FAC01DF"/>
    <w:rsid w:val="3FB4343D"/>
    <w:rsid w:val="3FD85478"/>
    <w:rsid w:val="40155D85"/>
    <w:rsid w:val="403A57EB"/>
    <w:rsid w:val="404B3E9C"/>
    <w:rsid w:val="4061546E"/>
    <w:rsid w:val="4079067E"/>
    <w:rsid w:val="4093139F"/>
    <w:rsid w:val="409343AF"/>
    <w:rsid w:val="409A0980"/>
    <w:rsid w:val="40AC655D"/>
    <w:rsid w:val="40B62373"/>
    <w:rsid w:val="40B62C30"/>
    <w:rsid w:val="40BE01CA"/>
    <w:rsid w:val="40D75730"/>
    <w:rsid w:val="40E63BC5"/>
    <w:rsid w:val="40FA4F7A"/>
    <w:rsid w:val="41362456"/>
    <w:rsid w:val="413C37E5"/>
    <w:rsid w:val="41487F61"/>
    <w:rsid w:val="414A5F02"/>
    <w:rsid w:val="415648A7"/>
    <w:rsid w:val="415A71E1"/>
    <w:rsid w:val="41630D72"/>
    <w:rsid w:val="416D399E"/>
    <w:rsid w:val="418407B8"/>
    <w:rsid w:val="419B675D"/>
    <w:rsid w:val="419F484B"/>
    <w:rsid w:val="41AA69A0"/>
    <w:rsid w:val="41B15F81"/>
    <w:rsid w:val="41C31810"/>
    <w:rsid w:val="41D63C39"/>
    <w:rsid w:val="41D67795"/>
    <w:rsid w:val="41E225DE"/>
    <w:rsid w:val="41F8595E"/>
    <w:rsid w:val="41FF4F3E"/>
    <w:rsid w:val="420C600C"/>
    <w:rsid w:val="42100EF9"/>
    <w:rsid w:val="4214206C"/>
    <w:rsid w:val="421B164C"/>
    <w:rsid w:val="421F6838"/>
    <w:rsid w:val="422246E7"/>
    <w:rsid w:val="422B5D33"/>
    <w:rsid w:val="42312D26"/>
    <w:rsid w:val="42454372"/>
    <w:rsid w:val="42573796"/>
    <w:rsid w:val="426B4382"/>
    <w:rsid w:val="426E5C20"/>
    <w:rsid w:val="42786A9F"/>
    <w:rsid w:val="428561C6"/>
    <w:rsid w:val="428B67D2"/>
    <w:rsid w:val="428E0070"/>
    <w:rsid w:val="42943344"/>
    <w:rsid w:val="42975177"/>
    <w:rsid w:val="42C615B8"/>
    <w:rsid w:val="42D77C69"/>
    <w:rsid w:val="42FC322C"/>
    <w:rsid w:val="43046BE3"/>
    <w:rsid w:val="43171E14"/>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E0B83"/>
    <w:rsid w:val="43E97C54"/>
    <w:rsid w:val="43F839F3"/>
    <w:rsid w:val="44022AC4"/>
    <w:rsid w:val="44044A8E"/>
    <w:rsid w:val="44236B1E"/>
    <w:rsid w:val="44244662"/>
    <w:rsid w:val="443F1622"/>
    <w:rsid w:val="444158E6"/>
    <w:rsid w:val="44564BBE"/>
    <w:rsid w:val="44641089"/>
    <w:rsid w:val="446948F1"/>
    <w:rsid w:val="44966287"/>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57299B"/>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7852BF"/>
    <w:rsid w:val="46843C64"/>
    <w:rsid w:val="469F45FA"/>
    <w:rsid w:val="46A460B4"/>
    <w:rsid w:val="46AE6F33"/>
    <w:rsid w:val="46AF05B5"/>
    <w:rsid w:val="46D30747"/>
    <w:rsid w:val="46E14C12"/>
    <w:rsid w:val="470D3C59"/>
    <w:rsid w:val="471072A6"/>
    <w:rsid w:val="472B1462"/>
    <w:rsid w:val="473B0E1B"/>
    <w:rsid w:val="473F27FF"/>
    <w:rsid w:val="476017C6"/>
    <w:rsid w:val="476B0980"/>
    <w:rsid w:val="47745A86"/>
    <w:rsid w:val="477A0BC3"/>
    <w:rsid w:val="478058DD"/>
    <w:rsid w:val="47811F51"/>
    <w:rsid w:val="47833F1C"/>
    <w:rsid w:val="478E2D76"/>
    <w:rsid w:val="47A65E5C"/>
    <w:rsid w:val="47AB6FCE"/>
    <w:rsid w:val="47B71E17"/>
    <w:rsid w:val="47E67FE2"/>
    <w:rsid w:val="47F0014A"/>
    <w:rsid w:val="481903DC"/>
    <w:rsid w:val="48205C0E"/>
    <w:rsid w:val="484713ED"/>
    <w:rsid w:val="486C0E54"/>
    <w:rsid w:val="48740AF8"/>
    <w:rsid w:val="487B247F"/>
    <w:rsid w:val="48907EB9"/>
    <w:rsid w:val="48B56357"/>
    <w:rsid w:val="48B955C2"/>
    <w:rsid w:val="48B9571B"/>
    <w:rsid w:val="48BA396D"/>
    <w:rsid w:val="48F30C2D"/>
    <w:rsid w:val="48F86243"/>
    <w:rsid w:val="490177EE"/>
    <w:rsid w:val="49025314"/>
    <w:rsid w:val="490270C2"/>
    <w:rsid w:val="490D6193"/>
    <w:rsid w:val="490E1F0B"/>
    <w:rsid w:val="492B090F"/>
    <w:rsid w:val="4932003B"/>
    <w:rsid w:val="49382AE4"/>
    <w:rsid w:val="49417BEA"/>
    <w:rsid w:val="4968786D"/>
    <w:rsid w:val="496F0BFB"/>
    <w:rsid w:val="49734B65"/>
    <w:rsid w:val="49843F7B"/>
    <w:rsid w:val="498E0956"/>
    <w:rsid w:val="49911DC2"/>
    <w:rsid w:val="499A718B"/>
    <w:rsid w:val="499C12C5"/>
    <w:rsid w:val="49B52386"/>
    <w:rsid w:val="49DF11B1"/>
    <w:rsid w:val="49E669E4"/>
    <w:rsid w:val="49EC3FFA"/>
    <w:rsid w:val="49F72751"/>
    <w:rsid w:val="4A124A89"/>
    <w:rsid w:val="4A1B668D"/>
    <w:rsid w:val="4A1E3C56"/>
    <w:rsid w:val="4A1E617D"/>
    <w:rsid w:val="4A280647"/>
    <w:rsid w:val="4A3B69AF"/>
    <w:rsid w:val="4A421E6C"/>
    <w:rsid w:val="4A730023"/>
    <w:rsid w:val="4A8833F8"/>
    <w:rsid w:val="4A8A619F"/>
    <w:rsid w:val="4AA2290B"/>
    <w:rsid w:val="4AD46AF0"/>
    <w:rsid w:val="4ADF76BB"/>
    <w:rsid w:val="4AE1272C"/>
    <w:rsid w:val="4AF64A04"/>
    <w:rsid w:val="4B125FF6"/>
    <w:rsid w:val="4B2B2900"/>
    <w:rsid w:val="4B3F45FD"/>
    <w:rsid w:val="4B4614E8"/>
    <w:rsid w:val="4B5736F5"/>
    <w:rsid w:val="4B6C4CC7"/>
    <w:rsid w:val="4B7D0C82"/>
    <w:rsid w:val="4B8057E5"/>
    <w:rsid w:val="4B893ACB"/>
    <w:rsid w:val="4B8B339F"/>
    <w:rsid w:val="4B92472D"/>
    <w:rsid w:val="4B964232"/>
    <w:rsid w:val="4BA97CC9"/>
    <w:rsid w:val="4BD016F9"/>
    <w:rsid w:val="4BF47196"/>
    <w:rsid w:val="4C0575F5"/>
    <w:rsid w:val="4C0D46FC"/>
    <w:rsid w:val="4C231829"/>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D057181"/>
    <w:rsid w:val="4D0C050F"/>
    <w:rsid w:val="4D275349"/>
    <w:rsid w:val="4D331F40"/>
    <w:rsid w:val="4D3B0DF4"/>
    <w:rsid w:val="4D7F6F33"/>
    <w:rsid w:val="4D8409ED"/>
    <w:rsid w:val="4D9549A9"/>
    <w:rsid w:val="4D9D16E6"/>
    <w:rsid w:val="4DB017E2"/>
    <w:rsid w:val="4DB82445"/>
    <w:rsid w:val="4DC25072"/>
    <w:rsid w:val="4DC96400"/>
    <w:rsid w:val="4DE106CB"/>
    <w:rsid w:val="4DEB281B"/>
    <w:rsid w:val="4E10402F"/>
    <w:rsid w:val="4E121B55"/>
    <w:rsid w:val="4E2B2C17"/>
    <w:rsid w:val="4E505C68"/>
    <w:rsid w:val="4E573A0C"/>
    <w:rsid w:val="4E5C1022"/>
    <w:rsid w:val="4E760336"/>
    <w:rsid w:val="4E7C16C5"/>
    <w:rsid w:val="4EAC6FD6"/>
    <w:rsid w:val="4EB250E6"/>
    <w:rsid w:val="4EBE1CDD"/>
    <w:rsid w:val="4EC05A55"/>
    <w:rsid w:val="4ECA0682"/>
    <w:rsid w:val="4ECD0674"/>
    <w:rsid w:val="4EE47996"/>
    <w:rsid w:val="4EE74D90"/>
    <w:rsid w:val="4EEF633A"/>
    <w:rsid w:val="4EFB083B"/>
    <w:rsid w:val="4F1D6A04"/>
    <w:rsid w:val="4F2935FA"/>
    <w:rsid w:val="4F495A4B"/>
    <w:rsid w:val="4F587A3C"/>
    <w:rsid w:val="4F6C6BDA"/>
    <w:rsid w:val="4F7E394E"/>
    <w:rsid w:val="4F7F2029"/>
    <w:rsid w:val="4F870321"/>
    <w:rsid w:val="4F9071D6"/>
    <w:rsid w:val="4F9547EC"/>
    <w:rsid w:val="4FE6773D"/>
    <w:rsid w:val="4FF43AC5"/>
    <w:rsid w:val="4FF77255"/>
    <w:rsid w:val="4FFE4A87"/>
    <w:rsid w:val="50000824"/>
    <w:rsid w:val="50106568"/>
    <w:rsid w:val="501222E0"/>
    <w:rsid w:val="501F0559"/>
    <w:rsid w:val="5023629C"/>
    <w:rsid w:val="503A5393"/>
    <w:rsid w:val="503F29AA"/>
    <w:rsid w:val="5043249A"/>
    <w:rsid w:val="505521CD"/>
    <w:rsid w:val="50827466"/>
    <w:rsid w:val="50A078EC"/>
    <w:rsid w:val="50B679A2"/>
    <w:rsid w:val="50D21A70"/>
    <w:rsid w:val="50D457E8"/>
    <w:rsid w:val="50D75B0C"/>
    <w:rsid w:val="50FB4B23"/>
    <w:rsid w:val="51163F32"/>
    <w:rsid w:val="51183927"/>
    <w:rsid w:val="51226553"/>
    <w:rsid w:val="512F2A1E"/>
    <w:rsid w:val="514E7348"/>
    <w:rsid w:val="51516E38"/>
    <w:rsid w:val="5180327A"/>
    <w:rsid w:val="519A433C"/>
    <w:rsid w:val="51AE366B"/>
    <w:rsid w:val="51D823BF"/>
    <w:rsid w:val="51DF0427"/>
    <w:rsid w:val="51E67581"/>
    <w:rsid w:val="51F83758"/>
    <w:rsid w:val="520B3E30"/>
    <w:rsid w:val="521045FE"/>
    <w:rsid w:val="521A547C"/>
    <w:rsid w:val="521F6F37"/>
    <w:rsid w:val="5233653E"/>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76745"/>
    <w:rsid w:val="53487DC7"/>
    <w:rsid w:val="534C78B7"/>
    <w:rsid w:val="534D3630"/>
    <w:rsid w:val="53807561"/>
    <w:rsid w:val="5382152B"/>
    <w:rsid w:val="538708F0"/>
    <w:rsid w:val="538A03E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8B587A"/>
    <w:rsid w:val="54AA0D3A"/>
    <w:rsid w:val="54AB6860"/>
    <w:rsid w:val="54BB2F47"/>
    <w:rsid w:val="54BE216E"/>
    <w:rsid w:val="54BF40B9"/>
    <w:rsid w:val="54D73AF9"/>
    <w:rsid w:val="54D933CD"/>
    <w:rsid w:val="54DC2EBD"/>
    <w:rsid w:val="54DF37FA"/>
    <w:rsid w:val="550D2661"/>
    <w:rsid w:val="550F3292"/>
    <w:rsid w:val="552A3C28"/>
    <w:rsid w:val="55563AD1"/>
    <w:rsid w:val="555D2250"/>
    <w:rsid w:val="558722C8"/>
    <w:rsid w:val="55AC6D33"/>
    <w:rsid w:val="55AD03B6"/>
    <w:rsid w:val="55B300C2"/>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7333AD"/>
    <w:rsid w:val="56867F50"/>
    <w:rsid w:val="568A7075"/>
    <w:rsid w:val="56921A85"/>
    <w:rsid w:val="56AB7BA5"/>
    <w:rsid w:val="56AF3861"/>
    <w:rsid w:val="56B85264"/>
    <w:rsid w:val="56CA56C3"/>
    <w:rsid w:val="56CF0F2B"/>
    <w:rsid w:val="56DC53F6"/>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66F88"/>
    <w:rsid w:val="58BA1767"/>
    <w:rsid w:val="58CC01A0"/>
    <w:rsid w:val="59096985"/>
    <w:rsid w:val="591B33D1"/>
    <w:rsid w:val="59215342"/>
    <w:rsid w:val="5928001D"/>
    <w:rsid w:val="592941F7"/>
    <w:rsid w:val="592A3C50"/>
    <w:rsid w:val="592B4413"/>
    <w:rsid w:val="594026BD"/>
    <w:rsid w:val="59460076"/>
    <w:rsid w:val="59515D8A"/>
    <w:rsid w:val="595C637A"/>
    <w:rsid w:val="5960477C"/>
    <w:rsid w:val="596B66F6"/>
    <w:rsid w:val="596C2A61"/>
    <w:rsid w:val="596F6178"/>
    <w:rsid w:val="597E2795"/>
    <w:rsid w:val="59A5674B"/>
    <w:rsid w:val="59AD4E28"/>
    <w:rsid w:val="59BD150F"/>
    <w:rsid w:val="59BE0DE3"/>
    <w:rsid w:val="59C53F20"/>
    <w:rsid w:val="59D535F0"/>
    <w:rsid w:val="5A0228E9"/>
    <w:rsid w:val="5A146C55"/>
    <w:rsid w:val="5A151F73"/>
    <w:rsid w:val="5A3C5143"/>
    <w:rsid w:val="5A582FE6"/>
    <w:rsid w:val="5A706581"/>
    <w:rsid w:val="5AA77AC9"/>
    <w:rsid w:val="5AA91A93"/>
    <w:rsid w:val="5ABE4B07"/>
    <w:rsid w:val="5AC266B1"/>
    <w:rsid w:val="5AEE74A6"/>
    <w:rsid w:val="5AF01470"/>
    <w:rsid w:val="5AFA409D"/>
    <w:rsid w:val="5AFA5E4B"/>
    <w:rsid w:val="5B307ABF"/>
    <w:rsid w:val="5B321A89"/>
    <w:rsid w:val="5B32273E"/>
    <w:rsid w:val="5B353327"/>
    <w:rsid w:val="5B386973"/>
    <w:rsid w:val="5B4602DF"/>
    <w:rsid w:val="5B4A6DD2"/>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537F09"/>
    <w:rsid w:val="5C5477DD"/>
    <w:rsid w:val="5C5E2B95"/>
    <w:rsid w:val="5C9A5B38"/>
    <w:rsid w:val="5C9C18B0"/>
    <w:rsid w:val="5CA17B70"/>
    <w:rsid w:val="5CA40764"/>
    <w:rsid w:val="5CAB5170"/>
    <w:rsid w:val="5CBD5382"/>
    <w:rsid w:val="5CD32DF8"/>
    <w:rsid w:val="5CE62B2B"/>
    <w:rsid w:val="5CF41505"/>
    <w:rsid w:val="5D0C07A2"/>
    <w:rsid w:val="5D290C69"/>
    <w:rsid w:val="5D5850AB"/>
    <w:rsid w:val="5D881E34"/>
    <w:rsid w:val="5DA0717E"/>
    <w:rsid w:val="5DB42C29"/>
    <w:rsid w:val="5DBD1FCA"/>
    <w:rsid w:val="5DD15589"/>
    <w:rsid w:val="5DEF65CC"/>
    <w:rsid w:val="5E192A8C"/>
    <w:rsid w:val="5E1C432A"/>
    <w:rsid w:val="5E257683"/>
    <w:rsid w:val="5E282CCF"/>
    <w:rsid w:val="5E437B09"/>
    <w:rsid w:val="5E4D0988"/>
    <w:rsid w:val="5E510478"/>
    <w:rsid w:val="5E714676"/>
    <w:rsid w:val="5E8425FB"/>
    <w:rsid w:val="5E8C6F99"/>
    <w:rsid w:val="5E8E347A"/>
    <w:rsid w:val="5ECF75EF"/>
    <w:rsid w:val="5ED54C05"/>
    <w:rsid w:val="5EF2352E"/>
    <w:rsid w:val="5EF57055"/>
    <w:rsid w:val="5EF763C6"/>
    <w:rsid w:val="5F08322C"/>
    <w:rsid w:val="5F261904"/>
    <w:rsid w:val="5F4E6765"/>
    <w:rsid w:val="5F5D7160"/>
    <w:rsid w:val="5F7206A6"/>
    <w:rsid w:val="5F7408C2"/>
    <w:rsid w:val="5F887EC9"/>
    <w:rsid w:val="5F893C41"/>
    <w:rsid w:val="5F8B79B9"/>
    <w:rsid w:val="5FB011CE"/>
    <w:rsid w:val="5FB23198"/>
    <w:rsid w:val="5FD70E51"/>
    <w:rsid w:val="5FEF7F48"/>
    <w:rsid w:val="5FF14274"/>
    <w:rsid w:val="5FF217E7"/>
    <w:rsid w:val="5FF27A39"/>
    <w:rsid w:val="5FF76DFD"/>
    <w:rsid w:val="5FFE1F39"/>
    <w:rsid w:val="60060FEE"/>
    <w:rsid w:val="602A0F80"/>
    <w:rsid w:val="60462E90"/>
    <w:rsid w:val="60536729"/>
    <w:rsid w:val="6062156C"/>
    <w:rsid w:val="608368E3"/>
    <w:rsid w:val="608F7035"/>
    <w:rsid w:val="60A30D33"/>
    <w:rsid w:val="60A96349"/>
    <w:rsid w:val="60AF1486"/>
    <w:rsid w:val="60C2740B"/>
    <w:rsid w:val="60D64C64"/>
    <w:rsid w:val="60D94755"/>
    <w:rsid w:val="60F021CA"/>
    <w:rsid w:val="611834CF"/>
    <w:rsid w:val="61530A39"/>
    <w:rsid w:val="61637D56"/>
    <w:rsid w:val="6183303E"/>
    <w:rsid w:val="61923281"/>
    <w:rsid w:val="61A94127"/>
    <w:rsid w:val="61AC3CD1"/>
    <w:rsid w:val="61B054B5"/>
    <w:rsid w:val="61FA4982"/>
    <w:rsid w:val="61FE695C"/>
    <w:rsid w:val="621912AD"/>
    <w:rsid w:val="621C6FEF"/>
    <w:rsid w:val="623076A4"/>
    <w:rsid w:val="62326812"/>
    <w:rsid w:val="62392C11"/>
    <w:rsid w:val="62571DD5"/>
    <w:rsid w:val="625B7377"/>
    <w:rsid w:val="6278019C"/>
    <w:rsid w:val="627B5AC3"/>
    <w:rsid w:val="6285420B"/>
    <w:rsid w:val="628C1A7E"/>
    <w:rsid w:val="629B7F14"/>
    <w:rsid w:val="62A96AD4"/>
    <w:rsid w:val="62B2525D"/>
    <w:rsid w:val="62B66AFB"/>
    <w:rsid w:val="62C0797A"/>
    <w:rsid w:val="62FB09B2"/>
    <w:rsid w:val="62FB4E56"/>
    <w:rsid w:val="62FE04A2"/>
    <w:rsid w:val="631D29EB"/>
    <w:rsid w:val="633C6169"/>
    <w:rsid w:val="63500CFE"/>
    <w:rsid w:val="637A3FCD"/>
    <w:rsid w:val="63822EAD"/>
    <w:rsid w:val="63B70D7D"/>
    <w:rsid w:val="63D23E09"/>
    <w:rsid w:val="63E234B7"/>
    <w:rsid w:val="63F773CC"/>
    <w:rsid w:val="64047D3A"/>
    <w:rsid w:val="64155AA4"/>
    <w:rsid w:val="64300F47"/>
    <w:rsid w:val="64483336"/>
    <w:rsid w:val="644F0FB6"/>
    <w:rsid w:val="645E38EF"/>
    <w:rsid w:val="646C600B"/>
    <w:rsid w:val="64942E6C"/>
    <w:rsid w:val="64AC6408"/>
    <w:rsid w:val="64AE53F9"/>
    <w:rsid w:val="64D63485"/>
    <w:rsid w:val="6500647B"/>
    <w:rsid w:val="65085608"/>
    <w:rsid w:val="65091AAC"/>
    <w:rsid w:val="65110961"/>
    <w:rsid w:val="6518767F"/>
    <w:rsid w:val="65237AC1"/>
    <w:rsid w:val="653603C7"/>
    <w:rsid w:val="65362175"/>
    <w:rsid w:val="656767D3"/>
    <w:rsid w:val="65801643"/>
    <w:rsid w:val="6598698C"/>
    <w:rsid w:val="65A13CC9"/>
    <w:rsid w:val="65CC6636"/>
    <w:rsid w:val="65E120E1"/>
    <w:rsid w:val="660D737A"/>
    <w:rsid w:val="661A38C3"/>
    <w:rsid w:val="661E2CB4"/>
    <w:rsid w:val="6632293D"/>
    <w:rsid w:val="664E603D"/>
    <w:rsid w:val="665135D2"/>
    <w:rsid w:val="666F1DE3"/>
    <w:rsid w:val="66A870A3"/>
    <w:rsid w:val="66AC748B"/>
    <w:rsid w:val="66AD46B9"/>
    <w:rsid w:val="66C1550E"/>
    <w:rsid w:val="66C739CD"/>
    <w:rsid w:val="66CD4D5B"/>
    <w:rsid w:val="66DD6797"/>
    <w:rsid w:val="66E71979"/>
    <w:rsid w:val="66F66060"/>
    <w:rsid w:val="66F67E0E"/>
    <w:rsid w:val="670818F0"/>
    <w:rsid w:val="671D183F"/>
    <w:rsid w:val="67293782"/>
    <w:rsid w:val="673646AF"/>
    <w:rsid w:val="675114E9"/>
    <w:rsid w:val="675863D3"/>
    <w:rsid w:val="675D60DF"/>
    <w:rsid w:val="679703E1"/>
    <w:rsid w:val="67A17496"/>
    <w:rsid w:val="67A965FC"/>
    <w:rsid w:val="67D839B8"/>
    <w:rsid w:val="6817003C"/>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24605"/>
    <w:rsid w:val="68F570FB"/>
    <w:rsid w:val="691C2678"/>
    <w:rsid w:val="6922313D"/>
    <w:rsid w:val="69227DA0"/>
    <w:rsid w:val="69456E2B"/>
    <w:rsid w:val="69531548"/>
    <w:rsid w:val="696F3EA8"/>
    <w:rsid w:val="69731BEA"/>
    <w:rsid w:val="69765236"/>
    <w:rsid w:val="69790883"/>
    <w:rsid w:val="697A2F79"/>
    <w:rsid w:val="698F23BD"/>
    <w:rsid w:val="69935DE8"/>
    <w:rsid w:val="69A47FF6"/>
    <w:rsid w:val="69A87C65"/>
    <w:rsid w:val="69CE0BCF"/>
    <w:rsid w:val="69EE301F"/>
    <w:rsid w:val="69FA19C4"/>
    <w:rsid w:val="69FB1963"/>
    <w:rsid w:val="6A5D1F52"/>
    <w:rsid w:val="6A7C062B"/>
    <w:rsid w:val="6AA25BA0"/>
    <w:rsid w:val="6AA3205B"/>
    <w:rsid w:val="6AAB0F10"/>
    <w:rsid w:val="6AAD2EDA"/>
    <w:rsid w:val="6AB8548E"/>
    <w:rsid w:val="6ABC577D"/>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A6D77"/>
    <w:rsid w:val="6B8C6F93"/>
    <w:rsid w:val="6BC56001"/>
    <w:rsid w:val="6BCC7390"/>
    <w:rsid w:val="6BD36970"/>
    <w:rsid w:val="6BD526E8"/>
    <w:rsid w:val="6BF16DF6"/>
    <w:rsid w:val="6C092392"/>
    <w:rsid w:val="6C17069E"/>
    <w:rsid w:val="6C2225DD"/>
    <w:rsid w:val="6C2830FF"/>
    <w:rsid w:val="6C4C04D0"/>
    <w:rsid w:val="6C5850C7"/>
    <w:rsid w:val="6C6B0957"/>
    <w:rsid w:val="6C832144"/>
    <w:rsid w:val="6C89702F"/>
    <w:rsid w:val="6C9C18EB"/>
    <w:rsid w:val="6CC10EBE"/>
    <w:rsid w:val="6CCD7863"/>
    <w:rsid w:val="6CD504C6"/>
    <w:rsid w:val="6CD52274"/>
    <w:rsid w:val="6CDD364E"/>
    <w:rsid w:val="6CE4695B"/>
    <w:rsid w:val="6CF46B9E"/>
    <w:rsid w:val="6CF92406"/>
    <w:rsid w:val="6CFC3CA5"/>
    <w:rsid w:val="6D147240"/>
    <w:rsid w:val="6D196605"/>
    <w:rsid w:val="6D21370B"/>
    <w:rsid w:val="6D3B18E0"/>
    <w:rsid w:val="6D3B18E9"/>
    <w:rsid w:val="6D4B0788"/>
    <w:rsid w:val="6D57537F"/>
    <w:rsid w:val="6D6C42DF"/>
    <w:rsid w:val="6D77332B"/>
    <w:rsid w:val="6D800432"/>
    <w:rsid w:val="6D940381"/>
    <w:rsid w:val="6D9C3AFC"/>
    <w:rsid w:val="6DAC1227"/>
    <w:rsid w:val="6DBB76BC"/>
    <w:rsid w:val="6DD469CF"/>
    <w:rsid w:val="6E22773B"/>
    <w:rsid w:val="6E25722B"/>
    <w:rsid w:val="6E296D1B"/>
    <w:rsid w:val="6E2A4841"/>
    <w:rsid w:val="6E443B55"/>
    <w:rsid w:val="6E4E0530"/>
    <w:rsid w:val="6E5518BE"/>
    <w:rsid w:val="6E5B2C4D"/>
    <w:rsid w:val="6E5F44EB"/>
    <w:rsid w:val="6E6164B5"/>
    <w:rsid w:val="6E6236E7"/>
    <w:rsid w:val="6E6935BC"/>
    <w:rsid w:val="6E91041D"/>
    <w:rsid w:val="6E9F4B86"/>
    <w:rsid w:val="6EB02F99"/>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C14D32"/>
    <w:rsid w:val="6FCD1928"/>
    <w:rsid w:val="6FD902CD"/>
    <w:rsid w:val="6FDE58E3"/>
    <w:rsid w:val="6FE61F3E"/>
    <w:rsid w:val="6FF9428D"/>
    <w:rsid w:val="70161521"/>
    <w:rsid w:val="702F613F"/>
    <w:rsid w:val="703244E4"/>
    <w:rsid w:val="705636CC"/>
    <w:rsid w:val="70CB04E6"/>
    <w:rsid w:val="70D31B19"/>
    <w:rsid w:val="70FD0CB3"/>
    <w:rsid w:val="711E0B5E"/>
    <w:rsid w:val="712A5284"/>
    <w:rsid w:val="7130216F"/>
    <w:rsid w:val="713C4FB8"/>
    <w:rsid w:val="714E4D0A"/>
    <w:rsid w:val="71687AE4"/>
    <w:rsid w:val="718F158B"/>
    <w:rsid w:val="71A004FF"/>
    <w:rsid w:val="71C50B09"/>
    <w:rsid w:val="71C8684B"/>
    <w:rsid w:val="71DC40A5"/>
    <w:rsid w:val="71E03B95"/>
    <w:rsid w:val="71E116BB"/>
    <w:rsid w:val="71F615DC"/>
    <w:rsid w:val="71FE04BF"/>
    <w:rsid w:val="720F7FD6"/>
    <w:rsid w:val="72121874"/>
    <w:rsid w:val="7229553C"/>
    <w:rsid w:val="72323CC5"/>
    <w:rsid w:val="724B2077"/>
    <w:rsid w:val="724F4877"/>
    <w:rsid w:val="72691DDC"/>
    <w:rsid w:val="726F4F19"/>
    <w:rsid w:val="726F7FB0"/>
    <w:rsid w:val="72A46970"/>
    <w:rsid w:val="72B50B7E"/>
    <w:rsid w:val="72BB015E"/>
    <w:rsid w:val="72C139C6"/>
    <w:rsid w:val="72C62D8B"/>
    <w:rsid w:val="72D57833"/>
    <w:rsid w:val="72DC25AE"/>
    <w:rsid w:val="72F316A6"/>
    <w:rsid w:val="72FC49FE"/>
    <w:rsid w:val="731A30D6"/>
    <w:rsid w:val="7327134F"/>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F040EF"/>
    <w:rsid w:val="751122B7"/>
    <w:rsid w:val="75157FF9"/>
    <w:rsid w:val="75360DBC"/>
    <w:rsid w:val="75387844"/>
    <w:rsid w:val="756920F3"/>
    <w:rsid w:val="756B5E6B"/>
    <w:rsid w:val="756D0E75"/>
    <w:rsid w:val="756D573F"/>
    <w:rsid w:val="75866801"/>
    <w:rsid w:val="758807CB"/>
    <w:rsid w:val="759F78C3"/>
    <w:rsid w:val="75BA64AB"/>
    <w:rsid w:val="75C335B1"/>
    <w:rsid w:val="75E35A02"/>
    <w:rsid w:val="75EA3234"/>
    <w:rsid w:val="762027B2"/>
    <w:rsid w:val="7630676D"/>
    <w:rsid w:val="76312C11"/>
    <w:rsid w:val="763224E5"/>
    <w:rsid w:val="76361FD5"/>
    <w:rsid w:val="76505878"/>
    <w:rsid w:val="767945B8"/>
    <w:rsid w:val="76794AF8"/>
    <w:rsid w:val="76850C08"/>
    <w:rsid w:val="769F7497"/>
    <w:rsid w:val="76AE1106"/>
    <w:rsid w:val="76BB24DB"/>
    <w:rsid w:val="76C84BF7"/>
    <w:rsid w:val="76D11CFE"/>
    <w:rsid w:val="76D67314"/>
    <w:rsid w:val="76FC6DDC"/>
    <w:rsid w:val="772E2227"/>
    <w:rsid w:val="77302EC9"/>
    <w:rsid w:val="7731279D"/>
    <w:rsid w:val="7735228D"/>
    <w:rsid w:val="77533CC6"/>
    <w:rsid w:val="775748F9"/>
    <w:rsid w:val="7760252B"/>
    <w:rsid w:val="776058DA"/>
    <w:rsid w:val="77626DFA"/>
    <w:rsid w:val="776963DA"/>
    <w:rsid w:val="777032C5"/>
    <w:rsid w:val="777803CC"/>
    <w:rsid w:val="777D1E86"/>
    <w:rsid w:val="779276DF"/>
    <w:rsid w:val="77B70517"/>
    <w:rsid w:val="77BE04D4"/>
    <w:rsid w:val="77C72743"/>
    <w:rsid w:val="77E043E3"/>
    <w:rsid w:val="77F40160"/>
    <w:rsid w:val="780954C8"/>
    <w:rsid w:val="78342545"/>
    <w:rsid w:val="78412EB3"/>
    <w:rsid w:val="785030F6"/>
    <w:rsid w:val="78550E5C"/>
    <w:rsid w:val="78632E2A"/>
    <w:rsid w:val="78654DF4"/>
    <w:rsid w:val="787B0173"/>
    <w:rsid w:val="787D0429"/>
    <w:rsid w:val="78A51694"/>
    <w:rsid w:val="78B24F5D"/>
    <w:rsid w:val="78EF46BD"/>
    <w:rsid w:val="78FA066E"/>
    <w:rsid w:val="790740FD"/>
    <w:rsid w:val="791660EE"/>
    <w:rsid w:val="791D122B"/>
    <w:rsid w:val="791F1447"/>
    <w:rsid w:val="791F31F5"/>
    <w:rsid w:val="79265756"/>
    <w:rsid w:val="793F5645"/>
    <w:rsid w:val="794511BD"/>
    <w:rsid w:val="794A5D98"/>
    <w:rsid w:val="794C38BE"/>
    <w:rsid w:val="794E7636"/>
    <w:rsid w:val="79892D64"/>
    <w:rsid w:val="798E037A"/>
    <w:rsid w:val="79960FDD"/>
    <w:rsid w:val="79997202"/>
    <w:rsid w:val="799E680F"/>
    <w:rsid w:val="79FF5F21"/>
    <w:rsid w:val="7A03606C"/>
    <w:rsid w:val="7A1B3962"/>
    <w:rsid w:val="7A2111EE"/>
    <w:rsid w:val="7A2F56B9"/>
    <w:rsid w:val="7A6D48C0"/>
    <w:rsid w:val="7A7268AA"/>
    <w:rsid w:val="7A765096"/>
    <w:rsid w:val="7A904F95"/>
    <w:rsid w:val="7A974046"/>
    <w:rsid w:val="7AAD65DE"/>
    <w:rsid w:val="7AC53928"/>
    <w:rsid w:val="7AC878BC"/>
    <w:rsid w:val="7ACA7190"/>
    <w:rsid w:val="7AEF309B"/>
    <w:rsid w:val="7AFD2AA0"/>
    <w:rsid w:val="7AFD57B8"/>
    <w:rsid w:val="7AFF1FD8"/>
    <w:rsid w:val="7B007056"/>
    <w:rsid w:val="7B02692A"/>
    <w:rsid w:val="7B14665D"/>
    <w:rsid w:val="7B2368A0"/>
    <w:rsid w:val="7B705F89"/>
    <w:rsid w:val="7B735A7A"/>
    <w:rsid w:val="7B887EC5"/>
    <w:rsid w:val="7B914152"/>
    <w:rsid w:val="7BAE0860"/>
    <w:rsid w:val="7BB17EFC"/>
    <w:rsid w:val="7BC60184"/>
    <w:rsid w:val="7BD5403F"/>
    <w:rsid w:val="7BE349AD"/>
    <w:rsid w:val="7BE73A8B"/>
    <w:rsid w:val="7BEC3136"/>
    <w:rsid w:val="7BF471EA"/>
    <w:rsid w:val="7C011556"/>
    <w:rsid w:val="7C18217D"/>
    <w:rsid w:val="7C1F52BA"/>
    <w:rsid w:val="7C3C40BE"/>
    <w:rsid w:val="7C507B69"/>
    <w:rsid w:val="7C596A1E"/>
    <w:rsid w:val="7C5E2286"/>
    <w:rsid w:val="7C701FB9"/>
    <w:rsid w:val="7C817D22"/>
    <w:rsid w:val="7CD24A22"/>
    <w:rsid w:val="7CEA1D6C"/>
    <w:rsid w:val="7CF95D03"/>
    <w:rsid w:val="7CFB45A5"/>
    <w:rsid w:val="7D0C3A90"/>
    <w:rsid w:val="7D0E5A5A"/>
    <w:rsid w:val="7D360B0D"/>
    <w:rsid w:val="7D370F77"/>
    <w:rsid w:val="7D406A1E"/>
    <w:rsid w:val="7D494CE4"/>
    <w:rsid w:val="7D637428"/>
    <w:rsid w:val="7D717D97"/>
    <w:rsid w:val="7D7653AD"/>
    <w:rsid w:val="7D823D52"/>
    <w:rsid w:val="7D851A94"/>
    <w:rsid w:val="7D8E1E41"/>
    <w:rsid w:val="7D9121E7"/>
    <w:rsid w:val="7D965A4F"/>
    <w:rsid w:val="7DC73E5B"/>
    <w:rsid w:val="7DCB56F9"/>
    <w:rsid w:val="7DCF4ABD"/>
    <w:rsid w:val="7DF34C50"/>
    <w:rsid w:val="7E0D00F2"/>
    <w:rsid w:val="7E105802"/>
    <w:rsid w:val="7E1A21DD"/>
    <w:rsid w:val="7E2766A8"/>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33BF8"/>
    <w:rsid w:val="7F596D35"/>
    <w:rsid w:val="7F967F89"/>
    <w:rsid w:val="7F9935D5"/>
    <w:rsid w:val="7FA51F7A"/>
    <w:rsid w:val="7FB073FA"/>
    <w:rsid w:val="7FB328E9"/>
    <w:rsid w:val="7FD30895"/>
    <w:rsid w:val="7FDD1714"/>
    <w:rsid w:val="7FE231CE"/>
    <w:rsid w:val="7FF01447"/>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7"/>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4"/>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5"/>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2"/>
    <w:autoRedefine/>
    <w:qFormat/>
    <w:uiPriority w:val="0"/>
    <w:pPr>
      <w:spacing w:line="240" w:lineRule="auto"/>
    </w:pPr>
    <w:rPr>
      <w:rFonts w:eastAsiaTheme="minorEastAsia"/>
      <w:sz w:val="21"/>
      <w:szCs w:val="24"/>
    </w:rPr>
  </w:style>
  <w:style w:type="paragraph" w:styleId="13">
    <w:name w:val="Body Text"/>
    <w:basedOn w:val="1"/>
    <w:link w:val="46"/>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0"/>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39"/>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0"/>
    <w:autoRedefine/>
    <w:semiHidden/>
    <w:unhideWhenUsed/>
    <w:qFormat/>
    <w:uiPriority w:val="99"/>
    <w:pPr>
      <w:spacing w:line="360" w:lineRule="auto"/>
    </w:pPr>
    <w:rPr>
      <w:rFonts w:eastAsia="宋体"/>
      <w:b/>
      <w:bCs/>
      <w:sz w:val="24"/>
      <w:szCs w:val="22"/>
    </w:rPr>
  </w:style>
  <w:style w:type="paragraph" w:styleId="28">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0"/>
    <w:rPr>
      <w:b/>
      <w:bCs/>
    </w:rPr>
  </w:style>
  <w:style w:type="character" w:styleId="33">
    <w:name w:val="Hyperlink"/>
    <w:basedOn w:val="31"/>
    <w:autoRedefine/>
    <w:unhideWhenUsed/>
    <w:qFormat/>
    <w:uiPriority w:val="99"/>
    <w:rPr>
      <w:color w:val="0563C1" w:themeColor="hyperlink"/>
      <w:u w:val="single"/>
      <w14:textFill>
        <w14:solidFill>
          <w14:schemeClr w14:val="hlink"/>
        </w14:solidFill>
      </w14:textFill>
    </w:rPr>
  </w:style>
  <w:style w:type="character" w:styleId="34">
    <w:name w:val="annotation reference"/>
    <w:basedOn w:val="31"/>
    <w:autoRedefine/>
    <w:qFormat/>
    <w:uiPriority w:val="0"/>
    <w:rPr>
      <w:sz w:val="21"/>
      <w:szCs w:val="21"/>
    </w:rPr>
  </w:style>
  <w:style w:type="paragraph" w:customStyle="1" w:styleId="3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正文缩进2"/>
    <w:basedOn w:val="1"/>
    <w:autoRedefine/>
    <w:qFormat/>
    <w:uiPriority w:val="0"/>
    <w:pPr>
      <w:wordWrap w:val="0"/>
      <w:ind w:firstLine="480"/>
    </w:pPr>
    <w:rPr>
      <w:iCs/>
      <w:shd w:val="clear" w:color="auto" w:fill="FFFFFF" w:themeFill="background1"/>
      <w:lang w:val="zh-CN"/>
    </w:rPr>
  </w:style>
  <w:style w:type="character" w:customStyle="1" w:styleId="37">
    <w:name w:val="标题 1 字符"/>
    <w:basedOn w:val="31"/>
    <w:link w:val="2"/>
    <w:autoRedefine/>
    <w:qFormat/>
    <w:uiPriority w:val="9"/>
    <w:rPr>
      <w:rFonts w:eastAsia="黑体"/>
      <w:b/>
      <w:bCs/>
      <w:kern w:val="44"/>
      <w:sz w:val="44"/>
      <w:szCs w:val="44"/>
    </w:rPr>
  </w:style>
  <w:style w:type="paragraph" w:styleId="38">
    <w:name w:val="List Paragraph"/>
    <w:basedOn w:val="1"/>
    <w:autoRedefine/>
    <w:qFormat/>
    <w:uiPriority w:val="34"/>
    <w:pPr>
      <w:numPr>
        <w:ilvl w:val="0"/>
        <w:numId w:val="2"/>
      </w:numPr>
    </w:pPr>
  </w:style>
  <w:style w:type="character" w:customStyle="1" w:styleId="39">
    <w:name w:val="页眉 字符"/>
    <w:basedOn w:val="31"/>
    <w:link w:val="20"/>
    <w:autoRedefine/>
    <w:qFormat/>
    <w:uiPriority w:val="99"/>
    <w:rPr>
      <w:rFonts w:eastAsia="宋体"/>
      <w:sz w:val="18"/>
      <w:szCs w:val="18"/>
    </w:rPr>
  </w:style>
  <w:style w:type="character" w:customStyle="1" w:styleId="40">
    <w:name w:val="页脚 字符"/>
    <w:basedOn w:val="31"/>
    <w:link w:val="19"/>
    <w:autoRedefine/>
    <w:qFormat/>
    <w:uiPriority w:val="99"/>
    <w:rPr>
      <w:rFonts w:eastAsia="宋体"/>
      <w:sz w:val="18"/>
      <w:szCs w:val="18"/>
    </w:rPr>
  </w:style>
  <w:style w:type="character" w:customStyle="1" w:styleId="41">
    <w:name w:val="标题 2 字符"/>
    <w:basedOn w:val="31"/>
    <w:link w:val="3"/>
    <w:autoRedefine/>
    <w:qFormat/>
    <w:uiPriority w:val="0"/>
    <w:rPr>
      <w:rFonts w:eastAsia="宋体" w:asciiTheme="majorHAnsi" w:hAnsiTheme="majorHAnsi" w:cstheme="majorBidi"/>
      <w:b/>
      <w:bCs/>
      <w:sz w:val="32"/>
      <w:szCs w:val="32"/>
    </w:rPr>
  </w:style>
  <w:style w:type="character" w:customStyle="1" w:styleId="42">
    <w:name w:val="批注文字 字符"/>
    <w:basedOn w:val="31"/>
    <w:link w:val="12"/>
    <w:autoRedefine/>
    <w:qFormat/>
    <w:uiPriority w:val="0"/>
    <w:rPr>
      <w:szCs w:val="24"/>
    </w:rPr>
  </w:style>
  <w:style w:type="paragraph" w:customStyle="1" w:styleId="43">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4">
    <w:name w:val="标题 3 字符"/>
    <w:basedOn w:val="31"/>
    <w:link w:val="4"/>
    <w:autoRedefine/>
    <w:qFormat/>
    <w:uiPriority w:val="9"/>
    <w:rPr>
      <w:rFonts w:eastAsia="宋体"/>
      <w:b/>
      <w:bCs/>
      <w:sz w:val="30"/>
      <w:szCs w:val="32"/>
    </w:rPr>
  </w:style>
  <w:style w:type="character" w:customStyle="1" w:styleId="45">
    <w:name w:val="标题 4 字符"/>
    <w:basedOn w:val="31"/>
    <w:link w:val="5"/>
    <w:autoRedefine/>
    <w:qFormat/>
    <w:uiPriority w:val="9"/>
    <w:rPr>
      <w:rFonts w:eastAsia="宋体" w:asciiTheme="majorHAnsi" w:hAnsiTheme="majorHAnsi" w:cstheme="majorBidi"/>
      <w:b/>
      <w:bCs/>
      <w:sz w:val="28"/>
      <w:szCs w:val="28"/>
    </w:rPr>
  </w:style>
  <w:style w:type="character" w:customStyle="1" w:styleId="46">
    <w:name w:val="正文文本 字符"/>
    <w:basedOn w:val="31"/>
    <w:link w:val="13"/>
    <w:autoRedefine/>
    <w:qFormat/>
    <w:uiPriority w:val="99"/>
    <w:rPr>
      <w:szCs w:val="24"/>
    </w:rPr>
  </w:style>
  <w:style w:type="paragraph" w:customStyle="1" w:styleId="47">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48">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49">
    <w:name w:val="未处理的提及1"/>
    <w:basedOn w:val="31"/>
    <w:autoRedefine/>
    <w:semiHidden/>
    <w:unhideWhenUsed/>
    <w:qFormat/>
    <w:uiPriority w:val="99"/>
    <w:rPr>
      <w:color w:val="605E5C"/>
      <w:shd w:val="clear" w:color="auto" w:fill="E1DFDD"/>
    </w:rPr>
  </w:style>
  <w:style w:type="character" w:customStyle="1" w:styleId="50">
    <w:name w:val="批注主题 字符"/>
    <w:basedOn w:val="42"/>
    <w:link w:val="27"/>
    <w:autoRedefine/>
    <w:semiHidden/>
    <w:qFormat/>
    <w:uiPriority w:val="99"/>
    <w:rPr>
      <w:rFonts w:ascii="宋体" w:hAnsi="宋体" w:cstheme="minorBidi"/>
      <w:b/>
      <w:bCs/>
      <w:kern w:val="2"/>
      <w:sz w:val="24"/>
      <w:szCs w:val="22"/>
    </w:rPr>
  </w:style>
  <w:style w:type="character" w:customStyle="1" w:styleId="51">
    <w:name w:val="未处理的提及2"/>
    <w:basedOn w:val="31"/>
    <w:autoRedefine/>
    <w:semiHidden/>
    <w:unhideWhenUsed/>
    <w:qFormat/>
    <w:uiPriority w:val="99"/>
    <w:rPr>
      <w:color w:val="605E5C"/>
      <w:shd w:val="clear" w:color="auto" w:fill="E1DFDD"/>
    </w:rPr>
  </w:style>
  <w:style w:type="paragraph" w:customStyle="1" w:styleId="52">
    <w:name w:val="正文_2"/>
    <w:autoRedefine/>
    <w:qFormat/>
    <w:uiPriority w:val="0"/>
    <w:pPr>
      <w:widowControl w:val="0"/>
      <w:jc w:val="both"/>
    </w:pPr>
    <w:rPr>
      <w:rFonts w:ascii="Calibri" w:hAnsi="Calibri" w:eastAsia="宋体" w:cs="Times New Roman"/>
      <w:lang w:val="en-US" w:eastAsia="zh-CN" w:bidi="ar-SA"/>
    </w:rPr>
  </w:style>
  <w:style w:type="paragraph" w:customStyle="1" w:styleId="53">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6">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7">
    <w:name w:val="Normal Indent1"/>
    <w:basedOn w:val="1"/>
    <w:autoRedefine/>
    <w:qFormat/>
    <w:uiPriority w:val="0"/>
    <w:pPr>
      <w:ind w:firstLine="420" w:firstLineChars="200"/>
    </w:pPr>
  </w:style>
  <w:style w:type="paragraph" w:customStyle="1" w:styleId="58">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59">
    <w:name w:val="Normal_22"/>
    <w:autoRedefine/>
    <w:qFormat/>
    <w:uiPriority w:val="0"/>
    <w:rPr>
      <w:rFonts w:ascii="Times New Roman" w:hAnsi="Times New Roman" w:eastAsia="Times New Roman" w:cs="Times New Roman"/>
      <w:sz w:val="24"/>
      <w:szCs w:val="24"/>
      <w:lang w:bidi="ar-SA"/>
    </w:rPr>
  </w:style>
  <w:style w:type="paragraph" w:customStyle="1" w:styleId="60">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1">
    <w:name w:val="正文_0_0_0 Char"/>
    <w:link w:val="62"/>
    <w:autoRedefine/>
    <w:qFormat/>
    <w:locked/>
    <w:uiPriority w:val="0"/>
    <w:rPr>
      <w:rFonts w:ascii="Calibri" w:hAnsi="Calibri" w:cs="Calibri"/>
      <w:kern w:val="2"/>
      <w:sz w:val="28"/>
      <w:szCs w:val="22"/>
      <w:lang w:val="en-US" w:eastAsia="zh-CN" w:bidi="ar-SA"/>
    </w:rPr>
  </w:style>
  <w:style w:type="paragraph" w:customStyle="1" w:styleId="62">
    <w:name w:val="正文_0_0_0_0_0"/>
    <w:link w:val="61"/>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3">
    <w:name w:val="正文文本_0_1"/>
    <w:basedOn w:val="64"/>
    <w:autoRedefine/>
    <w:qFormat/>
    <w:uiPriority w:val="99"/>
    <w:pPr>
      <w:spacing w:after="120"/>
    </w:pPr>
    <w:rPr>
      <w:rFonts w:ascii="Calibri" w:hAnsi="Calibri" w:eastAsia="宋体"/>
      <w:kern w:val="0"/>
      <w:sz w:val="24"/>
      <w:szCs w:val="20"/>
    </w:rPr>
  </w:style>
  <w:style w:type="paragraph" w:customStyle="1" w:styleId="64">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Table Paragraph_1"/>
    <w:basedOn w:val="64"/>
    <w:autoRedefine/>
    <w:qFormat/>
    <w:uiPriority w:val="0"/>
    <w:pPr>
      <w:jc w:val="left"/>
    </w:pPr>
    <w:rPr>
      <w:rFonts w:ascii="Calibri" w:hAnsi="Calibri" w:eastAsia="宋体"/>
      <w:kern w:val="0"/>
      <w:sz w:val="22"/>
      <w:lang w:eastAsia="en-US"/>
    </w:rPr>
  </w:style>
  <w:style w:type="paragraph" w:customStyle="1" w:styleId="66">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1"/>
    <w:autoRedefine/>
    <w:qFormat/>
    <w:uiPriority w:val="0"/>
    <w:pPr>
      <w:widowControl w:val="0"/>
      <w:jc w:val="both"/>
    </w:pPr>
    <w:rPr>
      <w:rFonts w:ascii="Calibri" w:hAnsi="Calibri" w:eastAsia="宋体" w:cs="Times New Roman"/>
      <w:lang w:val="en-US" w:eastAsia="zh-CN" w:bidi="ar-SA"/>
    </w:rPr>
  </w:style>
  <w:style w:type="paragraph" w:customStyle="1" w:styleId="68">
    <w:name w:val="列出段落1"/>
    <w:basedOn w:val="1"/>
    <w:autoRedefine/>
    <w:qFormat/>
    <w:uiPriority w:val="0"/>
    <w:pPr>
      <w:ind w:firstLine="420" w:firstLineChars="200"/>
    </w:pPr>
    <w:rPr>
      <w:szCs w:val="21"/>
    </w:rPr>
  </w:style>
  <w:style w:type="paragraph" w:customStyle="1" w:styleId="6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0">
    <w:name w:val="正文2"/>
    <w:basedOn w:val="1"/>
    <w:qFormat/>
    <w:uiPriority w:val="0"/>
    <w:pPr>
      <w:spacing w:before="156" w:line="360" w:lineRule="auto"/>
      <w:ind w:firstLine="510" w:firstLineChars="200"/>
    </w:pPr>
    <w:rPr>
      <w:sz w:val="24"/>
      <w:szCs w:val="20"/>
    </w:rPr>
  </w:style>
  <w:style w:type="paragraph" w:customStyle="1" w:styleId="71">
    <w:name w:val="Char Char Char Char Char Char Char1 Char"/>
    <w:basedOn w:val="1"/>
    <w:autoRedefine/>
    <w:qFormat/>
    <w:uiPriority w:val="0"/>
    <w:rPr>
      <w:rFonts w:ascii="Arial" w:hAnsi="Arial" w:eastAsia="宋体" w:cs="Arial"/>
      <w:sz w:val="24"/>
    </w:rPr>
  </w:style>
  <w:style w:type="paragraph" w:customStyle="1" w:styleId="72">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3">
    <w:name w:val="msonospacing"/>
    <w:basedOn w:val="1"/>
    <w:qFormat/>
    <w:uiPriority w:val="0"/>
    <w:pPr>
      <w:jc w:val="left"/>
    </w:pPr>
    <w:rPr>
      <w:rFonts w:hint="eastAsia" w:ascii="宋体" w:hAnsi="宋体" w:eastAsia="宋体" w:cs="Times New Roman"/>
      <w:szCs w:val="22"/>
    </w:rPr>
  </w:style>
  <w:style w:type="paragraph" w:customStyle="1" w:styleId="74">
    <w:name w:val="正文文本_1"/>
    <w:basedOn w:val="1"/>
    <w:autoRedefine/>
    <w:unhideWhenUsed/>
    <w:qFormat/>
    <w:uiPriority w:val="0"/>
    <w:pPr>
      <w:spacing w:after="120"/>
    </w:pPr>
    <w:rPr>
      <w:rFonts w:ascii="Times New Roman" w:hAnsi="Times New Roman" w:eastAsia="宋体" w:cs="Times New Roman"/>
      <w:szCs w:val="22"/>
    </w:rPr>
  </w:style>
  <w:style w:type="paragraph" w:customStyle="1" w:styleId="75">
    <w:name w:val="UserStyle_20"/>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20010</Words>
  <Characters>21693</Characters>
  <Lines>328</Lines>
  <Paragraphs>92</Paragraphs>
  <TotalTime>5</TotalTime>
  <ScaleCrop>false</ScaleCrop>
  <LinksUpToDate>false</LinksUpToDate>
  <CharactersWithSpaces>22443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Administrator</cp:lastModifiedBy>
  <cp:lastPrinted>2024-12-28T09:34:00Z</cp:lastPrinted>
  <dcterms:modified xsi:type="dcterms:W3CDTF">2026-04-22T11:54:47Z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C03D42092D6F49E3AAB5E666FD153E3D_13</vt:lpwstr>
  </property>
  <property fmtid="{D5CDD505-2E9C-101B-9397-08002B2CF9AE}" pid="4" name="KSOTemplateDocerSaveRecord">
    <vt:lpwstr>eyJoZGlkIjoiM2M5MGJjYzNlMTFkODg3MzYxNzk5ZmIwMGYzMDJiODAiLCJ1c2VySWQiOiIxMTI3MjE0NzE4In0=</vt:lpwstr>
  </property>
</Properties>
</file>