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347E2">
      <w:pPr>
        <w:spacing w:line="360" w:lineRule="auto"/>
        <w:jc w:val="center"/>
        <w:rPr>
          <w:rFonts w:ascii="宋体" w:hAnsi="宋体" w:cs="宋体"/>
          <w:b/>
          <w:color w:val="auto"/>
          <w:sz w:val="24"/>
          <w:highlight w:val="none"/>
        </w:rPr>
      </w:pPr>
    </w:p>
    <w:p w14:paraId="2F7A2C15">
      <w:pPr>
        <w:spacing w:line="360" w:lineRule="auto"/>
        <w:jc w:val="center"/>
        <w:rPr>
          <w:rFonts w:ascii="宋体" w:hAnsi="宋体" w:cs="宋体"/>
          <w:b/>
          <w:color w:val="auto"/>
          <w:sz w:val="24"/>
          <w:highlight w:val="none"/>
        </w:rPr>
      </w:pPr>
    </w:p>
    <w:p w14:paraId="377779B2">
      <w:pPr>
        <w:adjustRightInd/>
        <w:spacing w:line="360" w:lineRule="auto"/>
        <w:jc w:val="center"/>
        <w:rPr>
          <w:rFonts w:ascii="宋体" w:hAnsi="宋体" w:cs="宋体"/>
          <w:b/>
          <w:color w:val="auto"/>
          <w:sz w:val="44"/>
          <w:szCs w:val="44"/>
          <w:highlight w:val="none"/>
        </w:rPr>
      </w:pPr>
    </w:p>
    <w:p w14:paraId="22F8541E">
      <w:pPr>
        <w:spacing w:line="360" w:lineRule="auto"/>
        <w:jc w:val="center"/>
        <w:rPr>
          <w:rFonts w:ascii="宋体" w:hAnsi="宋体" w:cs="宋体"/>
          <w:b/>
          <w:color w:val="auto"/>
          <w:sz w:val="44"/>
          <w:szCs w:val="44"/>
          <w:highlight w:val="none"/>
        </w:rPr>
      </w:pPr>
    </w:p>
    <w:p w14:paraId="091051D5">
      <w:pPr>
        <w:adjustRightInd/>
        <w:spacing w:line="360" w:lineRule="auto"/>
        <w:jc w:val="center"/>
        <w:rPr>
          <w:rFonts w:ascii="宋体" w:hAnsi="宋体" w:cs="宋体"/>
          <w:b/>
          <w:color w:val="auto"/>
          <w:sz w:val="48"/>
          <w:szCs w:val="48"/>
          <w:highlight w:val="none"/>
        </w:rPr>
      </w:pPr>
    </w:p>
    <w:p w14:paraId="1A472DED">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pacing w:val="17"/>
          <w:sz w:val="48"/>
          <w:szCs w:val="48"/>
          <w:highlight w:val="none"/>
          <w:lang w:eastAsia="zh-CN"/>
        </w:rPr>
        <w:t>杭州市临安区机关事务服务中心商务车</w:t>
      </w:r>
      <w:r>
        <w:rPr>
          <w:rFonts w:hint="eastAsia" w:ascii="宋体" w:hAnsi="宋体" w:cs="宋体"/>
          <w:color w:val="auto"/>
          <w:sz w:val="48"/>
          <w:szCs w:val="48"/>
          <w:highlight w:val="none"/>
          <w:lang w:eastAsia="zh-CN"/>
        </w:rPr>
        <w:t>采购项目</w:t>
      </w:r>
    </w:p>
    <w:p w14:paraId="70EAFAF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w:t>
      </w:r>
    </w:p>
    <w:p w14:paraId="6E49CDAD">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56D5DA07">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rPr>
        <w:t>（LZC-GK-</w:t>
      </w:r>
      <w:r>
        <w:rPr>
          <w:rFonts w:hint="eastAsia" w:ascii="宋体" w:hAnsi="宋体" w:cs="宋体"/>
          <w:color w:val="auto"/>
          <w:sz w:val="30"/>
          <w:szCs w:val="30"/>
          <w:highlight w:val="none"/>
          <w:lang w:val="en-US" w:eastAsia="zh-CN"/>
        </w:rPr>
        <w:t>[2026]481号</w:t>
      </w:r>
      <w:r>
        <w:rPr>
          <w:rFonts w:hint="eastAsia" w:ascii="宋体" w:hAnsi="宋体" w:cs="宋体"/>
          <w:color w:val="auto"/>
          <w:sz w:val="30"/>
          <w:szCs w:val="30"/>
          <w:highlight w:val="none"/>
        </w:rPr>
        <w:t>）</w:t>
      </w:r>
    </w:p>
    <w:p w14:paraId="4905DC7B">
      <w:pPr>
        <w:adjustRightInd/>
        <w:spacing w:line="360" w:lineRule="auto"/>
        <w:rPr>
          <w:rFonts w:ascii="宋体" w:hAnsi="宋体" w:cs="宋体"/>
          <w:color w:val="auto"/>
          <w:sz w:val="28"/>
          <w:szCs w:val="20"/>
          <w:highlight w:val="none"/>
        </w:rPr>
      </w:pPr>
    </w:p>
    <w:p w14:paraId="22FCE89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48267B9B">
      <w:pPr>
        <w:spacing w:line="360" w:lineRule="auto"/>
        <w:jc w:val="center"/>
        <w:rPr>
          <w:rFonts w:ascii="宋体" w:hAnsi="宋体" w:cs="宋体"/>
          <w:b/>
          <w:color w:val="auto"/>
          <w:sz w:val="44"/>
          <w:szCs w:val="44"/>
          <w:highlight w:val="none"/>
        </w:rPr>
      </w:pPr>
    </w:p>
    <w:p w14:paraId="3E1F6A94">
      <w:pPr>
        <w:spacing w:line="360" w:lineRule="auto"/>
        <w:jc w:val="center"/>
        <w:rPr>
          <w:rFonts w:ascii="宋体" w:hAnsi="宋体" w:cs="宋体"/>
          <w:color w:val="auto"/>
          <w:sz w:val="24"/>
          <w:highlight w:val="none"/>
        </w:rPr>
      </w:pPr>
    </w:p>
    <w:p w14:paraId="2879DD61">
      <w:pPr>
        <w:spacing w:line="360" w:lineRule="auto"/>
        <w:jc w:val="center"/>
        <w:rPr>
          <w:rFonts w:ascii="宋体" w:hAnsi="宋体" w:cs="宋体"/>
          <w:color w:val="auto"/>
          <w:sz w:val="24"/>
          <w:highlight w:val="none"/>
        </w:rPr>
      </w:pPr>
    </w:p>
    <w:p w14:paraId="54C38AC3">
      <w:pPr>
        <w:spacing w:line="360" w:lineRule="auto"/>
        <w:rPr>
          <w:rFonts w:ascii="宋体" w:hAnsi="宋体" w:cs="宋体"/>
          <w:color w:val="auto"/>
          <w:sz w:val="32"/>
          <w:szCs w:val="32"/>
          <w:highlight w:val="none"/>
        </w:rPr>
      </w:pPr>
    </w:p>
    <w:p w14:paraId="2A77A409">
      <w:pPr>
        <w:spacing w:line="360" w:lineRule="auto"/>
        <w:jc w:val="center"/>
        <w:rPr>
          <w:rFonts w:hint="eastAsia" w:ascii="宋体" w:hAnsi="宋体" w:cs="宋体"/>
          <w:bCs/>
          <w:sz w:val="32"/>
          <w:szCs w:val="32"/>
          <w:lang w:eastAsia="zh-CN"/>
        </w:rPr>
      </w:pPr>
      <w:r>
        <w:rPr>
          <w:rFonts w:hint="eastAsia" w:ascii="宋体" w:hAnsi="宋体" w:cs="宋体"/>
          <w:bCs/>
          <w:sz w:val="32"/>
          <w:szCs w:val="32"/>
          <w:lang w:eastAsia="zh-CN"/>
        </w:rPr>
        <w:t>杭州市临安区机关事务服务中心</w:t>
      </w:r>
    </w:p>
    <w:p w14:paraId="5F93736D">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sz w:val="32"/>
          <w:szCs w:val="32"/>
          <w:lang w:eastAsia="zh-CN"/>
        </w:rPr>
        <w:t>杭州市公共资</w:t>
      </w:r>
      <w:r>
        <w:rPr>
          <w:rFonts w:hint="eastAsia" w:ascii="宋体" w:hAnsi="宋体" w:cs="宋体"/>
          <w:bCs/>
          <w:color w:val="auto"/>
          <w:sz w:val="32"/>
          <w:szCs w:val="32"/>
          <w:lang w:eastAsia="zh-CN"/>
        </w:rPr>
        <w:t>源交易</w:t>
      </w:r>
      <w:r>
        <w:rPr>
          <w:rFonts w:hint="eastAsia" w:ascii="宋体" w:hAnsi="宋体" w:cs="宋体"/>
          <w:bCs/>
          <w:color w:val="auto"/>
          <w:sz w:val="32"/>
          <w:szCs w:val="32"/>
          <w:highlight w:val="none"/>
          <w:lang w:eastAsia="zh-CN"/>
        </w:rPr>
        <w:t>中心临安分中心</w:t>
      </w:r>
    </w:p>
    <w:p w14:paraId="10209112">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三</w:t>
      </w:r>
      <w:r>
        <w:rPr>
          <w:rFonts w:hint="eastAsia" w:ascii="宋体" w:hAnsi="宋体" w:cs="宋体"/>
          <w:bCs/>
          <w:color w:val="auto"/>
          <w:sz w:val="32"/>
          <w:szCs w:val="32"/>
          <w:highlight w:val="none"/>
        </w:rPr>
        <w:t>日</w:t>
      </w:r>
    </w:p>
    <w:p w14:paraId="143D0F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E88CDFD">
      <w:pPr>
        <w:spacing w:line="360" w:lineRule="auto"/>
        <w:jc w:val="center"/>
        <w:rPr>
          <w:rFonts w:ascii="宋体" w:hAnsi="宋体" w:cs="宋体"/>
          <w:color w:val="auto"/>
          <w:sz w:val="24"/>
          <w:highlight w:val="none"/>
        </w:rPr>
      </w:pPr>
    </w:p>
    <w:p w14:paraId="7B198BBC">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33DC7C30">
      <w:pPr>
        <w:spacing w:line="360" w:lineRule="auto"/>
        <w:rPr>
          <w:rFonts w:ascii="宋体" w:hAnsi="宋体" w:cs="宋体"/>
          <w:color w:val="auto"/>
          <w:sz w:val="32"/>
          <w:szCs w:val="32"/>
          <w:highlight w:val="none"/>
        </w:rPr>
      </w:pPr>
    </w:p>
    <w:p w14:paraId="586CB733">
      <w:pPr>
        <w:spacing w:line="360" w:lineRule="auto"/>
        <w:rPr>
          <w:rFonts w:ascii="宋体" w:hAnsi="宋体" w:cs="宋体"/>
          <w:color w:val="auto"/>
          <w:sz w:val="32"/>
          <w:szCs w:val="32"/>
          <w:highlight w:val="none"/>
        </w:rPr>
      </w:pPr>
    </w:p>
    <w:p w14:paraId="39C01B0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B5C7D3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774DE05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441FD08">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497BF1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852FAB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7D3182E">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08E0C53F">
      <w:pPr>
        <w:spacing w:line="360" w:lineRule="auto"/>
        <w:ind w:firstLine="549" w:firstLineChars="229"/>
        <w:rPr>
          <w:rFonts w:ascii="宋体" w:hAnsi="宋体" w:cs="宋体"/>
          <w:color w:val="auto"/>
          <w:sz w:val="24"/>
          <w:highlight w:val="none"/>
        </w:rPr>
      </w:pPr>
    </w:p>
    <w:p w14:paraId="31F3AC47">
      <w:pPr>
        <w:spacing w:line="360" w:lineRule="auto"/>
        <w:ind w:firstLine="549" w:firstLineChars="229"/>
        <w:rPr>
          <w:rFonts w:ascii="宋体" w:hAnsi="宋体" w:cs="宋体"/>
          <w:color w:val="auto"/>
          <w:sz w:val="24"/>
          <w:highlight w:val="none"/>
        </w:rPr>
      </w:pPr>
    </w:p>
    <w:p w14:paraId="6A3EB198">
      <w:pPr>
        <w:spacing w:line="360" w:lineRule="auto"/>
        <w:ind w:firstLine="549" w:firstLineChars="229"/>
        <w:rPr>
          <w:rFonts w:ascii="宋体" w:hAnsi="宋体" w:cs="宋体"/>
          <w:color w:val="auto"/>
          <w:sz w:val="24"/>
          <w:highlight w:val="none"/>
        </w:rPr>
      </w:pPr>
    </w:p>
    <w:p w14:paraId="36299BAC">
      <w:pPr>
        <w:spacing w:line="360" w:lineRule="auto"/>
        <w:ind w:firstLine="549" w:firstLineChars="229"/>
        <w:rPr>
          <w:rFonts w:ascii="宋体" w:hAnsi="宋体" w:cs="宋体"/>
          <w:color w:val="auto"/>
          <w:sz w:val="24"/>
          <w:highlight w:val="none"/>
        </w:rPr>
      </w:pPr>
    </w:p>
    <w:p w14:paraId="0188C93E">
      <w:pPr>
        <w:spacing w:line="360" w:lineRule="auto"/>
        <w:ind w:firstLine="549" w:firstLineChars="229"/>
        <w:rPr>
          <w:rFonts w:ascii="宋体" w:hAnsi="宋体" w:cs="宋体"/>
          <w:color w:val="auto"/>
          <w:sz w:val="24"/>
          <w:highlight w:val="none"/>
        </w:rPr>
      </w:pPr>
    </w:p>
    <w:p w14:paraId="55326B96">
      <w:pPr>
        <w:spacing w:line="360" w:lineRule="auto"/>
        <w:ind w:firstLine="549" w:firstLineChars="229"/>
        <w:rPr>
          <w:rFonts w:ascii="宋体" w:hAnsi="宋体" w:cs="宋体"/>
          <w:color w:val="auto"/>
          <w:sz w:val="24"/>
          <w:highlight w:val="none"/>
        </w:rPr>
      </w:pPr>
    </w:p>
    <w:p w14:paraId="1FC40233">
      <w:pPr>
        <w:spacing w:line="360" w:lineRule="auto"/>
        <w:ind w:firstLine="549" w:firstLineChars="229"/>
        <w:rPr>
          <w:rFonts w:ascii="宋体" w:hAnsi="宋体" w:cs="宋体"/>
          <w:color w:val="auto"/>
          <w:sz w:val="24"/>
          <w:highlight w:val="none"/>
        </w:rPr>
      </w:pPr>
    </w:p>
    <w:p w14:paraId="43B9AD9D">
      <w:pPr>
        <w:spacing w:line="360" w:lineRule="auto"/>
        <w:ind w:firstLine="549" w:firstLineChars="229"/>
        <w:rPr>
          <w:rFonts w:ascii="宋体" w:hAnsi="宋体" w:cs="宋体"/>
          <w:color w:val="auto"/>
          <w:sz w:val="24"/>
          <w:highlight w:val="none"/>
        </w:rPr>
      </w:pPr>
    </w:p>
    <w:p w14:paraId="2B9AEAD2">
      <w:pPr>
        <w:spacing w:line="360" w:lineRule="auto"/>
        <w:ind w:firstLine="549" w:firstLineChars="229"/>
        <w:rPr>
          <w:rFonts w:ascii="宋体" w:hAnsi="宋体" w:cs="宋体"/>
          <w:color w:val="auto"/>
          <w:sz w:val="24"/>
          <w:highlight w:val="none"/>
        </w:rPr>
      </w:pPr>
    </w:p>
    <w:p w14:paraId="5412162A">
      <w:pPr>
        <w:spacing w:line="360" w:lineRule="auto"/>
        <w:ind w:firstLine="549" w:firstLineChars="229"/>
        <w:rPr>
          <w:rFonts w:ascii="宋体" w:hAnsi="宋体" w:cs="宋体"/>
          <w:color w:val="auto"/>
          <w:sz w:val="24"/>
          <w:highlight w:val="none"/>
        </w:rPr>
      </w:pPr>
    </w:p>
    <w:p w14:paraId="1D1124EA">
      <w:pPr>
        <w:spacing w:line="360" w:lineRule="auto"/>
        <w:ind w:firstLine="549" w:firstLineChars="229"/>
        <w:rPr>
          <w:rFonts w:ascii="宋体" w:hAnsi="宋体" w:cs="宋体"/>
          <w:color w:val="auto"/>
          <w:sz w:val="24"/>
          <w:highlight w:val="none"/>
        </w:rPr>
      </w:pPr>
    </w:p>
    <w:p w14:paraId="0D5120AE">
      <w:pPr>
        <w:spacing w:line="360" w:lineRule="auto"/>
        <w:ind w:firstLine="549" w:firstLineChars="229"/>
        <w:rPr>
          <w:rFonts w:ascii="宋体" w:hAnsi="宋体" w:cs="宋体"/>
          <w:color w:val="auto"/>
          <w:sz w:val="24"/>
          <w:highlight w:val="none"/>
        </w:rPr>
      </w:pPr>
    </w:p>
    <w:p w14:paraId="5E83530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3920885A">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220A9E1D">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杭州市临安区机关事务服务中心商务车采购项目</w:t>
      </w:r>
      <w:r>
        <w:rPr>
          <w:rFonts w:hint="eastAsia" w:asciiTheme="minorEastAsia" w:hAnsiTheme="minorEastAsia" w:eastAsiaTheme="minorEastAsia"/>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cs="Times New Roman" w:asciiTheme="minorEastAsia" w:hAnsiTheme="minorEastAsia" w:eastAsiaTheme="minorEastAsia"/>
          <w:snapToGrid/>
          <w:color w:val="auto"/>
          <w:kern w:val="2"/>
          <w:sz w:val="24"/>
          <w:szCs w:val="24"/>
          <w:highlight w:val="none"/>
        </w:rPr>
        <w:t>https://www.zcygov.cn/）获取（下载）招标文件，并于</w:t>
      </w:r>
      <w:r>
        <w:rPr>
          <w:rStyle w:val="77"/>
          <w:rFonts w:hint="eastAsia" w:cs="Times New Roman" w:asciiTheme="minorEastAsia" w:hAnsiTheme="minorEastAsia" w:eastAsiaTheme="minorEastAsia"/>
          <w:snapToGrid/>
          <w:color w:val="auto"/>
          <w:kern w:val="2"/>
          <w:sz w:val="24"/>
          <w:szCs w:val="24"/>
          <w:highlight w:val="none"/>
        </w:rPr>
        <w:t>202</w:t>
      </w:r>
      <w:r>
        <w:rPr>
          <w:rStyle w:val="77"/>
          <w:rFonts w:hint="eastAsia" w:cs="Times New Roman" w:asciiTheme="minorEastAsia" w:hAnsiTheme="minorEastAsia" w:eastAsiaTheme="minorEastAsia"/>
          <w:snapToGrid/>
          <w:color w:val="auto"/>
          <w:kern w:val="2"/>
          <w:sz w:val="24"/>
          <w:szCs w:val="24"/>
          <w:highlight w:val="none"/>
          <w:lang w:val="en-US" w:eastAsia="zh-CN"/>
        </w:rPr>
        <w:t>6</w:t>
      </w:r>
      <w:r>
        <w:rPr>
          <w:rStyle w:val="77"/>
          <w:rFonts w:cs="Times New Roman" w:asciiTheme="minorEastAsia" w:hAnsiTheme="minorEastAsia" w:eastAsiaTheme="minorEastAsia"/>
          <w:snapToGrid/>
          <w:color w:val="auto"/>
          <w:kern w:val="2"/>
          <w:sz w:val="24"/>
          <w:szCs w:val="24"/>
          <w:highlight w:val="none"/>
        </w:rPr>
        <w:t>年</w:t>
      </w:r>
      <w:r>
        <w:rPr>
          <w:rStyle w:val="77"/>
          <w:rFonts w:hint="eastAsia" w:cs="Times New Roman" w:asciiTheme="minorEastAsia" w:hAnsiTheme="minorEastAsia" w:eastAsiaTheme="minorEastAsia"/>
          <w:snapToGrid/>
          <w:color w:val="auto"/>
          <w:kern w:val="2"/>
          <w:sz w:val="24"/>
          <w:szCs w:val="24"/>
          <w:highlight w:val="none"/>
          <w:lang w:val="en-US" w:eastAsia="zh-CN"/>
        </w:rPr>
        <w:t>4月24日13</w:t>
      </w:r>
      <w:r>
        <w:rPr>
          <w:rStyle w:val="77"/>
          <w:rFonts w:hint="eastAsia" w:cs="Times New Roman" w:asciiTheme="minorEastAsia" w:hAnsiTheme="minorEastAsia" w:eastAsiaTheme="minorEastAsia"/>
          <w:snapToGrid/>
          <w:color w:val="auto"/>
          <w:kern w:val="2"/>
          <w:sz w:val="24"/>
          <w:szCs w:val="24"/>
          <w:highlight w:val="none"/>
        </w:rPr>
        <w:t>点</w:t>
      </w:r>
      <w:r>
        <w:rPr>
          <w:rStyle w:val="77"/>
          <w:rFonts w:hint="eastAsia" w:cs="Times New Roman" w:asciiTheme="minorEastAsia" w:hAnsiTheme="minorEastAsia" w:eastAsiaTheme="minorEastAsia"/>
          <w:snapToGrid/>
          <w:color w:val="auto"/>
          <w:kern w:val="2"/>
          <w:sz w:val="24"/>
          <w:szCs w:val="24"/>
          <w:highlight w:val="none"/>
          <w:lang w:val="en-US" w:eastAsia="zh-CN"/>
        </w:rPr>
        <w:t>30</w:t>
      </w:r>
      <w:r>
        <w:rPr>
          <w:rStyle w:val="77"/>
          <w:rFonts w:hint="eastAsia" w:cs="Times New Roman" w:asciiTheme="minorEastAsia" w:hAnsiTheme="minorEastAsia" w:eastAsiaTheme="minorEastAsia"/>
          <w:snapToGrid/>
          <w:color w:val="auto"/>
          <w:kern w:val="2"/>
          <w:sz w:val="24"/>
          <w:szCs w:val="24"/>
          <w:highlight w:val="none"/>
        </w:rPr>
        <w:t>分</w:t>
      </w:r>
      <w:r>
        <w:rPr>
          <w:rStyle w:val="77"/>
          <w:rFonts w:hint="eastAsia" w:cs="Times New Roman" w:asciiTheme="minorEastAsia" w:hAnsiTheme="minorEastAsia" w:eastAsiaTheme="minorEastAsia"/>
          <w:bCs/>
          <w:snapToGrid/>
          <w:color w:val="auto"/>
          <w:kern w:val="2"/>
          <w:sz w:val="24"/>
          <w:szCs w:val="24"/>
          <w:highlight w:val="none"/>
        </w:rPr>
        <w:t>00秒</w:t>
      </w:r>
      <w:r>
        <w:rPr>
          <w:rStyle w:val="77"/>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3AED576C">
      <w:pPr>
        <w:bidi w:val="0"/>
        <w:rPr>
          <w:rFonts w:hint="eastAsia"/>
        </w:rPr>
      </w:pPr>
    </w:p>
    <w:p w14:paraId="18971E72">
      <w:pPr>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一、项目基本情况</w:t>
      </w:r>
    </w:p>
    <w:p w14:paraId="7A98BC36">
      <w:pPr>
        <w:spacing w:line="360" w:lineRule="auto"/>
        <w:ind w:firstLine="482" w:firstLineChars="200"/>
        <w:rPr>
          <w:rFonts w:hint="eastAsia" w:ascii="宋体" w:hAnsi="宋体" w:eastAsia="宋体" w:cs="宋体"/>
          <w:color w:val="auto"/>
          <w:sz w:val="24"/>
          <w:highlight w:val="yellow"/>
          <w:lang w:val="en-US"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rPr>
        <w:t>LZC-GK-[2026]481号</w:t>
      </w:r>
    </w:p>
    <w:p w14:paraId="4301CE60">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b/>
          <w:color w:val="auto"/>
          <w:sz w:val="24"/>
          <w:highlight w:val="none"/>
          <w:lang w:eastAsia="zh-CN"/>
        </w:rPr>
        <w:t>：</w:t>
      </w:r>
      <w:r>
        <w:rPr>
          <w:rFonts w:hint="eastAsia" w:ascii="宋体" w:hAnsi="宋体" w:cs="宋体"/>
          <w:color w:val="auto"/>
          <w:sz w:val="24"/>
          <w:highlight w:val="none"/>
        </w:rPr>
        <w:t>杭州市临安区机关事务服务中心商务车采购项目</w:t>
      </w:r>
    </w:p>
    <w:p w14:paraId="63C2A7FA">
      <w:pPr>
        <w:spacing w:line="360" w:lineRule="auto"/>
        <w:ind w:firstLine="48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预算金额（元）：</w:t>
      </w:r>
      <w:r>
        <w:rPr>
          <w:rFonts w:hint="eastAsia" w:ascii="宋体" w:hAnsi="宋体" w:cs="宋体"/>
          <w:b/>
          <w:color w:val="auto"/>
          <w:sz w:val="24"/>
          <w:highlight w:val="none"/>
          <w:lang w:val="en-US" w:eastAsia="zh-CN"/>
        </w:rPr>
        <w:t>500000</w:t>
      </w:r>
    </w:p>
    <w:p w14:paraId="6E250B88">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500000</w:t>
      </w:r>
    </w:p>
    <w:p w14:paraId="045ECC80">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w w:val="100"/>
          <w:sz w:val="24"/>
          <w:highlight w:val="none"/>
        </w:rPr>
        <w:t>本项目为“交钥匙”项目，采购内容为两辆五门七座自动挡新能源商务车，单辆裸车价在25万以内，排气量3.0升(含)以下</w:t>
      </w:r>
      <w:r>
        <w:rPr>
          <w:rFonts w:hint="eastAsia" w:hAnsi="宋体" w:cs="宋体"/>
          <w:b w:val="0"/>
          <w:bCs/>
          <w:color w:val="auto"/>
          <w:w w:val="100"/>
          <w:sz w:val="24"/>
          <w:highlight w:val="none"/>
          <w:lang w:eastAsia="zh-CN"/>
        </w:rPr>
        <w:t>。</w:t>
      </w:r>
      <w:r>
        <w:rPr>
          <w:rFonts w:hint="eastAsia" w:hAnsi="宋体" w:cs="宋体"/>
          <w:b w:val="0"/>
          <w:bCs/>
          <w:color w:val="auto"/>
          <w:w w:val="100"/>
          <w:sz w:val="24"/>
          <w:highlight w:val="none"/>
        </w:rPr>
        <w:t>具体以招标文件第三部分采购需求为准。</w:t>
      </w:r>
    </w:p>
    <w:p w14:paraId="34E3E31D">
      <w:pPr>
        <w:pStyle w:val="132"/>
        <w:keepNext w:val="0"/>
        <w:keepLines w:val="0"/>
        <w:pageBreakBefore w:val="0"/>
        <w:widowControl w:val="0"/>
        <w:kinsoku/>
        <w:wordWrap/>
        <w:overflowPunct/>
        <w:topLinePunct w:val="0"/>
        <w:autoSpaceDE/>
        <w:autoSpaceDN/>
        <w:bidi w:val="0"/>
        <w:adjustRightInd w:val="0"/>
        <w:snapToGrid/>
        <w:spacing w:before="0" w:line="360" w:lineRule="auto"/>
        <w:ind w:firstLine="482"/>
        <w:textAlignment w:val="auto"/>
        <w:outlineLvl w:val="9"/>
        <w:rPr>
          <w:rFonts w:hint="eastAsia" w:ascii="宋体" w:hAnsi="宋体" w:eastAsia="宋体" w:cs="宋体"/>
          <w:color w:val="auto"/>
          <w:highlight w:val="none"/>
          <w:lang w:eastAsia="zh-CN"/>
        </w:rPr>
      </w:pPr>
      <w:r>
        <w:rPr>
          <w:rFonts w:hint="eastAsia" w:ascii="宋体" w:hAnsi="宋体" w:cs="宋体"/>
          <w:b/>
          <w:color w:val="auto"/>
          <w:highlight w:val="none"/>
        </w:rPr>
        <w:t>合同履约期限：</w:t>
      </w:r>
      <w:r>
        <w:rPr>
          <w:rFonts w:hint="eastAsia" w:ascii="宋体" w:hAnsi="宋体" w:cs="宋体"/>
          <w:b/>
          <w:color w:val="auto"/>
          <w:highlight w:val="none"/>
          <w:lang w:eastAsia="zh-CN"/>
        </w:rPr>
        <w:t>签订合同后3日内运至采购人指定地点交付。</w:t>
      </w:r>
    </w:p>
    <w:p w14:paraId="0DCEE65F">
      <w:pPr>
        <w:pStyle w:val="5"/>
        <w:keepNext w:val="0"/>
        <w:keepLines w:val="0"/>
        <w:pageBreakBefore w:val="0"/>
        <w:kinsoku/>
        <w:wordWrap/>
        <w:overflowPunct/>
        <w:topLinePunct w:val="0"/>
        <w:autoSpaceDE/>
        <w:autoSpaceDN/>
        <w:bidi w:val="0"/>
        <w:adjustRightInd w:val="0"/>
        <w:spacing w:line="360" w:lineRule="auto"/>
        <w:ind w:firstLine="480"/>
        <w:textAlignment w:val="auto"/>
        <w:outlineLvl w:val="9"/>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5B1A4D13">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0240DD1A">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234D6C3">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7ACF5D46">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498FD0C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2D3FD6D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D66D433">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货物全部由符合政策要求的中小企业制造，提供中小企业声明函；</w:t>
      </w:r>
    </w:p>
    <w:p w14:paraId="32C23929">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0836384E">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0"/>
          <w:sz w:val="24"/>
          <w:highlight w:val="none"/>
          <w:lang w:eastAsia="zh-CN"/>
        </w:rPr>
        <w:t>供应商应</w:t>
      </w:r>
      <w:r>
        <w:rPr>
          <w:rFonts w:hint="eastAsia" w:ascii="宋体" w:hAnsi="宋体" w:cs="宋体"/>
          <w:color w:val="auto"/>
          <w:sz w:val="24"/>
          <w:highlight w:val="none"/>
        </w:rPr>
        <w:t>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00F333EB">
      <w:pPr>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lang w:eastAsia="zh-CN"/>
        </w:rPr>
        <w:t>供应商应以</w:t>
      </w:r>
      <w:r>
        <w:rPr>
          <w:rFonts w:hint="eastAsia" w:ascii="宋体" w:hAnsi="宋体" w:cs="宋体"/>
          <w:color w:val="auto"/>
          <w:sz w:val="24"/>
          <w:highlight w:val="none"/>
        </w:rPr>
        <w:t>合同分包</w:t>
      </w:r>
      <w:r>
        <w:rPr>
          <w:rFonts w:hint="eastAsia" w:ascii="宋体" w:hAnsi="宋体" w:cs="宋体"/>
          <w:color w:val="auto"/>
          <w:sz w:val="24"/>
          <w:highlight w:val="none"/>
          <w:lang w:eastAsia="zh-CN"/>
        </w:rPr>
        <w:t>形式参加</w:t>
      </w:r>
      <w:r>
        <w:rPr>
          <w:rFonts w:hint="eastAsia" w:ascii="宋体" w:hAnsi="宋体" w:cs="宋体"/>
          <w:color w:val="auto"/>
          <w:sz w:val="24"/>
          <w:highlight w:val="none"/>
        </w:rPr>
        <w:t>，提供分包意向协议和中小企业声明函，分包意向协议中中小企业合同金额应当达到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lang w:eastAsia="zh-CN"/>
        </w:rPr>
        <w:t>。</w:t>
      </w:r>
    </w:p>
    <w:p w14:paraId="1BD528AB">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740DC929">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7AED0E14">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E35C5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6D23683">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0E116C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4月24日</w:t>
      </w:r>
      <w:r>
        <w:rPr>
          <w:rFonts w:hint="eastAsia" w:ascii="宋体" w:hAnsi="宋体" w:cs="宋体"/>
          <w:color w:val="auto"/>
          <w:sz w:val="24"/>
          <w:highlight w:val="none"/>
        </w:rPr>
        <w:t>，每天上午00:00至12:00，下午12:00至23:59（北京时间，线上获取法定节假日均可，线下获取文件法定节假日除外）</w:t>
      </w:r>
    </w:p>
    <w:p w14:paraId="08F6418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59C189A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供应商登录政采云平台https://www.zcygov.cn/在线申请获取采购文件（进入“项目采购”应用，在获取采购文件菜单中选择项目，申请获取采购文件）。</w:t>
      </w:r>
    </w:p>
    <w:p w14:paraId="11C4A4B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0</w:t>
      </w:r>
    </w:p>
    <w:p w14:paraId="5B32FBF8">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B031A0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4月24日13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35F3D2B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政采云平台（https://www.zcygov.cn/）</w:t>
      </w:r>
    </w:p>
    <w:p w14:paraId="591585CD">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4月24日13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21E5DB5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69BF735A">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158424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257937F">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40F376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1DA85A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w:t>
      </w:r>
      <w:r>
        <w:rPr>
          <w:rFonts w:hint="eastAsia" w:ascii="宋体" w:hAnsi="宋体" w:cs="宋体"/>
          <w:color w:val="auto"/>
          <w:sz w:val="24"/>
          <w:highlight w:val="none"/>
          <w:lang w:eastAsia="zh-CN"/>
        </w:rPr>
        <w:t>：</w:t>
      </w:r>
      <w:r>
        <w:rPr>
          <w:rFonts w:hint="eastAsia" w:ascii="宋体" w:hAnsi="宋体" w:cs="宋体"/>
          <w:color w:val="auto"/>
          <w:sz w:val="24"/>
          <w:highlight w:val="none"/>
        </w:rPr>
        <w:t>鼓励供应商在线提起质疑，路径为：政采云-项目采购-询问质疑投诉-质疑列表。质疑供应商对在线质疑答复不满意的，可在线提起投诉，路径为：浙江政府服务网-政府采购投诉处理-在线办理。</w:t>
      </w:r>
    </w:p>
    <w:p w14:paraId="662EE2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6178D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LZC-GK-[2025]2382”，浙江政府采购网招标公告中的项目编号为“330112251351400000010-LZC-GK-[2025]2382”，两者在采购活动中具有同等效力）。</w:t>
      </w:r>
    </w:p>
    <w:p w14:paraId="6D1BDE2B">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233E4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14:paraId="72456E28">
      <w:pPr>
        <w:spacing w:line="360" w:lineRule="auto"/>
        <w:ind w:firstLine="480" w:firstLineChars="200"/>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名    称：</w:t>
      </w:r>
      <w:r>
        <w:rPr>
          <w:rFonts w:hint="eastAsia" w:ascii="宋体" w:hAnsi="宋体" w:cs="宋体"/>
          <w:color w:val="auto"/>
          <w:sz w:val="24"/>
          <w:highlight w:val="none"/>
          <w:shd w:val="clear" w:color="auto" w:fill="auto"/>
          <w:lang w:val="en-US" w:eastAsia="zh-CN"/>
        </w:rPr>
        <w:t>杭州市临安区</w:t>
      </w:r>
      <w:r>
        <w:rPr>
          <w:rFonts w:hint="eastAsia" w:ascii="宋体" w:hAnsi="宋体" w:cs="宋体"/>
          <w:color w:val="auto"/>
          <w:sz w:val="24"/>
          <w:highlight w:val="none"/>
          <w:lang w:eastAsia="zh-CN"/>
        </w:rPr>
        <w:t>机关事务服务中心</w:t>
      </w:r>
    </w:p>
    <w:p w14:paraId="5A4F4B0E">
      <w:pPr>
        <w:spacing w:line="360" w:lineRule="auto"/>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地    址：</w:t>
      </w:r>
      <w:r>
        <w:rPr>
          <w:rFonts w:hint="eastAsia" w:asciiTheme="minorEastAsia" w:hAnsiTheme="minorEastAsia" w:eastAsiaTheme="minorEastAsia"/>
          <w:color w:val="auto"/>
          <w:sz w:val="24"/>
          <w:highlight w:val="none"/>
        </w:rPr>
        <w:t>杭州市临安区衣锦街398号</w:t>
      </w:r>
      <w:r>
        <w:rPr>
          <w:rFonts w:hint="eastAsia" w:ascii="宋体" w:hAnsi="宋体" w:cs="宋体"/>
          <w:color w:val="auto"/>
          <w:sz w:val="24"/>
          <w:highlight w:val="none"/>
          <w:shd w:val="clear" w:color="auto" w:fill="auto"/>
        </w:rPr>
        <w:t xml:space="preserve">      </w:t>
      </w:r>
    </w:p>
    <w:p w14:paraId="028BE83B">
      <w:pPr>
        <w:spacing w:line="360" w:lineRule="auto"/>
        <w:ind w:firstLine="48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传    真：/</w:t>
      </w:r>
    </w:p>
    <w:p w14:paraId="1DBC8000">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项目联系人（询问）：</w:t>
      </w:r>
      <w:r>
        <w:rPr>
          <w:rFonts w:hint="eastAsia" w:asciiTheme="minorEastAsia" w:hAnsiTheme="minorEastAsia" w:eastAsiaTheme="minorEastAsia"/>
          <w:color w:val="auto"/>
          <w:sz w:val="24"/>
          <w:highlight w:val="none"/>
          <w:lang w:eastAsia="zh-CN"/>
        </w:rPr>
        <w:t>邵煦然</w:t>
      </w:r>
      <w:r>
        <w:rPr>
          <w:rFonts w:hint="eastAsia" w:ascii="宋体" w:hAnsi="宋体" w:cs="宋体"/>
          <w:color w:val="auto"/>
          <w:sz w:val="24"/>
          <w:highlight w:val="none"/>
          <w:shd w:val="clear" w:color="auto" w:fill="auto"/>
        </w:rPr>
        <w:t xml:space="preserve">  </w:t>
      </w:r>
    </w:p>
    <w:p w14:paraId="52704F3C">
      <w:pPr>
        <w:spacing w:line="360" w:lineRule="auto"/>
        <w:ind w:firstLine="480"/>
        <w:rPr>
          <w:rFonts w:hint="eastAsia" w:ascii="宋体" w:hAnsi="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rPr>
        <w:t>项目联系方式（询问）</w:t>
      </w:r>
      <w:r>
        <w:rPr>
          <w:rFonts w:hint="eastAsia" w:ascii="宋体" w:hAnsi="宋体" w:cs="宋体"/>
          <w:color w:val="auto"/>
          <w:sz w:val="24"/>
          <w:highlight w:val="none"/>
          <w:shd w:val="clear" w:color="auto" w:fill="auto"/>
          <w:lang w:eastAsia="zh-CN"/>
        </w:rPr>
        <w:t>：</w:t>
      </w:r>
      <w:r>
        <w:rPr>
          <w:rFonts w:hint="eastAsia" w:asciiTheme="minorEastAsia" w:hAnsiTheme="minorEastAsia" w:eastAsiaTheme="minorEastAsia"/>
          <w:color w:val="auto"/>
          <w:sz w:val="24"/>
          <w:highlight w:val="none"/>
          <w:lang w:eastAsia="zh-CN"/>
        </w:rPr>
        <w:t>0571-89540455</w:t>
      </w:r>
    </w:p>
    <w:p w14:paraId="440DE40E">
      <w:pPr>
        <w:spacing w:line="360" w:lineRule="auto"/>
        <w:ind w:firstLine="480"/>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质疑联系人：</w:t>
      </w:r>
      <w:r>
        <w:rPr>
          <w:rFonts w:hint="eastAsia" w:asciiTheme="minorEastAsia" w:hAnsiTheme="minorEastAsia" w:eastAsiaTheme="minorEastAsia"/>
          <w:color w:val="auto"/>
          <w:sz w:val="24"/>
          <w:highlight w:val="none"/>
          <w:lang w:eastAsia="zh-CN"/>
        </w:rPr>
        <w:t>李国军</w:t>
      </w:r>
    </w:p>
    <w:p w14:paraId="32E9836D">
      <w:pPr>
        <w:spacing w:line="360" w:lineRule="auto"/>
        <w:ind w:firstLine="480"/>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质疑联系方式：</w:t>
      </w:r>
      <w:r>
        <w:rPr>
          <w:rFonts w:hint="eastAsia" w:asciiTheme="minorEastAsia" w:hAnsiTheme="minorEastAsia" w:eastAsiaTheme="minorEastAsia"/>
          <w:color w:val="auto"/>
          <w:sz w:val="24"/>
          <w:highlight w:val="none"/>
          <w:lang w:eastAsia="zh-CN"/>
        </w:rPr>
        <w:t>0571-</w:t>
      </w:r>
      <w:r>
        <w:rPr>
          <w:rFonts w:hint="eastAsia" w:asciiTheme="minorEastAsia" w:hAnsiTheme="minorEastAsia" w:eastAsiaTheme="minorEastAsia"/>
          <w:color w:val="auto"/>
          <w:sz w:val="24"/>
          <w:highlight w:val="none"/>
          <w:lang w:val="en-US" w:eastAsia="zh-CN"/>
        </w:rPr>
        <w:t>63700000</w:t>
      </w:r>
    </w:p>
    <w:p w14:paraId="30FF8BB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2.采购代理机构信息            </w:t>
      </w:r>
    </w:p>
    <w:p w14:paraId="5BC4C14C">
      <w:pPr>
        <w:spacing w:line="360" w:lineRule="auto"/>
        <w:ind w:firstLine="480" w:firstLineChars="200"/>
        <w:rPr>
          <w:rFonts w:hint="eastAsia" w:ascii="宋体" w:hAnsi="宋体" w:cs="宋体"/>
          <w:sz w:val="24"/>
        </w:rPr>
      </w:pPr>
      <w:r>
        <w:rPr>
          <w:rFonts w:hint="eastAsia" w:ascii="宋体" w:hAnsi="宋体" w:cs="宋体"/>
          <w:sz w:val="24"/>
        </w:rPr>
        <w:t>名    称：杭州市公共资源交易中心</w:t>
      </w:r>
      <w:r>
        <w:rPr>
          <w:rFonts w:hint="eastAsia" w:ascii="宋体" w:hAnsi="宋体" w:cs="宋体"/>
          <w:sz w:val="24"/>
          <w:lang w:eastAsia="zh-CN"/>
        </w:rPr>
        <w:t>临安分中心</w:t>
      </w:r>
    </w:p>
    <w:p w14:paraId="51B0C3B2">
      <w:pPr>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lang w:eastAsia="zh-CN"/>
        </w:rPr>
        <w:t>浙江省杭州市临安区锦北街道科技大道</w:t>
      </w:r>
      <w:r>
        <w:rPr>
          <w:rFonts w:hint="eastAsia" w:ascii="宋体" w:hAnsi="宋体" w:cs="宋体"/>
          <w:sz w:val="24"/>
          <w:lang w:val="en-US" w:eastAsia="zh-CN"/>
        </w:rPr>
        <w:t>4398号市民中心4楼</w:t>
      </w:r>
    </w:p>
    <w:p w14:paraId="7490E356">
      <w:pPr>
        <w:spacing w:line="360" w:lineRule="auto"/>
        <w:ind w:firstLine="480" w:firstLineChars="200"/>
        <w:rPr>
          <w:rFonts w:hint="eastAsia" w:ascii="宋体" w:hAnsi="宋体" w:cs="宋体"/>
          <w:sz w:val="24"/>
        </w:rPr>
      </w:pPr>
      <w:r>
        <w:rPr>
          <w:rFonts w:hint="eastAsia" w:ascii="宋体" w:hAnsi="宋体" w:cs="宋体"/>
          <w:sz w:val="24"/>
        </w:rPr>
        <w:t>传    真：</w:t>
      </w:r>
      <w:r>
        <w:rPr>
          <w:rFonts w:hint="eastAsia" w:ascii="宋体" w:hAnsi="宋体" w:cs="宋体"/>
          <w:sz w:val="24"/>
          <w:lang w:val="en-US" w:eastAsia="zh-CN"/>
        </w:rPr>
        <w:t>0571-23616016</w:t>
      </w:r>
      <w:r>
        <w:rPr>
          <w:rFonts w:hint="eastAsia" w:ascii="宋体" w:hAnsi="宋体" w:cs="宋体"/>
          <w:sz w:val="24"/>
        </w:rPr>
        <w:t xml:space="preserve">             </w:t>
      </w:r>
    </w:p>
    <w:p w14:paraId="5E296DA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项目联系人（询问）：</w:t>
      </w:r>
      <w:r>
        <w:rPr>
          <w:rFonts w:hint="eastAsia" w:ascii="宋体" w:hAnsi="宋体" w:cs="宋体"/>
          <w:sz w:val="24"/>
          <w:highlight w:val="none"/>
          <w:lang w:eastAsia="zh-CN"/>
        </w:rPr>
        <w:t>邵旭峰</w:t>
      </w:r>
    </w:p>
    <w:p w14:paraId="421F760C">
      <w:pPr>
        <w:spacing w:line="360" w:lineRule="auto"/>
        <w:ind w:firstLine="480"/>
        <w:rPr>
          <w:rFonts w:hint="default" w:ascii="宋体" w:hAnsi="宋体" w:cs="宋体"/>
          <w:sz w:val="24"/>
          <w:highlight w:val="none"/>
          <w:lang w:val="en-US" w:eastAsia="zh-CN"/>
        </w:rPr>
      </w:pPr>
      <w:r>
        <w:rPr>
          <w:rFonts w:hint="eastAsia" w:ascii="宋体" w:hAnsi="宋体" w:cs="宋体"/>
          <w:sz w:val="24"/>
          <w:highlight w:val="none"/>
        </w:rPr>
        <w:t>项目联系方式（询问）：</w:t>
      </w:r>
      <w:r>
        <w:rPr>
          <w:rFonts w:hint="eastAsia" w:ascii="宋体" w:hAnsi="宋体" w:cs="宋体"/>
          <w:sz w:val="24"/>
          <w:highlight w:val="none"/>
          <w:lang w:val="en-US" w:eastAsia="zh-CN"/>
        </w:rPr>
        <w:t>0571-89540588</w:t>
      </w:r>
    </w:p>
    <w:p w14:paraId="4DAA4F26">
      <w:pPr>
        <w:spacing w:line="360" w:lineRule="auto"/>
        <w:ind w:firstLine="480"/>
        <w:rPr>
          <w:rFonts w:hint="eastAsia" w:ascii="宋体" w:hAnsi="宋体" w:cs="宋体"/>
          <w:sz w:val="24"/>
          <w:highlight w:val="none"/>
        </w:rPr>
      </w:pPr>
      <w:r>
        <w:rPr>
          <w:rFonts w:hint="eastAsia" w:ascii="宋体" w:hAnsi="宋体" w:cs="宋体"/>
          <w:sz w:val="24"/>
          <w:highlight w:val="none"/>
        </w:rPr>
        <w:t>质疑联系人：</w:t>
      </w:r>
      <w:r>
        <w:rPr>
          <w:rFonts w:hint="eastAsia" w:ascii="宋体" w:hAnsi="宋体" w:cs="宋体"/>
          <w:sz w:val="24"/>
          <w:highlight w:val="none"/>
          <w:lang w:eastAsia="zh-CN"/>
        </w:rPr>
        <w:t>杨颖</w:t>
      </w:r>
    </w:p>
    <w:p w14:paraId="38155D8D">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rPr>
        <w:t>质疑联系方式：0571-</w:t>
      </w:r>
      <w:r>
        <w:rPr>
          <w:rFonts w:hint="eastAsia" w:ascii="宋体" w:hAnsi="宋体" w:cs="宋体"/>
          <w:sz w:val="24"/>
          <w:highlight w:val="none"/>
          <w:lang w:val="en-US" w:eastAsia="zh-CN"/>
        </w:rPr>
        <w:t>89540611</w:t>
      </w:r>
    </w:p>
    <w:p w14:paraId="7B31894A">
      <w:pPr>
        <w:spacing w:line="360" w:lineRule="auto"/>
        <w:ind w:firstLine="480"/>
        <w:rPr>
          <w:rFonts w:ascii="宋体" w:hAnsi="宋体" w:cs="宋体"/>
          <w:sz w:val="24"/>
          <w:highlight w:val="none"/>
        </w:rPr>
      </w:pPr>
      <w:r>
        <w:rPr>
          <w:rFonts w:hint="eastAsia" w:ascii="宋体" w:hAnsi="宋体" w:cs="宋体"/>
          <w:sz w:val="24"/>
          <w:highlight w:val="none"/>
        </w:rPr>
        <w:t xml:space="preserve">3.同级政府采购监督管理部门            </w:t>
      </w:r>
    </w:p>
    <w:p w14:paraId="55BA266A">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名 </w:t>
      </w:r>
      <w:r>
        <w:rPr>
          <w:rFonts w:hint="eastAsia" w:ascii="宋体" w:hAnsi="宋体" w:cs="宋体"/>
          <w:sz w:val="24"/>
          <w:highlight w:val="none"/>
          <w:lang w:val="en-US" w:eastAsia="zh-CN"/>
        </w:rPr>
        <w:t xml:space="preserve">   </w:t>
      </w:r>
      <w:r>
        <w:rPr>
          <w:rFonts w:hint="eastAsia" w:ascii="宋体" w:hAnsi="宋体" w:cs="宋体"/>
          <w:sz w:val="24"/>
          <w:highlight w:val="none"/>
        </w:rPr>
        <w:t>称：杭州市临安区财政局政府采购监管科、浙江省政府采购行政裁决服务中心（杭州）</w:t>
      </w:r>
    </w:p>
    <w:p w14:paraId="0FBBBB16">
      <w:pPr>
        <w:spacing w:line="360" w:lineRule="auto"/>
        <w:ind w:firstLine="480"/>
        <w:rPr>
          <w:rFonts w:hint="eastAsia" w:ascii="宋体" w:hAnsi="宋体" w:cs="宋体"/>
          <w:sz w:val="24"/>
          <w:highlight w:val="none"/>
        </w:rPr>
      </w:pPr>
      <w:r>
        <w:rPr>
          <w:rFonts w:hint="eastAsia" w:ascii="宋体" w:hAnsi="宋体" w:cs="宋体"/>
          <w:sz w:val="24"/>
          <w:highlight w:val="none"/>
        </w:rPr>
        <w:t>地</w:t>
      </w:r>
      <w:r>
        <w:rPr>
          <w:rFonts w:hint="eastAsia" w:ascii="宋体" w:hAnsi="宋体" w:cs="宋体"/>
          <w:sz w:val="24"/>
          <w:highlight w:val="none"/>
          <w:lang w:val="en-US" w:eastAsia="zh-CN"/>
        </w:rPr>
        <w:t xml:space="preserve">    </w:t>
      </w:r>
      <w:r>
        <w:rPr>
          <w:rFonts w:hint="eastAsia" w:ascii="宋体" w:hAnsi="宋体" w:cs="宋体"/>
          <w:sz w:val="24"/>
          <w:highlight w:val="none"/>
        </w:rPr>
        <w:t>址：杭州市上城区清泰街549号城建综合大楼11楼（快递仅限ems或顺丰）</w:t>
      </w:r>
    </w:p>
    <w:p w14:paraId="51A37B50">
      <w:pPr>
        <w:spacing w:line="360" w:lineRule="auto"/>
        <w:ind w:firstLine="480"/>
        <w:rPr>
          <w:rFonts w:hint="eastAsia" w:ascii="宋体" w:hAnsi="宋体" w:cs="宋体"/>
          <w:sz w:val="24"/>
          <w:highlight w:val="none"/>
        </w:rPr>
      </w:pPr>
      <w:r>
        <w:rPr>
          <w:rFonts w:hint="eastAsia" w:ascii="宋体" w:hAnsi="宋体" w:cs="宋体"/>
          <w:sz w:val="24"/>
          <w:highlight w:val="none"/>
        </w:rPr>
        <w:t>传</w:t>
      </w:r>
      <w:r>
        <w:rPr>
          <w:rFonts w:hint="eastAsia" w:ascii="宋体" w:hAnsi="宋体" w:cs="宋体"/>
          <w:sz w:val="24"/>
          <w:highlight w:val="none"/>
          <w:lang w:val="en-US" w:eastAsia="zh-CN"/>
        </w:rPr>
        <w:t xml:space="preserve">    </w:t>
      </w:r>
      <w:r>
        <w:rPr>
          <w:rFonts w:hint="eastAsia" w:ascii="宋体" w:hAnsi="宋体" w:cs="宋体"/>
          <w:sz w:val="24"/>
          <w:highlight w:val="none"/>
        </w:rPr>
        <w:t>真：</w:t>
      </w:r>
      <w:bookmarkStart w:id="13" w:name="OLE_LINK3"/>
      <w:r>
        <w:rPr>
          <w:rFonts w:hint="eastAsia" w:ascii="宋体" w:hAnsi="宋体" w:cs="宋体"/>
          <w:sz w:val="24"/>
          <w:highlight w:val="none"/>
        </w:rPr>
        <w:t>0571-89541600</w:t>
      </w:r>
      <w:bookmarkEnd w:id="13"/>
    </w:p>
    <w:p w14:paraId="69A1BCBB">
      <w:pPr>
        <w:spacing w:line="360" w:lineRule="auto"/>
        <w:ind w:firstLine="480"/>
        <w:rPr>
          <w:rFonts w:hint="eastAsia" w:ascii="宋体" w:hAnsi="宋体" w:cs="宋体"/>
          <w:sz w:val="24"/>
          <w:highlight w:val="none"/>
        </w:rPr>
      </w:pPr>
      <w:r>
        <w:rPr>
          <w:rFonts w:hint="eastAsia" w:ascii="宋体" w:hAnsi="宋体" w:cs="宋体"/>
          <w:sz w:val="24"/>
          <w:highlight w:val="none"/>
        </w:rPr>
        <w:t>联</w:t>
      </w:r>
      <w:r>
        <w:rPr>
          <w:rFonts w:hint="eastAsia" w:ascii="宋体" w:hAnsi="宋体" w:cs="宋体"/>
          <w:sz w:val="24"/>
          <w:highlight w:val="none"/>
          <w:lang w:val="en-US" w:eastAsia="zh-CN"/>
        </w:rPr>
        <w:t xml:space="preserve"> </w:t>
      </w:r>
      <w:r>
        <w:rPr>
          <w:rFonts w:hint="eastAsia" w:ascii="宋体" w:hAnsi="宋体" w:cs="宋体"/>
          <w:sz w:val="24"/>
          <w:highlight w:val="none"/>
        </w:rPr>
        <w:t>系</w:t>
      </w:r>
      <w:r>
        <w:rPr>
          <w:rFonts w:hint="eastAsia" w:ascii="宋体" w:hAnsi="宋体" w:cs="宋体"/>
          <w:sz w:val="24"/>
          <w:highlight w:val="none"/>
          <w:lang w:val="en-US" w:eastAsia="zh-CN"/>
        </w:rPr>
        <w:t xml:space="preserve"> </w:t>
      </w:r>
      <w:r>
        <w:rPr>
          <w:rFonts w:hint="eastAsia" w:ascii="宋体" w:hAnsi="宋体" w:cs="宋体"/>
          <w:sz w:val="24"/>
          <w:highlight w:val="none"/>
        </w:rPr>
        <w:t>人：朱女士</w:t>
      </w:r>
    </w:p>
    <w:p w14:paraId="363FC39A">
      <w:pPr>
        <w:spacing w:line="360" w:lineRule="auto"/>
        <w:ind w:firstLine="480"/>
        <w:rPr>
          <w:rFonts w:ascii="宋体" w:hAnsi="宋体" w:cs="宋体"/>
          <w:color w:val="auto"/>
          <w:sz w:val="24"/>
          <w:highlight w:val="none"/>
        </w:rPr>
      </w:pPr>
      <w:r>
        <w:rPr>
          <w:rFonts w:hint="eastAsia" w:ascii="宋体" w:hAnsi="宋体" w:cs="宋体"/>
          <w:sz w:val="24"/>
          <w:highlight w:val="none"/>
        </w:rPr>
        <w:t>监督投诉电话：0571-87800218</w:t>
      </w:r>
      <w:r>
        <w:rPr>
          <w:rFonts w:hint="eastAsia" w:ascii="宋体" w:hAnsi="宋体" w:cs="宋体"/>
          <w:color w:val="auto"/>
          <w:sz w:val="24"/>
          <w:highlight w:val="none"/>
        </w:rPr>
        <w:t xml:space="preserve">    </w:t>
      </w:r>
    </w:p>
    <w:p w14:paraId="61A4B8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AA94169">
      <w:pPr>
        <w:spacing w:line="360" w:lineRule="auto"/>
        <w:ind w:firstLine="480" w:firstLineChars="200"/>
        <w:rPr>
          <w:rFonts w:hAnsi="宋体" w:cs="宋体"/>
          <w:b/>
          <w:color w:val="auto"/>
          <w:sz w:val="36"/>
          <w:szCs w:val="20"/>
          <w:highlight w:val="none"/>
        </w:rPr>
      </w:pPr>
      <w:r>
        <w:rPr>
          <w:rFonts w:hint="eastAsia" w:ascii="宋体" w:hAnsi="宋体" w:cs="宋体"/>
          <w:color w:val="auto"/>
          <w:sz w:val="24"/>
          <w:highlight w:val="none"/>
        </w:rPr>
        <w:t>CA问题联系电话（人工）：汇信CA 400-888-4636；天谷CA 400-087-8198。</w:t>
      </w:r>
    </w:p>
    <w:p w14:paraId="3C59165C">
      <w:pPr>
        <w:tabs>
          <w:tab w:val="left" w:pos="432"/>
        </w:tabs>
        <w:outlineLvl w:val="9"/>
        <w:rPr>
          <w:rFonts w:ascii="宋体"/>
          <w:snapToGrid w:val="0"/>
          <w:color w:val="auto"/>
          <w:highlight w:val="none"/>
        </w:rPr>
      </w:pPr>
      <w:r>
        <w:rPr>
          <w:color w:val="auto"/>
          <w:highlight w:val="none"/>
        </w:rPr>
        <w:br w:type="page"/>
      </w:r>
    </w:p>
    <w:p w14:paraId="48FFF33E">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5C6C65F">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4854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1" w:hRule="atLeast"/>
        </w:trPr>
        <w:tc>
          <w:tcPr>
            <w:tcW w:w="629" w:type="dxa"/>
            <w:tcBorders>
              <w:tl2br w:val="nil"/>
              <w:tr2bl w:val="nil"/>
            </w:tcBorders>
            <w:vAlign w:val="center"/>
          </w:tcPr>
          <w:p w14:paraId="539D9549">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3ABDF066">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14:paraId="24532B76">
            <w:pPr>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C06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tcBorders>
              <w:tl2br w:val="nil"/>
              <w:tr2bl w:val="nil"/>
            </w:tcBorders>
            <w:vAlign w:val="center"/>
          </w:tcPr>
          <w:p w14:paraId="00D690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5C4E4C6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l2br w:val="nil"/>
              <w:tr2bl w:val="nil"/>
            </w:tcBorders>
            <w:vAlign w:val="center"/>
          </w:tcPr>
          <w:p w14:paraId="07B5412C">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kern w:val="0"/>
                <w:sz w:val="24"/>
                <w:highlight w:val="none"/>
                <w:u w:val="single"/>
                <w:lang w:val="en-US" w:eastAsia="zh-CN"/>
              </w:rPr>
              <w:t>五门七座自动挡新能源商务车</w:t>
            </w:r>
            <w:r>
              <w:rPr>
                <w:rFonts w:hint="eastAsia" w:ascii="宋体" w:hAnsi="宋体" w:cs="宋体"/>
                <w:color w:val="auto"/>
                <w:sz w:val="24"/>
                <w:highlight w:val="none"/>
              </w:rPr>
              <w:t>。</w:t>
            </w:r>
          </w:p>
        </w:tc>
      </w:tr>
      <w:tr w14:paraId="19B4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5DC16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62A2755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14:paraId="7EC16B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val="en-US" w:eastAsia="zh-CN"/>
              </w:rPr>
              <w:t>五门七座自动挡新能源商务车</w:t>
            </w:r>
            <w:r>
              <w:rPr>
                <w:rFonts w:hint="eastAsia" w:ascii="宋体" w:hAnsi="宋体" w:cs="宋体"/>
                <w:color w:val="auto"/>
                <w:kern w:val="0"/>
                <w:sz w:val="24"/>
                <w:highlight w:val="none"/>
              </w:rPr>
              <w:t>，属于</w:t>
            </w:r>
            <w:r>
              <w:rPr>
                <w:rFonts w:hint="eastAsia" w:ascii="宋体" w:hAnsi="宋体" w:cs="宋体"/>
                <w:b/>
                <w:bCs/>
                <w:color w:val="auto"/>
                <w:kern w:val="0"/>
                <w:sz w:val="24"/>
                <w:highlight w:val="none"/>
                <w:u w:val="single"/>
                <w:lang w:eastAsia="zh-CN"/>
              </w:rPr>
              <w:t>工业</w:t>
            </w:r>
            <w:r>
              <w:rPr>
                <w:rFonts w:hint="eastAsia" w:ascii="宋体" w:hAnsi="宋体" w:cs="宋体"/>
                <w:color w:val="auto"/>
                <w:kern w:val="0"/>
                <w:sz w:val="24"/>
                <w:highlight w:val="none"/>
              </w:rPr>
              <w:t>行业；</w:t>
            </w:r>
          </w:p>
          <w:p w14:paraId="780EE170">
            <w:pPr>
              <w:pStyle w:val="3"/>
              <w:ind w:left="0" w:leftChars="0" w:firstLine="0" w:firstLineChars="0"/>
              <w:rPr>
                <w:rFonts w:hint="eastAsia"/>
                <w:lang w:val="en-US" w:eastAsia="zh-CN"/>
              </w:rPr>
            </w:pPr>
            <w:r>
              <w:rPr>
                <w:rFonts w:hint="eastAsia" w:ascii="宋体" w:hAnsi="宋体" w:cs="宋体"/>
                <w:b w:val="0"/>
                <w:bCs w:val="0"/>
                <w:color w:val="auto"/>
                <w:kern w:val="0"/>
                <w:sz w:val="24"/>
                <w:szCs w:val="24"/>
                <w:highlight w:val="none"/>
                <w:lang w:val="en-US" w:eastAsia="zh-CN" w:bidi="ar-SA"/>
              </w:rPr>
              <w:t>注</w:t>
            </w:r>
            <w:r>
              <w:rPr>
                <w:rFonts w:hint="eastAsia" w:ascii="宋体" w:hAnsi="宋体" w:eastAsia="宋体" w:cs="宋体"/>
                <w:b w:val="0"/>
                <w:bCs w:val="0"/>
                <w:color w:val="auto"/>
                <w:kern w:val="0"/>
                <w:sz w:val="24"/>
                <w:szCs w:val="24"/>
                <w:highlight w:val="none"/>
                <w:lang w:val="en-US" w:eastAsia="zh-CN" w:bidi="ar-SA"/>
              </w:rPr>
              <w:t>：中小企业划型标准详见附件</w:t>
            </w:r>
            <w:r>
              <w:rPr>
                <w:rFonts w:hint="eastAsia" w:ascii="宋体" w:hAnsi="宋体" w:cs="宋体"/>
                <w:b w:val="0"/>
                <w:bCs w:val="0"/>
                <w:color w:val="auto"/>
                <w:kern w:val="0"/>
                <w:sz w:val="24"/>
                <w:szCs w:val="24"/>
                <w:highlight w:val="none"/>
                <w:lang w:val="en-US" w:eastAsia="zh-CN" w:bidi="ar-SA"/>
              </w:rPr>
              <w:t>8</w:t>
            </w:r>
            <w:r>
              <w:rPr>
                <w:rFonts w:hint="eastAsia" w:ascii="宋体" w:hAnsi="宋体" w:eastAsia="宋体" w:cs="宋体"/>
                <w:b w:val="0"/>
                <w:bCs w:val="0"/>
                <w:color w:val="auto"/>
                <w:kern w:val="0"/>
                <w:sz w:val="24"/>
                <w:szCs w:val="24"/>
                <w:highlight w:val="none"/>
                <w:lang w:val="en-US" w:eastAsia="zh-CN" w:bidi="ar-SA"/>
              </w:rPr>
              <w:t>。</w:t>
            </w:r>
          </w:p>
        </w:tc>
      </w:tr>
      <w:tr w14:paraId="31CB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95F22A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14:paraId="6E8AE47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14:paraId="3CA8973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06F7469C">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r>
              <w:rPr>
                <w:rFonts w:hint="eastAsia" w:ascii="宋体" w:hAnsi="宋体" w:eastAsia="宋体" w:cs="宋体"/>
                <w:color w:val="auto"/>
                <w:kern w:val="0"/>
                <w:sz w:val="24"/>
                <w:highlight w:val="none"/>
              </w:rPr>
              <w:t>优先采购向我国企业转让技术、与我国企业签订消化吸收再创新方案的供应商的进口产品，详见评分标准。</w:t>
            </w:r>
          </w:p>
        </w:tc>
      </w:tr>
      <w:tr w14:paraId="10A8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9ED611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14:paraId="338F3975">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14:paraId="49E519A1">
            <w:pPr>
              <w:spacing w:line="360" w:lineRule="auto"/>
              <w:rPr>
                <w:rFonts w:hint="eastAsia" w:ascii="宋体" w:hAnsi="宋体" w:cs="宋体"/>
                <w:b/>
                <w:bCs/>
                <w:sz w:val="24"/>
                <w:highlight w:val="none"/>
              </w:rPr>
            </w:pPr>
            <w:sdt>
              <w:sdtPr>
                <w:rPr>
                  <w:rFonts w:hint="eastAsia" w:ascii="宋体" w:hAnsi="宋体" w:cs="宋体"/>
                  <w:kern w:val="0"/>
                  <w:sz w:val="24"/>
                  <w:highlight w:val="none"/>
                </w:rPr>
                <w:id w:val="412653405"/>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运输</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r>
              <w:rPr>
                <w:rFonts w:hint="eastAsia" w:ascii="宋体" w:hAnsi="宋体" w:cs="宋体"/>
                <w:b/>
                <w:bCs/>
                <w:sz w:val="24"/>
              </w:rPr>
              <w:t>供应商将其他内容分包的视为“</w:t>
            </w:r>
            <w:r>
              <w:rPr>
                <w:rFonts w:hint="eastAsia" w:ascii="宋体" w:hAnsi="宋体" w:cs="宋体"/>
                <w:b/>
                <w:bCs/>
                <w:kern w:val="0"/>
                <w:sz w:val="24"/>
              </w:rPr>
              <w:t>投标文件含有采购人不能接受的附加条件”，投标无效。</w:t>
            </w:r>
          </w:p>
          <w:p w14:paraId="6FF8FCE4">
            <w:pPr>
              <w:spacing w:line="360" w:lineRule="auto"/>
              <w:rPr>
                <w:rFonts w:ascii="宋体" w:hAnsi="宋体" w:cs="宋体"/>
                <w:sz w:val="24"/>
                <w:highlight w:val="none"/>
              </w:rPr>
            </w:pPr>
            <w:sdt>
              <w:sdtPr>
                <w:rPr>
                  <w:rFonts w:hint="eastAsia" w:ascii="宋体" w:hAnsi="宋体" w:cs="宋体"/>
                  <w:kern w:val="0"/>
                  <w:sz w:val="24"/>
                  <w:highlight w:val="none"/>
                </w:rPr>
                <w:id w:val="28702034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cs="宋体"/>
                    <w:kern w:val="0"/>
                    <w:sz w:val="24"/>
                    <w:highlight w:val="none"/>
                  </w:rPr>
                  <w:t>☐</w:t>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14:paraId="1E4798AF">
            <w:pPr>
              <w:spacing w:line="360" w:lineRule="auto"/>
              <w:rPr>
                <w:rFonts w:ascii="宋体" w:hAnsi="宋体" w:cs="宋体"/>
                <w:color w:val="auto"/>
                <w:sz w:val="24"/>
                <w:highlight w:val="none"/>
              </w:rPr>
            </w:pPr>
            <w:r>
              <w:rPr>
                <w:rFonts w:hint="eastAsia" w:ascii="宋体" w:hAnsi="宋体" w:cs="宋体"/>
                <w:sz w:val="24"/>
                <w:highlight w:val="none"/>
              </w:rPr>
              <w:t>注：不得限制大中型企业向小微企业合理分包。</w:t>
            </w:r>
          </w:p>
        </w:tc>
      </w:tr>
      <w:tr w14:paraId="7DCD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BEC88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14:paraId="4639945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14:paraId="746FC9BE">
            <w:pPr>
              <w:spacing w:line="360" w:lineRule="auto"/>
              <w:rPr>
                <w:color w:val="auto"/>
                <w:sz w:val="24"/>
                <w:szCs w:val="32"/>
                <w:highlight w:val="none"/>
              </w:rPr>
            </w:pPr>
            <w:sdt>
              <w:sdtPr>
                <w:rPr>
                  <w:rFonts w:hint="eastAsia"/>
                  <w:color w:val="auto"/>
                  <w:highlight w:val="none"/>
                </w:rPr>
                <w:id w:val="681833070"/>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color w:val="auto"/>
                <w:sz w:val="24"/>
                <w:szCs w:val="32"/>
                <w:highlight w:val="none"/>
                <w:lang w:val="en-US" w:eastAsia="zh-CN"/>
              </w:rPr>
              <w:t xml:space="preserve"> </w:t>
            </w:r>
            <w:r>
              <w:rPr>
                <w:rFonts w:hint="eastAsia"/>
                <w:color w:val="auto"/>
                <w:sz w:val="24"/>
                <w:szCs w:val="32"/>
                <w:highlight w:val="none"/>
              </w:rPr>
              <w:t>A不组织。</w:t>
            </w:r>
          </w:p>
          <w:p w14:paraId="0C290E80">
            <w:pPr>
              <w:spacing w:line="360" w:lineRule="auto"/>
              <w:rPr>
                <w:rFonts w:hint="eastAsia"/>
                <w:color w:val="auto"/>
                <w:sz w:val="24"/>
                <w:szCs w:val="32"/>
                <w:highlight w:val="none"/>
              </w:rPr>
            </w:pPr>
            <w:sdt>
              <w:sdtPr>
                <w:rPr>
                  <w:rFonts w:hint="eastAsia"/>
                  <w:color w:val="auto"/>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color w:val="auto"/>
                    <w:sz w:val="24"/>
                    <w:szCs w:val="32"/>
                    <w:highlight w:val="none"/>
                  </w:rPr>
                  <w:t>☐</w:t>
                </w:r>
              </w:sdtContent>
            </w:sdt>
            <w:r>
              <w:rPr>
                <w:rFonts w:hint="eastAsia"/>
                <w:color w:val="auto"/>
                <w:sz w:val="24"/>
                <w:szCs w:val="32"/>
                <w:highlight w:val="none"/>
                <w:lang w:val="en-US" w:eastAsia="zh-CN"/>
              </w:rPr>
              <w:t xml:space="preserve"> </w:t>
            </w:r>
            <w:r>
              <w:rPr>
                <w:rFonts w:hint="eastAsia"/>
                <w:color w:val="auto"/>
                <w:sz w:val="24"/>
                <w:szCs w:val="32"/>
                <w:highlight w:val="none"/>
              </w:rPr>
              <w:t>B组织，时间：</w:t>
            </w:r>
            <w:r>
              <w:rPr>
                <w:rFonts w:hint="eastAsia"/>
                <w:color w:val="auto"/>
                <w:sz w:val="24"/>
                <w:szCs w:val="32"/>
                <w:highlight w:val="none"/>
                <w:u w:val="single"/>
              </w:rPr>
              <w:t xml:space="preserve">    </w:t>
            </w:r>
            <w:r>
              <w:rPr>
                <w:rFonts w:hint="eastAsia"/>
                <w:color w:val="auto"/>
                <w:sz w:val="24"/>
                <w:szCs w:val="32"/>
                <w:highlight w:val="none"/>
                <w:lang w:eastAsia="zh-CN"/>
              </w:rPr>
              <w:t>，</w:t>
            </w:r>
            <w:r>
              <w:rPr>
                <w:rFonts w:hint="eastAsia"/>
                <w:color w:val="auto"/>
                <w:sz w:val="24"/>
                <w:szCs w:val="32"/>
                <w:highlight w:val="none"/>
              </w:rPr>
              <w:t>地点：</w:t>
            </w:r>
            <w:r>
              <w:rPr>
                <w:rFonts w:hint="eastAsia"/>
                <w:color w:val="auto"/>
                <w:sz w:val="24"/>
                <w:szCs w:val="32"/>
                <w:highlight w:val="none"/>
                <w:u w:val="single"/>
              </w:rPr>
              <w:t xml:space="preserve">    </w:t>
            </w:r>
            <w:r>
              <w:rPr>
                <w:rFonts w:hint="eastAsia"/>
                <w:color w:val="auto"/>
                <w:sz w:val="24"/>
                <w:szCs w:val="32"/>
                <w:highlight w:val="none"/>
              </w:rPr>
              <w:t>，联系人：</w:t>
            </w:r>
            <w:r>
              <w:rPr>
                <w:rFonts w:hint="eastAsia"/>
                <w:color w:val="auto"/>
                <w:sz w:val="24"/>
                <w:szCs w:val="32"/>
                <w:highlight w:val="none"/>
                <w:u w:val="single"/>
              </w:rPr>
              <w:t xml:space="preserve">    </w:t>
            </w:r>
            <w:r>
              <w:rPr>
                <w:rFonts w:hint="eastAsia"/>
                <w:color w:val="auto"/>
                <w:sz w:val="24"/>
                <w:szCs w:val="32"/>
                <w:highlight w:val="none"/>
              </w:rPr>
              <w:t>，联系方式：</w:t>
            </w:r>
            <w:r>
              <w:rPr>
                <w:rFonts w:hint="eastAsia"/>
                <w:color w:val="auto"/>
                <w:sz w:val="24"/>
                <w:szCs w:val="32"/>
                <w:highlight w:val="none"/>
                <w:u w:val="single"/>
              </w:rPr>
              <w:t xml:space="preserve">    </w:t>
            </w:r>
            <w:r>
              <w:rPr>
                <w:rFonts w:hint="eastAsia"/>
                <w:color w:val="auto"/>
                <w:sz w:val="24"/>
                <w:szCs w:val="32"/>
                <w:highlight w:val="none"/>
              </w:rPr>
              <w:t>。</w:t>
            </w:r>
          </w:p>
          <w:p w14:paraId="7505500C">
            <w:pPr>
              <w:pStyle w:val="82"/>
              <w:spacing w:line="360" w:lineRule="auto"/>
              <w:ind w:firstLine="0" w:firstLineChars="0"/>
              <w:rPr>
                <w:color w:val="auto"/>
                <w:highlight w:val="none"/>
              </w:rPr>
            </w:pPr>
            <w:sdt>
              <w:sdtPr>
                <w:rPr>
                  <w:rFonts w:hint="eastAsia"/>
                  <w:color w:val="auto"/>
                  <w:highlight w:val="none"/>
                </w:rPr>
                <w:id w:val="878495525"/>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ascii="MS Gothic" w:hAnsi="MS Gothic" w:eastAsia="宋体" w:cs="Times New Roman"/>
                    <w:color w:val="auto"/>
                    <w:kern w:val="2"/>
                    <w:sz w:val="24"/>
                    <w:szCs w:val="32"/>
                    <w:highlight w:val="none"/>
                    <w:lang w:val="en-US" w:eastAsia="zh-CN" w:bidi="ar-SA"/>
                  </w:rPr>
                  <w:t>☐</w:t>
                </w:r>
              </w:sdtContent>
            </w:sdt>
            <w:r>
              <w:rPr>
                <w:rFonts w:hint="eastAsia"/>
                <w:color w:val="auto"/>
                <w:sz w:val="24"/>
                <w:szCs w:val="32"/>
                <w:highlight w:val="none"/>
                <w:lang w:val="en-US" w:eastAsia="zh-CN"/>
              </w:rPr>
              <w:t xml:space="preserve"> </w:t>
            </w:r>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w:t>
            </w:r>
            <w:r>
              <w:rPr>
                <w:rFonts w:hint="eastAsia" w:ascii="Times New Roman" w:hAnsi="Times New Roman" w:eastAsia="宋体" w:cs="Times New Roman"/>
                <w:color w:val="auto"/>
                <w:kern w:val="2"/>
                <w:sz w:val="24"/>
                <w:szCs w:val="32"/>
                <w:highlight w:val="none"/>
                <w:u w:val="single"/>
                <w:lang w:val="en-US" w:eastAsia="zh-CN" w:bidi="ar-SA"/>
              </w:rPr>
              <w:t xml:space="preserve">    </w:t>
            </w:r>
            <w:r>
              <w:rPr>
                <w:rFonts w:hint="eastAsia" w:ascii="Times New Roman" w:hAnsi="Times New Roman" w:eastAsia="宋体" w:cs="Times New Roman"/>
                <w:color w:val="auto"/>
                <w:kern w:val="2"/>
                <w:sz w:val="24"/>
                <w:szCs w:val="32"/>
                <w:highlight w:val="none"/>
                <w:lang w:val="en-US" w:eastAsia="zh-CN" w:bidi="ar-SA"/>
              </w:rPr>
              <w:t>，联系人：</w:t>
            </w:r>
            <w:r>
              <w:rPr>
                <w:rFonts w:hint="eastAsia" w:ascii="Times New Roman" w:hAnsi="Times New Roman" w:eastAsia="宋体" w:cs="Times New Roman"/>
                <w:color w:val="auto"/>
                <w:kern w:val="2"/>
                <w:sz w:val="24"/>
                <w:szCs w:val="32"/>
                <w:highlight w:val="none"/>
                <w:u w:val="single"/>
                <w:lang w:val="en-US" w:eastAsia="zh-CN" w:bidi="ar-SA"/>
              </w:rPr>
              <w:t xml:space="preserve">    </w:t>
            </w:r>
            <w:r>
              <w:rPr>
                <w:rFonts w:hint="eastAsia" w:ascii="Times New Roman" w:hAnsi="Times New Roman" w:eastAsia="宋体" w:cs="Times New Roman"/>
                <w:color w:val="auto"/>
                <w:kern w:val="2"/>
                <w:sz w:val="24"/>
                <w:szCs w:val="32"/>
                <w:highlight w:val="none"/>
                <w:lang w:val="en-US" w:eastAsia="zh-CN" w:bidi="ar-SA"/>
              </w:rPr>
              <w:t>，联系方式：</w:t>
            </w:r>
            <w:r>
              <w:rPr>
                <w:rFonts w:hint="eastAsia" w:ascii="Times New Roman" w:hAnsi="Times New Roman" w:eastAsia="宋体" w:cs="Times New Roman"/>
                <w:color w:val="auto"/>
                <w:kern w:val="2"/>
                <w:sz w:val="24"/>
                <w:szCs w:val="32"/>
                <w:highlight w:val="none"/>
                <w:u w:val="single"/>
                <w:lang w:val="en-US" w:eastAsia="zh-CN" w:bidi="ar-SA"/>
              </w:rPr>
              <w:t xml:space="preserve">    </w:t>
            </w:r>
            <w:r>
              <w:rPr>
                <w:rFonts w:hint="eastAsia" w:ascii="Times New Roman" w:hAnsi="Times New Roman" w:eastAsia="宋体" w:cs="Times New Roman"/>
                <w:color w:val="auto"/>
                <w:kern w:val="2"/>
                <w:sz w:val="24"/>
                <w:szCs w:val="32"/>
                <w:highlight w:val="none"/>
                <w:lang w:val="en-US" w:eastAsia="zh-CN" w:bidi="ar-SA"/>
              </w:rPr>
              <w:t>。</w:t>
            </w:r>
          </w:p>
        </w:tc>
      </w:tr>
      <w:tr w14:paraId="04A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2D8A7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14:paraId="4F7774F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14:paraId="0D7DEC8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527626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81CFE16">
            <w:pPr>
              <w:spacing w:line="360" w:lineRule="auto"/>
              <w:rPr>
                <w:rFonts w:hint="eastAsia" w:ascii="宋体" w:hAnsi="宋体" w:eastAsia="宋体" w:cs="宋体"/>
                <w:color w:val="auto"/>
                <w:kern w:val="0"/>
                <w:sz w:val="24"/>
                <w:highlight w:val="none"/>
                <w:lang w:eastAsia="zh-CN"/>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B要求提供</w:t>
            </w:r>
            <w:r>
              <w:rPr>
                <w:rFonts w:hint="eastAsia" w:ascii="宋体" w:hAnsi="宋体" w:cs="宋体"/>
                <w:b/>
                <w:bCs/>
                <w:color w:val="auto"/>
                <w:kern w:val="0"/>
                <w:sz w:val="24"/>
                <w:highlight w:val="none"/>
              </w:rPr>
              <w:t>（未提供样品</w:t>
            </w:r>
            <w:r>
              <w:rPr>
                <w:rFonts w:hint="eastAsia" w:ascii="宋体" w:hAnsi="宋体" w:cs="宋体"/>
                <w:b/>
                <w:bCs/>
                <w:color w:val="auto"/>
                <w:kern w:val="0"/>
                <w:sz w:val="24"/>
                <w:highlight w:val="none"/>
                <w:lang w:eastAsia="zh-CN"/>
              </w:rPr>
              <w:t>或样品提供不全</w:t>
            </w:r>
            <w:r>
              <w:rPr>
                <w:rFonts w:hint="eastAsia" w:ascii="宋体" w:hAnsi="宋体" w:cs="宋体"/>
                <w:b/>
                <w:bCs/>
                <w:color w:val="auto"/>
                <w:kern w:val="0"/>
                <w:sz w:val="24"/>
                <w:highlight w:val="none"/>
              </w:rPr>
              <w:t>或提供样品不满足采购需求实质性条件的供应商，投标无效</w:t>
            </w:r>
            <w:r>
              <w:rPr>
                <w:rFonts w:hint="eastAsia" w:ascii="宋体" w:hAnsi="宋体" w:cs="宋体"/>
                <w:b/>
                <w:bCs/>
                <w:color w:val="auto"/>
                <w:kern w:val="0"/>
                <w:sz w:val="24"/>
                <w:highlight w:val="none"/>
                <w:lang w:eastAsia="zh-CN"/>
              </w:rPr>
              <w:t>）</w:t>
            </w:r>
          </w:p>
          <w:p w14:paraId="31990E3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snapToGrid w:val="0"/>
                <w:color w:val="auto"/>
                <w:kern w:val="28"/>
                <w:sz w:val="24"/>
                <w:highlight w:val="none"/>
                <w:u w:val="single"/>
                <w:lang w:val="en-US" w:eastAsia="zh-CN"/>
              </w:rPr>
              <w:t xml:space="preserve">    </w:t>
            </w:r>
            <w:r>
              <w:rPr>
                <w:rFonts w:hint="eastAsia" w:ascii="宋体" w:hAnsi="宋体" w:cs="宋体"/>
                <w:color w:val="auto"/>
                <w:kern w:val="0"/>
                <w:sz w:val="24"/>
                <w:highlight w:val="none"/>
              </w:rPr>
              <w:t>；</w:t>
            </w:r>
            <w:r>
              <w:rPr>
                <w:rFonts w:ascii="宋体" w:hAnsi="宋体" w:cs="宋体"/>
                <w:kern w:val="0"/>
                <w:sz w:val="24"/>
                <w:highlight w:val="none"/>
              </w:rPr>
              <w:t xml:space="preserve"> </w:t>
            </w:r>
          </w:p>
          <w:p w14:paraId="7054583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AA13AF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624A40B4">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99407917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sz w:val="24"/>
                <w:highlight w:val="none"/>
              </w:rPr>
              <w:t>样品分未超过价格分的50%；</w:t>
            </w:r>
          </w:p>
          <w:p w14:paraId="010C0838">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19138983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DC1227F">
            <w:pPr>
              <w:pStyle w:val="23"/>
              <w:ind w:firstLine="240" w:firstLineChars="100"/>
              <w:rPr>
                <w:color w:val="auto"/>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0A488B9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sz w:val="24"/>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sz w:val="24"/>
                <w:u w:val="singl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C68370E">
            <w:pPr>
              <w:spacing w:line="360" w:lineRule="auto"/>
              <w:rPr>
                <w:rFonts w:hint="eastAsia"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；地点：</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kern w:val="28"/>
                <w:sz w:val="24"/>
                <w:highlight w:val="none"/>
                <w:u w:val="single"/>
                <w:lang w:val="en-US" w:eastAsia="zh-CN"/>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014349F1">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341850BB">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1D02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5" w:hRule="atLeast"/>
        </w:trPr>
        <w:tc>
          <w:tcPr>
            <w:tcW w:w="629" w:type="dxa"/>
            <w:tcBorders>
              <w:tl2br w:val="nil"/>
              <w:tr2bl w:val="nil"/>
            </w:tcBorders>
            <w:vAlign w:val="center"/>
          </w:tcPr>
          <w:p w14:paraId="654E616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29553A5E">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14:paraId="6F90FF6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303706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65855D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B组织。</w:t>
            </w:r>
          </w:p>
          <w:p w14:paraId="28606B6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lang w:val="en-US" w:eastAsia="zh-CN"/>
              </w:rPr>
              <w:t>20</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rPr>
              <w:t>人。讲解演示结束后按要求解答评标委员会提问。</w:t>
            </w:r>
          </w:p>
          <w:p w14:paraId="302E40C4">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（2）方案讲解演示</w:t>
            </w:r>
            <w:r>
              <w:rPr>
                <w:rFonts w:hint="eastAsia" w:ascii="宋体" w:hAnsi="宋体" w:cs="宋体"/>
                <w:color w:val="auto"/>
                <w:kern w:val="0"/>
                <w:sz w:val="24"/>
                <w:highlight w:val="none"/>
                <w:lang w:eastAsia="zh-CN"/>
              </w:rPr>
              <w:t>方式：</w:t>
            </w:r>
          </w:p>
          <w:p w14:paraId="6A0A89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交易中心现场讲解演示。现场讲解地点为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71128474">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4214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782C49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4EAF9E2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14:paraId="23B44EFD">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78245C49">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2234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66877A81">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4D1AE175">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5ABE5108">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1FDC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1E71A7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l2br w:val="nil"/>
              <w:tr2bl w:val="nil"/>
            </w:tcBorders>
            <w:vAlign w:val="center"/>
          </w:tcPr>
          <w:p w14:paraId="5885FDC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l2br w:val="nil"/>
              <w:tr2bl w:val="nil"/>
            </w:tcBorders>
            <w:vAlign w:val="center"/>
          </w:tcPr>
          <w:p w14:paraId="41A05A3D">
            <w:pPr>
              <w:snapToGrid w:val="0"/>
              <w:spacing w:line="360" w:lineRule="auto"/>
              <w:rPr>
                <w:rFonts w:hint="eastAsia"/>
                <w:color w:val="auto"/>
                <w:sz w:val="24"/>
                <w:szCs w:val="24"/>
                <w:highlight w:val="none"/>
              </w:rPr>
            </w:pPr>
            <w:r>
              <w:rPr>
                <w:rFonts w:hint="eastAsia"/>
                <w:color w:val="auto"/>
                <w:sz w:val="24"/>
                <w:szCs w:val="24"/>
                <w:highlight w:val="none"/>
              </w:rPr>
              <w:t>采购人拟采购的产品属于品目清单范围的，采购人将依据国家确定的认证机构出具的、处于有效期之内的节能产品、环境标志产品认证证书，对获得证书的产品实施政府优先采购或强制采购。</w:t>
            </w:r>
          </w:p>
          <w:p w14:paraId="6FA19E3C">
            <w:pPr>
              <w:snapToGrid w:val="0"/>
              <w:spacing w:line="360" w:lineRule="auto"/>
              <w:ind w:firstLine="480" w:firstLineChars="200"/>
              <w:rPr>
                <w:rFonts w:hint="eastAsia"/>
                <w:b/>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强制采购。产品：。▲</w:t>
            </w:r>
            <w:r>
              <w:rPr>
                <w:rFonts w:hint="eastAsia"/>
                <w:b/>
                <w:bCs/>
                <w:color w:val="auto"/>
                <w:sz w:val="24"/>
                <w:szCs w:val="24"/>
                <w:highlight w:val="none"/>
              </w:rPr>
              <w:t>实施政府强制采购，投标人就相应的投标产品未提供国家确定的认证机构</w:t>
            </w:r>
            <w:r>
              <w:rPr>
                <w:rFonts w:hint="eastAsia"/>
                <w:b/>
                <w:bCs/>
                <w:color w:val="auto"/>
                <w:spacing w:val="-6"/>
                <w:sz w:val="24"/>
                <w:szCs w:val="24"/>
                <w:highlight w:val="none"/>
              </w:rPr>
              <w:t>出具的、处于有效期之内的节能产品认证证书的，投标无效。</w:t>
            </w:r>
          </w:p>
          <w:p w14:paraId="08035FB3">
            <w:pPr>
              <w:snapToGrid w:val="0"/>
              <w:spacing w:line="360" w:lineRule="auto"/>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rPr>
              <w:t xml:space="preserve">优先采购节能产品。产品：        </w:t>
            </w:r>
          </w:p>
          <w:p w14:paraId="0171297B">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优先采购环保产品。产品：</w:t>
            </w:r>
            <w:r>
              <w:rPr>
                <w:rFonts w:hint="eastAsia"/>
                <w:color w:val="auto"/>
                <w:sz w:val="24"/>
                <w:szCs w:val="24"/>
                <w:highlight w:val="none"/>
                <w:lang w:val="en-US" w:eastAsia="zh-CN"/>
              </w:rPr>
              <w:t xml:space="preserve">      </w:t>
            </w:r>
            <w:r>
              <w:rPr>
                <w:rFonts w:hint="eastAsia"/>
                <w:color w:val="auto"/>
                <w:sz w:val="24"/>
                <w:szCs w:val="24"/>
                <w:highlight w:val="none"/>
                <w:lang w:eastAsia="zh-CN"/>
              </w:rPr>
              <w:t>。</w:t>
            </w:r>
          </w:p>
          <w:p w14:paraId="2FBA1540">
            <w:pPr>
              <w:snapToGrid w:val="0"/>
              <w:spacing w:line="360" w:lineRule="auto"/>
              <w:ind w:firstLine="480" w:firstLineChars="200"/>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color w:val="auto"/>
                <w:sz w:val="24"/>
                <w:szCs w:val="24"/>
                <w:highlight w:val="none"/>
              </w:rPr>
              <w:t>无。</w:t>
            </w:r>
          </w:p>
        </w:tc>
      </w:tr>
      <w:tr w14:paraId="7416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65" w:hRule="atLeast"/>
        </w:trPr>
        <w:tc>
          <w:tcPr>
            <w:tcW w:w="629" w:type="dxa"/>
            <w:tcBorders>
              <w:tl2br w:val="nil"/>
              <w:tr2bl w:val="nil"/>
            </w:tcBorders>
            <w:vAlign w:val="center"/>
          </w:tcPr>
          <w:p w14:paraId="2D1BDAC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14:paraId="3B49653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l2br w:val="nil"/>
              <w:tr2bl w:val="nil"/>
            </w:tcBorders>
            <w:vAlign w:val="center"/>
          </w:tcPr>
          <w:p w14:paraId="4785D37D">
            <w:pPr>
              <w:keepNext/>
              <w:keepLines w:val="0"/>
              <w:pageBreakBefore w:val="0"/>
              <w:widowControl w:val="0"/>
              <w:kinsoku/>
              <w:wordWrap/>
              <w:overflowPunct/>
              <w:topLinePunct w:val="0"/>
              <w:autoSpaceDE/>
              <w:autoSpaceDN/>
              <w:bidi w:val="0"/>
              <w:adjustRightInd w:val="0"/>
              <w:snapToGrid/>
              <w:spacing w:line="440" w:lineRule="exact"/>
              <w:ind w:firstLine="240" w:firstLineChars="100"/>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（1）有关本项目实施所需的所有费用（含税费）均计入报价。</w:t>
            </w:r>
            <w:r>
              <w:rPr>
                <w:rFonts w:hint="eastAsia" w:ascii="宋体" w:hAnsi="宋体" w:cs="宋体"/>
                <w:b/>
                <w:bCs/>
                <w:color w:val="auto"/>
                <w:kern w:val="0"/>
                <w:sz w:val="24"/>
                <w:highlight w:val="none"/>
                <w:lang w:val="zh-CN"/>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bCs/>
                <w:color w:val="auto"/>
                <w:kern w:val="0"/>
                <w:sz w:val="24"/>
                <w:highlight w:val="none"/>
                <w:lang w:val="zh-CN"/>
              </w:rPr>
              <w:t>提醒：验收时检测费用由采购人承担，不包含在投标总价中。</w:t>
            </w:r>
          </w:p>
          <w:p w14:paraId="1DA81062">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（2）政府采购评审中出现下列情形之一的，评审委员会应当启动异常低价投标（响应）审查程序：</w:t>
            </w:r>
          </w:p>
          <w:p w14:paraId="03224271">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1.投标（响应）报价低于全部通过符合性审查供应商投标（响应）报价平均值50%的，即投标（响应）报价</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lang w:val="zh-CN"/>
              </w:rPr>
              <w:t>全部通过符合性审查供应商投标（响应）报价平均值×50%；</w:t>
            </w:r>
          </w:p>
          <w:p w14:paraId="57D13D7C">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2.投标（响应）报价低于通过符合性审查的次低报价供应商投标（响应）报价50%的，即投标（响应）报价</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lang w:val="zh-CN"/>
              </w:rPr>
              <w:t>通过符合性审查的次低报价供应商投标（响应）报价×50%；</w:t>
            </w:r>
          </w:p>
          <w:p w14:paraId="4B6BC886">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3.投标（响应）报价低于采购项目最高限价45%的，即投标（响应）报价</w:t>
            </w: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lang w:val="zh-CN"/>
              </w:rPr>
              <w:t>采购项目最高限价×45%；</w:t>
            </w:r>
          </w:p>
          <w:p w14:paraId="54A0FF78">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4.评审委员会基于专业判断，认为供应商报价过低，有可能影响产品质量或者不能诚信履约的其他情形。</w:t>
            </w:r>
          </w:p>
          <w:p w14:paraId="1CF2064E">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注：采购人可以结合具体项目实际情况，提高上述第1项至第3项中启动异常低价投标（响应）审查的数值标准，并在招标文件中予以明确，但是最高不得超过65%。</w:t>
            </w:r>
          </w:p>
          <w:p w14:paraId="2D00919E">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相关法律法规对供应商报价有规定的，从其规定。</w:t>
            </w:r>
          </w:p>
          <w:p w14:paraId="5F39F6A1">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（3）投标报价出现下列情形的，投标无效：</w:t>
            </w:r>
          </w:p>
          <w:p w14:paraId="37D55041">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投标文件出现不是唯一的、有选择性投标报价的；</w:t>
            </w:r>
          </w:p>
          <w:p w14:paraId="39CFB26A">
            <w:pPr>
              <w:keepNext w:val="0"/>
              <w:keepLines w:val="0"/>
              <w:pageBreakBefore w:val="0"/>
              <w:widowControl w:val="0"/>
              <w:kinsoku/>
              <w:wordWrap/>
              <w:overflowPunct/>
              <w:topLinePunct w:val="0"/>
              <w:autoSpaceDE/>
              <w:autoSpaceDN/>
              <w:bidi w:val="0"/>
              <w:adjustRightInd w:val="0"/>
              <w:snapToGrid/>
              <w:spacing w:line="440" w:lineRule="exact"/>
              <w:ind w:firstLine="217" w:firstLineChars="100"/>
              <w:textAlignment w:val="auto"/>
              <w:rPr>
                <w:rFonts w:hint="eastAsia" w:ascii="宋体" w:hAnsi="宋体" w:cs="宋体"/>
                <w:b/>
                <w:bCs/>
                <w:color w:val="auto"/>
                <w:w w:val="90"/>
                <w:kern w:val="0"/>
                <w:sz w:val="24"/>
                <w:highlight w:val="none"/>
                <w:lang w:val="zh-CN"/>
              </w:rPr>
            </w:pPr>
            <w:r>
              <w:rPr>
                <w:rFonts w:hint="eastAsia" w:ascii="宋体" w:hAnsi="宋体" w:cs="宋体"/>
                <w:b/>
                <w:bCs/>
                <w:color w:val="auto"/>
                <w:w w:val="90"/>
                <w:kern w:val="0"/>
                <w:sz w:val="24"/>
                <w:highlight w:val="none"/>
                <w:lang w:val="zh-CN"/>
              </w:rPr>
              <w:t>投标报价超过招标文件中规定的预算金额或者最高限价的；</w:t>
            </w:r>
          </w:p>
          <w:p w14:paraId="26B328E0">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评审委员会启动异常低价投标（响应）审查后，投标（响应）供应商不能提供书面说明、证明材料，或者提供的书面说明、证明材料不能证明其报价合理性的；</w:t>
            </w:r>
          </w:p>
          <w:p w14:paraId="13EB2B35">
            <w:pPr>
              <w:keepNext w:val="0"/>
              <w:keepLines w:val="0"/>
              <w:pageBreakBefore w:val="0"/>
              <w:widowControl w:val="0"/>
              <w:kinsoku/>
              <w:wordWrap/>
              <w:overflowPunct/>
              <w:topLinePunct w:val="0"/>
              <w:autoSpaceDE/>
              <w:autoSpaceDN/>
              <w:bidi w:val="0"/>
              <w:adjustRightInd w:val="0"/>
              <w:snapToGrid/>
              <w:spacing w:line="440" w:lineRule="exact"/>
              <w:ind w:firstLine="241" w:firstLineChars="100"/>
              <w:textAlignment w:val="auto"/>
              <w:rPr>
                <w:rFonts w:ascii="宋体" w:hAnsi="宋体" w:cs="宋体"/>
                <w:color w:val="auto"/>
                <w:sz w:val="24"/>
                <w:highlight w:val="none"/>
              </w:rPr>
            </w:pPr>
            <w:r>
              <w:rPr>
                <w:rFonts w:hint="eastAsia" w:ascii="宋体" w:hAnsi="宋体" w:cs="宋体"/>
                <w:b/>
                <w:bCs/>
                <w:color w:val="auto"/>
                <w:kern w:val="0"/>
                <w:sz w:val="24"/>
                <w:highlight w:val="none"/>
                <w:lang w:val="zh-CN"/>
              </w:rPr>
              <w:t>投标人对根据修正原则修正后的报价不确认的。</w:t>
            </w:r>
          </w:p>
        </w:tc>
      </w:tr>
      <w:tr w14:paraId="4DE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2" w:hRule="atLeast"/>
        </w:trPr>
        <w:tc>
          <w:tcPr>
            <w:tcW w:w="629" w:type="dxa"/>
            <w:tcBorders>
              <w:tl2br w:val="nil"/>
              <w:tr2bl w:val="nil"/>
            </w:tcBorders>
            <w:vAlign w:val="center"/>
          </w:tcPr>
          <w:p w14:paraId="739998D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14:paraId="61B2F961">
            <w:pPr>
              <w:snapToGrid w:val="0"/>
              <w:spacing w:line="360" w:lineRule="auto"/>
              <w:jc w:val="center"/>
              <w:rPr>
                <w:rFonts w:ascii="宋体" w:hAnsi="宋体" w:cs="宋体"/>
                <w:b/>
                <w:color w:val="auto"/>
                <w:sz w:val="24"/>
                <w:highlight w:val="none"/>
              </w:rPr>
            </w:pPr>
            <w:r>
              <w:rPr>
                <w:rFonts w:hint="eastAsia" w:ascii="宋体" w:hAnsi="宋体" w:cs="宋体"/>
                <w:b/>
                <w:color w:val="auto"/>
                <w:w w:val="90"/>
                <w:sz w:val="24"/>
                <w:highlight w:val="none"/>
              </w:rPr>
              <w:t>中小企业信用融资</w:t>
            </w:r>
          </w:p>
        </w:tc>
        <w:tc>
          <w:tcPr>
            <w:tcW w:w="6095" w:type="dxa"/>
            <w:tcBorders>
              <w:tl2br w:val="nil"/>
              <w:tr2bl w:val="nil"/>
            </w:tcBorders>
            <w:vAlign w:val="center"/>
          </w:tcPr>
          <w:p w14:paraId="1E373690">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D7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7B2C94B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14:paraId="0B069856">
            <w:pPr>
              <w:snapToGrid w:val="0"/>
              <w:spacing w:line="360" w:lineRule="auto"/>
              <w:jc w:val="center"/>
              <w:rPr>
                <w:rFonts w:ascii="宋体" w:hAnsi="宋体" w:cs="宋体"/>
                <w:b/>
                <w:color w:val="auto"/>
                <w:sz w:val="24"/>
                <w:highlight w:val="none"/>
              </w:rPr>
            </w:pPr>
            <w:r>
              <w:rPr>
                <w:rFonts w:hint="eastAsia" w:ascii="宋体" w:hAnsi="宋体" w:cs="宋体"/>
                <w:b/>
                <w:color w:val="auto"/>
                <w:w w:val="90"/>
                <w:sz w:val="24"/>
                <w:highlight w:val="none"/>
              </w:rPr>
              <w:t>备份投标文件送达地点和签收人员</w:t>
            </w:r>
          </w:p>
        </w:tc>
        <w:tc>
          <w:tcPr>
            <w:tcW w:w="6095" w:type="dxa"/>
            <w:tcBorders>
              <w:tl2br w:val="nil"/>
              <w:tr2bl w:val="nil"/>
            </w:tcBorders>
            <w:vAlign w:val="center"/>
          </w:tcPr>
          <w:p w14:paraId="59004055">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w:t>
            </w:r>
            <w:r>
              <w:rPr>
                <w:rFonts w:hint="eastAsia" w:hAnsi="宋体" w:cs="宋体"/>
                <w:kern w:val="28"/>
                <w:sz w:val="24"/>
                <w:szCs w:val="24"/>
                <w:u w:val="single"/>
              </w:rPr>
              <w:t>杭州市</w:t>
            </w:r>
            <w:r>
              <w:rPr>
                <w:rFonts w:hint="eastAsia" w:hAnsi="宋体" w:cs="宋体"/>
                <w:kern w:val="28"/>
                <w:sz w:val="24"/>
                <w:szCs w:val="24"/>
                <w:u w:val="single"/>
                <w:lang w:eastAsia="zh-CN"/>
              </w:rPr>
              <w:t>临安区锦北街道科技大道</w:t>
            </w:r>
            <w:r>
              <w:rPr>
                <w:rFonts w:hint="eastAsia" w:hAnsi="宋体" w:cs="宋体"/>
                <w:kern w:val="28"/>
                <w:sz w:val="24"/>
                <w:szCs w:val="24"/>
                <w:u w:val="single"/>
                <w:lang w:val="en-US" w:eastAsia="zh-CN"/>
              </w:rPr>
              <w:t>4398号市民中心B座B448室</w:t>
            </w:r>
            <w:r>
              <w:rPr>
                <w:rFonts w:hint="eastAsia" w:hAnsi="宋体" w:cs="宋体"/>
                <w:kern w:val="28"/>
                <w:sz w:val="24"/>
                <w:szCs w:val="24"/>
                <w:u w:val="single"/>
              </w:rPr>
              <w:t>（杭州市公共资源交易中心</w:t>
            </w:r>
            <w:r>
              <w:rPr>
                <w:rFonts w:hint="eastAsia" w:hAnsi="宋体" w:cs="宋体"/>
                <w:kern w:val="28"/>
                <w:sz w:val="24"/>
                <w:szCs w:val="24"/>
                <w:u w:val="single"/>
                <w:lang w:eastAsia="zh-CN"/>
              </w:rPr>
              <w:t>临安分中心</w:t>
            </w:r>
            <w:r>
              <w:rPr>
                <w:rFonts w:hint="eastAsia" w:hAnsi="宋体" w:cs="宋体"/>
                <w:kern w:val="28"/>
                <w:sz w:val="24"/>
                <w:szCs w:val="24"/>
                <w:u w:val="single"/>
              </w:rPr>
              <w:t>政府采购</w:t>
            </w:r>
            <w:r>
              <w:rPr>
                <w:rFonts w:hint="eastAsia" w:hAnsi="宋体" w:cs="宋体"/>
                <w:kern w:val="28"/>
                <w:sz w:val="24"/>
                <w:szCs w:val="24"/>
                <w:u w:val="single"/>
                <w:lang w:eastAsia="zh-CN"/>
              </w:rPr>
              <w:t>科</w:t>
            </w:r>
            <w:r>
              <w:rPr>
                <w:rFonts w:hint="eastAsia" w:hAnsi="宋体" w:cs="宋体"/>
                <w:kern w:val="28"/>
                <w:sz w:val="24"/>
                <w:szCs w:val="24"/>
                <w:u w:val="single"/>
              </w:rPr>
              <w:t>）</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kern w:val="28"/>
                <w:sz w:val="24"/>
                <w:szCs w:val="24"/>
                <w:u w:val="single"/>
              </w:rPr>
              <w:t>0571-</w:t>
            </w:r>
            <w:r>
              <w:rPr>
                <w:rFonts w:hint="eastAsia" w:hAnsi="宋体" w:cs="宋体"/>
                <w:kern w:val="28"/>
                <w:sz w:val="24"/>
                <w:szCs w:val="24"/>
                <w:u w:val="single"/>
                <w:lang w:val="en-US" w:eastAsia="zh-CN"/>
              </w:rPr>
              <w:t>89540588</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4246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40A1D83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l2br w:val="nil"/>
              <w:tr2bl w:val="nil"/>
            </w:tcBorders>
            <w:vAlign w:val="center"/>
          </w:tcPr>
          <w:p w14:paraId="392092E5">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l2br w:val="nil"/>
              <w:tr2bl w:val="nil"/>
            </w:tcBorders>
            <w:vAlign w:val="center"/>
          </w:tcPr>
          <w:p w14:paraId="002F0F0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r>
              <w:rPr>
                <w:rFonts w:hint="eastAsia" w:ascii="宋体" w:hAnsi="宋体" w:cs="宋体"/>
                <w:snapToGrid w:val="0"/>
                <w:kern w:val="28"/>
                <w:sz w:val="24"/>
                <w:highlight w:val="none"/>
              </w:rPr>
              <w:t>招标文件第四部分评分标准有其他规定的，从其规定。</w:t>
            </w:r>
          </w:p>
        </w:tc>
      </w:tr>
      <w:tr w14:paraId="7006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515E4DCF">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00FCBFB4">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3A8704C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r>
              <w:rPr>
                <w:rFonts w:hint="eastAsia" w:ascii="宋体" w:hAnsi="宋体" w:cs="宋体"/>
                <w:snapToGrid w:val="0"/>
                <w:kern w:val="28"/>
                <w:sz w:val="24"/>
                <w:highlight w:val="none"/>
              </w:rPr>
              <w:t>招标文件第四部分评分标准有其他规定的，从其规定。</w:t>
            </w:r>
          </w:p>
          <w:p w14:paraId="221FA48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r>
              <w:rPr>
                <w:rFonts w:hint="eastAsia" w:ascii="宋体" w:hAnsi="宋体" w:cs="宋体"/>
                <w:snapToGrid w:val="0"/>
                <w:kern w:val="28"/>
                <w:sz w:val="24"/>
                <w:highlight w:val="none"/>
              </w:rPr>
              <w:t>招标文件第四部分评分标准有其他规定的，从其规定。</w:t>
            </w:r>
          </w:p>
        </w:tc>
      </w:tr>
      <w:tr w14:paraId="2683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atLeast"/>
        </w:trPr>
        <w:tc>
          <w:tcPr>
            <w:tcW w:w="629" w:type="dxa"/>
            <w:tcBorders>
              <w:tl2br w:val="nil"/>
              <w:tr2bl w:val="nil"/>
            </w:tcBorders>
            <w:vAlign w:val="center"/>
          </w:tcPr>
          <w:p w14:paraId="5C377A67">
            <w:pPr>
              <w:snapToGrid w:val="0"/>
              <w:spacing w:line="360" w:lineRule="auto"/>
              <w:jc w:val="center"/>
              <w:rPr>
                <w:rFonts w:hint="default" w:ascii="宋体" w:hAnsi="宋体" w:eastAsia="宋体" w:cs="宋体"/>
                <w:color w:val="auto"/>
                <w:sz w:val="24"/>
                <w:highlight w:val="none"/>
                <w:lang w:val="en-US" w:eastAsia="zh-CN"/>
              </w:rPr>
            </w:pPr>
            <w:bookmarkStart w:id="14" w:name="第三部分"/>
            <w:bookmarkStart w:id="15" w:name="_Toc164416483"/>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25479443">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l2br w:val="nil"/>
              <w:tr2bl w:val="nil"/>
            </w:tcBorders>
            <w:vAlign w:val="center"/>
          </w:tcPr>
          <w:p w14:paraId="01DF1057">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en" w:eastAsia="zh-CN"/>
              </w:rPr>
              <w:t>。</w:t>
            </w:r>
          </w:p>
        </w:tc>
      </w:tr>
      <w:bookmarkEnd w:id="10"/>
    </w:tbl>
    <w:p w14:paraId="6EAA5047">
      <w:pPr>
        <w:bidi w:val="0"/>
        <w:rPr>
          <w:rFonts w:hint="eastAsia"/>
        </w:rPr>
      </w:pPr>
    </w:p>
    <w:p w14:paraId="16D17EF7">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2378AAC1">
      <w:pPr>
        <w:snapToGrid w:val="0"/>
        <w:spacing w:line="360" w:lineRule="auto"/>
        <w:jc w:val="left"/>
        <w:outlineLvl w:val="9"/>
        <w:rPr>
          <w:rFonts w:ascii="宋体" w:hAnsi="宋体" w:cs="宋体"/>
          <w:b/>
          <w:color w:val="auto"/>
          <w:sz w:val="24"/>
          <w:highlight w:val="none"/>
        </w:rPr>
      </w:pPr>
      <w:r>
        <w:rPr>
          <w:rFonts w:hint="eastAsia" w:ascii="宋体" w:hAnsi="宋体" w:cs="宋体"/>
          <w:b/>
          <w:color w:val="auto"/>
          <w:sz w:val="24"/>
          <w:highlight w:val="none"/>
        </w:rPr>
        <w:t>1.适用范围</w:t>
      </w:r>
    </w:p>
    <w:p w14:paraId="775B368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317ACFBD">
      <w:pPr>
        <w:adjustRightInd/>
        <w:spacing w:line="360" w:lineRule="auto"/>
        <w:outlineLvl w:val="9"/>
        <w:rPr>
          <w:rFonts w:ascii="宋体" w:hAnsi="宋体" w:cs="宋体"/>
          <w:b/>
          <w:color w:val="auto"/>
          <w:sz w:val="24"/>
          <w:highlight w:val="none"/>
        </w:rPr>
      </w:pPr>
      <w:r>
        <w:rPr>
          <w:rFonts w:hint="eastAsia" w:ascii="宋体" w:hAnsi="宋体" w:cs="宋体"/>
          <w:b/>
          <w:color w:val="auto"/>
          <w:sz w:val="24"/>
          <w:highlight w:val="none"/>
        </w:rPr>
        <w:t>2.定义</w:t>
      </w:r>
    </w:p>
    <w:p w14:paraId="127A3F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2.1“采购人”系指招标公告中载明的本项目的采购人。</w:t>
      </w:r>
    </w:p>
    <w:p w14:paraId="170FCF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3DDDAC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2.3“投标人”系指响应招标、参加投标竞争的法人、其他组织或者自然人。</w:t>
      </w:r>
    </w:p>
    <w:p w14:paraId="2FCED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2.4“负责人”系指法人企业的法定负责人，或其他组织为法律、行政法规规定代表单位行使职权的主要负责人，或自然人本人。</w:t>
      </w:r>
    </w:p>
    <w:p w14:paraId="6CE673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FED55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260F8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4413C1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71B14BF4">
      <w:pPr>
        <w:spacing w:line="360" w:lineRule="auto"/>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2878E6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3AABF9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3.2支持绿色发展</w:t>
      </w:r>
    </w:p>
    <w:p w14:paraId="69F7E8CA">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▲按要求实施政府强制采购的，投标人就相应的投标产品未提供国家确定的认证机构出具的、处于有效期之内的节能产品认证证书的，投标无效。</w:t>
      </w:r>
    </w:p>
    <w:p w14:paraId="778500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746A68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6"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4675D3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bookmarkEnd w:id="16"/>
    </w:p>
    <w:p w14:paraId="0951B6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12B768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4996C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37924D6">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36F8FD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B0966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7" w:name="_Hlk101132181"/>
      <w:r>
        <w:rPr>
          <w:rFonts w:hint="eastAsia" w:ascii="宋体" w:hAnsi="宋体" w:cs="宋体"/>
          <w:color w:val="auto"/>
          <w:sz w:val="24"/>
          <w:highlight w:val="none"/>
        </w:rPr>
        <w:t>联合协议或者分包意向协议约定小微企业的合同份额占到合同总金额30%以上的</w:t>
      </w:r>
      <w:bookmarkEnd w:id="17"/>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7379A0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E7B9A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59DBE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047B1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DE815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624187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0B7EC2A">
      <w:pPr>
        <w:tabs>
          <w:tab w:val="left" w:pos="432"/>
        </w:tabs>
        <w:adjustRightInd w:val="0"/>
        <w:spacing w:line="360" w:lineRule="auto"/>
        <w:ind w:left="0" w:firstLine="480" w:firstLineChars="200"/>
        <w:outlineLvl w:val="9"/>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CBFCA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7E7D39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40E27F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3.6支持本国产品</w:t>
      </w:r>
    </w:p>
    <w:p w14:paraId="54DA31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3.6.1本国产品标准适用于货物，包括政府采购货物项目和服务项目中涉及的货物。</w:t>
      </w:r>
    </w:p>
    <w:p w14:paraId="62D8E0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3.6.2本项目既有本国产品又有非本国产品参与竞争的，对本国产品的报价给予20%的价格扣除，用扣除后的价格参与评审。</w:t>
      </w:r>
    </w:p>
    <w:p w14:paraId="06F8F3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3.6.3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154E94B">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3.6.4评审委员会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auto"/>
          <w:sz w:val="24"/>
          <w:highlight w:val="none"/>
        </w:rPr>
        <w:cr/>
      </w:r>
      <w:r>
        <w:rPr>
          <w:rFonts w:hint="eastAsia" w:ascii="宋体" w:hAnsi="宋体" w:cs="宋体"/>
          <w:b/>
          <w:color w:val="auto"/>
          <w:sz w:val="24"/>
          <w:highlight w:val="none"/>
        </w:rPr>
        <w:t>4.询问、质疑、投诉、补偿救济</w:t>
      </w:r>
    </w:p>
    <w:p w14:paraId="731AA4A8">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7E98B705">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0C9CE4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1D65A3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633033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58CBE40B">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C5F1386">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40793D61">
      <w:pPr>
        <w:pStyle w:val="5"/>
        <w:spacing w:line="360" w:lineRule="auto"/>
        <w:ind w:left="0" w:leftChars="0"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371F45C">
      <w:pPr>
        <w:pStyle w:val="33"/>
        <w:spacing w:line="360" w:lineRule="auto"/>
        <w:ind w:left="479" w:leftChars="228" w:firstLine="0" w:firstLineChars="0"/>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21CBD36C">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220D7881">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59ED581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3C9B0C58">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17A6434F">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2BDF3154">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5A5283BB">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3E0C8C3">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供应商提交的质疑函需一式三份。供应商为自然人的，应当由本人签字；供应商为法人或者其他组织的，应当由法定代表人、主要负责人，或者其授权代表签字或者盖章，并加盖公章。</w:t>
      </w:r>
    </w:p>
    <w:p w14:paraId="420BA868">
      <w:pPr>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质疑函范本及制作说明详见附件2。</w:t>
      </w:r>
    </w:p>
    <w:p w14:paraId="74B1DEAB">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4.3.4对同一采购程序环节的质疑，供应商须在法定质疑期内一次性提出。</w:t>
      </w:r>
    </w:p>
    <w:p w14:paraId="4E6A1AC4">
      <w:pPr>
        <w:keepNext w:val="0"/>
        <w:keepLines w:val="0"/>
        <w:pageBreakBefore w:val="0"/>
        <w:kinsoku/>
        <w:wordWrap/>
        <w:overflowPunct/>
        <w:topLinePunct w:val="0"/>
        <w:autoSpaceDE/>
        <w:autoSpaceDN/>
        <w:bidi w:val="0"/>
        <w:spacing w:beforeAutospacing="0" w:afterAutospacing="0"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4.3</w:t>
      </w:r>
      <w:r>
        <w:rPr>
          <w:rFonts w:hint="eastAsia" w:asciiTheme="minorEastAsia" w:hAnsiTheme="minorEastAsia" w:eastAsiaTheme="minorEastAsia" w:cstheme="minorEastAsia"/>
          <w:sz w:val="24"/>
          <w:szCs w:val="24"/>
        </w:rPr>
        <w:t>.5采购人或者</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在质疑回复后5个工作日内，在浙江政府采购网的“其他公告”栏目公开质疑答复，答复内容应当完整。质疑函作为附件上传。</w:t>
      </w:r>
    </w:p>
    <w:p w14:paraId="26310D99">
      <w:pPr>
        <w:keepNext w:val="0"/>
        <w:keepLines w:val="0"/>
        <w:pageBreakBefore w:val="0"/>
        <w:kinsoku/>
        <w:wordWrap/>
        <w:overflowPunct/>
        <w:topLinePunct w:val="0"/>
        <w:autoSpaceDE/>
        <w:autoSpaceDN/>
        <w:bidi w:val="0"/>
        <w:spacing w:beforeAutospacing="0" w:afterAutospacing="0" w:line="360" w:lineRule="auto"/>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询问、质疑答复责任主体如下：</w:t>
      </w:r>
    </w:p>
    <w:p w14:paraId="67779A30">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b/>
          <w:sz w:val="28"/>
          <w:szCs w:val="28"/>
          <w:highlight w:val="none"/>
          <w:lang w:val="en-US" w:eastAsia="zh-CN"/>
        </w:rPr>
        <w:t>询问、</w:t>
      </w:r>
      <w:r>
        <w:rPr>
          <w:rFonts w:hint="eastAsia" w:asciiTheme="minorEastAsia" w:hAnsiTheme="minorEastAsia" w:eastAsiaTheme="minorEastAsia"/>
          <w:b/>
          <w:sz w:val="28"/>
          <w:szCs w:val="28"/>
          <w:highlight w:val="none"/>
        </w:rPr>
        <w:t>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51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62CCA6AC">
            <w:pPr>
              <w:pStyle w:val="33"/>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询问、</w:t>
            </w:r>
            <w:r>
              <w:rPr>
                <w:rFonts w:hint="eastAsia" w:asciiTheme="minorEastAsia" w:hAnsiTheme="minorEastAsia" w:eastAsiaTheme="minorEastAsia"/>
                <w:b/>
                <w:bCs/>
                <w:sz w:val="24"/>
                <w:highlight w:val="none"/>
              </w:rPr>
              <w:t>质疑内容</w:t>
            </w:r>
          </w:p>
        </w:tc>
        <w:tc>
          <w:tcPr>
            <w:tcW w:w="2232" w:type="dxa"/>
            <w:vAlign w:val="center"/>
          </w:tcPr>
          <w:p w14:paraId="593AC637">
            <w:pPr>
              <w:pStyle w:val="33"/>
              <w:spacing w:line="360" w:lineRule="auto"/>
              <w:jc w:val="center"/>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询问、</w:t>
            </w:r>
            <w:r>
              <w:rPr>
                <w:rFonts w:hint="eastAsia" w:asciiTheme="minorEastAsia" w:hAnsiTheme="minorEastAsia" w:eastAsiaTheme="minorEastAsia"/>
                <w:b/>
                <w:bCs/>
                <w:sz w:val="24"/>
                <w:highlight w:val="none"/>
              </w:rPr>
              <w:t>质疑答复</w:t>
            </w:r>
          </w:p>
          <w:p w14:paraId="5FF60FE9">
            <w:pPr>
              <w:pStyle w:val="33"/>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责任主体</w:t>
            </w:r>
          </w:p>
        </w:tc>
      </w:tr>
      <w:tr w14:paraId="5281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95663D1">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对采购文件提出</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4536" w:type="dxa"/>
            <w:vAlign w:val="center"/>
          </w:tcPr>
          <w:p w14:paraId="5B805E34">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w:t>
            </w:r>
            <w:r>
              <w:rPr>
                <w:rFonts w:hint="eastAsia" w:asciiTheme="minorEastAsia" w:hAnsiTheme="minorEastAsia" w:eastAsiaTheme="minorEastAsia"/>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2232" w:type="dxa"/>
            <w:vAlign w:val="center"/>
          </w:tcPr>
          <w:p w14:paraId="1B957ECD">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1B71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F35917A">
            <w:pPr>
              <w:pStyle w:val="33"/>
              <w:spacing w:line="360" w:lineRule="auto"/>
              <w:jc w:val="center"/>
              <w:rPr>
                <w:rFonts w:asciiTheme="minorEastAsia" w:hAnsiTheme="minorEastAsia" w:eastAsiaTheme="minorEastAsia"/>
                <w:sz w:val="24"/>
                <w:highlight w:val="none"/>
              </w:rPr>
            </w:pPr>
          </w:p>
        </w:tc>
        <w:tc>
          <w:tcPr>
            <w:tcW w:w="4536" w:type="dxa"/>
            <w:vAlign w:val="center"/>
          </w:tcPr>
          <w:p w14:paraId="4950F81E">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对采购文件中其他内容提出的</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2232" w:type="dxa"/>
            <w:vAlign w:val="center"/>
          </w:tcPr>
          <w:p w14:paraId="1CF7AF50">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采购机构</w:t>
            </w:r>
          </w:p>
        </w:tc>
      </w:tr>
      <w:tr w14:paraId="1A30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9B59F4B">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采购结果</w:t>
            </w:r>
            <w:r>
              <w:rPr>
                <w:rFonts w:hint="eastAsia" w:asciiTheme="minorEastAsia" w:hAnsiTheme="minorEastAsia" w:eastAsiaTheme="minorEastAsia"/>
                <w:sz w:val="24"/>
                <w:highlight w:val="none"/>
              </w:rPr>
              <w:t>提出</w:t>
            </w:r>
            <w:r>
              <w:rPr>
                <w:rFonts w:hint="eastAsia" w:asciiTheme="minorEastAsia" w:hAnsiTheme="minorEastAsia" w:eastAsiaTheme="minorEastAsia"/>
                <w:sz w:val="24"/>
                <w:highlight w:val="none"/>
                <w:lang w:val="en-US" w:eastAsia="zh-CN"/>
              </w:rPr>
              <w:t>询问、</w:t>
            </w:r>
            <w:r>
              <w:rPr>
                <w:rFonts w:hint="eastAsia" w:asciiTheme="minorEastAsia" w:hAnsiTheme="minorEastAsia" w:eastAsiaTheme="minorEastAsia"/>
                <w:sz w:val="24"/>
                <w:highlight w:val="none"/>
              </w:rPr>
              <w:t>质疑</w:t>
            </w:r>
          </w:p>
        </w:tc>
        <w:tc>
          <w:tcPr>
            <w:tcW w:w="4536" w:type="dxa"/>
            <w:vAlign w:val="center"/>
          </w:tcPr>
          <w:p w14:paraId="6B99C9A9">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szCs w:val="21"/>
                <w:highlight w:val="none"/>
              </w:rPr>
              <w:t>对“现场考察、答疑会”、 “甲方负责接收和保存的样品” 、“资格审查”</w:t>
            </w:r>
            <w:r>
              <w:rPr>
                <w:rFonts w:hint="eastAsia" w:asciiTheme="minorEastAsia" w:hAnsiTheme="minorEastAsia" w:eastAsiaTheme="minorEastAsia"/>
                <w:sz w:val="24"/>
                <w:szCs w:val="21"/>
                <w:highlight w:val="none"/>
                <w:lang w:eastAsia="zh-CN"/>
              </w:rPr>
              <w:t>、“</w:t>
            </w:r>
            <w:r>
              <w:rPr>
                <w:rFonts w:hint="eastAsia" w:asciiTheme="minorEastAsia" w:hAnsiTheme="minorEastAsia" w:eastAsiaTheme="minorEastAsia"/>
                <w:sz w:val="24"/>
                <w:szCs w:val="21"/>
                <w:highlight w:val="none"/>
                <w:lang w:val="en-US" w:eastAsia="zh-CN"/>
              </w:rPr>
              <w:t>评审”</w:t>
            </w:r>
            <w:r>
              <w:rPr>
                <w:rFonts w:hint="eastAsia" w:asciiTheme="minorEastAsia" w:hAnsiTheme="minorEastAsia" w:eastAsiaTheme="minorEastAsia"/>
                <w:sz w:val="24"/>
                <w:szCs w:val="21"/>
                <w:highlight w:val="none"/>
              </w:rPr>
              <w:t>等环节的</w:t>
            </w:r>
            <w:r>
              <w:rPr>
                <w:rFonts w:hint="eastAsia" w:asciiTheme="minorEastAsia" w:hAnsiTheme="minorEastAsia" w:eastAsiaTheme="minorEastAsia"/>
                <w:sz w:val="24"/>
                <w:szCs w:val="21"/>
                <w:highlight w:val="none"/>
                <w:lang w:val="en-US" w:eastAsia="zh-CN"/>
              </w:rPr>
              <w:t>询问、</w:t>
            </w:r>
            <w:r>
              <w:rPr>
                <w:rFonts w:hint="eastAsia" w:asciiTheme="minorEastAsia" w:hAnsiTheme="minorEastAsia" w:eastAsiaTheme="minorEastAsia"/>
                <w:sz w:val="24"/>
                <w:szCs w:val="21"/>
                <w:highlight w:val="none"/>
              </w:rPr>
              <w:t>质疑</w:t>
            </w:r>
          </w:p>
        </w:tc>
        <w:tc>
          <w:tcPr>
            <w:tcW w:w="2232" w:type="dxa"/>
            <w:vAlign w:val="center"/>
          </w:tcPr>
          <w:p w14:paraId="1EC598D6">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0A04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4B4B5BB0">
            <w:pPr>
              <w:pStyle w:val="33"/>
              <w:spacing w:line="360" w:lineRule="auto"/>
              <w:jc w:val="center"/>
              <w:rPr>
                <w:rFonts w:asciiTheme="minorEastAsia" w:hAnsiTheme="minorEastAsia" w:eastAsiaTheme="minorEastAsia"/>
                <w:sz w:val="24"/>
                <w:highlight w:val="none"/>
              </w:rPr>
            </w:pPr>
          </w:p>
        </w:tc>
        <w:tc>
          <w:tcPr>
            <w:tcW w:w="4536" w:type="dxa"/>
            <w:vAlign w:val="center"/>
          </w:tcPr>
          <w:p w14:paraId="2BB01BEC">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采购结果其他</w:t>
            </w:r>
            <w:r>
              <w:rPr>
                <w:rFonts w:hint="eastAsia" w:asciiTheme="minorEastAsia" w:hAnsiTheme="minorEastAsia" w:eastAsiaTheme="minorEastAsia"/>
                <w:sz w:val="24"/>
                <w:szCs w:val="21"/>
                <w:highlight w:val="none"/>
              </w:rPr>
              <w:t>环节的</w:t>
            </w:r>
            <w:r>
              <w:rPr>
                <w:rFonts w:hint="eastAsia" w:asciiTheme="minorEastAsia" w:hAnsiTheme="minorEastAsia" w:eastAsiaTheme="minorEastAsia"/>
                <w:sz w:val="24"/>
                <w:szCs w:val="21"/>
                <w:highlight w:val="none"/>
                <w:lang w:val="en-US" w:eastAsia="zh-CN"/>
              </w:rPr>
              <w:t>询问、</w:t>
            </w:r>
            <w:r>
              <w:rPr>
                <w:rFonts w:hint="eastAsia" w:asciiTheme="minorEastAsia" w:hAnsiTheme="minorEastAsia" w:eastAsiaTheme="minorEastAsia"/>
                <w:sz w:val="24"/>
                <w:szCs w:val="21"/>
                <w:highlight w:val="none"/>
              </w:rPr>
              <w:t>质疑</w:t>
            </w:r>
          </w:p>
        </w:tc>
        <w:tc>
          <w:tcPr>
            <w:tcW w:w="2232" w:type="dxa"/>
            <w:vAlign w:val="center"/>
          </w:tcPr>
          <w:p w14:paraId="4C967EF9">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采购机构</w:t>
            </w:r>
          </w:p>
        </w:tc>
      </w:tr>
    </w:tbl>
    <w:p w14:paraId="112D8616">
      <w:pPr>
        <w:bidi w:val="0"/>
        <w:spacing w:line="360" w:lineRule="auto"/>
        <w:rPr>
          <w:rFonts w:hint="eastAsia" w:asciiTheme="minorEastAsia" w:hAnsiTheme="minorEastAsia" w:eastAsiaTheme="minorEastAsia" w:cstheme="minorEastAsia"/>
          <w:sz w:val="24"/>
          <w:szCs w:val="24"/>
        </w:rPr>
      </w:pPr>
    </w:p>
    <w:p w14:paraId="68B8507A">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4.3</w:t>
      </w:r>
      <w:r>
        <w:rPr>
          <w:rFonts w:hint="eastAsia" w:asciiTheme="minorEastAsia" w:hAnsiTheme="minorEastAsia" w:eastAsiaTheme="minorEastAsia" w:cstheme="minorEastAsia"/>
          <w:sz w:val="24"/>
          <w:szCs w:val="24"/>
        </w:rPr>
        <w:t>.6询问或者质疑事项可能影响采购结果的，采购人应当暂停签订合同，已经签订合同的，应当中止履行合同。</w:t>
      </w:r>
    </w:p>
    <w:p w14:paraId="1B923E04">
      <w:pPr>
        <w:bidi w:val="0"/>
        <w:spacing w:line="360"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4.4供应商投诉</w:t>
      </w:r>
    </w:p>
    <w:p w14:paraId="64B88CBB">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4.4.1质疑供应商对采购人、</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的答复不满意或者采购人、</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未在规定的时间内作出答复的，可以在答复期满后十五个工作日内向同级政府采购监督管理部门提出投诉。</w:t>
      </w:r>
    </w:p>
    <w:p w14:paraId="0A4C494C">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lang w:val="zh-CN"/>
        </w:rPr>
        <w:t>2</w:t>
      </w:r>
      <w:r>
        <w:rPr>
          <w:rFonts w:hint="eastAsia" w:asciiTheme="minorEastAsia" w:hAnsiTheme="minorEastAsia" w:eastAsiaTheme="minorEastAsia" w:cstheme="minorEastAsia"/>
          <w:sz w:val="24"/>
          <w:szCs w:val="24"/>
        </w:rPr>
        <w:t>供应商投诉的事项不得超出已质疑事项的范围，基于质疑答复内容提出的投诉事项除外。</w:t>
      </w:r>
    </w:p>
    <w:p w14:paraId="75E1FF05">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4.4.3供应商投诉应当有明确的请求和必要的证明材料。</w:t>
      </w:r>
    </w:p>
    <w:p w14:paraId="17324CC1">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4.4.4以联合体形式参加政府采购活动的，其投诉应当由组成联合体的所有供应商共同提出。</w:t>
      </w:r>
    </w:p>
    <w:p w14:paraId="355E1D57">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4.4.5根据政府采购行政裁决省市区三级联动试点工作安排，杭州市本级</w:t>
      </w:r>
      <w:r>
        <w:rPr>
          <w:rFonts w:hint="eastAsia" w:asciiTheme="minorEastAsia" w:hAnsiTheme="minorEastAsia" w:eastAsiaTheme="minorEastAsia" w:cstheme="minorEastAsia"/>
          <w:sz w:val="24"/>
          <w:szCs w:val="24"/>
          <w:lang w:eastAsia="zh-CN"/>
        </w:rPr>
        <w:t>及各区、县（市）</w:t>
      </w:r>
      <w:r>
        <w:rPr>
          <w:rFonts w:hint="eastAsia" w:asciiTheme="minorEastAsia" w:hAnsiTheme="minorEastAsia" w:eastAsiaTheme="minorEastAsia" w:cstheme="minorEastAsia"/>
          <w:sz w:val="24"/>
          <w:szCs w:val="24"/>
        </w:rPr>
        <w:t>政府采购项目投诉材料可寄送至浙江省政府采购行政裁决服务中心（杭州），地址：</w:t>
      </w:r>
      <w:r>
        <w:rPr>
          <w:rFonts w:hint="eastAsia" w:asciiTheme="minorEastAsia" w:hAnsiTheme="minorEastAsia" w:eastAsiaTheme="minorEastAsia" w:cstheme="minorEastAsia"/>
          <w:sz w:val="24"/>
          <w:szCs w:val="24"/>
          <w:lang w:eastAsia="zh-CN"/>
        </w:rPr>
        <w:t>杭州市上城区清泰街549号城建综合大楼11楼</w:t>
      </w:r>
      <w:r>
        <w:rPr>
          <w:rFonts w:hint="eastAsia" w:asciiTheme="minorEastAsia" w:hAnsiTheme="minorEastAsia" w:eastAsiaTheme="minorEastAsia" w:cstheme="minorEastAsia"/>
          <w:sz w:val="24"/>
          <w:szCs w:val="24"/>
        </w:rPr>
        <w:t>（快递仅限ems或顺丰）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收件人：朱女士，电话：</w:t>
      </w:r>
      <w:r>
        <w:rPr>
          <w:rFonts w:hint="eastAsia" w:asciiTheme="minorEastAsia" w:hAnsiTheme="minorEastAsia" w:eastAsiaTheme="minorEastAsia" w:cstheme="minorEastAsia"/>
          <w:sz w:val="24"/>
          <w:szCs w:val="24"/>
          <w:lang w:val="en-US" w:eastAsia="zh-CN"/>
        </w:rPr>
        <w:t>0571-87800218</w:t>
      </w:r>
    </w:p>
    <w:p w14:paraId="502187F4">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4.5补偿救济</w:t>
      </w:r>
    </w:p>
    <w:p w14:paraId="0FB59288">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采购人因政策变化、规划调整而不履行政府采购合同的，供应商可依据《杭州市涉企补偿救济实施办法（试行）》向采购人提起补偿申请。</w:t>
      </w:r>
    </w:p>
    <w:p w14:paraId="0E07424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投诉书范本及制作说明详见附件3。</w:t>
      </w:r>
    </w:p>
    <w:p w14:paraId="1A46184A">
      <w:pPr>
        <w:bidi w:val="0"/>
      </w:pPr>
    </w:p>
    <w:p w14:paraId="2166FB32">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0E5514A0">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招标文件的构成</w:t>
      </w:r>
    </w:p>
    <w:p w14:paraId="51B231A2">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5.1招标文件包括下列文件及附件：</w:t>
      </w:r>
    </w:p>
    <w:p w14:paraId="083535C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5FCFBB1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25AFBDB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3E7087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D84AC2A">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AEB9335">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F1048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B99D9F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6.招标文件的澄清、修改</w:t>
      </w:r>
    </w:p>
    <w:p w14:paraId="75DEA35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5A29DBC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D5C1855">
      <w:pPr>
        <w:bidi w:val="0"/>
        <w:rPr>
          <w:rFonts w:hint="eastAsia"/>
          <w:lang w:val="en-US" w:eastAsia="zh-CN"/>
        </w:rPr>
      </w:pPr>
    </w:p>
    <w:p w14:paraId="1A342BB4">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三、投标</w:t>
      </w:r>
    </w:p>
    <w:p w14:paraId="621D0F3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7.招标文件的获取</w:t>
      </w:r>
    </w:p>
    <w:p w14:paraId="10FD139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6D34019">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6B805AC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1457CBE">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50483C0D">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539A06B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10.投标文件的语言</w:t>
      </w:r>
    </w:p>
    <w:p w14:paraId="25990691">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0832DEC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11.投标文件的组成</w:t>
      </w:r>
    </w:p>
    <w:p w14:paraId="3DFA32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6972B63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A71646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8" w:name="_Hlk101259339"/>
      <w:r>
        <w:rPr>
          <w:rFonts w:hint="eastAsia" w:ascii="宋体" w:hAnsi="宋体" w:cs="宋体"/>
          <w:snapToGrid w:val="0"/>
          <w:color w:val="auto"/>
          <w:kern w:val="28"/>
          <w:sz w:val="24"/>
          <w:szCs w:val="20"/>
          <w:highlight w:val="none"/>
        </w:rPr>
        <w:t>联合协议</w:t>
      </w:r>
      <w:bookmarkEnd w:id="18"/>
      <w:r>
        <w:rPr>
          <w:rFonts w:hint="eastAsia" w:ascii="宋体" w:hAnsi="宋体" w:cs="宋体"/>
          <w:snapToGrid w:val="0"/>
          <w:color w:val="auto"/>
          <w:kern w:val="28"/>
          <w:sz w:val="24"/>
          <w:szCs w:val="20"/>
          <w:highlight w:val="none"/>
        </w:rPr>
        <w:t>（如果有)；</w:t>
      </w:r>
    </w:p>
    <w:p w14:paraId="0A119AB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0C79F6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59A1382">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450B20B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p>
    <w:p w14:paraId="48D9CFB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4057AB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9A506C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608CB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5EC651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D1A73C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F9CA33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5E8936F">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p>
    <w:p w14:paraId="6D654E58">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65CAC2E4">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11.3.2关于符合本国产品标准的声明函或财政部会同有关部门规定的有关证明文件（如果有）；</w:t>
      </w:r>
    </w:p>
    <w:p w14:paraId="18441A90">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cs="宋体"/>
          <w:b w:val="0"/>
          <w:bCs w:val="0"/>
          <w:color w:val="auto"/>
          <w:sz w:val="24"/>
          <w:szCs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（如果有）</w:t>
      </w:r>
    </w:p>
    <w:p w14:paraId="6D4B507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503943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57D1DF6C">
      <w:pPr>
        <w:spacing w:line="360" w:lineRule="auto"/>
        <w:ind w:firstLine="480" w:firstLineChars="2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CF85B19">
      <w:pPr>
        <w:pStyle w:val="132"/>
        <w:snapToGrid w:val="0"/>
        <w:spacing w:before="0" w:line="360" w:lineRule="auto"/>
        <w:ind w:firstLine="0" w:firstLineChars="0"/>
        <w:outlineLvl w:val="9"/>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w:t>
      </w:r>
      <w:r>
        <w:rPr>
          <w:rFonts w:hint="eastAsia" w:ascii="宋体" w:hAnsi="宋体" w:cs="宋体"/>
          <w:b/>
          <w:color w:val="auto"/>
          <w:szCs w:val="24"/>
          <w:highlight w:val="none"/>
        </w:rPr>
        <w:t>投标文件的编制</w:t>
      </w:r>
    </w:p>
    <w:p w14:paraId="590BE5DF">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9BF6852">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586101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722CDA8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49A6BE3">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98E7D2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17E00402">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77BB714E">
      <w:pPr>
        <w:pStyle w:val="132"/>
        <w:spacing w:before="0" w:line="360" w:lineRule="auto"/>
        <w:ind w:firstLine="0" w:firstLineChars="0"/>
        <w:rPr>
          <w:rFonts w:ascii="宋体" w:hAnsi="宋体" w:cs="宋体"/>
          <w:b/>
          <w:color w:val="auto"/>
          <w:szCs w:val="24"/>
          <w:highlight w:val="none"/>
        </w:rPr>
      </w:pPr>
      <w:r>
        <w:rPr>
          <w:rFonts w:hint="eastAsia" w:ascii="宋体" w:hAnsi="宋体" w:cs="宋体"/>
          <w:b/>
          <w:color w:val="auto"/>
          <w:szCs w:val="24"/>
          <w:highlight w:val="none"/>
        </w:rPr>
        <w:t>14.投标文件的提交、补充、修改、撤回</w:t>
      </w:r>
    </w:p>
    <w:p w14:paraId="15E12D16">
      <w:pPr>
        <w:pStyle w:val="132"/>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0790C1E">
      <w:pPr>
        <w:pStyle w:val="132"/>
        <w:spacing w:before="0" w:line="360" w:lineRule="auto"/>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69BB6C1E">
      <w:pPr>
        <w:pStyle w:val="132"/>
        <w:spacing w:before="0" w:line="360" w:lineRule="auto"/>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2182CFD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7CADA3D2">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3F08903A">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70F30E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929A5FE">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4B98E7DA">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w:t>
      </w:r>
      <w:r>
        <w:rPr>
          <w:rFonts w:hint="eastAsia" w:hAnsi="宋体" w:cs="宋体"/>
          <w:b/>
          <w:color w:val="auto"/>
          <w:w w:val="90"/>
          <w:sz w:val="24"/>
          <w:szCs w:val="24"/>
          <w:highlight w:val="none"/>
        </w:rPr>
        <w:t>投标人仅提交备份投标文件，未在电子交易平台传输递交投标文件的，投标无效。</w:t>
      </w:r>
    </w:p>
    <w:p w14:paraId="1DAC744B">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60AE697D">
      <w:pPr>
        <w:pStyle w:val="25"/>
        <w:spacing w:line="360" w:lineRule="auto"/>
        <w:ind w:firstLine="360" w:firstLineChars="150"/>
        <w:rPr>
          <w:rFonts w:hint="eastAsia" w:eastAsia="宋体" w:cs="宋体"/>
          <w:color w:val="auto"/>
          <w:szCs w:val="21"/>
          <w:highlight w:val="none"/>
          <w:lang w:eastAsia="zh-CN"/>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r>
        <w:rPr>
          <w:rFonts w:hint="eastAsia" w:cs="宋体"/>
          <w:color w:val="auto"/>
          <w:szCs w:val="21"/>
          <w:highlight w:val="none"/>
          <w:lang w:eastAsia="zh-CN"/>
        </w:rPr>
        <w:t>。</w:t>
      </w:r>
    </w:p>
    <w:p w14:paraId="7EAFBB96">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6196F12D">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BC8744B">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857D3DB">
      <w:pPr>
        <w:pStyle w:val="132"/>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677A4123">
      <w:pPr>
        <w:rPr>
          <w:rFonts w:hint="eastAsia" w:ascii="宋体" w:hAnsi="宋体" w:cs="宋体"/>
          <w:color w:val="auto"/>
          <w:highlight w:val="none"/>
        </w:rPr>
      </w:pPr>
      <w:r>
        <w:rPr>
          <w:rFonts w:hint="eastAsia" w:ascii="宋体" w:hAnsi="宋体" w:cs="宋体"/>
          <w:color w:val="auto"/>
          <w:highlight w:val="none"/>
        </w:rPr>
        <w:br w:type="page"/>
      </w:r>
    </w:p>
    <w:p w14:paraId="4BF0E38B">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四、开标、资格审查与信用信息查询</w:t>
      </w:r>
    </w:p>
    <w:p w14:paraId="7087FAF1">
      <w:pPr>
        <w:pStyle w:val="557"/>
        <w:spacing w:before="0" w:line="360" w:lineRule="auto"/>
        <w:ind w:left="0" w:leftChars="0" w:firstLine="0" w:firstLineChars="0"/>
        <w:contextualSpacing/>
        <w:rPr>
          <w:rFonts w:ascii="宋体" w:hAnsi="宋体" w:cs="宋体"/>
          <w:color w:val="auto"/>
          <w:sz w:val="24"/>
          <w:highlight w:val="none"/>
        </w:rPr>
      </w:pPr>
      <w:r>
        <w:rPr>
          <w:rFonts w:hint="eastAsia" w:ascii="宋体" w:hAnsi="宋体" w:cs="宋体"/>
          <w:b/>
          <w:color w:val="auto"/>
          <w:sz w:val="24"/>
          <w:szCs w:val="24"/>
          <w:highlight w:val="none"/>
        </w:rPr>
        <w:t>18.开标</w:t>
      </w:r>
    </w:p>
    <w:p w14:paraId="0D414DCF">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15B46488">
      <w:pPr>
        <w:pStyle w:val="557"/>
        <w:spacing w:before="0" w:line="360" w:lineRule="auto"/>
        <w:ind w:left="0" w:leftChars="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1D4A4441">
      <w:pPr>
        <w:pStyle w:val="557"/>
        <w:spacing w:before="0" w:line="360" w:lineRule="auto"/>
        <w:ind w:left="0" w:leftChars="0" w:firstLine="480" w:firstLineChars="200"/>
        <w:contextualSpacing/>
        <w:rPr>
          <w:rFonts w:hint="eastAsia" w:ascii="宋体" w:hAnsi="宋体" w:cs="宋体"/>
          <w:b/>
          <w:color w:val="auto"/>
          <w:sz w:val="24"/>
          <w:highlight w:val="none"/>
        </w:rPr>
      </w:pPr>
      <w:r>
        <w:rPr>
          <w:rFonts w:hint="eastAsia" w:ascii="宋体" w:hAnsi="宋体" w:cs="宋体"/>
          <w:color w:val="auto"/>
          <w:sz w:val="24"/>
          <w:highlight w:val="none"/>
        </w:rPr>
        <w:t>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A3B272C">
      <w:pPr>
        <w:pStyle w:val="557"/>
        <w:spacing w:before="0" w:line="360" w:lineRule="auto"/>
        <w:ind w:left="0" w:firstLine="482" w:firstLineChars="200"/>
        <w:contextualSpacing/>
        <w:rPr>
          <w:rFonts w:hint="eastAsia" w:ascii="宋体" w:hAnsi="宋体" w:cs="宋体"/>
          <w:b/>
          <w:color w:val="auto"/>
          <w:sz w:val="24"/>
          <w:highlight w:val="none"/>
        </w:rPr>
      </w:pPr>
      <w:r>
        <w:rPr>
          <w:rFonts w:hint="eastAsia" w:ascii="宋体" w:hAnsi="宋体" w:cs="宋体"/>
          <w:b/>
          <w:sz w:val="24"/>
          <w:highlight w:val="none"/>
          <w:lang w:val="en-US" w:eastAsia="zh-CN"/>
        </w:rPr>
        <w:t>18.4开标记录开启后，请将附件10《政府采购活动现场确认声明书》填写完整发送至邮箱：3692652350@qq.com。</w:t>
      </w:r>
    </w:p>
    <w:p w14:paraId="68F09628">
      <w:pPr>
        <w:pStyle w:val="132"/>
        <w:spacing w:before="0"/>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19</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资格审查</w:t>
      </w:r>
    </w:p>
    <w:p w14:paraId="0C45356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采购人依据法律法规和招标文件的规定，对投标人的资格进行审查。</w:t>
      </w:r>
    </w:p>
    <w:p w14:paraId="54B7BFAF">
      <w:pPr>
        <w:pStyle w:val="132"/>
        <w:spacing w:before="0" w:line="360" w:lineRule="auto"/>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E3D159E">
      <w:pPr>
        <w:pStyle w:val="132"/>
        <w:spacing w:before="0" w:line="360" w:lineRule="auto"/>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6042440">
      <w:pPr>
        <w:pStyle w:val="132"/>
        <w:adjustRightInd w:val="0"/>
        <w:snapToGrid w:val="0"/>
        <w:spacing w:before="0" w:line="360" w:lineRule="auto"/>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67A746F5">
      <w:pPr>
        <w:pStyle w:val="132"/>
        <w:spacing w:before="0"/>
        <w:ind w:left="0" w:leftChars="0"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5F2C51A2">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2B939E7A">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2BC2C007">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40A39404">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D204892">
      <w:r>
        <w:rPr>
          <w:rFonts w:hint="eastAsia" w:ascii="宋体" w:hAnsi="宋体" w:cs="宋体"/>
          <w:color w:val="auto"/>
          <w:highlight w:val="none"/>
        </w:rPr>
        <w:br w:type="page"/>
      </w:r>
    </w:p>
    <w:p w14:paraId="751B6747">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五、评标</w:t>
      </w:r>
    </w:p>
    <w:p w14:paraId="4958DE0E">
      <w:pPr>
        <w:spacing w:line="360" w:lineRule="auto"/>
        <w:rPr>
          <w:rFonts w:ascii="宋体" w:hAnsi="宋体" w:cs="宋体"/>
          <w:b/>
          <w:color w:val="auto"/>
          <w:sz w:val="24"/>
          <w:highlight w:val="none"/>
        </w:rPr>
      </w:pPr>
      <w:bookmarkStart w:id="19"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2DCC8584">
      <w:pPr>
        <w:bidi w:val="0"/>
      </w:pPr>
    </w:p>
    <w:p w14:paraId="09781E01">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六、定标</w:t>
      </w:r>
    </w:p>
    <w:p w14:paraId="5BB65644">
      <w:pPr>
        <w:pStyle w:val="25"/>
        <w:spacing w:line="360" w:lineRule="auto"/>
        <w:ind w:left="479" w:hanging="479" w:hangingChars="199"/>
        <w:rPr>
          <w:rFonts w:cs="宋体"/>
          <w:b/>
          <w:color w:val="auto"/>
          <w:highlight w:val="none"/>
        </w:rPr>
      </w:pPr>
      <w:r>
        <w:rPr>
          <w:rFonts w:hint="eastAsia" w:cs="宋体"/>
          <w:b/>
          <w:color w:val="auto"/>
          <w:highlight w:val="none"/>
        </w:rPr>
        <w:t>22.确定中标供应商</w:t>
      </w:r>
    </w:p>
    <w:p w14:paraId="5F38A8FE">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656A9A5F">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23.中标通知与中标结果公告</w:t>
      </w:r>
    </w:p>
    <w:p w14:paraId="66236296">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23.1自中标人确定之日起2个工作日内，</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通过电子交易平台向中标人发出中标通知书，同时编制发布采购结果公告。</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也可以以纸质形式进行中标通知。</w:t>
      </w:r>
    </w:p>
    <w:p w14:paraId="1F2374BC">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23.2中标结果公告内容包括采购人及其委托的</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02E6CC3E">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23.3公告期限为1个工作日。</w:t>
      </w:r>
    </w:p>
    <w:p w14:paraId="453CC555">
      <w:pPr>
        <w:pStyle w:val="132"/>
        <w:adjustRightInd w:val="0"/>
        <w:snapToGrid w:val="0"/>
        <w:spacing w:before="0"/>
        <w:ind w:firstLine="480" w:firstLineChars="200"/>
        <w:rPr>
          <w:rFonts w:hint="eastAsia" w:ascii="宋体" w:hAnsi="宋体" w:cs="宋体"/>
          <w:bCs/>
          <w:color w:val="auto"/>
          <w:szCs w:val="24"/>
          <w:highlight w:val="none"/>
        </w:rPr>
      </w:pPr>
      <w:r>
        <w:rPr>
          <w:rFonts w:hint="eastAsia" w:ascii="宋体" w:hAnsi="宋体" w:cs="宋体"/>
          <w:b w:val="0"/>
          <w:bCs/>
          <w:color w:val="auto"/>
          <w:szCs w:val="24"/>
          <w:highlight w:val="none"/>
        </w:rPr>
        <w:t>2</w:t>
      </w:r>
      <w:r>
        <w:rPr>
          <w:rFonts w:hint="eastAsia" w:ascii="宋体" w:hAnsi="宋体" w:cs="宋体"/>
          <w:b w:val="0"/>
          <w:bCs/>
          <w:color w:val="auto"/>
          <w:szCs w:val="24"/>
          <w:highlight w:val="none"/>
          <w:lang w:eastAsia="zh-CN"/>
        </w:rPr>
        <w:t>3</w:t>
      </w:r>
      <w:r>
        <w:rPr>
          <w:rFonts w:hint="eastAsia" w:ascii="宋体" w:hAnsi="宋体" w:cs="宋体"/>
          <w:b w:val="0"/>
          <w:bCs/>
          <w:color w:val="auto"/>
          <w:szCs w:val="24"/>
          <w:highlight w:val="none"/>
          <w:lang w:val="en-US" w:eastAsia="zh-CN"/>
        </w:rPr>
        <w:t>.4</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07C944CD">
      <w:pPr>
        <w:pStyle w:val="132"/>
        <w:adjustRightInd w:val="0"/>
        <w:snapToGrid w:val="0"/>
        <w:spacing w:before="0"/>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24.投标材料复核。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378F71B7">
      <w:pPr>
        <w:rPr>
          <w:rFonts w:hint="eastAsia" w:ascii="宋体" w:hAnsi="宋体" w:cs="宋体"/>
          <w:bCs/>
          <w:color w:val="auto"/>
          <w:szCs w:val="24"/>
          <w:highlight w:val="none"/>
        </w:rPr>
      </w:pPr>
      <w:r>
        <w:rPr>
          <w:rFonts w:hint="eastAsia" w:ascii="宋体" w:hAnsi="宋体" w:cs="宋体"/>
          <w:bCs/>
          <w:color w:val="auto"/>
          <w:szCs w:val="24"/>
          <w:highlight w:val="none"/>
        </w:rPr>
        <w:br w:type="page"/>
      </w:r>
    </w:p>
    <w:p w14:paraId="79A28DBD">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4C92881D">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w:t>
      </w:r>
      <w:r>
        <w:rPr>
          <w:rFonts w:hint="eastAsia" w:cs="宋体"/>
          <w:color w:val="auto"/>
          <w:highlight w:val="none"/>
        </w:rPr>
        <w:t>合同主要条款详见第五部分拟签订的合同文本。</w:t>
      </w:r>
    </w:p>
    <w:p w14:paraId="6A537AEC">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.合同的签订</w:t>
      </w:r>
    </w:p>
    <w:p w14:paraId="28F4E346">
      <w:pPr>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CCD60BF">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010B193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71D1D763">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60781F17">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1360CC5E">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.履约保证金</w:t>
      </w:r>
    </w:p>
    <w:p w14:paraId="44739D26">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EF501FF">
      <w:pPr>
        <w:tabs>
          <w:tab w:val="left" w:pos="432"/>
        </w:tabs>
        <w:spacing w:line="360" w:lineRule="auto"/>
        <w:ind w:left="0" w:firstLine="480" w:firstLineChars="200"/>
        <w:outlineLvl w:val="9"/>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2789CDCF">
      <w:pPr>
        <w:tabs>
          <w:tab w:val="left" w:pos="432"/>
        </w:tabs>
        <w:spacing w:line="360" w:lineRule="auto"/>
        <w:outlineLvl w:val="9"/>
        <w:rPr>
          <w:color w:val="auto"/>
          <w:highlight w:val="none"/>
        </w:rPr>
      </w:pPr>
      <w:r>
        <w:rPr>
          <w:rFonts w:ascii="宋体" w:hAnsi="宋体" w:eastAsia="宋体" w:cs="Times New Roman"/>
          <w:b/>
          <w:bCs/>
          <w:color w:val="auto"/>
          <w:kern w:val="2"/>
          <w:sz w:val="24"/>
          <w:szCs w:val="32"/>
          <w:highlight w:val="none"/>
          <w:lang w:val="en-US"/>
        </w:rPr>
        <w:t>2</w:t>
      </w:r>
      <w:r>
        <w:rPr>
          <w:rFonts w:hint="eastAsia" w:ascii="宋体" w:hAnsi="宋体" w:cs="Times New Roman"/>
          <w:b/>
          <w:bCs/>
          <w:color w:val="auto"/>
          <w:kern w:val="2"/>
          <w:sz w:val="24"/>
          <w:szCs w:val="32"/>
          <w:highlight w:val="none"/>
          <w:lang w:val="en-US" w:eastAsia="zh-CN"/>
        </w:rPr>
        <w:t>8</w:t>
      </w:r>
      <w:r>
        <w:rPr>
          <w:rFonts w:ascii="宋体" w:hAnsi="宋体" w:eastAsia="宋体" w:cs="Times New Roman"/>
          <w:b/>
          <w:bCs/>
          <w:color w:val="auto"/>
          <w:kern w:val="2"/>
          <w:sz w:val="24"/>
          <w:szCs w:val="32"/>
          <w:highlight w:val="none"/>
          <w:lang w:val="en-US"/>
        </w:rPr>
        <w:t>.预付款</w:t>
      </w:r>
    </w:p>
    <w:p w14:paraId="2CBF7FA1">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4E294928">
      <w:pPr>
        <w:bidi w:val="0"/>
      </w:pPr>
    </w:p>
    <w:p w14:paraId="68B7B705">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八、电子交易活动的中止</w:t>
      </w:r>
    </w:p>
    <w:p w14:paraId="2058F0E9">
      <w:pPr>
        <w:pStyle w:val="132"/>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88A682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5712565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E15E80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501B6D6">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F3AF9E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3446646D">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461EE8B7">
      <w:pPr>
        <w:bidi w:val="0"/>
      </w:pPr>
    </w:p>
    <w:p w14:paraId="25424B20">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九、验收</w:t>
      </w:r>
    </w:p>
    <w:p w14:paraId="68241CC0">
      <w:pPr>
        <w:pStyle w:val="25"/>
        <w:spacing w:line="360" w:lineRule="auto"/>
        <w:ind w:firstLine="0" w:firstLineChars="0"/>
        <w:rPr>
          <w:rFonts w:cs="宋体"/>
          <w:b/>
          <w:color w:val="auto"/>
          <w:highlight w:val="none"/>
        </w:rPr>
      </w:pPr>
      <w:r>
        <w:rPr>
          <w:rFonts w:hint="eastAsia" w:cs="宋体"/>
          <w:b/>
          <w:color w:val="auto"/>
          <w:highlight w:val="none"/>
        </w:rPr>
        <w:t>3</w:t>
      </w:r>
      <w:r>
        <w:rPr>
          <w:rFonts w:hint="eastAsia" w:cs="宋体"/>
          <w:b/>
          <w:color w:val="auto"/>
          <w:highlight w:val="none"/>
          <w:lang w:val="en-US" w:eastAsia="zh-CN"/>
        </w:rPr>
        <w:t>1</w:t>
      </w:r>
      <w:r>
        <w:rPr>
          <w:rFonts w:hint="eastAsia" w:cs="宋体"/>
          <w:b/>
          <w:color w:val="auto"/>
          <w:highlight w:val="none"/>
        </w:rPr>
        <w:t>.验收</w:t>
      </w:r>
    </w:p>
    <w:p w14:paraId="3B953EA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1CC63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3F934D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6924D6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9"/>
      <w:bookmarkStart w:id="20" w:name="_Hlt75236290"/>
      <w:bookmarkEnd w:id="20"/>
      <w:bookmarkStart w:id="21" w:name="_Hlt75236101"/>
      <w:bookmarkEnd w:id="21"/>
      <w:bookmarkStart w:id="22" w:name="_Hlt75236011"/>
      <w:bookmarkEnd w:id="22"/>
      <w:bookmarkStart w:id="23" w:name="_Hlt68403820"/>
      <w:bookmarkEnd w:id="23"/>
      <w:bookmarkStart w:id="24" w:name="_Hlt68072990"/>
      <w:bookmarkEnd w:id="24"/>
      <w:bookmarkStart w:id="25" w:name="_Hlt68072998"/>
      <w:bookmarkEnd w:id="25"/>
      <w:bookmarkStart w:id="26" w:name="_Hlt74729768"/>
      <w:bookmarkEnd w:id="26"/>
      <w:bookmarkStart w:id="27" w:name="_Hlt68057669"/>
      <w:bookmarkEnd w:id="27"/>
      <w:bookmarkStart w:id="28" w:name="_Hlt68073093"/>
      <w:bookmarkEnd w:id="28"/>
      <w:bookmarkStart w:id="29" w:name="_Hlt74730295"/>
      <w:bookmarkEnd w:id="29"/>
      <w:bookmarkStart w:id="30" w:name="_Hlt74714665"/>
      <w:bookmarkEnd w:id="30"/>
      <w:bookmarkStart w:id="31" w:name="_Hlt74707468"/>
      <w:bookmarkEnd w:id="31"/>
    </w:p>
    <w:p w14:paraId="3F87AD7F">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r>
        <w:rPr>
          <w:rFonts w:hint="eastAsia" w:ascii="宋体" w:hAnsi="宋体" w:cs="宋体"/>
          <w:b w:val="0"/>
          <w:bCs w:val="0"/>
          <w:color w:val="auto"/>
          <w:kern w:val="0"/>
          <w:sz w:val="24"/>
          <w:szCs w:val="24"/>
          <w:highlight w:val="none"/>
          <w:lang w:val="en-US" w:eastAsia="zh-CN"/>
        </w:rPr>
        <w:t>31</w:t>
      </w:r>
      <w:r>
        <w:rPr>
          <w:rFonts w:hint="eastAsia" w:ascii="宋体" w:hAnsi="宋体" w:eastAsia="宋体" w:cs="宋体"/>
          <w:b w:val="0"/>
          <w:bCs w:val="0"/>
          <w:color w:val="auto"/>
          <w:kern w:val="0"/>
          <w:sz w:val="24"/>
          <w:szCs w:val="24"/>
          <w:highlight w:val="none"/>
          <w:lang w:val="en-US"/>
        </w:rPr>
        <w:t>.5对于满足合同约定的采购资金支付条件的，供应商可通过政采云平台提起在线支付申请、查询支付结果，路径为政采云-我的工作台-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69A3B61">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581CC655">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4BE5A87C">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28ED083B">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6D352073">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23BCFDD7">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739E43BE">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1C70F4E6">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42C022C3">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73383578">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3F871E77">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11183A9F">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6CDE37E4">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69B5B2BF">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5F673A2E">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0F23CEF7">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第三部分 采购需求</w:t>
      </w:r>
    </w:p>
    <w:p w14:paraId="4673B1E8">
      <w:pPr>
        <w:pStyle w:val="23"/>
        <w:rPr>
          <w:rFonts w:hint="eastAsia" w:ascii="黑体" w:hAnsi="黑体" w:eastAsia="黑体" w:cs="黑体"/>
          <w:b w:val="0"/>
          <w:bCs w:val="0"/>
          <w:color w:val="auto"/>
          <w:sz w:val="24"/>
          <w:highlight w:val="none"/>
        </w:rPr>
      </w:pPr>
      <w:r>
        <w:rPr>
          <w:rFonts w:hint="eastAsia"/>
        </w:rPr>
        <w:t>“▲” 系指实质性要求条款</w:t>
      </w:r>
      <w:r>
        <w:rPr>
          <w:rFonts w:hint="eastAsia"/>
          <w:lang w:eastAsia="zh-CN"/>
        </w:rPr>
        <w:t>，不满足或未响应招标文件的实质性要求的，投标无效。</w:t>
      </w:r>
      <w:bookmarkStart w:id="561" w:name="_GoBack"/>
      <w:bookmarkEnd w:id="561"/>
    </w:p>
    <w:p w14:paraId="70081E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一</w:t>
      </w:r>
      <w:r>
        <w:rPr>
          <w:rFonts w:hint="eastAsia" w:ascii="黑体" w:hAnsi="黑体" w:eastAsia="黑体" w:cs="黑体"/>
          <w:b w:val="0"/>
          <w:bCs w:val="0"/>
          <w:color w:val="auto"/>
          <w:sz w:val="24"/>
          <w:highlight w:val="none"/>
          <w:lang w:eastAsia="zh-CN"/>
        </w:rPr>
        <w:t>、</w:t>
      </w:r>
      <w:r>
        <w:rPr>
          <w:rFonts w:hint="eastAsia" w:ascii="黑体" w:hAnsi="黑体" w:eastAsia="黑体" w:cs="黑体"/>
          <w:b w:val="0"/>
          <w:bCs w:val="0"/>
          <w:color w:val="auto"/>
          <w:sz w:val="24"/>
          <w:highlight w:val="none"/>
        </w:rPr>
        <w:t>项目概况</w:t>
      </w:r>
    </w:p>
    <w:p w14:paraId="21A08DA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ascii="宋体" w:hAnsi="宋体" w:eastAsia="宋体"/>
          <w:color w:val="auto"/>
          <w:sz w:val="24"/>
          <w:highlight w:val="none"/>
        </w:rPr>
      </w:pPr>
      <w:r>
        <w:rPr>
          <w:rFonts w:hint="eastAsia" w:ascii="宋体" w:hAnsi="宋体" w:eastAsia="宋体"/>
          <w:color w:val="auto"/>
          <w:sz w:val="24"/>
          <w:highlight w:val="none"/>
        </w:rPr>
        <w:t>本项目为“交钥匙”项目，采购内容为</w:t>
      </w:r>
      <w:r>
        <w:rPr>
          <w:rFonts w:hint="eastAsia" w:ascii="宋体" w:hAnsi="宋体"/>
          <w:color w:val="auto"/>
          <w:sz w:val="24"/>
          <w:highlight w:val="none"/>
          <w:lang w:eastAsia="zh-CN"/>
        </w:rPr>
        <w:t>两辆五门七座自动挡新能源商务车</w:t>
      </w:r>
      <w:r>
        <w:rPr>
          <w:rFonts w:hint="eastAsia" w:ascii="宋体" w:hAnsi="宋体" w:eastAsia="宋体"/>
          <w:color w:val="auto"/>
          <w:sz w:val="24"/>
          <w:highlight w:val="none"/>
        </w:rPr>
        <w:t>，单辆裸车价在</w:t>
      </w:r>
      <w:r>
        <w:rPr>
          <w:rFonts w:hint="eastAsia" w:ascii="宋体" w:hAnsi="宋体"/>
          <w:color w:val="auto"/>
          <w:sz w:val="24"/>
          <w:highlight w:val="none"/>
          <w:lang w:val="en-US" w:eastAsia="zh-CN"/>
        </w:rPr>
        <w:t>25</w:t>
      </w:r>
      <w:r>
        <w:rPr>
          <w:rFonts w:hint="eastAsia" w:ascii="宋体" w:hAnsi="宋体" w:eastAsia="宋体"/>
          <w:color w:val="auto"/>
          <w:sz w:val="24"/>
          <w:highlight w:val="none"/>
        </w:rPr>
        <w:t>万以内，排气量</w:t>
      </w:r>
      <w:r>
        <w:rPr>
          <w:rFonts w:hint="eastAsia" w:ascii="宋体" w:hAnsi="宋体"/>
          <w:color w:val="auto"/>
          <w:sz w:val="24"/>
          <w:highlight w:val="none"/>
          <w:lang w:val="en-US" w:eastAsia="zh-CN"/>
        </w:rPr>
        <w:t>3.0</w:t>
      </w:r>
      <w:r>
        <w:rPr>
          <w:rFonts w:hint="eastAsia" w:ascii="宋体" w:hAnsi="宋体" w:eastAsia="宋体"/>
          <w:color w:val="auto"/>
          <w:sz w:val="24"/>
          <w:highlight w:val="none"/>
        </w:rPr>
        <w:t>升(含)以下。</w:t>
      </w:r>
      <w:r>
        <w:rPr>
          <w:rFonts w:hint="eastAsia" w:ascii="宋体" w:hAnsi="宋体" w:eastAsia="宋体" w:cs="宋体"/>
          <w:b w:val="0"/>
          <w:bCs/>
          <w:color w:val="auto"/>
          <w:kern w:val="2"/>
          <w:sz w:val="24"/>
          <w:szCs w:val="24"/>
          <w:highlight w:val="none"/>
          <w:lang w:val="en-US" w:eastAsia="zh-CN" w:bidi="ar-SA"/>
        </w:rPr>
        <w:t>投标报价应包含货物费、调试费、运输费、培训费、售后服务费、质保期内外上门服务费等所有需要投标人承担的费用</w:t>
      </w:r>
      <w:r>
        <w:rPr>
          <w:rFonts w:hint="eastAsia" w:ascii="宋体" w:hAnsi="宋体" w:cs="宋体"/>
          <w:b w:val="0"/>
          <w:bCs/>
          <w:color w:val="auto"/>
          <w:kern w:val="2"/>
          <w:sz w:val="24"/>
          <w:szCs w:val="24"/>
          <w:highlight w:val="none"/>
          <w:lang w:val="en-US" w:eastAsia="zh-CN" w:bidi="ar-SA"/>
        </w:rPr>
        <w:t>。</w:t>
      </w:r>
    </w:p>
    <w:p w14:paraId="69127D3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二</w:t>
      </w:r>
      <w:r>
        <w:rPr>
          <w:rFonts w:hint="eastAsia" w:ascii="黑体" w:hAnsi="黑体" w:eastAsia="黑体" w:cs="黑体"/>
          <w:b w:val="0"/>
          <w:bCs w:val="0"/>
          <w:color w:val="auto"/>
          <w:sz w:val="24"/>
          <w:highlight w:val="none"/>
          <w:lang w:eastAsia="zh-CN"/>
        </w:rPr>
        <w:t>、</w:t>
      </w:r>
      <w:r>
        <w:rPr>
          <w:rFonts w:hint="eastAsia" w:ascii="黑体" w:hAnsi="黑体" w:eastAsia="黑体" w:cs="黑体"/>
          <w:b w:val="0"/>
          <w:bCs w:val="0"/>
          <w:color w:val="auto"/>
          <w:sz w:val="24"/>
          <w:highlight w:val="none"/>
        </w:rPr>
        <w:t>采购标的</w:t>
      </w:r>
      <w:r>
        <w:rPr>
          <w:rFonts w:hint="eastAsia" w:ascii="黑体" w:hAnsi="黑体" w:eastAsia="黑体" w:cs="黑体"/>
          <w:b w:val="0"/>
          <w:bCs w:val="0"/>
          <w:color w:val="auto"/>
          <w:sz w:val="24"/>
          <w:highlight w:val="none"/>
          <w:lang w:eastAsia="zh-CN"/>
        </w:rPr>
        <w:t>清单</w:t>
      </w:r>
    </w:p>
    <w:tbl>
      <w:tblPr>
        <w:tblStyle w:val="63"/>
        <w:tblW w:w="8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1537"/>
        <w:gridCol w:w="4714"/>
        <w:gridCol w:w="849"/>
        <w:gridCol w:w="925"/>
      </w:tblGrid>
      <w:tr w14:paraId="4756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ABE405F">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序号</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A4D1DD4">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标的名称</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14:paraId="74930B7A">
            <w:pPr>
              <w:widowControl/>
              <w:jc w:val="center"/>
              <w:textAlignment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技术参数</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248E7106">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数量</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9096BA">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单位</w:t>
            </w:r>
          </w:p>
        </w:tc>
      </w:tr>
      <w:tr w14:paraId="4B3C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7" w:hRule="atLeast"/>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758248E0">
            <w:pPr>
              <w:widowControl/>
              <w:jc w:val="center"/>
              <w:textAlignment w:val="center"/>
              <w:rPr>
                <w:rFonts w:ascii="宋体" w:hAnsi="宋体" w:eastAsia="宋体" w:cs="宋体"/>
                <w:color w:val="auto"/>
                <w:sz w:val="24"/>
                <w:highlight w:val="yellow"/>
              </w:rPr>
            </w:pPr>
            <w:r>
              <w:rPr>
                <w:rFonts w:hint="eastAsia" w:ascii="宋体" w:hAnsi="宋体" w:eastAsia="宋体" w:cs="宋体"/>
                <w:color w:val="auto"/>
                <w:kern w:val="0"/>
                <w:sz w:val="24"/>
                <w:highlight w:val="none"/>
              </w:rPr>
              <w:t>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E154238">
            <w:pPr>
              <w:widowControl/>
              <w:jc w:val="center"/>
              <w:textAlignment w:val="center"/>
              <w:rPr>
                <w:rFonts w:ascii="宋体" w:hAnsi="宋体" w:eastAsia="宋体" w:cs="宋体"/>
                <w:color w:val="auto"/>
                <w:sz w:val="24"/>
                <w:highlight w:val="yellow"/>
              </w:rPr>
            </w:pPr>
            <w:r>
              <w:rPr>
                <w:rFonts w:hint="eastAsia" w:ascii="宋体" w:hAnsi="宋体" w:eastAsia="宋体"/>
                <w:color w:val="auto"/>
                <w:sz w:val="24"/>
                <w:highlight w:val="none"/>
              </w:rPr>
              <w:t>五门七座自动挡新能源商务车</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14:paraId="2F7A17F3">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底盘车辆要求</w:t>
            </w:r>
            <w:r>
              <w:rPr>
                <w:rFonts w:hint="eastAsia" w:ascii="宋体" w:hAnsi="宋体" w:cs="宋体"/>
                <w:color w:val="auto"/>
                <w:sz w:val="24"/>
                <w:szCs w:val="24"/>
                <w:highlight w:val="none"/>
                <w:lang w:val="en-US" w:eastAsia="zh-CN"/>
              </w:rPr>
              <w:t>：</w:t>
            </w:r>
          </w:p>
          <w:p w14:paraId="4399DFA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（1）座位数（人）：7；</w:t>
            </w:r>
          </w:p>
          <w:p w14:paraId="7CC5FD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（2）★轴距(mm)</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3000</w:t>
            </w:r>
            <w:r>
              <w:rPr>
                <w:rFonts w:hint="eastAsia" w:ascii="宋体" w:hAnsi="宋体" w:eastAsia="宋体" w:cs="宋体"/>
                <w:b w:val="0"/>
                <w:bCs w:val="0"/>
                <w:color w:val="auto"/>
                <w:kern w:val="0"/>
                <w:sz w:val="24"/>
                <w:szCs w:val="24"/>
                <w:highlight w:val="none"/>
                <w:lang w:val="en-US" w:eastAsia="zh-CN" w:bidi="ar-SA"/>
              </w:rPr>
              <w:t>mm</w:t>
            </w:r>
            <w:r>
              <w:rPr>
                <w:rFonts w:hint="eastAsia" w:ascii="宋体" w:hAnsi="宋体" w:eastAsia="宋体" w:cs="宋体"/>
                <w:color w:val="auto"/>
                <w:sz w:val="24"/>
                <w:szCs w:val="24"/>
                <w:highlight w:val="none"/>
              </w:rPr>
              <w:t>；</w:t>
            </w:r>
          </w:p>
          <w:p w14:paraId="551AF02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仿宋_GB2312" w:hAnsi="仿宋" w:eastAsia="仿宋_GB2312" w:cs="Helvetica"/>
                <w:b/>
                <w:bCs/>
                <w:snapToGrid w:val="0"/>
                <w:kern w:val="0"/>
                <w:sz w:val="24"/>
                <w:highlight w:val="none"/>
                <w:lang w:val="zh-CN"/>
              </w:rPr>
              <w:t>▲</w:t>
            </w:r>
            <w:r>
              <w:rPr>
                <w:rFonts w:hint="eastAsia" w:ascii="宋体" w:hAnsi="宋体" w:eastAsia="宋体" w:cs="宋体"/>
                <w:color w:val="auto"/>
                <w:sz w:val="24"/>
                <w:szCs w:val="24"/>
                <w:highlight w:val="none"/>
              </w:rPr>
              <w:t>燃油：</w:t>
            </w:r>
            <w:r>
              <w:rPr>
                <w:rFonts w:hint="eastAsia" w:ascii="宋体" w:hAnsi="宋体" w:cs="宋体"/>
                <w:color w:val="auto"/>
                <w:sz w:val="24"/>
                <w:szCs w:val="24"/>
                <w:highlight w:val="none"/>
                <w:lang w:val="en-US" w:eastAsia="zh-CN"/>
              </w:rPr>
              <w:t>92号或以上无铅</w:t>
            </w:r>
            <w:r>
              <w:rPr>
                <w:rFonts w:hint="eastAsia" w:ascii="宋体" w:hAnsi="宋体" w:eastAsia="宋体" w:cs="宋体"/>
                <w:color w:val="auto"/>
                <w:sz w:val="24"/>
                <w:szCs w:val="24"/>
                <w:highlight w:val="none"/>
              </w:rPr>
              <w:t>汽油；</w:t>
            </w:r>
          </w:p>
          <w:p w14:paraId="6AB16F50">
            <w:p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）★尺寸：</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长</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5190mm</w:t>
            </w:r>
            <w:r>
              <w:rPr>
                <w:rFonts w:hint="eastAsia" w:ascii="宋体" w:hAnsi="宋体" w:eastAsia="宋体" w:cs="宋体"/>
                <w:b w:val="0"/>
                <w:bCs w:val="0"/>
                <w:color w:val="auto"/>
                <w:kern w:val="0"/>
                <w:sz w:val="24"/>
                <w:szCs w:val="24"/>
                <w:highlight w:val="none"/>
                <w:lang w:val="en-US" w:eastAsia="zh-CN" w:bidi="ar-SA"/>
              </w:rPr>
              <w:t>，</w:t>
            </w:r>
          </w:p>
          <w:p w14:paraId="3ACC273F">
            <w:pPr>
              <w:ind w:firstLine="1680" w:firstLineChars="7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宽≥</w:t>
            </w:r>
            <w:r>
              <w:rPr>
                <w:rFonts w:hint="eastAsia" w:ascii="宋体" w:hAnsi="宋体" w:cs="宋体"/>
                <w:b w:val="0"/>
                <w:bCs w:val="0"/>
                <w:color w:val="auto"/>
                <w:kern w:val="0"/>
                <w:sz w:val="24"/>
                <w:szCs w:val="24"/>
                <w:highlight w:val="none"/>
                <w:lang w:val="en-US" w:eastAsia="zh-CN" w:bidi="ar-SA"/>
              </w:rPr>
              <w:t>189</w:t>
            </w:r>
            <w:r>
              <w:rPr>
                <w:rFonts w:hint="eastAsia" w:ascii="宋体" w:hAnsi="宋体" w:eastAsia="宋体" w:cs="宋体"/>
                <w:b w:val="0"/>
                <w:bCs w:val="0"/>
                <w:color w:val="auto"/>
                <w:kern w:val="0"/>
                <w:sz w:val="24"/>
                <w:szCs w:val="24"/>
                <w:highlight w:val="none"/>
                <w:lang w:val="en-US" w:eastAsia="zh-CN" w:bidi="ar-SA"/>
              </w:rPr>
              <w:t>0mm，</w:t>
            </w:r>
          </w:p>
          <w:p w14:paraId="6D7A9705">
            <w:pPr>
              <w:ind w:firstLine="1680" w:firstLineChars="7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高≥1</w:t>
            </w:r>
            <w:r>
              <w:rPr>
                <w:rFonts w:hint="eastAsia" w:ascii="宋体" w:hAnsi="宋体" w:cs="宋体"/>
                <w:b w:val="0"/>
                <w:bCs w:val="0"/>
                <w:color w:val="auto"/>
                <w:kern w:val="0"/>
                <w:sz w:val="24"/>
                <w:szCs w:val="24"/>
                <w:highlight w:val="none"/>
                <w:lang w:val="en-US" w:eastAsia="zh-CN" w:bidi="ar-SA"/>
              </w:rPr>
              <w:t>820</w:t>
            </w:r>
            <w:r>
              <w:rPr>
                <w:rFonts w:hint="eastAsia" w:ascii="宋体" w:hAnsi="宋体" w:eastAsia="宋体" w:cs="宋体"/>
                <w:b w:val="0"/>
                <w:bCs w:val="0"/>
                <w:color w:val="auto"/>
                <w:kern w:val="0"/>
                <w:sz w:val="24"/>
                <w:szCs w:val="24"/>
                <w:highlight w:val="none"/>
                <w:lang w:val="en-US" w:eastAsia="zh-CN" w:bidi="ar-SA"/>
              </w:rPr>
              <w:t>mm；</w:t>
            </w:r>
          </w:p>
          <w:p w14:paraId="06A0E59F">
            <w:p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b w:val="0"/>
                <w:bCs w:val="0"/>
                <w:color w:val="auto"/>
                <w:kern w:val="0"/>
                <w:sz w:val="24"/>
                <w:szCs w:val="24"/>
                <w:highlight w:val="none"/>
                <w:lang w:val="en-US" w:eastAsia="zh-CN" w:bidi="ar-SA"/>
              </w:rPr>
              <w:t>排气量</w:t>
            </w:r>
            <w:r>
              <w:rPr>
                <w:rFonts w:hint="eastAsia" w:ascii="宋体" w:hAnsi="宋体" w:eastAsia="宋体" w:cs="宋体"/>
                <w:b w:val="0"/>
                <w:bCs w:val="0"/>
                <w:color w:val="auto"/>
                <w:kern w:val="0"/>
                <w:sz w:val="24"/>
                <w:szCs w:val="24"/>
                <w:highlight w:val="none"/>
                <w:lang w:val="en-US" w:eastAsia="zh-CN" w:bidi="ar-SA"/>
              </w:rPr>
              <w:t>（L）：≤</w:t>
            </w:r>
            <w:r>
              <w:rPr>
                <w:rFonts w:hint="eastAsia" w:ascii="宋体" w:hAnsi="宋体" w:cs="宋体"/>
                <w:b w:val="0"/>
                <w:bCs w:val="0"/>
                <w:color w:val="auto"/>
                <w:kern w:val="0"/>
                <w:sz w:val="24"/>
                <w:szCs w:val="24"/>
                <w:highlight w:val="none"/>
                <w:lang w:val="en-US" w:eastAsia="zh-CN" w:bidi="ar-SA"/>
              </w:rPr>
              <w:t>3.0</w:t>
            </w:r>
            <w:r>
              <w:rPr>
                <w:rFonts w:hint="eastAsia" w:ascii="宋体" w:hAnsi="宋体" w:eastAsia="宋体" w:cs="宋体"/>
                <w:b w:val="0"/>
                <w:bCs w:val="0"/>
                <w:color w:val="auto"/>
                <w:kern w:val="0"/>
                <w:sz w:val="24"/>
                <w:szCs w:val="24"/>
                <w:highlight w:val="none"/>
                <w:lang w:val="en-US" w:eastAsia="zh-CN" w:bidi="ar-SA"/>
              </w:rPr>
              <w:t>；</w:t>
            </w:r>
          </w:p>
          <w:p w14:paraId="408869DE">
            <w:p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kern w:val="0"/>
                <w:sz w:val="24"/>
                <w:szCs w:val="24"/>
                <w:highlight w:val="none"/>
                <w:lang w:val="en-US" w:eastAsia="zh-CN" w:bidi="ar-SA"/>
              </w:rPr>
              <w:t>★发动机额定功率/转速（kW/rpm）≥140/4500-5000；</w:t>
            </w:r>
          </w:p>
          <w:p w14:paraId="04549022">
            <w:pP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（7）★发动机最大扭矩/转速（Nm/rpm）≥330/1500-4000</w:t>
            </w:r>
            <w:r>
              <w:rPr>
                <w:rFonts w:hint="eastAsia" w:ascii="宋体" w:hAnsi="宋体" w:cs="宋体"/>
                <w:b w:val="0"/>
                <w:bCs w:val="0"/>
                <w:color w:val="auto"/>
                <w:kern w:val="0"/>
                <w:sz w:val="24"/>
                <w:szCs w:val="24"/>
                <w:highlight w:val="none"/>
                <w:lang w:val="en-US" w:eastAsia="zh-CN" w:bidi="ar-SA"/>
              </w:rPr>
              <w:t>；</w:t>
            </w:r>
          </w:p>
          <w:p w14:paraId="5722B7AD">
            <w:pPr>
              <w:rPr>
                <w:rFonts w:hint="eastAsia" w:ascii="宋体" w:hAnsi="宋体" w:eastAsia="宋体" w:cs="宋体"/>
                <w:b w:val="0"/>
                <w:bCs w:val="0"/>
                <w:strike w:val="0"/>
                <w:dstrike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（8）</w:t>
            </w:r>
            <w:r>
              <w:rPr>
                <w:rFonts w:hint="eastAsia" w:ascii="宋体" w:hAnsi="宋体" w:eastAsia="宋体" w:cs="宋体"/>
                <w:b w:val="0"/>
                <w:bCs w:val="0"/>
                <w:strike w:val="0"/>
                <w:dstrike w:val="0"/>
                <w:color w:val="auto"/>
                <w:kern w:val="0"/>
                <w:sz w:val="24"/>
                <w:szCs w:val="24"/>
                <w:highlight w:val="none"/>
                <w:lang w:val="en-US" w:eastAsia="zh-CN" w:bidi="ar-SA"/>
              </w:rPr>
              <w:t>变速箱：混合动力变速箱；</w:t>
            </w:r>
          </w:p>
          <w:p w14:paraId="669123D7">
            <w:p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（9）电池电量（kWh）≥</w:t>
            </w:r>
            <w:r>
              <w:rPr>
                <w:rFonts w:hint="eastAsia" w:ascii="宋体" w:hAnsi="宋体" w:cs="宋体"/>
                <w:b w:val="0"/>
                <w:bCs w:val="0"/>
                <w:color w:val="auto"/>
                <w:kern w:val="0"/>
                <w:sz w:val="24"/>
                <w:szCs w:val="24"/>
                <w:highlight w:val="none"/>
                <w:lang w:val="en-US" w:eastAsia="zh-CN" w:bidi="ar-SA"/>
              </w:rPr>
              <w:t>25.5</w:t>
            </w:r>
            <w:r>
              <w:rPr>
                <w:rFonts w:hint="eastAsia" w:ascii="宋体" w:hAnsi="宋体" w:eastAsia="宋体" w:cs="宋体"/>
                <w:b w:val="0"/>
                <w:bCs w:val="0"/>
                <w:color w:val="auto"/>
                <w:kern w:val="0"/>
                <w:sz w:val="24"/>
                <w:szCs w:val="24"/>
                <w:highlight w:val="none"/>
                <w:lang w:val="en-US" w:eastAsia="zh-CN" w:bidi="ar-SA"/>
              </w:rPr>
              <w:t>；</w:t>
            </w:r>
          </w:p>
          <w:p w14:paraId="595DF38F">
            <w:p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（10）电池类型：三元锂电池</w:t>
            </w:r>
          </w:p>
          <w:p w14:paraId="398711AE">
            <w:p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（11）排放标准：符合国六b排放标准；</w:t>
            </w:r>
          </w:p>
          <w:p w14:paraId="67B76261">
            <w:pP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（12）</w:t>
            </w:r>
            <w:r>
              <w:rPr>
                <w:rFonts w:hint="eastAsia" w:ascii="宋体" w:hAnsi="宋体"/>
                <w:szCs w:val="21"/>
                <w:highlight w:val="none"/>
              </w:rPr>
              <w:t>★</w:t>
            </w:r>
            <w:r>
              <w:rPr>
                <w:rFonts w:hint="eastAsia" w:ascii="宋体" w:hAnsi="宋体" w:eastAsia="宋体" w:cs="宋体"/>
                <w:b w:val="0"/>
                <w:bCs w:val="0"/>
                <w:color w:val="auto"/>
                <w:kern w:val="0"/>
                <w:sz w:val="24"/>
                <w:szCs w:val="24"/>
                <w:highlight w:val="none"/>
                <w:lang w:val="en-US" w:eastAsia="zh-CN" w:bidi="ar-SA"/>
              </w:rPr>
              <w:t>WLTC综合</w:t>
            </w:r>
            <w:r>
              <w:rPr>
                <w:rFonts w:hint="eastAsia" w:ascii="宋体" w:hAnsi="宋体" w:cs="宋体"/>
                <w:b w:val="0"/>
                <w:bCs w:val="0"/>
                <w:color w:val="auto"/>
                <w:kern w:val="0"/>
                <w:sz w:val="24"/>
                <w:szCs w:val="24"/>
                <w:highlight w:val="none"/>
                <w:lang w:val="en-US" w:eastAsia="zh-CN" w:bidi="ar-SA"/>
              </w:rPr>
              <w:t>续驶里程</w:t>
            </w:r>
            <w:r>
              <w:rPr>
                <w:rFonts w:hint="eastAsia" w:ascii="宋体" w:hAnsi="宋体" w:eastAsia="宋体" w:cs="宋体"/>
                <w:b w:val="0"/>
                <w:bCs w:val="0"/>
                <w:color w:val="auto"/>
                <w:kern w:val="0"/>
                <w:sz w:val="24"/>
                <w:szCs w:val="24"/>
                <w:highlight w:val="none"/>
                <w:lang w:val="en-US" w:eastAsia="zh-CN" w:bidi="ar-SA"/>
              </w:rPr>
              <w:t>（km）≥</w:t>
            </w:r>
            <w:r>
              <w:rPr>
                <w:rFonts w:hint="eastAsia" w:ascii="宋体" w:hAnsi="宋体" w:cs="宋体"/>
                <w:b w:val="0"/>
                <w:bCs w:val="0"/>
                <w:color w:val="auto"/>
                <w:kern w:val="0"/>
                <w:sz w:val="24"/>
                <w:szCs w:val="24"/>
                <w:highlight w:val="none"/>
                <w:lang w:val="en-US" w:eastAsia="zh-CN" w:bidi="ar-SA"/>
              </w:rPr>
              <w:t>980</w:t>
            </w:r>
            <w:r>
              <w:rPr>
                <w:rFonts w:hint="eastAsia" w:ascii="宋体" w:hAnsi="宋体" w:eastAsia="宋体" w:cs="宋体"/>
                <w:b w:val="0"/>
                <w:bCs w:val="0"/>
                <w:color w:val="auto"/>
                <w:kern w:val="0"/>
                <w:sz w:val="24"/>
                <w:szCs w:val="24"/>
                <w:highlight w:val="none"/>
                <w:lang w:val="en-US" w:eastAsia="zh-CN" w:bidi="ar-SA"/>
              </w:rPr>
              <w:t>；</w:t>
            </w:r>
          </w:p>
          <w:p w14:paraId="6549D462">
            <w:pPr>
              <w:rPr>
                <w:rFonts w:hint="default" w:ascii="宋体" w:hAnsi="宋体" w:eastAsia="宋体" w:cs="宋体"/>
                <w:b w:val="0"/>
                <w:bCs w:val="0"/>
                <w:strike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w:t>
            </w:r>
            <w:r>
              <w:rPr>
                <w:rFonts w:hint="eastAsia" w:ascii="宋体" w:hAnsi="宋体" w:cs="宋体"/>
                <w:b w:val="0"/>
                <w:bCs w:val="0"/>
                <w:strike w:val="0"/>
                <w:dstrike w:val="0"/>
                <w:color w:val="auto"/>
                <w:kern w:val="0"/>
                <w:sz w:val="24"/>
                <w:szCs w:val="24"/>
                <w:highlight w:val="none"/>
                <w:lang w:val="en-US" w:eastAsia="zh-CN" w:bidi="ar-SA"/>
              </w:rPr>
              <w:t>对外放电</w:t>
            </w:r>
            <w:r>
              <w:rPr>
                <w:rFonts w:hint="eastAsia" w:ascii="宋体" w:hAnsi="宋体" w:eastAsia="宋体" w:cs="宋体"/>
                <w:color w:val="auto"/>
                <w:sz w:val="24"/>
                <w:szCs w:val="24"/>
                <w:highlight w:val="none"/>
              </w:rPr>
              <w:t>（</w:t>
            </w:r>
            <w:r>
              <w:rPr>
                <w:rFonts w:hint="eastAsia" w:ascii="宋体" w:hAnsi="宋体" w:cs="宋体"/>
                <w:b w:val="0"/>
                <w:bCs w:val="0"/>
                <w:strike w:val="0"/>
                <w:dstrike w:val="0"/>
                <w:color w:val="auto"/>
                <w:kern w:val="0"/>
                <w:sz w:val="24"/>
                <w:szCs w:val="24"/>
                <w:highlight w:val="none"/>
                <w:lang w:val="en-US" w:eastAsia="zh-CN" w:bidi="ar-SA"/>
              </w:rPr>
              <w:t>移动电站</w:t>
            </w:r>
            <w:r>
              <w:rPr>
                <w:rFonts w:hint="eastAsia" w:ascii="宋体" w:hAnsi="宋体" w:eastAsia="宋体" w:cs="宋体"/>
                <w:color w:val="auto"/>
                <w:sz w:val="24"/>
                <w:szCs w:val="24"/>
                <w:highlight w:val="none"/>
              </w:rPr>
              <w:t>）：</w:t>
            </w:r>
            <w:r>
              <w:rPr>
                <w:rFonts w:hint="eastAsia" w:ascii="宋体" w:hAnsi="宋体" w:cs="宋体"/>
                <w:b w:val="0"/>
                <w:bCs w:val="0"/>
                <w:strike w:val="0"/>
                <w:dstrike w:val="0"/>
                <w:color w:val="auto"/>
                <w:kern w:val="0"/>
                <w:sz w:val="24"/>
                <w:szCs w:val="24"/>
                <w:highlight w:val="none"/>
                <w:lang w:val="en-US" w:eastAsia="zh-CN" w:bidi="ar-SA"/>
              </w:rPr>
              <w:t>6.0kW；</w:t>
            </w:r>
          </w:p>
          <w:p w14:paraId="17AD3A5B">
            <w:pPr>
              <w:rPr>
                <w:rFonts w:hint="eastAsia" w:ascii="宋体" w:hAnsi="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val="en-US" w:eastAsia="zh-CN" w:bidi="ar-SA"/>
              </w:rPr>
              <w:t>★发动机</w:t>
            </w:r>
            <w:r>
              <w:rPr>
                <w:rFonts w:hint="eastAsia" w:ascii="宋体" w:hAnsi="宋体" w:cs="宋体"/>
                <w:b w:val="0"/>
                <w:bCs w:val="0"/>
                <w:color w:val="auto"/>
                <w:kern w:val="0"/>
                <w:sz w:val="24"/>
                <w:szCs w:val="24"/>
                <w:highlight w:val="none"/>
                <w:lang w:val="en-US" w:eastAsia="zh-CN" w:bidi="ar-SA"/>
              </w:rPr>
              <w:t>≥2.0T；</w:t>
            </w:r>
          </w:p>
          <w:p w14:paraId="11685632">
            <w:pPr>
              <w:rPr>
                <w:rFonts w:hint="eastAsia"/>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val="en-US" w:eastAsia="zh-CN" w:bidi="ar-SA"/>
              </w:rPr>
              <w:t>★电机总功率（kW）</w:t>
            </w:r>
            <w:r>
              <w:rPr>
                <w:rFonts w:hint="eastAsia" w:ascii="宋体" w:hAnsi="宋体" w:cs="宋体"/>
                <w:b w:val="0"/>
                <w:bCs w:val="0"/>
                <w:color w:val="auto"/>
                <w:kern w:val="0"/>
                <w:sz w:val="24"/>
                <w:szCs w:val="24"/>
                <w:highlight w:val="none"/>
                <w:lang w:val="en-US" w:eastAsia="zh-CN" w:bidi="ar-SA"/>
              </w:rPr>
              <w:t>≥130。</w:t>
            </w:r>
          </w:p>
          <w:p w14:paraId="5CFD3A5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基本配置：</w:t>
            </w:r>
          </w:p>
          <w:p w14:paraId="256ACD24">
            <w:pPr>
              <w:numPr>
                <w:ilvl w:val="0"/>
                <w:numId w:val="1"/>
              </w:numPr>
              <w:ind w:left="0" w:leftChars="0" w:firstLine="0" w:firstLineChars="0"/>
              <w:rPr>
                <w:rFonts w:hint="eastAsia"/>
                <w:highlight w:val="none"/>
              </w:rPr>
            </w:pPr>
            <w:r>
              <w:rPr>
                <w:rFonts w:hint="eastAsia" w:ascii="宋体" w:hAnsi="宋体" w:eastAsia="宋体" w:cs="宋体"/>
                <w:b w:val="0"/>
                <w:bCs w:val="0"/>
                <w:color w:val="auto"/>
                <w:kern w:val="0"/>
                <w:sz w:val="24"/>
                <w:szCs w:val="24"/>
                <w:highlight w:val="none"/>
                <w:lang w:val="en-US" w:eastAsia="zh-CN" w:bidi="ar-SA"/>
              </w:rPr>
              <w:t>★颜色：外黑内浅（米色）</w:t>
            </w:r>
            <w:r>
              <w:rPr>
                <w:rFonts w:hint="eastAsia" w:ascii="宋体" w:hAnsi="宋体" w:cs="宋体"/>
                <w:b w:val="0"/>
                <w:bCs w:val="0"/>
                <w:color w:val="auto"/>
                <w:kern w:val="0"/>
                <w:sz w:val="24"/>
                <w:szCs w:val="24"/>
                <w:highlight w:val="none"/>
                <w:lang w:val="en-US" w:eastAsia="zh-CN" w:bidi="ar-SA"/>
              </w:rPr>
              <w:t>；</w:t>
            </w:r>
          </w:p>
          <w:p w14:paraId="65CBE0EB">
            <w:pPr>
              <w:numPr>
                <w:ilvl w:val="0"/>
                <w:numId w:val="1"/>
              </w:numPr>
              <w:bidi w:val="0"/>
              <w:ind w:left="0" w:leftChars="0" w:firstLine="0" w:firstLineChars="0"/>
              <w:rPr>
                <w:rFonts w:hint="eastAsia"/>
                <w:highlight w:val="none"/>
              </w:rPr>
            </w:pPr>
            <w:r>
              <w:rPr>
                <w:rFonts w:hint="eastAsia" w:ascii="宋体" w:hAnsi="宋体" w:eastAsia="宋体" w:cs="宋体"/>
                <w:b w:val="0"/>
                <w:bCs w:val="0"/>
                <w:color w:val="auto"/>
                <w:spacing w:val="-2"/>
                <w:kern w:val="0"/>
                <w:sz w:val="24"/>
                <w:szCs w:val="24"/>
                <w:highlight w:val="none"/>
                <w:lang w:val="en-US" w:eastAsia="zh-CN" w:bidi="ar-SA"/>
              </w:rPr>
              <w:t>具备双侧手动侧滑门</w:t>
            </w:r>
            <w:r>
              <w:rPr>
                <w:rFonts w:hint="eastAsia" w:ascii="宋体" w:hAnsi="宋体" w:cs="宋体"/>
                <w:b w:val="0"/>
                <w:bCs w:val="0"/>
                <w:color w:val="auto"/>
                <w:spacing w:val="-2"/>
                <w:kern w:val="0"/>
                <w:sz w:val="24"/>
                <w:szCs w:val="24"/>
                <w:highlight w:val="none"/>
                <w:lang w:val="en-US" w:eastAsia="zh-CN" w:bidi="ar-SA"/>
              </w:rPr>
              <w:t>、</w:t>
            </w:r>
            <w:r>
              <w:rPr>
                <w:rFonts w:hint="eastAsia" w:ascii="宋体" w:hAnsi="宋体" w:eastAsia="宋体" w:cs="宋体"/>
                <w:b w:val="0"/>
                <w:bCs w:val="0"/>
                <w:color w:val="auto"/>
                <w:spacing w:val="-2"/>
                <w:kern w:val="0"/>
                <w:sz w:val="24"/>
                <w:szCs w:val="24"/>
                <w:highlight w:val="none"/>
                <w:lang w:val="en-US" w:eastAsia="zh-CN" w:bidi="ar-SA"/>
              </w:rPr>
              <w:t>尾门</w:t>
            </w:r>
            <w:r>
              <w:rPr>
                <w:rFonts w:hint="eastAsia" w:ascii="宋体" w:hAnsi="宋体" w:cs="宋体"/>
                <w:b w:val="0"/>
                <w:bCs w:val="0"/>
                <w:color w:val="auto"/>
                <w:spacing w:val="-2"/>
                <w:kern w:val="0"/>
                <w:sz w:val="24"/>
                <w:szCs w:val="24"/>
                <w:highlight w:val="none"/>
                <w:lang w:val="en-US" w:eastAsia="zh-CN" w:bidi="ar-SA"/>
              </w:rPr>
              <w:t>或</w:t>
            </w:r>
            <w:r>
              <w:rPr>
                <w:rFonts w:hint="eastAsia" w:ascii="宋体" w:hAnsi="宋体" w:eastAsia="宋体" w:cs="宋体"/>
                <w:b w:val="0"/>
                <w:bCs w:val="0"/>
                <w:color w:val="auto"/>
                <w:spacing w:val="-2"/>
                <w:kern w:val="0"/>
                <w:sz w:val="24"/>
                <w:szCs w:val="24"/>
                <w:highlight w:val="none"/>
                <w:lang w:val="en-US" w:eastAsia="zh-CN" w:bidi="ar-SA"/>
              </w:rPr>
              <w:t>电动</w:t>
            </w:r>
            <w:r>
              <w:rPr>
                <w:rFonts w:hint="eastAsia" w:ascii="宋体" w:hAnsi="宋体" w:cs="宋体"/>
                <w:b w:val="0"/>
                <w:bCs w:val="0"/>
                <w:color w:val="auto"/>
                <w:spacing w:val="-2"/>
                <w:kern w:val="0"/>
                <w:sz w:val="24"/>
                <w:szCs w:val="24"/>
                <w:highlight w:val="none"/>
                <w:lang w:val="en-US" w:eastAsia="zh-CN" w:bidi="ar-SA"/>
              </w:rPr>
              <w:t>功能</w:t>
            </w:r>
            <w:r>
              <w:rPr>
                <w:rFonts w:hint="eastAsia" w:ascii="宋体" w:hAnsi="宋体" w:eastAsia="宋体" w:cs="宋体"/>
                <w:b w:val="0"/>
                <w:bCs w:val="0"/>
                <w:color w:val="auto"/>
                <w:spacing w:val="-2"/>
                <w:kern w:val="0"/>
                <w:sz w:val="24"/>
                <w:szCs w:val="24"/>
                <w:highlight w:val="none"/>
                <w:lang w:val="en-US" w:eastAsia="zh-CN" w:bidi="ar-SA"/>
              </w:rPr>
              <w:t>；</w:t>
            </w:r>
          </w:p>
          <w:p w14:paraId="3B732420">
            <w:pPr>
              <w:numPr>
                <w:ilvl w:val="0"/>
                <w:numId w:val="1"/>
              </w:numPr>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具备</w:t>
            </w:r>
            <w:r>
              <w:rPr>
                <w:rFonts w:hint="eastAsia" w:ascii="宋体" w:hAnsi="宋体" w:cs="宋体"/>
                <w:b w:val="0"/>
                <w:bCs w:val="0"/>
                <w:color w:val="auto"/>
                <w:kern w:val="0"/>
                <w:sz w:val="24"/>
                <w:szCs w:val="24"/>
                <w:highlight w:val="none"/>
                <w:lang w:val="en-US" w:eastAsia="zh-CN" w:bidi="ar-SA"/>
              </w:rPr>
              <w:t>多功能</w:t>
            </w:r>
            <w:r>
              <w:rPr>
                <w:rFonts w:hint="eastAsia" w:ascii="宋体" w:hAnsi="宋体" w:eastAsia="宋体" w:cs="宋体"/>
                <w:b w:val="0"/>
                <w:bCs w:val="0"/>
                <w:color w:val="auto"/>
                <w:kern w:val="0"/>
                <w:sz w:val="24"/>
                <w:szCs w:val="24"/>
                <w:highlight w:val="none"/>
                <w:lang w:val="en-US" w:eastAsia="zh-CN" w:bidi="ar-SA"/>
              </w:rPr>
              <w:t>方向盘</w:t>
            </w:r>
            <w:r>
              <w:rPr>
                <w:rFonts w:hint="eastAsia" w:ascii="宋体" w:hAnsi="宋体" w:cs="宋体"/>
                <w:b w:val="0"/>
                <w:bCs w:val="0"/>
                <w:color w:val="auto"/>
                <w:kern w:val="0"/>
                <w:sz w:val="24"/>
                <w:szCs w:val="24"/>
                <w:highlight w:val="none"/>
                <w:lang w:val="en-US" w:eastAsia="zh-CN" w:bidi="ar-SA"/>
              </w:rPr>
              <w:t>；</w:t>
            </w:r>
          </w:p>
          <w:p w14:paraId="3DD2B91F">
            <w:pPr>
              <w:numPr>
                <w:ilvl w:val="0"/>
                <w:numId w:val="1"/>
              </w:numPr>
              <w:ind w:left="0" w:leftChars="0" w:firstLine="0" w:firstLineChars="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灯光特色功能：远近光全LED大灯</w:t>
            </w:r>
            <w:r>
              <w:rPr>
                <w:rFonts w:hint="eastAsia" w:ascii="宋体" w:hAnsi="宋体" w:cs="宋体"/>
                <w:b w:val="0"/>
                <w:bCs w:val="0"/>
                <w:color w:val="auto"/>
                <w:kern w:val="0"/>
                <w:sz w:val="24"/>
                <w:szCs w:val="24"/>
                <w:highlight w:val="none"/>
                <w:lang w:val="en-US" w:eastAsia="zh-CN" w:bidi="ar-SA"/>
              </w:rPr>
              <w:t>；</w:t>
            </w:r>
          </w:p>
          <w:p w14:paraId="13562A8F">
            <w:pPr>
              <w:widowControl w:val="0"/>
              <w:numPr>
                <w:ilvl w:val="0"/>
                <w:numId w:val="1"/>
              </w:numPr>
              <w:wordWrap/>
              <w:adjustRightInd w:val="0"/>
              <w:snapToGrid/>
              <w:spacing w:line="240" w:lineRule="auto"/>
              <w:ind w:left="0" w:leftChars="0" w:right="0" w:firstLine="0" w:firstLineChars="0"/>
              <w:jc w:val="both"/>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具备皮质座椅；</w:t>
            </w:r>
          </w:p>
          <w:p w14:paraId="046B17FB">
            <w:pPr>
              <w:widowControl w:val="0"/>
              <w:numPr>
                <w:ilvl w:val="0"/>
                <w:numId w:val="1"/>
              </w:numPr>
              <w:wordWrap/>
              <w:adjustRightInd w:val="0"/>
              <w:snapToGrid/>
              <w:spacing w:line="240" w:lineRule="auto"/>
              <w:ind w:left="0" w:leftChars="0" w:right="0" w:firstLine="0" w:firstLineChars="0"/>
              <w:jc w:val="both"/>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strike w:val="0"/>
                <w:dstrike w:val="0"/>
                <w:color w:val="auto"/>
                <w:kern w:val="0"/>
                <w:sz w:val="24"/>
                <w:szCs w:val="24"/>
                <w:highlight w:val="none"/>
                <w:lang w:val="en-US" w:eastAsia="zh-CN" w:bidi="ar-SA"/>
              </w:rPr>
              <w:t>具备第二排独立座椅</w:t>
            </w:r>
            <w:r>
              <w:rPr>
                <w:rFonts w:hint="eastAsia" w:ascii="宋体" w:hAnsi="宋体" w:cs="宋体"/>
                <w:b w:val="0"/>
                <w:bCs w:val="0"/>
                <w:strike w:val="0"/>
                <w:dstrike w:val="0"/>
                <w:color w:val="auto"/>
                <w:kern w:val="0"/>
                <w:sz w:val="24"/>
                <w:szCs w:val="24"/>
                <w:highlight w:val="none"/>
                <w:lang w:val="en-US" w:eastAsia="zh-CN" w:bidi="ar-SA"/>
              </w:rPr>
              <w:t>，且具备加热、通风、按摩功能</w:t>
            </w:r>
            <w:r>
              <w:rPr>
                <w:rFonts w:hint="eastAsia" w:ascii="宋体" w:hAnsi="宋体" w:eastAsia="宋体" w:cs="宋体"/>
                <w:b w:val="0"/>
                <w:bCs w:val="0"/>
                <w:strike w:val="0"/>
                <w:dstrike w:val="0"/>
                <w:color w:val="auto"/>
                <w:kern w:val="0"/>
                <w:sz w:val="24"/>
                <w:szCs w:val="24"/>
                <w:highlight w:val="none"/>
                <w:lang w:val="en-US" w:eastAsia="zh-CN" w:bidi="ar-SA"/>
              </w:rPr>
              <w:t>；</w:t>
            </w:r>
          </w:p>
          <w:p w14:paraId="06FB2349">
            <w:pPr>
              <w:widowControl w:val="0"/>
              <w:numPr>
                <w:ilvl w:val="0"/>
                <w:numId w:val="1"/>
              </w:numPr>
              <w:wordWrap/>
              <w:adjustRightInd w:val="0"/>
              <w:snapToGrid/>
              <w:spacing w:line="240" w:lineRule="auto"/>
              <w:ind w:left="0" w:leftChars="0" w:right="0" w:firstLine="0" w:firstLineChars="0"/>
              <w:jc w:val="both"/>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具备第三排</w:t>
            </w:r>
            <w:r>
              <w:rPr>
                <w:rFonts w:hint="eastAsia" w:ascii="宋体" w:hAnsi="宋体" w:cs="宋体"/>
                <w:b w:val="0"/>
                <w:bCs w:val="0"/>
                <w:color w:val="auto"/>
                <w:kern w:val="0"/>
                <w:sz w:val="24"/>
                <w:szCs w:val="24"/>
                <w:highlight w:val="none"/>
                <w:lang w:val="en-US" w:eastAsia="zh-CN" w:bidi="ar-SA"/>
              </w:rPr>
              <w:t>比例放倒或</w:t>
            </w:r>
            <w:r>
              <w:rPr>
                <w:rFonts w:hint="eastAsia" w:ascii="宋体" w:hAnsi="宋体" w:eastAsia="宋体" w:cs="宋体"/>
                <w:b w:val="0"/>
                <w:bCs w:val="0"/>
                <w:color w:val="auto"/>
                <w:kern w:val="0"/>
                <w:sz w:val="24"/>
                <w:szCs w:val="24"/>
                <w:highlight w:val="none"/>
                <w:lang w:val="en-US" w:eastAsia="zh-CN" w:bidi="ar-SA"/>
              </w:rPr>
              <w:t>完全放平收；</w:t>
            </w:r>
          </w:p>
          <w:p w14:paraId="4AC3D590">
            <w:pPr>
              <w:pStyle w:val="258"/>
              <w:widowControl w:val="0"/>
              <w:numPr>
                <w:ilvl w:val="0"/>
                <w:numId w:val="1"/>
              </w:numPr>
              <w:tabs>
                <w:tab w:val="left" w:pos="929"/>
                <w:tab w:val="left" w:pos="931"/>
              </w:tabs>
              <w:wordWrap/>
              <w:adjustRightInd w:val="0"/>
              <w:snapToGrid/>
              <w:spacing w:line="240" w:lineRule="auto"/>
              <w:ind w:left="0" w:leftChars="0" w:right="0" w:firstLine="0" w:firstLineChars="0"/>
              <w:jc w:val="both"/>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具有无钥匙进入及一键启动功能;</w:t>
            </w:r>
          </w:p>
          <w:p w14:paraId="67F20FC5">
            <w:pPr>
              <w:pStyle w:val="258"/>
              <w:widowControl w:val="0"/>
              <w:numPr>
                <w:ilvl w:val="0"/>
                <w:numId w:val="1"/>
              </w:numPr>
              <w:tabs>
                <w:tab w:val="left" w:pos="929"/>
                <w:tab w:val="left" w:pos="931"/>
              </w:tabs>
              <w:wordWrap/>
              <w:adjustRightInd w:val="0"/>
              <w:snapToGrid/>
              <w:spacing w:line="240" w:lineRule="auto"/>
              <w:ind w:left="0" w:leftChars="0" w:right="0" w:firstLine="0" w:firstLineChars="0"/>
              <w:jc w:val="both"/>
              <w:textAlignment w:val="auto"/>
              <w:outlineLvl w:val="9"/>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eastAsia="宋体" w:cs="宋体"/>
                <w:b w:val="0"/>
                <w:bCs w:val="0"/>
                <w:color w:val="auto"/>
                <w:kern w:val="0"/>
                <w:sz w:val="24"/>
                <w:szCs w:val="24"/>
                <w:highlight w:val="none"/>
                <w:lang w:val="en-US" w:eastAsia="zh-CN" w:bidi="ar-SA"/>
              </w:rPr>
              <w:t>具有电池预加热功能。</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14:paraId="5D7B1315">
            <w:pPr>
              <w:widowControl/>
              <w:jc w:val="center"/>
              <w:textAlignment w:val="center"/>
              <w:rPr>
                <w:rFonts w:hint="eastAsia" w:ascii="宋体" w:hAnsi="宋体" w:eastAsia="宋体" w:cs="宋体"/>
                <w:color w:val="auto"/>
                <w:sz w:val="24"/>
                <w:highlight w:val="yellow"/>
                <w:lang w:val="en-US" w:eastAsia="zh-CN"/>
              </w:rPr>
            </w:pPr>
            <w:r>
              <w:rPr>
                <w:rFonts w:hint="eastAsia" w:ascii="宋体" w:hAnsi="宋体" w:cs="宋体"/>
                <w:color w:val="auto"/>
                <w:sz w:val="24"/>
                <w:highlight w:val="none"/>
                <w:lang w:val="en-US" w:eastAsia="zh-CN"/>
              </w:rPr>
              <w:t>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AEAB34C">
            <w:pPr>
              <w:widowControl/>
              <w:jc w:val="center"/>
              <w:textAlignment w:val="center"/>
              <w:rPr>
                <w:rFonts w:hint="eastAsia" w:ascii="宋体" w:hAnsi="宋体" w:eastAsia="宋体" w:cs="宋体"/>
                <w:color w:val="auto"/>
                <w:sz w:val="24"/>
                <w:highlight w:val="yellow"/>
                <w:lang w:eastAsia="zh-CN"/>
              </w:rPr>
            </w:pPr>
            <w:r>
              <w:rPr>
                <w:rFonts w:hint="eastAsia" w:ascii="宋体" w:hAnsi="宋体" w:cs="宋体"/>
                <w:color w:val="auto"/>
                <w:sz w:val="24"/>
                <w:highlight w:val="none"/>
                <w:lang w:eastAsia="zh-CN"/>
              </w:rPr>
              <w:t>辆</w:t>
            </w:r>
          </w:p>
        </w:tc>
      </w:tr>
    </w:tbl>
    <w:p w14:paraId="29CC5140">
      <w:pPr>
        <w:rPr>
          <w:rFonts w:hint="eastAsia" w:ascii="宋体" w:hAnsi="宋体" w:cs="仿宋_GB2312"/>
          <w:color w:val="auto"/>
          <w:sz w:val="24"/>
          <w:highlight w:val="none"/>
          <w:lang w:eastAsia="zh-CN"/>
        </w:rPr>
      </w:pPr>
      <w:r>
        <w:rPr>
          <w:rFonts w:hint="eastAsia" w:ascii="宋体" w:hAnsi="宋体" w:cs="仿宋_GB2312"/>
          <w:color w:val="auto"/>
          <w:sz w:val="24"/>
          <w:highlight w:val="none"/>
          <w:lang w:eastAsia="zh-CN"/>
        </w:rPr>
        <w:br w:type="page"/>
      </w:r>
    </w:p>
    <w:p w14:paraId="72477059">
      <w:pPr>
        <w:widowControl w:val="0"/>
        <w:numPr>
          <w:ilvl w:val="0"/>
          <w:numId w:val="0"/>
        </w:numPr>
        <w:wordWrap/>
        <w:adjustRightInd w:val="0"/>
        <w:snapToGrid/>
        <w:spacing w:line="360" w:lineRule="auto"/>
        <w:ind w:left="0" w:leftChars="0" w:right="0" w:firstLine="480"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cs="仿宋_GB2312"/>
          <w:color w:val="auto"/>
          <w:sz w:val="24"/>
          <w:highlight w:val="none"/>
          <w:lang w:eastAsia="zh-CN"/>
        </w:rPr>
        <w:t>三、</w:t>
      </w:r>
      <w:r>
        <w:rPr>
          <w:rFonts w:hint="eastAsia" w:ascii="宋体" w:hAnsi="宋体" w:eastAsia="宋体" w:cs="宋体"/>
          <w:b/>
          <w:bCs/>
          <w:color w:val="auto"/>
          <w:sz w:val="24"/>
          <w:szCs w:val="24"/>
          <w:highlight w:val="none"/>
          <w:lang w:eastAsia="zh-CN"/>
        </w:rPr>
        <w:t>供货要求</w:t>
      </w:r>
    </w:p>
    <w:p w14:paraId="00E05E9E">
      <w:pPr>
        <w:widowControl w:val="0"/>
        <w:numPr>
          <w:ilvl w:val="0"/>
          <w:numId w:val="0"/>
        </w:numPr>
        <w:wordWrap/>
        <w:adjustRightInd w:val="0"/>
        <w:snapToGrid/>
        <w:spacing w:line="360" w:lineRule="auto"/>
        <w:ind w:left="0" w:leftChars="0" w:right="0"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1、供方所供的货物必须为全新的，符合国家标准的合格产品；所供货物不会侵犯任何第三方知识产权；</w:t>
      </w:r>
    </w:p>
    <w:p w14:paraId="5DAD2EB5">
      <w:pPr>
        <w:widowControl w:val="0"/>
        <w:wordWrap/>
        <w:adjustRightInd w:val="0"/>
        <w:snapToGrid/>
        <w:spacing w:line="360" w:lineRule="auto"/>
        <w:ind w:left="0" w:leftChars="0" w:right="0" w:firstLine="480" w:firstLineChars="200"/>
        <w:jc w:val="left"/>
        <w:textAlignment w:val="auto"/>
        <w:outlineLvl w:val="9"/>
        <w:rPr>
          <w:rFonts w:hint="eastAsia" w:ascii="宋体" w:hAnsi="宋体" w:eastAsia="宋体" w:cs="宋体"/>
          <w:b/>
          <w:i/>
          <w:color w:val="auto"/>
          <w:sz w:val="24"/>
          <w:szCs w:val="24"/>
          <w:highlight w:val="none"/>
          <w:u w:val="singl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cs="仿宋_GB2312"/>
          <w:b w:val="0"/>
          <w:bCs w:val="0"/>
          <w:color w:val="auto"/>
          <w:sz w:val="24"/>
          <w:highlight w:val="none"/>
        </w:rPr>
        <w:t>交付的时间</w:t>
      </w:r>
      <w:r>
        <w:rPr>
          <w:rFonts w:hint="eastAsia" w:ascii="宋体" w:hAnsi="宋体" w:cs="仿宋_GB2312"/>
          <w:b w:val="0"/>
          <w:bCs w:val="0"/>
          <w:color w:val="auto"/>
          <w:sz w:val="24"/>
          <w:highlight w:val="none"/>
          <w:lang w:eastAsia="zh-CN"/>
        </w:rPr>
        <w:t>或实施</w:t>
      </w:r>
      <w:r>
        <w:rPr>
          <w:rFonts w:hint="eastAsia" w:ascii="宋体" w:hAnsi="宋体" w:cs="仿宋_GB2312"/>
          <w:b w:val="0"/>
          <w:bCs w:val="0"/>
          <w:color w:val="auto"/>
          <w:sz w:val="24"/>
          <w:highlight w:val="none"/>
        </w:rPr>
        <w:t>期限：</w:t>
      </w:r>
      <w:r>
        <w:rPr>
          <w:rFonts w:hint="eastAsia" w:ascii="宋体" w:hAnsi="宋体" w:eastAsia="宋体" w:cs="宋体"/>
          <w:b w:val="0"/>
          <w:bCs w:val="0"/>
          <w:color w:val="auto"/>
          <w:sz w:val="24"/>
          <w:szCs w:val="24"/>
          <w:highlight w:val="none"/>
          <w:lang w:val="zh-CN" w:eastAsia="zh-CN"/>
        </w:rPr>
        <w:t>签订合同后</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日</w:t>
      </w:r>
      <w:r>
        <w:rPr>
          <w:rFonts w:hint="eastAsia" w:ascii="宋体" w:hAnsi="宋体" w:eastAsia="宋体" w:cs="宋体"/>
          <w:b w:val="0"/>
          <w:bCs w:val="0"/>
          <w:color w:val="auto"/>
          <w:sz w:val="24"/>
          <w:szCs w:val="24"/>
          <w:highlight w:val="none"/>
          <w:lang w:val="zh-CN" w:eastAsia="zh-CN"/>
        </w:rPr>
        <w:t>内运至采购人指定地点</w:t>
      </w:r>
      <w:r>
        <w:rPr>
          <w:rFonts w:hint="eastAsia" w:ascii="宋体" w:hAnsi="宋体" w:eastAsia="宋体" w:cs="宋体"/>
          <w:b w:val="0"/>
          <w:bCs w:val="0"/>
          <w:color w:val="auto"/>
          <w:sz w:val="24"/>
          <w:szCs w:val="24"/>
          <w:highlight w:val="none"/>
          <w:lang w:val="en-US" w:eastAsia="zh-CN"/>
        </w:rPr>
        <w:t>交付</w:t>
      </w:r>
      <w:r>
        <w:rPr>
          <w:rFonts w:hint="eastAsia" w:ascii="宋体" w:hAnsi="宋体" w:eastAsia="宋体" w:cs="宋体"/>
          <w:b w:val="0"/>
          <w:bCs w:val="0"/>
          <w:color w:val="auto"/>
          <w:sz w:val="24"/>
          <w:szCs w:val="24"/>
          <w:highlight w:val="none"/>
          <w:lang w:val="zh-CN" w:eastAsia="zh-CN"/>
        </w:rPr>
        <w:t>。</w:t>
      </w:r>
    </w:p>
    <w:p w14:paraId="5CDBD3E9">
      <w:pPr>
        <w:widowControl w:val="0"/>
        <w:wordWrap/>
        <w:adjustRightInd w:val="0"/>
        <w:snapToGrid/>
        <w:spacing w:line="360" w:lineRule="auto"/>
        <w:ind w:left="0" w:leftChars="0" w:right="0" w:firstLine="480" w:firstLineChars="200"/>
        <w:jc w:val="left"/>
        <w:textAlignment w:val="auto"/>
        <w:outlineLvl w:val="9"/>
        <w:rPr>
          <w:rFonts w:hint="eastAsia" w:ascii="宋体" w:hAnsi="宋体" w:cs="宋体"/>
          <w:b/>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送货地址：</w:t>
      </w:r>
      <w:r>
        <w:rPr>
          <w:rFonts w:hint="eastAsia" w:ascii="宋体" w:hAnsi="宋体" w:cs="宋体"/>
          <w:b w:val="0"/>
          <w:bCs/>
          <w:color w:val="auto"/>
          <w:sz w:val="24"/>
          <w:szCs w:val="24"/>
          <w:highlight w:val="none"/>
          <w:lang w:val="en-US" w:eastAsia="zh-CN"/>
        </w:rPr>
        <w:t>杭州市临安区锦城街道衣锦街398号</w:t>
      </w:r>
      <w:r>
        <w:rPr>
          <w:rFonts w:hint="eastAsia" w:ascii="宋体" w:hAnsi="宋体" w:cs="宋体"/>
          <w:b w:val="0"/>
          <w:bCs w:val="0"/>
          <w:color w:val="auto"/>
          <w:sz w:val="24"/>
          <w:szCs w:val="24"/>
          <w:highlight w:val="none"/>
          <w:lang w:val="en-US" w:eastAsia="zh-CN"/>
        </w:rPr>
        <w:t>临安区人民政府</w:t>
      </w:r>
      <w:r>
        <w:rPr>
          <w:rFonts w:hint="eastAsia" w:ascii="宋体" w:hAnsi="宋体" w:cs="宋体"/>
          <w:b w:val="0"/>
          <w:bCs/>
          <w:color w:val="auto"/>
          <w:sz w:val="24"/>
          <w:szCs w:val="24"/>
          <w:highlight w:val="none"/>
          <w:lang w:val="en-US" w:eastAsia="zh-CN"/>
        </w:rPr>
        <w:t>。</w:t>
      </w:r>
    </w:p>
    <w:p w14:paraId="1C0CE7A3">
      <w:pPr>
        <w:widowControl w:val="0"/>
        <w:wordWrap/>
        <w:adjustRightInd w:val="0"/>
        <w:snapToGrid/>
        <w:spacing w:line="360" w:lineRule="auto"/>
        <w:ind w:left="0" w:leftChars="0" w:right="0"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货物（产品）运输由中标人负责。采用公路或铁路运输方式，选择风险小、运费低和运距短的运输路线。运杂费包在总价内，采购人不再额外支付，包括从生产厂家到使用（安装）现场的包装、装载、运输、卸载、现场保管、二次倒运等费用</w:t>
      </w:r>
      <w:r>
        <w:rPr>
          <w:rFonts w:hint="eastAsia" w:ascii="宋体" w:hAnsi="宋体" w:cs="宋体"/>
          <w:b w:val="0"/>
          <w:bCs w:val="0"/>
          <w:color w:val="auto"/>
          <w:sz w:val="24"/>
          <w:szCs w:val="24"/>
          <w:highlight w:val="none"/>
          <w:lang w:eastAsia="zh-CN"/>
        </w:rPr>
        <w:t>。</w:t>
      </w:r>
    </w:p>
    <w:p w14:paraId="1BECB333">
      <w:pPr>
        <w:widowControl w:val="0"/>
        <w:numPr>
          <w:ilvl w:val="0"/>
          <w:numId w:val="0"/>
        </w:numPr>
        <w:wordWrap/>
        <w:adjustRightInd w:val="0"/>
        <w:snapToGrid/>
        <w:spacing w:line="360" w:lineRule="auto"/>
        <w:ind w:left="0" w:leftChars="0" w:right="0"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四、项目供货方案</w:t>
      </w:r>
    </w:p>
    <w:p w14:paraId="516A5AD3">
      <w:pPr>
        <w:widowControl w:val="0"/>
        <w:numPr>
          <w:ilvl w:val="0"/>
          <w:numId w:val="0"/>
        </w:numPr>
        <w:wordWrap/>
        <w:adjustRightInd w:val="0"/>
        <w:snapToGrid/>
        <w:spacing w:line="360" w:lineRule="auto"/>
        <w:ind w:left="0" w:leftChars="0" w:right="0" w:firstLine="480" w:firstLineChars="200"/>
        <w:textAlignment w:val="auto"/>
        <w:outlineLvl w:val="9"/>
        <w:rPr>
          <w:rFonts w:hint="eastAsia" w:ascii="宋体" w:hAnsi="宋体" w:cs="仿宋_GB2312"/>
          <w:b/>
          <w:bCs/>
          <w:color w:val="auto"/>
          <w:sz w:val="24"/>
          <w:highlight w:val="none"/>
          <w:lang w:eastAsia="zh-CN"/>
        </w:rPr>
      </w:pPr>
      <w:r>
        <w:rPr>
          <w:rFonts w:hint="eastAsia" w:ascii="宋体" w:hAnsi="宋体" w:eastAsia="宋体" w:cs="宋体"/>
          <w:b w:val="0"/>
          <w:bCs w:val="0"/>
          <w:color w:val="auto"/>
          <w:sz w:val="24"/>
          <w:szCs w:val="24"/>
          <w:highlight w:val="none"/>
          <w:lang w:eastAsia="zh-CN"/>
        </w:rPr>
        <w:t>投标人需提交针对该项目的总体</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eastAsia="zh-CN"/>
        </w:rPr>
        <w:t>、运输安排表、</w:t>
      </w:r>
      <w:r>
        <w:rPr>
          <w:rFonts w:hint="eastAsia" w:ascii="宋体" w:hAnsi="宋体" w:eastAsia="宋体" w:cs="宋体"/>
          <w:b w:val="0"/>
          <w:bCs w:val="0"/>
          <w:color w:val="auto"/>
          <w:sz w:val="24"/>
          <w:szCs w:val="24"/>
          <w:highlight w:val="none"/>
          <w:lang w:val="en-US" w:eastAsia="zh-CN"/>
        </w:rPr>
        <w:t>明确</w:t>
      </w:r>
      <w:r>
        <w:rPr>
          <w:rFonts w:hint="eastAsia" w:ascii="宋体" w:hAnsi="宋体" w:eastAsia="宋体" w:cs="宋体"/>
          <w:b w:val="0"/>
          <w:bCs w:val="0"/>
          <w:color w:val="auto"/>
          <w:sz w:val="24"/>
          <w:szCs w:val="24"/>
          <w:highlight w:val="none"/>
          <w:lang w:eastAsia="zh-CN"/>
        </w:rPr>
        <w:t>交货地点、时间、方式及运输条件的供货方案。</w:t>
      </w:r>
    </w:p>
    <w:p w14:paraId="57FA12B7">
      <w:pPr>
        <w:widowControl w:val="0"/>
        <w:numPr>
          <w:ilvl w:val="0"/>
          <w:numId w:val="0"/>
        </w:numPr>
        <w:wordWrap/>
        <w:adjustRightInd w:val="0"/>
        <w:snapToGrid/>
        <w:spacing w:line="360" w:lineRule="auto"/>
        <w:ind w:left="0" w:leftChars="0" w:right="0" w:firstLine="482" w:firstLineChars="200"/>
        <w:textAlignment w:val="auto"/>
        <w:outlineLvl w:val="9"/>
        <w:rPr>
          <w:rFonts w:hint="eastAsia" w:ascii="宋体" w:hAnsi="宋体" w:cs="仿宋_GB2312"/>
          <w:color w:val="auto"/>
          <w:sz w:val="24"/>
          <w:highlight w:val="none"/>
          <w:lang w:eastAsia="zh-CN"/>
        </w:rPr>
      </w:pP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售后服务</w:t>
      </w:r>
      <w:r>
        <w:rPr>
          <w:rFonts w:hint="eastAsia" w:ascii="宋体" w:hAnsi="宋体" w:cs="仿宋_GB2312"/>
          <w:b/>
          <w:bCs/>
          <w:color w:val="auto"/>
          <w:sz w:val="24"/>
          <w:highlight w:val="none"/>
        </w:rPr>
        <w:t>要求</w:t>
      </w:r>
    </w:p>
    <w:p w14:paraId="78BDBAFC">
      <w:pPr>
        <w:numPr>
          <w:ilvl w:val="0"/>
          <w:numId w:val="0"/>
        </w:numPr>
        <w:wordWrap/>
        <w:spacing w:line="360" w:lineRule="auto"/>
        <w:ind w:left="0" w:leftChars="0" w:right="0" w:firstLine="482" w:firstLineChars="200"/>
        <w:textAlignment w:val="auto"/>
        <w:outlineLvl w:val="9"/>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r>
        <w:rPr>
          <w:rFonts w:hint="eastAsia" w:ascii="宋体" w:hAnsi="宋体" w:eastAsia="宋体" w:cs="宋体"/>
          <w:b/>
          <w:bCs w:val="0"/>
          <w:color w:val="auto"/>
          <w:sz w:val="24"/>
          <w:szCs w:val="24"/>
          <w:highlight w:val="none"/>
        </w:rPr>
        <w:t>▲</w:t>
      </w:r>
      <w:r>
        <w:rPr>
          <w:rFonts w:hint="eastAsia" w:ascii="宋体" w:hAnsi="宋体" w:cs="宋体"/>
          <w:b/>
          <w:bCs w:val="0"/>
          <w:color w:val="auto"/>
          <w:sz w:val="24"/>
          <w:highlight w:val="none"/>
          <w:lang w:val="en-US" w:eastAsia="zh-CN"/>
        </w:rPr>
        <w:t>质保期：从验收合格之日起4年或15万公里（以先到为准）。</w:t>
      </w:r>
      <w:r>
        <w:rPr>
          <w:rFonts w:hint="eastAsia" w:ascii="宋体" w:hAnsi="宋体" w:eastAsia="宋体" w:cs="宋体"/>
          <w:b/>
          <w:bCs w:val="0"/>
          <w:snapToGrid/>
          <w:color w:val="auto"/>
          <w:kern w:val="2"/>
          <w:sz w:val="24"/>
          <w:szCs w:val="24"/>
          <w:lang w:val="zh-TW" w:eastAsia="zh-CN" w:bidi="ar-SA"/>
        </w:rPr>
        <w:t>（需在商务技术文件中提供相应承诺，否则投标无效）</w:t>
      </w:r>
    </w:p>
    <w:p w14:paraId="2BFB27AD">
      <w:pPr>
        <w:widowControl w:val="0"/>
        <w:wordWrap/>
        <w:adjustRightInd w:val="0"/>
        <w:snapToGrid/>
        <w:spacing w:line="360" w:lineRule="auto"/>
        <w:ind w:left="0" w:leftChars="0" w:right="0" w:firstLine="480" w:firstLineChars="200"/>
        <w:jc w:val="left"/>
        <w:textAlignment w:val="auto"/>
        <w:outlineLvl w:val="9"/>
        <w:rPr>
          <w:rFonts w:hint="eastAsia" w:ascii="宋体" w:hAnsi="宋体" w:cs="仿宋_GB2312"/>
          <w:b w:val="0"/>
          <w:bCs w:val="0"/>
          <w:color w:val="auto"/>
          <w:sz w:val="24"/>
          <w:highlight w:val="none"/>
          <w:lang w:val="en-US" w:eastAsia="zh-CN"/>
        </w:rPr>
      </w:pPr>
      <w:r>
        <w:rPr>
          <w:rFonts w:hint="eastAsia" w:ascii="宋体" w:hAnsi="宋体" w:cs="仿宋_GB2312"/>
          <w:b w:val="0"/>
          <w:bCs w:val="0"/>
          <w:color w:val="auto"/>
          <w:sz w:val="24"/>
          <w:highlight w:val="none"/>
          <w:lang w:val="en-US" w:eastAsia="zh-CN"/>
        </w:rPr>
        <w:t>2、质保期内服务承诺落实的保障措施齐全，有专业维修团队。要求投标人提供原厂质保（如原厂质保期长于本项目质保期，则按原厂质保执行），本项目发动机、变速箱、三电质保由原厂商承担，费用包含在投标报价中，质保期自验收合格之日起计算。在质保期内如发现质量问题，实行包修、包换、包退，直至产品符合质量要求，由此所产生的一切费用和直接经济损失由投标人承担。质保期内因货物本身缺陷造成各种故障应由中标人免费技术服务和维修，并在《投标文件》中说明在保质期内提供的服务计划。质保期内，在接到用户维修要求后30分钟内作出响应，4小时到达现场处置，24小时内排除故障，以保证使用方的正常工作。若不能修复，则需要免费提供原厂件进行更换或替代同种同质或更优车辆。在保修期内供方必须不得以任何理由影响用户的正常使用。售后服务按国家和我省相关规定以及生产厂家或投标人的承诺执行，并提供上门免费服务。</w:t>
      </w:r>
    </w:p>
    <w:p w14:paraId="74E1381A">
      <w:pPr>
        <w:widowControl w:val="0"/>
        <w:wordWrap/>
        <w:adjustRightInd w:val="0"/>
        <w:snapToGrid/>
        <w:spacing w:line="360" w:lineRule="auto"/>
        <w:ind w:left="0" w:leftChars="0" w:right="0" w:firstLine="480" w:firstLineChars="200"/>
        <w:jc w:val="left"/>
        <w:textAlignment w:val="auto"/>
        <w:outlineLvl w:val="9"/>
        <w:rPr>
          <w:rFonts w:hint="default" w:ascii="宋体" w:hAnsi="宋体" w:cs="仿宋_GB2312"/>
          <w:b w:val="0"/>
          <w:bCs w:val="0"/>
          <w:color w:val="auto"/>
          <w:sz w:val="24"/>
          <w:highlight w:val="none"/>
          <w:lang w:val="en-US" w:eastAsia="zh-CN"/>
        </w:rPr>
      </w:pPr>
      <w:r>
        <w:rPr>
          <w:rFonts w:hint="eastAsia" w:ascii="宋体" w:hAnsi="宋体" w:cs="仿宋_GB2312"/>
          <w:b w:val="0"/>
          <w:bCs w:val="0"/>
          <w:color w:val="auto"/>
          <w:sz w:val="24"/>
          <w:highlight w:val="none"/>
          <w:lang w:val="en-US" w:eastAsia="zh-CN"/>
        </w:rPr>
        <w:t>3、</w:t>
      </w:r>
      <w:r>
        <w:rPr>
          <w:rFonts w:hint="eastAsia" w:ascii="宋体" w:hAnsi="宋体" w:cs="仿宋_GB2312"/>
          <w:b w:val="0"/>
          <w:bCs w:val="0"/>
          <w:color w:val="auto"/>
          <w:sz w:val="24"/>
          <w:highlight w:val="none"/>
          <w:lang w:eastAsia="zh-CN"/>
        </w:rPr>
        <w:t>投标人需提</w:t>
      </w:r>
      <w:r>
        <w:rPr>
          <w:rFonts w:hint="eastAsia" w:ascii="宋体" w:hAnsi="宋体" w:cs="仿宋_GB2312"/>
          <w:b w:val="0"/>
          <w:bCs w:val="0"/>
          <w:color w:val="auto"/>
          <w:sz w:val="24"/>
          <w:highlight w:val="none"/>
          <w:lang w:val="en-US" w:eastAsia="zh-CN"/>
        </w:rPr>
        <w:t>交针对该项目的售后服务方案，包括但不限于：售后服务机构、人员、具体内容。</w:t>
      </w:r>
    </w:p>
    <w:p w14:paraId="59E3C677">
      <w:pPr>
        <w:numPr>
          <w:ilvl w:val="0"/>
          <w:numId w:val="0"/>
        </w:numPr>
        <w:wordWrap/>
        <w:spacing w:line="360" w:lineRule="auto"/>
        <w:ind w:left="0" w:leftChars="0" w:right="0" w:firstLine="482" w:firstLineChars="200"/>
        <w:textAlignment w:val="auto"/>
        <w:outlineLvl w:val="9"/>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六、培训要求</w:t>
      </w:r>
    </w:p>
    <w:p w14:paraId="020D708B">
      <w:pPr>
        <w:wordWrap/>
        <w:spacing w:line="360" w:lineRule="auto"/>
        <w:ind w:left="0" w:leftChars="0" w:right="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1、向采购人的使用人员提供必要的培训课程，使产品能正常应用。包括车辆基本结构、</w:t>
      </w:r>
      <w:r>
        <w:rPr>
          <w:rFonts w:hint="eastAsia" w:ascii="宋体" w:hAnsi="宋体" w:cs="宋体"/>
          <w:b w:val="0"/>
          <w:bCs/>
          <w:color w:val="auto"/>
          <w:sz w:val="24"/>
          <w:highlight w:val="none"/>
        </w:rPr>
        <w:t>性能、主要部件的构造及处理</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日常使用操作</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保养与管理</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常见故障的排除</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紧急情况的处理</w:t>
      </w:r>
      <w:r>
        <w:rPr>
          <w:rFonts w:hint="eastAsia" w:ascii="宋体" w:hAnsi="宋体" w:cs="宋体"/>
          <w:b w:val="0"/>
          <w:bCs/>
          <w:color w:val="auto"/>
          <w:sz w:val="24"/>
          <w:highlight w:val="none"/>
          <w:lang w:val="en-US" w:eastAsia="zh-CN"/>
        </w:rPr>
        <w:t>等方面，使采购人的使用人员达到能独立、熟练使用产品，确保产品能够正常、安全的运行。</w:t>
      </w:r>
    </w:p>
    <w:p w14:paraId="69DA9171">
      <w:pPr>
        <w:wordWrap/>
        <w:spacing w:line="360" w:lineRule="auto"/>
        <w:ind w:left="0" w:leftChars="0" w:right="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2、培训时间：货物到达后采购人通知具体时间。</w:t>
      </w:r>
    </w:p>
    <w:p w14:paraId="363F28BE">
      <w:pPr>
        <w:widowControl w:val="0"/>
        <w:wordWrap/>
        <w:adjustRightInd w:val="0"/>
        <w:snapToGrid/>
        <w:spacing w:line="360" w:lineRule="auto"/>
        <w:ind w:left="0" w:leftChars="0" w:right="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3、培训地点：采购人指定地点。</w:t>
      </w:r>
    </w:p>
    <w:p w14:paraId="5CD8F562">
      <w:pPr>
        <w:widowControl w:val="0"/>
        <w:wordWrap/>
        <w:adjustRightInd w:val="0"/>
        <w:snapToGrid/>
        <w:spacing w:line="360" w:lineRule="auto"/>
        <w:ind w:left="0" w:leftChars="0" w:right="0" w:firstLine="480" w:firstLineChars="200"/>
        <w:textAlignment w:val="auto"/>
        <w:outlineLvl w:val="9"/>
        <w:rPr>
          <w:rFonts w:hint="default" w:eastAsia="仿宋_GB2312"/>
          <w:lang w:val="en-US" w:eastAsia="zh-CN"/>
        </w:rPr>
      </w:pPr>
      <w:r>
        <w:rPr>
          <w:rFonts w:hint="eastAsia" w:ascii="宋体" w:hAnsi="宋体" w:cs="宋体"/>
          <w:b w:val="0"/>
          <w:bCs/>
          <w:color w:val="auto"/>
          <w:sz w:val="24"/>
          <w:highlight w:val="none"/>
          <w:lang w:val="en-US" w:eastAsia="zh-CN"/>
        </w:rPr>
        <w:t>4、师资力量：经过厂家专业技术培训，并颁发相关认证证书的</w:t>
      </w:r>
      <w:r>
        <w:rPr>
          <w:rFonts w:hint="eastAsia"/>
          <w:color w:val="auto"/>
          <w:sz w:val="24"/>
          <w:szCs w:val="32"/>
          <w:highlight w:val="none"/>
          <w:lang w:val="en-US" w:eastAsia="zh-CN"/>
        </w:rPr>
        <w:t>技术人员或工程师。</w:t>
      </w:r>
    </w:p>
    <w:p w14:paraId="1E9C7EBF">
      <w:pPr>
        <w:widowControl w:val="0"/>
        <w:wordWrap/>
        <w:adjustRightInd w:val="0"/>
        <w:snapToGrid/>
        <w:spacing w:line="360" w:lineRule="auto"/>
        <w:ind w:left="0" w:leftChars="0" w:right="0" w:firstLine="482" w:firstLineChars="200"/>
        <w:textAlignment w:val="auto"/>
        <w:outlineLvl w:val="9"/>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七、报价说明</w:t>
      </w:r>
    </w:p>
    <w:p w14:paraId="3FBAD3DF">
      <w:pPr>
        <w:bidi w:val="0"/>
        <w:spacing w:line="360" w:lineRule="auto"/>
        <w:ind w:firstLine="480" w:firstLineChars="200"/>
        <w:rPr>
          <w:rFonts w:hint="eastAsia"/>
          <w:sz w:val="24"/>
          <w:szCs w:val="24"/>
          <w:lang w:val="en-US" w:eastAsia="zh-CN"/>
        </w:rPr>
      </w:pPr>
      <w:r>
        <w:rPr>
          <w:rFonts w:hint="eastAsia"/>
          <w:sz w:val="24"/>
          <w:szCs w:val="24"/>
          <w:lang w:val="en-US" w:eastAsia="zh-CN"/>
        </w:rPr>
        <w:t>投标报价应包含货物费、调试费、运输费、培训费、售后服务费、质保期内外上门服务费等所有需要投标人承担的费用。</w:t>
      </w:r>
    </w:p>
    <w:p w14:paraId="61FE4CF3">
      <w:pPr>
        <w:widowControl w:val="0"/>
        <w:wordWrap/>
        <w:adjustRightInd w:val="0"/>
        <w:snapToGrid/>
        <w:spacing w:line="360" w:lineRule="auto"/>
        <w:ind w:left="0" w:leftChars="0" w:right="0"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sz w:val="24"/>
          <w:highlight w:val="none"/>
          <w:lang w:val="en-US" w:eastAsia="zh-CN"/>
        </w:rPr>
        <w:t>八、</w:t>
      </w:r>
      <w:r>
        <w:rPr>
          <w:rFonts w:hint="eastAsia" w:ascii="宋体" w:hAnsi="宋体" w:eastAsia="宋体" w:cs="宋体"/>
          <w:b/>
          <w:bCs w:val="0"/>
          <w:color w:val="auto"/>
          <w:kern w:val="2"/>
          <w:sz w:val="24"/>
          <w:szCs w:val="24"/>
          <w:highlight w:val="none"/>
          <w:lang w:val="en-US" w:eastAsia="zh-CN" w:bidi="ar-SA"/>
        </w:rPr>
        <w:t>付款方式及条件</w:t>
      </w:r>
    </w:p>
    <w:p w14:paraId="07501F58">
      <w:pPr>
        <w:widowControl w:val="0"/>
        <w:wordWrap/>
        <w:adjustRightInd w:val="0"/>
        <w:snapToGrid/>
        <w:spacing w:line="360" w:lineRule="auto"/>
        <w:ind w:left="0" w:leftChars="0" w:right="0" w:firstLine="480" w:firstLineChars="200"/>
        <w:jc w:val="left"/>
        <w:textAlignment w:val="auto"/>
        <w:outlineLvl w:val="9"/>
        <w:rPr>
          <w:rFonts w:ascii="宋体" w:hAnsi="宋体" w:cs="仿宋_GB2312"/>
          <w:color w:val="auto"/>
          <w:sz w:val="24"/>
          <w:highlight w:val="none"/>
        </w:rPr>
      </w:pPr>
      <w:r>
        <w:rPr>
          <w:rFonts w:hint="eastAsia" w:ascii="宋体" w:hAnsi="宋体" w:cs="宋体"/>
          <w:bCs/>
          <w:color w:val="auto"/>
          <w:sz w:val="24"/>
          <w:highlight w:val="none"/>
          <w:lang w:val="en-US" w:eastAsia="zh-CN"/>
        </w:rPr>
        <w:t>1、合同</w:t>
      </w:r>
      <w:r>
        <w:rPr>
          <w:rFonts w:hint="eastAsia" w:ascii="宋体" w:hAnsi="宋体" w:eastAsia="宋体" w:cs="宋体"/>
          <w:color w:val="auto"/>
          <w:sz w:val="24"/>
          <w:highlight w:val="none"/>
        </w:rPr>
        <w:t>签订后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具备支付条件5</w:t>
      </w:r>
      <w:r>
        <w:rPr>
          <w:rFonts w:hint="eastAsia" w:ascii="宋体" w:hAnsi="宋体" w:eastAsia="宋体" w:cs="宋体"/>
          <w:color w:val="auto"/>
          <w:sz w:val="24"/>
          <w:highlight w:val="none"/>
        </w:rPr>
        <w:t>个工作日内</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支付预付款为合同总价的</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%预付款，</w:t>
      </w:r>
      <w:r>
        <w:rPr>
          <w:rFonts w:hint="eastAsia" w:ascii="宋体" w:hAnsi="宋体" w:eastAsia="宋体" w:cs="宋体"/>
          <w:b w:val="0"/>
          <w:bCs/>
          <w:sz w:val="24"/>
          <w:highlight w:val="none"/>
        </w:rPr>
        <w:t>验收合格收到发票后</w:t>
      </w:r>
      <w:r>
        <w:rPr>
          <w:rFonts w:hint="eastAsia" w:ascii="宋体" w:hAnsi="宋体" w:cs="宋体"/>
          <w:b w:val="0"/>
          <w:bCs/>
          <w:sz w:val="24"/>
          <w:highlight w:val="none"/>
          <w:lang w:eastAsia="zh-CN"/>
        </w:rPr>
        <w:t>，</w:t>
      </w:r>
      <w:r>
        <w:rPr>
          <w:rFonts w:hint="eastAsia" w:ascii="宋体" w:hAnsi="宋体" w:cs="宋体"/>
          <w:b w:val="0"/>
          <w:bCs/>
          <w:sz w:val="24"/>
          <w:highlight w:val="none"/>
          <w:lang w:val="en-US" w:eastAsia="zh-CN"/>
        </w:rPr>
        <w:t>具备支付条件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个工作日</w:t>
      </w:r>
      <w:r>
        <w:rPr>
          <w:rFonts w:hint="eastAsia" w:ascii="宋体" w:hAnsi="宋体" w:eastAsia="宋体" w:cs="宋体"/>
          <w:color w:val="auto"/>
          <w:sz w:val="24"/>
          <w:highlight w:val="none"/>
          <w:lang w:eastAsia="zh-CN"/>
        </w:rPr>
        <w:t>内</w:t>
      </w: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向中标人支</w:t>
      </w:r>
      <w:r>
        <w:rPr>
          <w:rFonts w:hint="eastAsia" w:ascii="宋体" w:hAnsi="宋体" w:eastAsia="宋体" w:cs="宋体"/>
          <w:color w:val="auto"/>
          <w:sz w:val="24"/>
          <w:highlight w:val="none"/>
        </w:rPr>
        <w:t>付剩余</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%货款。</w:t>
      </w:r>
    </w:p>
    <w:p w14:paraId="294DB6E3">
      <w:pPr>
        <w:wordWrap/>
        <w:spacing w:line="360" w:lineRule="auto"/>
        <w:ind w:left="0" w:leftChars="0" w:right="0"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2、中标人</w:t>
      </w:r>
      <w:r>
        <w:rPr>
          <w:rFonts w:hint="eastAsia" w:ascii="宋体" w:hAnsi="宋体" w:cs="宋体"/>
          <w:bCs/>
          <w:color w:val="auto"/>
          <w:sz w:val="24"/>
          <w:highlight w:val="none"/>
        </w:rPr>
        <w:t>须向</w:t>
      </w:r>
      <w:r>
        <w:rPr>
          <w:rFonts w:hint="eastAsia" w:ascii="宋体" w:hAnsi="宋体" w:cs="宋体"/>
          <w:bCs/>
          <w:color w:val="auto"/>
          <w:sz w:val="24"/>
          <w:highlight w:val="none"/>
          <w:lang w:val="en-US" w:eastAsia="zh-CN"/>
        </w:rPr>
        <w:t>采购人</w:t>
      </w:r>
      <w:r>
        <w:rPr>
          <w:rFonts w:hint="eastAsia" w:ascii="宋体" w:hAnsi="宋体" w:cs="宋体"/>
          <w:bCs/>
          <w:color w:val="auto"/>
          <w:sz w:val="24"/>
          <w:highlight w:val="none"/>
        </w:rPr>
        <w:t>出具合法有效的完税发票，</w:t>
      </w:r>
      <w:r>
        <w:rPr>
          <w:rFonts w:hint="eastAsia" w:ascii="宋体" w:hAnsi="宋体" w:cs="宋体"/>
          <w:bCs/>
          <w:color w:val="auto"/>
          <w:sz w:val="24"/>
          <w:highlight w:val="none"/>
          <w:lang w:val="en-US" w:eastAsia="zh-CN"/>
        </w:rPr>
        <w:t>采购人</w:t>
      </w:r>
      <w:r>
        <w:rPr>
          <w:rFonts w:hint="eastAsia" w:ascii="宋体" w:hAnsi="宋体" w:cs="宋体"/>
          <w:bCs/>
          <w:color w:val="auto"/>
          <w:sz w:val="24"/>
          <w:highlight w:val="none"/>
        </w:rPr>
        <w:t>进行支付结算。</w:t>
      </w:r>
    </w:p>
    <w:p w14:paraId="5903C472">
      <w:pPr>
        <w:widowControl w:val="0"/>
        <w:wordWrap/>
        <w:adjustRightInd w:val="0"/>
        <w:snapToGrid/>
        <w:spacing w:line="360" w:lineRule="auto"/>
        <w:ind w:right="0" w:firstLine="482" w:firstLineChars="200"/>
        <w:jc w:val="left"/>
        <w:textAlignment w:val="auto"/>
        <w:outlineLvl w:val="9"/>
        <w:rPr>
          <w:rFonts w:hint="eastAsia" w:ascii="宋体" w:hAnsi="宋体" w:eastAsia="宋体" w:cs="宋体"/>
          <w:color w:val="auto"/>
          <w:sz w:val="24"/>
          <w:highlight w:val="none"/>
          <w:lang w:val="en-US" w:eastAsia="zh-CN"/>
        </w:rPr>
      </w:pPr>
      <w:r>
        <w:rPr>
          <w:rFonts w:hint="eastAsia" w:ascii="宋体" w:hAnsi="宋体" w:cs="宋体"/>
          <w:b/>
          <w:bCs w:val="0"/>
          <w:color w:val="auto"/>
          <w:sz w:val="24"/>
          <w:highlight w:val="none"/>
          <w:lang w:val="en-US" w:eastAsia="zh-CN"/>
        </w:rPr>
        <w:t>九</w:t>
      </w:r>
      <w:r>
        <w:rPr>
          <w:rFonts w:hint="eastAsia" w:ascii="宋体" w:hAnsi="宋体" w:eastAsia="宋体" w:cs="宋体"/>
          <w:b/>
          <w:bCs w:val="0"/>
          <w:color w:val="auto"/>
          <w:sz w:val="24"/>
          <w:highlight w:val="none"/>
          <w:lang w:val="en-US" w:eastAsia="zh-CN"/>
        </w:rPr>
        <w:t>、验收</w:t>
      </w:r>
    </w:p>
    <w:p w14:paraId="1FB0EEB5">
      <w:pPr>
        <w:widowControl w:val="0"/>
        <w:wordWrap/>
        <w:adjustRightInd w:val="0"/>
        <w:snapToGrid/>
        <w:spacing w:line="360" w:lineRule="auto"/>
        <w:ind w:left="0" w:leftChars="0" w:right="0" w:firstLine="480" w:firstLineChars="200"/>
        <w:jc w:val="left"/>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按</w:t>
      </w:r>
      <w:r>
        <w:rPr>
          <w:rFonts w:hint="eastAsia" w:ascii="宋体" w:hAnsi="宋体" w:eastAsia="宋体" w:cs="宋体"/>
          <w:color w:val="auto"/>
          <w:sz w:val="24"/>
          <w:highlight w:val="none"/>
        </w:rPr>
        <w:t>照国家标准、行业规程或其他相关标准进行</w:t>
      </w:r>
      <w:r>
        <w:rPr>
          <w:rFonts w:hint="eastAsia" w:ascii="宋体" w:hAnsi="宋体" w:cs="宋体"/>
          <w:color w:val="auto"/>
          <w:sz w:val="24"/>
          <w:highlight w:val="none"/>
          <w:lang w:val="en-US" w:eastAsia="zh-CN"/>
        </w:rPr>
        <w:t>供货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按照</w:t>
      </w:r>
      <w:r>
        <w:rPr>
          <w:rFonts w:hint="eastAsia" w:ascii="宋体" w:hAnsi="宋体" w:eastAsia="宋体" w:cs="宋体"/>
          <w:color w:val="auto"/>
          <w:sz w:val="24"/>
          <w:highlight w:val="none"/>
        </w:rPr>
        <w:t>采购清单、产品配置清单，三者一致</w:t>
      </w:r>
      <w:r>
        <w:rPr>
          <w:rFonts w:hint="eastAsia" w:ascii="宋体" w:hAnsi="宋体" w:eastAsia="宋体" w:cs="宋体"/>
          <w:color w:val="auto"/>
          <w:sz w:val="24"/>
          <w:highlight w:val="none"/>
          <w:lang w:val="en-US" w:eastAsia="zh-CN"/>
        </w:rPr>
        <w:t>性证书</w:t>
      </w:r>
      <w:r>
        <w:rPr>
          <w:rFonts w:hint="eastAsia" w:ascii="宋体" w:hAnsi="宋体" w:eastAsia="宋体" w:cs="宋体"/>
          <w:color w:val="auto"/>
          <w:sz w:val="24"/>
          <w:highlight w:val="none"/>
        </w:rPr>
        <w:t>并且随附产品说明书、产品出厂合格证，使用手册等</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全套技术资料。</w:t>
      </w:r>
    </w:p>
    <w:p w14:paraId="3F79F31A">
      <w:pPr>
        <w:widowControl w:val="0"/>
        <w:wordWrap/>
        <w:adjustRightInd w:val="0"/>
        <w:snapToGrid/>
        <w:spacing w:line="360" w:lineRule="auto"/>
        <w:ind w:left="0" w:leftChars="0" w:right="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2、经验收不合格且无法整改的，不付款不退货，所产生的所有损失由乙方承担。</w:t>
      </w:r>
    </w:p>
    <w:p w14:paraId="534DF525">
      <w:pPr>
        <w:spacing w:line="360" w:lineRule="auto"/>
        <w:ind w:firstLine="480" w:firstLineChars="200"/>
        <w:rPr>
          <w:rFonts w:ascii="宋体" w:hAnsi="宋体" w:cs="宋体"/>
          <w:color w:val="auto"/>
          <w:sz w:val="24"/>
          <w:highlight w:val="none"/>
        </w:rPr>
      </w:pPr>
    </w:p>
    <w:p w14:paraId="0F274263">
      <w:pPr>
        <w:tabs>
          <w:tab w:val="left" w:pos="432"/>
        </w:tabs>
        <w:adjustRightInd w:val="0"/>
        <w:snapToGrid w:val="0"/>
        <w:spacing w:line="360" w:lineRule="auto"/>
        <w:ind w:left="0" w:firstLine="480" w:firstLineChars="200"/>
        <w:outlineLvl w:val="9"/>
        <w:rPr>
          <w:rFonts w:hint="eastAsia" w:ascii="宋体" w:hAnsi="宋体" w:eastAsia="宋体" w:cs="宋体"/>
          <w:b w:val="0"/>
          <w:bCs w:val="0"/>
          <w:color w:val="auto"/>
          <w:kern w:val="0"/>
          <w:sz w:val="24"/>
          <w:szCs w:val="24"/>
          <w:highlight w:val="none"/>
          <w:lang w:val="en-US"/>
        </w:rPr>
      </w:pPr>
    </w:p>
    <w:p w14:paraId="0B9F8503">
      <w:pPr>
        <w:rPr>
          <w:color w:val="auto"/>
          <w:highlight w:val="none"/>
        </w:rPr>
        <w:sectPr>
          <w:headerReference r:id="rId3" w:type="default"/>
          <w:footerReference r:id="rId4" w:type="default"/>
          <w:pgSz w:w="11907" w:h="16840"/>
          <w:pgMar w:top="680" w:right="1417" w:bottom="471" w:left="1417" w:header="851" w:footer="851" w:gutter="0"/>
          <w:pgBorders>
            <w:top w:val="none" w:sz="0" w:space="0"/>
            <w:left w:val="none" w:sz="0" w:space="0"/>
            <w:bottom w:val="none" w:sz="0" w:space="0"/>
            <w:right w:val="none" w:sz="0" w:space="0"/>
          </w:pgBorders>
          <w:cols w:space="720" w:num="1"/>
        </w:sectPr>
      </w:pPr>
      <w:r>
        <w:rPr>
          <w:color w:val="auto"/>
          <w:highlight w:val="none"/>
        </w:rPr>
        <w:br w:type="page"/>
      </w:r>
    </w:p>
    <w:bookmarkEnd w:id="14"/>
    <w:bookmarkEnd w:id="15"/>
    <w:p w14:paraId="18DDC216">
      <w:pPr>
        <w:bidi w:val="0"/>
        <w:rPr>
          <w:rFonts w:hint="eastAsia"/>
        </w:rPr>
      </w:pPr>
      <w:bookmarkStart w:id="32" w:name="第四部分"/>
    </w:p>
    <w:p w14:paraId="6B3C566F">
      <w:pPr>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3" w:name="_Toc184310316"/>
      <w:bookmarkEnd w:id="33"/>
      <w:bookmarkStart w:id="34" w:name="_Toc184312074"/>
      <w:bookmarkEnd w:id="34"/>
      <w:bookmarkStart w:id="35" w:name="_Toc184310294"/>
      <w:bookmarkEnd w:id="35"/>
      <w:bookmarkStart w:id="36" w:name="_Toc184310297"/>
      <w:bookmarkEnd w:id="36"/>
      <w:bookmarkStart w:id="37" w:name="_Toc184308084"/>
      <w:bookmarkEnd w:id="37"/>
      <w:bookmarkStart w:id="38" w:name="_Toc184308075"/>
      <w:bookmarkEnd w:id="38"/>
      <w:bookmarkStart w:id="39" w:name="_Toc184313279"/>
      <w:bookmarkEnd w:id="39"/>
      <w:bookmarkStart w:id="40" w:name="_Toc184308053"/>
      <w:bookmarkEnd w:id="40"/>
      <w:bookmarkStart w:id="41" w:name="_Toc184313261"/>
      <w:bookmarkEnd w:id="41"/>
      <w:bookmarkStart w:id="42" w:name="_Toc184308062"/>
      <w:bookmarkEnd w:id="42"/>
      <w:bookmarkStart w:id="43" w:name="_Toc184314460"/>
      <w:bookmarkEnd w:id="43"/>
      <w:bookmarkStart w:id="44" w:name="_Toc184310326"/>
      <w:bookmarkEnd w:id="44"/>
      <w:bookmarkStart w:id="45" w:name="_Toc184314467"/>
      <w:bookmarkEnd w:id="45"/>
      <w:bookmarkStart w:id="46" w:name="_Toc184310288"/>
      <w:bookmarkEnd w:id="46"/>
      <w:bookmarkStart w:id="47" w:name="_Toc184313257"/>
      <w:bookmarkEnd w:id="47"/>
      <w:bookmarkStart w:id="48" w:name="_Toc184308044"/>
      <w:bookmarkEnd w:id="48"/>
      <w:bookmarkStart w:id="49" w:name="_Toc184308043"/>
      <w:bookmarkEnd w:id="49"/>
      <w:bookmarkStart w:id="50" w:name="_Toc184308070"/>
      <w:bookmarkEnd w:id="50"/>
      <w:bookmarkStart w:id="51" w:name="_Toc184308106"/>
      <w:bookmarkEnd w:id="51"/>
      <w:bookmarkStart w:id="52" w:name="_Toc184310311"/>
      <w:bookmarkEnd w:id="52"/>
      <w:bookmarkStart w:id="53" w:name="_Toc184314437"/>
      <w:bookmarkEnd w:id="53"/>
      <w:bookmarkStart w:id="54" w:name="_Toc184314425"/>
      <w:bookmarkEnd w:id="54"/>
      <w:bookmarkStart w:id="55" w:name="_Toc184312104"/>
      <w:bookmarkEnd w:id="55"/>
      <w:bookmarkStart w:id="56" w:name="_Toc184313304"/>
      <w:bookmarkEnd w:id="56"/>
      <w:bookmarkStart w:id="57" w:name="_Toc184308089"/>
      <w:bookmarkEnd w:id="57"/>
      <w:bookmarkStart w:id="58" w:name="_Toc184312116"/>
      <w:bookmarkEnd w:id="58"/>
      <w:bookmarkStart w:id="59" w:name="_Toc184310344"/>
      <w:bookmarkEnd w:id="59"/>
      <w:bookmarkStart w:id="60" w:name="_Toc184314447"/>
      <w:bookmarkEnd w:id="60"/>
      <w:bookmarkStart w:id="61" w:name="_Toc184314436"/>
      <w:bookmarkEnd w:id="61"/>
      <w:bookmarkStart w:id="62" w:name="_Toc184310327"/>
      <w:bookmarkEnd w:id="62"/>
      <w:bookmarkStart w:id="63" w:name="_Toc184313274"/>
      <w:bookmarkEnd w:id="63"/>
      <w:bookmarkStart w:id="64" w:name="_Toc184313271"/>
      <w:bookmarkEnd w:id="64"/>
      <w:bookmarkStart w:id="65" w:name="_Toc184308045"/>
      <w:bookmarkEnd w:id="65"/>
      <w:bookmarkStart w:id="66" w:name="_Toc184308090"/>
      <w:bookmarkEnd w:id="66"/>
      <w:bookmarkStart w:id="67" w:name="_Toc184314455"/>
      <w:bookmarkEnd w:id="67"/>
      <w:bookmarkStart w:id="68" w:name="_Toc184312094"/>
      <w:bookmarkEnd w:id="68"/>
      <w:bookmarkStart w:id="69" w:name="_Toc184312076"/>
      <w:bookmarkEnd w:id="69"/>
      <w:bookmarkStart w:id="70" w:name="_Toc184313251"/>
      <w:bookmarkEnd w:id="70"/>
      <w:bookmarkStart w:id="71" w:name="_Toc184310303"/>
      <w:bookmarkEnd w:id="71"/>
      <w:bookmarkStart w:id="72" w:name="_Toc184313302"/>
      <w:bookmarkEnd w:id="72"/>
      <w:bookmarkStart w:id="73" w:name="_Toc184310286"/>
      <w:bookmarkEnd w:id="73"/>
      <w:bookmarkStart w:id="74" w:name="_Toc184314475"/>
      <w:bookmarkEnd w:id="74"/>
      <w:bookmarkStart w:id="75" w:name="_Toc184312073"/>
      <w:bookmarkEnd w:id="75"/>
      <w:bookmarkStart w:id="76" w:name="_Toc184308040"/>
      <w:bookmarkEnd w:id="76"/>
      <w:bookmarkStart w:id="77" w:name="_Toc184310282"/>
      <w:bookmarkEnd w:id="77"/>
      <w:bookmarkStart w:id="78" w:name="_Toc184308102"/>
      <w:bookmarkEnd w:id="78"/>
      <w:bookmarkStart w:id="79" w:name="_Toc184310281"/>
      <w:bookmarkEnd w:id="79"/>
      <w:bookmarkStart w:id="80" w:name="_Toc184314434"/>
      <w:bookmarkEnd w:id="80"/>
      <w:bookmarkStart w:id="81" w:name="_Toc184308087"/>
      <w:bookmarkEnd w:id="81"/>
      <w:bookmarkStart w:id="82" w:name="_Toc184314474"/>
      <w:bookmarkEnd w:id="82"/>
      <w:bookmarkStart w:id="83" w:name="_Toc184308038"/>
      <w:bookmarkEnd w:id="83"/>
      <w:bookmarkStart w:id="84" w:name="_Toc184313300"/>
      <w:bookmarkEnd w:id="84"/>
      <w:bookmarkStart w:id="85" w:name="_Toc184308105"/>
      <w:bookmarkEnd w:id="85"/>
      <w:bookmarkStart w:id="86" w:name="_Toc184308093"/>
      <w:bookmarkEnd w:id="86"/>
      <w:bookmarkStart w:id="87" w:name="_Toc184308108"/>
      <w:bookmarkEnd w:id="87"/>
      <w:bookmarkStart w:id="88" w:name="_Toc184313301"/>
      <w:bookmarkEnd w:id="88"/>
      <w:bookmarkStart w:id="89" w:name="_Toc184310340"/>
      <w:bookmarkEnd w:id="89"/>
      <w:bookmarkStart w:id="90" w:name="_Toc184314479"/>
      <w:bookmarkEnd w:id="90"/>
      <w:bookmarkStart w:id="91" w:name="_Toc184310324"/>
      <w:bookmarkEnd w:id="91"/>
      <w:bookmarkStart w:id="92" w:name="_Toc184308098"/>
      <w:bookmarkEnd w:id="92"/>
      <w:bookmarkStart w:id="93" w:name="_Toc184313244"/>
      <w:bookmarkEnd w:id="93"/>
      <w:bookmarkStart w:id="94" w:name="_Toc184312106"/>
      <w:bookmarkEnd w:id="94"/>
      <w:bookmarkStart w:id="95" w:name="_Toc184308068"/>
      <w:bookmarkEnd w:id="95"/>
      <w:bookmarkStart w:id="96" w:name="_Toc184314482"/>
      <w:bookmarkEnd w:id="96"/>
      <w:bookmarkStart w:id="97" w:name="_Toc184308079"/>
      <w:bookmarkEnd w:id="97"/>
      <w:bookmarkStart w:id="98" w:name="_Toc184312138"/>
      <w:bookmarkEnd w:id="98"/>
      <w:bookmarkStart w:id="99" w:name="_Toc184308088"/>
      <w:bookmarkEnd w:id="99"/>
      <w:bookmarkStart w:id="100" w:name="_Toc184308097"/>
      <w:bookmarkEnd w:id="100"/>
      <w:bookmarkStart w:id="101" w:name="_Toc184310317"/>
      <w:bookmarkEnd w:id="101"/>
      <w:bookmarkStart w:id="102" w:name="_Toc184313295"/>
      <w:bookmarkEnd w:id="102"/>
      <w:bookmarkStart w:id="103" w:name="_Toc184308069"/>
      <w:bookmarkEnd w:id="103"/>
      <w:bookmarkStart w:id="104" w:name="_Toc184313285"/>
      <w:bookmarkEnd w:id="104"/>
      <w:bookmarkStart w:id="105" w:name="_Toc184312099"/>
      <w:bookmarkEnd w:id="105"/>
      <w:bookmarkStart w:id="106" w:name="_Toc184308046"/>
      <w:bookmarkEnd w:id="106"/>
      <w:bookmarkStart w:id="107" w:name="_Toc184312078"/>
      <w:bookmarkEnd w:id="107"/>
      <w:bookmarkStart w:id="108" w:name="_Toc184314445"/>
      <w:bookmarkEnd w:id="108"/>
      <w:bookmarkStart w:id="109" w:name="_Toc184313267"/>
      <w:bookmarkEnd w:id="109"/>
      <w:bookmarkStart w:id="110" w:name="_Toc184310291"/>
      <w:bookmarkEnd w:id="110"/>
      <w:bookmarkStart w:id="111" w:name="_Toc184313299"/>
      <w:bookmarkEnd w:id="111"/>
      <w:bookmarkStart w:id="112" w:name="_Toc184312107"/>
      <w:bookmarkEnd w:id="112"/>
      <w:bookmarkStart w:id="113" w:name="_Toc184312132"/>
      <w:bookmarkEnd w:id="113"/>
      <w:bookmarkStart w:id="114" w:name="_Toc184313263"/>
      <w:bookmarkEnd w:id="114"/>
      <w:bookmarkStart w:id="115" w:name="_Toc184314461"/>
      <w:bookmarkEnd w:id="115"/>
      <w:bookmarkStart w:id="116" w:name="_Toc184310273"/>
      <w:bookmarkEnd w:id="116"/>
      <w:bookmarkStart w:id="117" w:name="_Toc184314424"/>
      <w:bookmarkEnd w:id="117"/>
      <w:bookmarkStart w:id="118" w:name="_Toc184314443"/>
      <w:bookmarkEnd w:id="118"/>
      <w:bookmarkStart w:id="119" w:name="_Toc184314431"/>
      <w:bookmarkEnd w:id="119"/>
      <w:bookmarkStart w:id="120" w:name="_Toc184308063"/>
      <w:bookmarkEnd w:id="120"/>
      <w:bookmarkStart w:id="121" w:name="_Toc184308071"/>
      <w:bookmarkEnd w:id="121"/>
      <w:bookmarkStart w:id="122" w:name="_Toc184313283"/>
      <w:bookmarkEnd w:id="122"/>
      <w:bookmarkStart w:id="123" w:name="_Toc184312088"/>
      <w:bookmarkEnd w:id="123"/>
      <w:bookmarkStart w:id="124" w:name="_Toc184312119"/>
      <w:bookmarkEnd w:id="124"/>
      <w:bookmarkStart w:id="125" w:name="_Toc184314472"/>
      <w:bookmarkEnd w:id="125"/>
      <w:bookmarkStart w:id="126" w:name="_Toc184308037"/>
      <w:bookmarkEnd w:id="126"/>
      <w:bookmarkStart w:id="127" w:name="_Toc184313252"/>
      <w:bookmarkEnd w:id="127"/>
      <w:bookmarkStart w:id="128" w:name="_Toc184308050"/>
      <w:bookmarkEnd w:id="128"/>
      <w:bookmarkStart w:id="129" w:name="_Toc184312121"/>
      <w:bookmarkEnd w:id="129"/>
      <w:bookmarkStart w:id="130" w:name="_Toc184313277"/>
      <w:bookmarkEnd w:id="130"/>
      <w:bookmarkStart w:id="131" w:name="_Toc184312123"/>
      <w:bookmarkEnd w:id="131"/>
      <w:bookmarkStart w:id="132" w:name="_Toc184312130"/>
      <w:bookmarkEnd w:id="132"/>
      <w:bookmarkStart w:id="133" w:name="_Toc184312091"/>
      <w:bookmarkEnd w:id="133"/>
      <w:bookmarkStart w:id="134" w:name="_Toc184313245"/>
      <w:bookmarkEnd w:id="134"/>
      <w:bookmarkStart w:id="135" w:name="_Toc184308047"/>
      <w:bookmarkEnd w:id="135"/>
      <w:bookmarkStart w:id="136" w:name="_Toc184314468"/>
      <w:bookmarkEnd w:id="136"/>
      <w:bookmarkStart w:id="137" w:name="_Toc184308039"/>
      <w:bookmarkEnd w:id="137"/>
      <w:bookmarkStart w:id="138" w:name="_Toc184314448"/>
      <w:bookmarkEnd w:id="138"/>
      <w:bookmarkStart w:id="139" w:name="_Toc184310322"/>
      <w:bookmarkEnd w:id="139"/>
      <w:bookmarkStart w:id="140" w:name="_Toc184313309"/>
      <w:bookmarkEnd w:id="140"/>
      <w:bookmarkStart w:id="141" w:name="_Toc184310307"/>
      <w:bookmarkEnd w:id="141"/>
      <w:bookmarkStart w:id="142" w:name="_Toc184314449"/>
      <w:bookmarkEnd w:id="142"/>
      <w:bookmarkStart w:id="143" w:name="_Toc184310274"/>
      <w:bookmarkEnd w:id="143"/>
      <w:bookmarkStart w:id="144" w:name="_Toc184312086"/>
      <w:bookmarkEnd w:id="144"/>
      <w:bookmarkStart w:id="145" w:name="_Toc184308101"/>
      <w:bookmarkEnd w:id="145"/>
      <w:bookmarkStart w:id="146" w:name="_Toc184312134"/>
      <w:bookmarkEnd w:id="146"/>
      <w:bookmarkStart w:id="147" w:name="_Toc184314430"/>
      <w:bookmarkEnd w:id="147"/>
      <w:bookmarkStart w:id="148" w:name="_Toc184313262"/>
      <w:bookmarkEnd w:id="148"/>
      <w:bookmarkStart w:id="149" w:name="_Toc184313264"/>
      <w:bookmarkEnd w:id="149"/>
      <w:bookmarkStart w:id="150" w:name="_Toc184310275"/>
      <w:bookmarkEnd w:id="150"/>
      <w:bookmarkStart w:id="151" w:name="_Toc184308055"/>
      <w:bookmarkEnd w:id="151"/>
      <w:bookmarkStart w:id="152" w:name="_Toc184314469"/>
      <w:bookmarkEnd w:id="152"/>
      <w:bookmarkStart w:id="153" w:name="_Toc184313273"/>
      <w:bookmarkEnd w:id="153"/>
      <w:bookmarkStart w:id="154" w:name="_Toc184310333"/>
      <w:bookmarkEnd w:id="154"/>
      <w:bookmarkStart w:id="155" w:name="_Toc184310338"/>
      <w:bookmarkEnd w:id="155"/>
      <w:bookmarkStart w:id="156" w:name="_Toc184308048"/>
      <w:bookmarkEnd w:id="156"/>
      <w:bookmarkStart w:id="157" w:name="_Toc184310299"/>
      <w:bookmarkEnd w:id="157"/>
      <w:bookmarkStart w:id="158" w:name="_Toc184310331"/>
      <w:bookmarkEnd w:id="158"/>
      <w:bookmarkStart w:id="159" w:name="_Toc184312093"/>
      <w:bookmarkEnd w:id="159"/>
      <w:bookmarkStart w:id="160" w:name="_Toc184314457"/>
      <w:bookmarkEnd w:id="160"/>
      <w:bookmarkStart w:id="161" w:name="_Toc184312139"/>
      <w:bookmarkEnd w:id="161"/>
      <w:bookmarkStart w:id="162" w:name="_Toc184308078"/>
      <w:bookmarkEnd w:id="162"/>
      <w:bookmarkStart w:id="163" w:name="_Toc184313258"/>
      <w:bookmarkEnd w:id="163"/>
      <w:bookmarkStart w:id="164" w:name="_Toc184308058"/>
      <w:bookmarkEnd w:id="164"/>
      <w:bookmarkStart w:id="165" w:name="_Toc184314481"/>
      <w:bookmarkEnd w:id="165"/>
      <w:bookmarkStart w:id="166" w:name="_Toc184310315"/>
      <w:bookmarkEnd w:id="166"/>
      <w:bookmarkStart w:id="167" w:name="_Toc184310335"/>
      <w:bookmarkEnd w:id="167"/>
      <w:bookmarkStart w:id="168" w:name="_Toc184310341"/>
      <w:bookmarkEnd w:id="168"/>
      <w:bookmarkStart w:id="169" w:name="_Toc184312125"/>
      <w:bookmarkEnd w:id="169"/>
      <w:bookmarkStart w:id="170" w:name="_Toc184312105"/>
      <w:bookmarkEnd w:id="170"/>
      <w:bookmarkStart w:id="171" w:name="_Toc184310332"/>
      <w:bookmarkEnd w:id="171"/>
      <w:bookmarkStart w:id="172" w:name="_Toc184308096"/>
      <w:bookmarkEnd w:id="172"/>
      <w:bookmarkStart w:id="173" w:name="_Toc184310319"/>
      <w:bookmarkEnd w:id="173"/>
      <w:bookmarkStart w:id="174" w:name="_Toc184310306"/>
      <w:bookmarkEnd w:id="174"/>
      <w:bookmarkStart w:id="175" w:name="_Toc184313281"/>
      <w:bookmarkEnd w:id="175"/>
      <w:bookmarkStart w:id="176" w:name="_Toc184314427"/>
      <w:bookmarkEnd w:id="176"/>
      <w:bookmarkStart w:id="177" w:name="_Toc184310334"/>
      <w:bookmarkEnd w:id="177"/>
      <w:bookmarkStart w:id="178" w:name="_Toc184312101"/>
      <w:bookmarkEnd w:id="178"/>
      <w:bookmarkStart w:id="179" w:name="_Toc184313249"/>
      <w:bookmarkEnd w:id="179"/>
      <w:bookmarkStart w:id="180" w:name="_Toc184314456"/>
      <w:bookmarkEnd w:id="180"/>
      <w:bookmarkStart w:id="181" w:name="_Toc184310343"/>
      <w:bookmarkEnd w:id="181"/>
      <w:bookmarkStart w:id="182" w:name="_Toc184312131"/>
      <w:bookmarkEnd w:id="182"/>
      <w:bookmarkStart w:id="183" w:name="_Toc184312117"/>
      <w:bookmarkEnd w:id="183"/>
      <w:bookmarkStart w:id="184" w:name="_Toc184313293"/>
      <w:bookmarkEnd w:id="184"/>
      <w:bookmarkStart w:id="185" w:name="_Toc184314451"/>
      <w:bookmarkEnd w:id="185"/>
      <w:bookmarkStart w:id="186" w:name="_Toc184313287"/>
      <w:bookmarkEnd w:id="186"/>
      <w:bookmarkStart w:id="187" w:name="_Toc184313241"/>
      <w:bookmarkEnd w:id="187"/>
      <w:bookmarkStart w:id="188" w:name="_Toc184313266"/>
      <w:bookmarkEnd w:id="188"/>
      <w:bookmarkStart w:id="189" w:name="_Toc184308072"/>
      <w:bookmarkEnd w:id="189"/>
      <w:bookmarkStart w:id="190" w:name="_Toc184314433"/>
      <w:bookmarkEnd w:id="190"/>
      <w:bookmarkStart w:id="191" w:name="_Toc184312110"/>
      <w:bookmarkEnd w:id="191"/>
      <w:bookmarkStart w:id="192" w:name="_Toc184312135"/>
      <w:bookmarkEnd w:id="192"/>
      <w:bookmarkStart w:id="193" w:name="_Toc184314412"/>
      <w:bookmarkEnd w:id="193"/>
      <w:bookmarkStart w:id="194" w:name="_Toc184312077"/>
      <w:bookmarkEnd w:id="194"/>
      <w:bookmarkStart w:id="195" w:name="_Toc184313256"/>
      <w:bookmarkEnd w:id="195"/>
      <w:bookmarkStart w:id="196" w:name="_Toc184308080"/>
      <w:bookmarkEnd w:id="196"/>
      <w:bookmarkStart w:id="197" w:name="_Toc184314470"/>
      <w:bookmarkEnd w:id="197"/>
      <w:bookmarkStart w:id="198" w:name="_Toc184310314"/>
      <w:bookmarkEnd w:id="198"/>
      <w:bookmarkStart w:id="199" w:name="_Toc184313255"/>
      <w:bookmarkEnd w:id="199"/>
      <w:bookmarkStart w:id="200" w:name="_Toc184314477"/>
      <w:bookmarkEnd w:id="200"/>
      <w:bookmarkStart w:id="201" w:name="_Toc184308056"/>
      <w:bookmarkEnd w:id="201"/>
      <w:bookmarkStart w:id="202" w:name="_Toc184312126"/>
      <w:bookmarkEnd w:id="202"/>
      <w:bookmarkStart w:id="203" w:name="_Toc184310323"/>
      <w:bookmarkEnd w:id="203"/>
      <w:bookmarkStart w:id="204" w:name="_Toc184313276"/>
      <w:bookmarkEnd w:id="204"/>
      <w:bookmarkStart w:id="205" w:name="_Toc184314450"/>
      <w:bookmarkEnd w:id="205"/>
      <w:bookmarkStart w:id="206" w:name="_Toc184312098"/>
      <w:bookmarkEnd w:id="206"/>
      <w:bookmarkStart w:id="207" w:name="_Toc184308100"/>
      <w:bookmarkEnd w:id="207"/>
      <w:bookmarkStart w:id="208" w:name="_Toc184312087"/>
      <w:bookmarkEnd w:id="208"/>
      <w:bookmarkStart w:id="209" w:name="_Toc184310308"/>
      <w:bookmarkEnd w:id="209"/>
      <w:bookmarkStart w:id="210" w:name="_Toc184313286"/>
      <w:bookmarkEnd w:id="210"/>
      <w:bookmarkStart w:id="211" w:name="_Toc184308073"/>
      <w:bookmarkEnd w:id="211"/>
      <w:bookmarkStart w:id="212" w:name="_Toc184314416"/>
      <w:bookmarkEnd w:id="212"/>
      <w:bookmarkStart w:id="213" w:name="_Toc184314422"/>
      <w:bookmarkEnd w:id="213"/>
      <w:bookmarkStart w:id="214" w:name="_Toc184310292"/>
      <w:bookmarkEnd w:id="214"/>
      <w:bookmarkStart w:id="215" w:name="_Toc184314480"/>
      <w:bookmarkEnd w:id="215"/>
      <w:bookmarkStart w:id="216" w:name="_Toc184313291"/>
      <w:bookmarkEnd w:id="216"/>
      <w:bookmarkStart w:id="217" w:name="_Toc184314419"/>
      <w:bookmarkEnd w:id="217"/>
      <w:bookmarkStart w:id="218" w:name="_Toc184310302"/>
      <w:bookmarkEnd w:id="218"/>
      <w:bookmarkStart w:id="219" w:name="_Toc184308094"/>
      <w:bookmarkEnd w:id="219"/>
      <w:bookmarkStart w:id="220" w:name="_Toc184314466"/>
      <w:bookmarkEnd w:id="220"/>
      <w:bookmarkStart w:id="221" w:name="_Toc184308085"/>
      <w:bookmarkEnd w:id="221"/>
      <w:bookmarkStart w:id="222" w:name="_Toc184308092"/>
      <w:bookmarkEnd w:id="222"/>
      <w:bookmarkStart w:id="223" w:name="_Toc184310309"/>
      <w:bookmarkEnd w:id="223"/>
      <w:bookmarkStart w:id="224" w:name="_Toc184308060"/>
      <w:bookmarkEnd w:id="224"/>
      <w:bookmarkStart w:id="225" w:name="_Toc184314429"/>
      <w:bookmarkEnd w:id="225"/>
      <w:bookmarkStart w:id="226" w:name="_Toc184313303"/>
      <w:bookmarkEnd w:id="226"/>
      <w:bookmarkStart w:id="227" w:name="_Toc184312089"/>
      <w:bookmarkEnd w:id="227"/>
      <w:bookmarkStart w:id="228" w:name="_Toc184314452"/>
      <w:bookmarkEnd w:id="228"/>
      <w:bookmarkStart w:id="229" w:name="_Toc184312096"/>
      <w:bookmarkEnd w:id="229"/>
      <w:bookmarkStart w:id="230" w:name="_Toc184314414"/>
      <w:bookmarkEnd w:id="230"/>
      <w:bookmarkStart w:id="231" w:name="_Toc184312081"/>
      <w:bookmarkEnd w:id="231"/>
      <w:bookmarkStart w:id="232" w:name="_Toc184310342"/>
      <w:bookmarkEnd w:id="232"/>
      <w:bookmarkStart w:id="233" w:name="_Toc184313307"/>
      <w:bookmarkEnd w:id="233"/>
      <w:bookmarkStart w:id="234" w:name="_Toc184314444"/>
      <w:bookmarkEnd w:id="234"/>
      <w:bookmarkStart w:id="235" w:name="_Toc184310337"/>
      <w:bookmarkEnd w:id="235"/>
      <w:bookmarkStart w:id="236" w:name="_Toc184310339"/>
      <w:bookmarkEnd w:id="236"/>
      <w:bookmarkStart w:id="237" w:name="_Toc184308061"/>
      <w:bookmarkEnd w:id="237"/>
      <w:bookmarkStart w:id="238" w:name="_Toc184310310"/>
      <w:bookmarkEnd w:id="238"/>
      <w:bookmarkStart w:id="239" w:name="_Toc184312068"/>
      <w:bookmarkEnd w:id="239"/>
      <w:bookmarkStart w:id="240" w:name="_Toc184314411"/>
      <w:bookmarkEnd w:id="240"/>
      <w:bookmarkStart w:id="241" w:name="_Toc184310279"/>
      <w:bookmarkEnd w:id="241"/>
      <w:bookmarkStart w:id="242" w:name="_Toc184310276"/>
      <w:bookmarkEnd w:id="242"/>
      <w:bookmarkStart w:id="243" w:name="_Toc184308052"/>
      <w:bookmarkEnd w:id="243"/>
      <w:bookmarkStart w:id="244" w:name="_Toc184313308"/>
      <w:bookmarkEnd w:id="244"/>
      <w:bookmarkStart w:id="245" w:name="_Toc184313289"/>
      <w:bookmarkEnd w:id="245"/>
      <w:bookmarkStart w:id="246" w:name="_Toc184313250"/>
      <w:bookmarkEnd w:id="246"/>
      <w:bookmarkStart w:id="247" w:name="_Toc184313284"/>
      <w:bookmarkEnd w:id="247"/>
      <w:bookmarkStart w:id="248" w:name="_Toc184314465"/>
      <w:bookmarkEnd w:id="248"/>
      <w:bookmarkStart w:id="249" w:name="_Toc184314473"/>
      <w:bookmarkEnd w:id="249"/>
      <w:bookmarkStart w:id="250" w:name="_Toc184313310"/>
      <w:bookmarkEnd w:id="250"/>
      <w:bookmarkStart w:id="251" w:name="_Toc184310296"/>
      <w:bookmarkEnd w:id="251"/>
      <w:bookmarkStart w:id="252" w:name="_Toc184312084"/>
      <w:bookmarkEnd w:id="252"/>
      <w:bookmarkStart w:id="253" w:name="_Toc184310325"/>
      <w:bookmarkEnd w:id="253"/>
      <w:bookmarkStart w:id="254" w:name="_Toc184312124"/>
      <w:bookmarkEnd w:id="254"/>
      <w:bookmarkStart w:id="255" w:name="_Toc184312069"/>
      <w:bookmarkEnd w:id="255"/>
      <w:bookmarkStart w:id="256" w:name="_Toc184312120"/>
      <w:bookmarkEnd w:id="256"/>
      <w:bookmarkStart w:id="257" w:name="_Toc184312067"/>
      <w:bookmarkEnd w:id="257"/>
      <w:bookmarkStart w:id="258" w:name="_Toc184312103"/>
      <w:bookmarkEnd w:id="258"/>
      <w:bookmarkStart w:id="259" w:name="_Toc184314438"/>
      <w:bookmarkEnd w:id="259"/>
      <w:bookmarkStart w:id="260" w:name="_Toc184313280"/>
      <w:bookmarkEnd w:id="260"/>
      <w:bookmarkStart w:id="261" w:name="_Toc184310320"/>
      <w:bookmarkEnd w:id="261"/>
      <w:bookmarkStart w:id="262" w:name="_Toc184314418"/>
      <w:bookmarkEnd w:id="262"/>
      <w:bookmarkStart w:id="263" w:name="_Toc184310283"/>
      <w:bookmarkEnd w:id="263"/>
      <w:bookmarkStart w:id="264" w:name="_Toc184310300"/>
      <w:bookmarkEnd w:id="264"/>
      <w:bookmarkStart w:id="265" w:name="_Toc184308095"/>
      <w:bookmarkEnd w:id="265"/>
      <w:bookmarkStart w:id="266" w:name="_Toc184314432"/>
      <w:bookmarkEnd w:id="266"/>
      <w:bookmarkStart w:id="267" w:name="_Toc184310293"/>
      <w:bookmarkEnd w:id="267"/>
      <w:bookmarkStart w:id="268" w:name="_Toc184310305"/>
      <w:bookmarkEnd w:id="268"/>
      <w:bookmarkStart w:id="269" w:name="_Toc184310328"/>
      <w:bookmarkEnd w:id="269"/>
      <w:bookmarkStart w:id="270" w:name="_Toc184312127"/>
      <w:bookmarkEnd w:id="270"/>
      <w:bookmarkStart w:id="271" w:name="_Toc184312079"/>
      <w:bookmarkEnd w:id="271"/>
      <w:bookmarkStart w:id="272" w:name="_Toc184308036"/>
      <w:bookmarkEnd w:id="272"/>
      <w:bookmarkStart w:id="273" w:name="_Toc184310287"/>
      <w:bookmarkEnd w:id="273"/>
      <w:bookmarkStart w:id="274" w:name="_Toc184310277"/>
      <w:bookmarkEnd w:id="274"/>
      <w:bookmarkStart w:id="275" w:name="_Toc184314478"/>
      <w:bookmarkEnd w:id="275"/>
      <w:bookmarkStart w:id="276" w:name="_Toc184312072"/>
      <w:bookmarkEnd w:id="276"/>
      <w:bookmarkStart w:id="277" w:name="_Toc184313288"/>
      <w:bookmarkEnd w:id="277"/>
      <w:bookmarkStart w:id="278" w:name="_Toc184308042"/>
      <w:bookmarkEnd w:id="278"/>
      <w:bookmarkStart w:id="279" w:name="_Toc184312097"/>
      <w:bookmarkEnd w:id="279"/>
      <w:bookmarkStart w:id="280" w:name="_Toc184310285"/>
      <w:bookmarkEnd w:id="280"/>
      <w:bookmarkStart w:id="281" w:name="_Toc184313278"/>
      <w:bookmarkEnd w:id="281"/>
      <w:bookmarkStart w:id="282" w:name="_Toc184314423"/>
      <w:bookmarkEnd w:id="282"/>
      <w:bookmarkStart w:id="283" w:name="_Toc184312075"/>
      <w:bookmarkEnd w:id="283"/>
      <w:bookmarkStart w:id="284" w:name="_Toc184312070"/>
      <w:bookmarkEnd w:id="284"/>
      <w:bookmarkStart w:id="285" w:name="_Toc184313259"/>
      <w:bookmarkEnd w:id="285"/>
      <w:bookmarkStart w:id="286" w:name="_Toc184314426"/>
      <w:bookmarkEnd w:id="286"/>
      <w:bookmarkStart w:id="287" w:name="_Toc184313265"/>
      <w:bookmarkEnd w:id="287"/>
      <w:bookmarkStart w:id="288" w:name="_Toc184313260"/>
      <w:bookmarkEnd w:id="288"/>
      <w:bookmarkStart w:id="289" w:name="_Toc184313272"/>
      <w:bookmarkEnd w:id="289"/>
      <w:bookmarkStart w:id="290" w:name="_Toc184314454"/>
      <w:bookmarkEnd w:id="290"/>
      <w:bookmarkStart w:id="291" w:name="_Toc184312092"/>
      <w:bookmarkEnd w:id="291"/>
      <w:bookmarkStart w:id="292" w:name="_Toc184314462"/>
      <w:bookmarkEnd w:id="292"/>
      <w:bookmarkStart w:id="293" w:name="_Toc184313243"/>
      <w:bookmarkEnd w:id="293"/>
      <w:bookmarkStart w:id="294" w:name="_Toc184308082"/>
      <w:bookmarkEnd w:id="294"/>
      <w:bookmarkStart w:id="295" w:name="_Toc184310298"/>
      <w:bookmarkEnd w:id="295"/>
      <w:bookmarkStart w:id="296" w:name="_Toc184308099"/>
      <w:bookmarkEnd w:id="296"/>
      <w:bookmarkStart w:id="297" w:name="_Toc184310313"/>
      <w:bookmarkEnd w:id="297"/>
      <w:bookmarkStart w:id="298" w:name="_Toc184312118"/>
      <w:bookmarkEnd w:id="298"/>
      <w:bookmarkStart w:id="299" w:name="_Toc184310289"/>
      <w:bookmarkEnd w:id="299"/>
      <w:bookmarkStart w:id="300" w:name="_Toc184310336"/>
      <w:bookmarkEnd w:id="300"/>
      <w:bookmarkStart w:id="301" w:name="_Toc184314463"/>
      <w:bookmarkEnd w:id="301"/>
      <w:bookmarkStart w:id="302" w:name="_Toc184313297"/>
      <w:bookmarkEnd w:id="302"/>
      <w:bookmarkStart w:id="303" w:name="_Toc184313282"/>
      <w:bookmarkEnd w:id="303"/>
      <w:bookmarkStart w:id="304" w:name="_Toc184312112"/>
      <w:bookmarkEnd w:id="304"/>
      <w:bookmarkStart w:id="305" w:name="_Toc184313248"/>
      <w:bookmarkEnd w:id="305"/>
      <w:bookmarkStart w:id="306" w:name="_Toc184312114"/>
      <w:bookmarkEnd w:id="306"/>
      <w:bookmarkStart w:id="307" w:name="_Toc184314458"/>
      <w:bookmarkEnd w:id="307"/>
      <w:bookmarkStart w:id="308" w:name="_Toc184313238"/>
      <w:bookmarkEnd w:id="308"/>
      <w:bookmarkStart w:id="309" w:name="_Toc184308064"/>
      <w:bookmarkEnd w:id="309"/>
      <w:bookmarkStart w:id="310" w:name="_Toc184308066"/>
      <w:bookmarkEnd w:id="310"/>
      <w:bookmarkStart w:id="311" w:name="_Toc184312133"/>
      <w:bookmarkEnd w:id="311"/>
      <w:bookmarkStart w:id="312" w:name="_Toc184312102"/>
      <w:bookmarkEnd w:id="312"/>
      <w:bookmarkStart w:id="313" w:name="_Toc184314417"/>
      <w:bookmarkEnd w:id="313"/>
      <w:bookmarkStart w:id="314" w:name="_Toc184308074"/>
      <w:bookmarkEnd w:id="314"/>
      <w:bookmarkStart w:id="315" w:name="_Toc184312109"/>
      <w:bookmarkEnd w:id="315"/>
      <w:bookmarkStart w:id="316" w:name="_Toc184310280"/>
      <w:bookmarkEnd w:id="316"/>
      <w:bookmarkStart w:id="317" w:name="_Toc184308104"/>
      <w:bookmarkEnd w:id="317"/>
      <w:bookmarkStart w:id="318" w:name="_Toc184314410"/>
      <w:bookmarkEnd w:id="318"/>
      <w:bookmarkStart w:id="319" w:name="_Toc184312080"/>
      <w:bookmarkEnd w:id="319"/>
      <w:bookmarkStart w:id="320" w:name="_Toc184313294"/>
      <w:bookmarkEnd w:id="320"/>
      <w:bookmarkStart w:id="321" w:name="_Toc184312113"/>
      <w:bookmarkEnd w:id="321"/>
      <w:bookmarkStart w:id="322" w:name="_Toc184308083"/>
      <w:bookmarkEnd w:id="322"/>
      <w:bookmarkStart w:id="323" w:name="_Toc184312122"/>
      <w:bookmarkEnd w:id="323"/>
      <w:bookmarkStart w:id="324" w:name="_Toc184313268"/>
      <w:bookmarkEnd w:id="324"/>
      <w:bookmarkStart w:id="325" w:name="_Toc184313269"/>
      <w:bookmarkEnd w:id="325"/>
      <w:bookmarkStart w:id="326" w:name="_Toc184312071"/>
      <w:bookmarkEnd w:id="326"/>
      <w:bookmarkStart w:id="327" w:name="_Toc184314453"/>
      <w:bookmarkEnd w:id="327"/>
      <w:bookmarkStart w:id="328" w:name="_Toc184313239"/>
      <w:bookmarkEnd w:id="328"/>
      <w:bookmarkStart w:id="329" w:name="_Toc184310312"/>
      <w:bookmarkEnd w:id="329"/>
      <w:bookmarkStart w:id="330" w:name="_Toc184312090"/>
      <w:bookmarkEnd w:id="330"/>
      <w:bookmarkStart w:id="331" w:name="_Toc184308065"/>
      <w:bookmarkEnd w:id="331"/>
      <w:bookmarkStart w:id="332" w:name="_Toc184308107"/>
      <w:bookmarkEnd w:id="332"/>
      <w:bookmarkStart w:id="333" w:name="_Toc184314439"/>
      <w:bookmarkEnd w:id="333"/>
      <w:bookmarkStart w:id="334" w:name="_Toc184308051"/>
      <w:bookmarkEnd w:id="334"/>
      <w:bookmarkStart w:id="335" w:name="_Toc184312083"/>
      <w:bookmarkEnd w:id="335"/>
      <w:bookmarkStart w:id="336" w:name="_Toc184310318"/>
      <w:bookmarkEnd w:id="336"/>
      <w:bookmarkStart w:id="337" w:name="_Toc184312128"/>
      <w:bookmarkEnd w:id="337"/>
      <w:bookmarkStart w:id="338" w:name="_Toc184313247"/>
      <w:bookmarkEnd w:id="338"/>
      <w:bookmarkStart w:id="339" w:name="_Toc184313254"/>
      <w:bookmarkEnd w:id="339"/>
      <w:bookmarkStart w:id="340" w:name="_Toc184308041"/>
      <w:bookmarkEnd w:id="340"/>
      <w:bookmarkStart w:id="341" w:name="_Toc184312111"/>
      <w:bookmarkEnd w:id="341"/>
      <w:bookmarkStart w:id="342" w:name="_Toc184310304"/>
      <w:bookmarkEnd w:id="342"/>
      <w:bookmarkStart w:id="343" w:name="_Toc184308103"/>
      <w:bookmarkEnd w:id="343"/>
      <w:bookmarkStart w:id="344" w:name="_Toc184313246"/>
      <w:bookmarkEnd w:id="344"/>
      <w:bookmarkStart w:id="345" w:name="_Toc184314428"/>
      <w:bookmarkEnd w:id="345"/>
      <w:bookmarkStart w:id="346" w:name="_Toc184310290"/>
      <w:bookmarkEnd w:id="346"/>
      <w:bookmarkStart w:id="347" w:name="_Toc184308077"/>
      <w:bookmarkEnd w:id="347"/>
      <w:bookmarkStart w:id="348" w:name="_Toc184314421"/>
      <w:bookmarkEnd w:id="348"/>
      <w:bookmarkStart w:id="349" w:name="_Toc184314442"/>
      <w:bookmarkEnd w:id="349"/>
      <w:bookmarkStart w:id="350" w:name="_Toc184310272"/>
      <w:bookmarkEnd w:id="350"/>
      <w:bookmarkStart w:id="351" w:name="_Toc184313242"/>
      <w:bookmarkEnd w:id="351"/>
      <w:bookmarkStart w:id="352" w:name="_Toc184314464"/>
      <w:bookmarkEnd w:id="352"/>
      <w:bookmarkStart w:id="353" w:name="_Toc184313270"/>
      <w:bookmarkEnd w:id="353"/>
      <w:bookmarkStart w:id="354" w:name="_Toc184313306"/>
      <w:bookmarkEnd w:id="354"/>
      <w:bookmarkStart w:id="355" w:name="_Toc184312115"/>
      <w:bookmarkEnd w:id="355"/>
      <w:bookmarkStart w:id="356" w:name="_Toc184312085"/>
      <w:bookmarkEnd w:id="356"/>
      <w:bookmarkStart w:id="357" w:name="_Toc184314471"/>
      <w:bookmarkEnd w:id="357"/>
      <w:bookmarkStart w:id="358" w:name="_Toc184313298"/>
      <w:bookmarkEnd w:id="358"/>
      <w:bookmarkStart w:id="359" w:name="_Toc184312136"/>
      <w:bookmarkEnd w:id="359"/>
      <w:bookmarkStart w:id="360" w:name="_Toc184308076"/>
      <w:bookmarkEnd w:id="360"/>
      <w:bookmarkStart w:id="361" w:name="_Toc184310284"/>
      <w:bookmarkEnd w:id="361"/>
      <w:bookmarkStart w:id="362" w:name="_Toc184308057"/>
      <w:bookmarkEnd w:id="362"/>
      <w:bookmarkStart w:id="363" w:name="_Toc184313240"/>
      <w:bookmarkEnd w:id="363"/>
      <w:bookmarkStart w:id="364" w:name="_Toc184312108"/>
      <w:bookmarkEnd w:id="364"/>
      <w:bookmarkStart w:id="365" w:name="_Toc184310301"/>
      <w:bookmarkEnd w:id="365"/>
      <w:bookmarkStart w:id="366" w:name="_Toc184314420"/>
      <w:bookmarkEnd w:id="366"/>
      <w:bookmarkStart w:id="367" w:name="_Toc184313296"/>
      <w:bookmarkEnd w:id="367"/>
      <w:bookmarkStart w:id="368" w:name="_Toc184310278"/>
      <w:bookmarkEnd w:id="368"/>
      <w:bookmarkStart w:id="369" w:name="_Toc184313253"/>
      <w:bookmarkEnd w:id="369"/>
      <w:bookmarkStart w:id="370" w:name="_Toc184312137"/>
      <w:bookmarkEnd w:id="370"/>
      <w:bookmarkStart w:id="371" w:name="_Toc184310329"/>
      <w:bookmarkEnd w:id="371"/>
      <w:bookmarkStart w:id="372" w:name="_Toc184310321"/>
      <w:bookmarkEnd w:id="372"/>
      <w:bookmarkStart w:id="373" w:name="_Toc184308049"/>
      <w:bookmarkEnd w:id="373"/>
      <w:bookmarkStart w:id="374" w:name="_Toc184308054"/>
      <w:bookmarkEnd w:id="374"/>
      <w:bookmarkStart w:id="375" w:name="_Toc184310295"/>
      <w:bookmarkEnd w:id="375"/>
      <w:bookmarkStart w:id="376" w:name="_Toc184308091"/>
      <w:bookmarkEnd w:id="376"/>
      <w:bookmarkStart w:id="377" w:name="_Toc184310330"/>
      <w:bookmarkEnd w:id="377"/>
      <w:bookmarkStart w:id="378" w:name="_Toc184312095"/>
      <w:bookmarkEnd w:id="378"/>
      <w:bookmarkStart w:id="379" w:name="_Toc184312100"/>
      <w:bookmarkEnd w:id="379"/>
      <w:bookmarkStart w:id="380" w:name="_Toc184314446"/>
      <w:bookmarkEnd w:id="380"/>
      <w:bookmarkStart w:id="381" w:name="_Toc184313275"/>
      <w:bookmarkEnd w:id="381"/>
      <w:bookmarkStart w:id="382" w:name="_Toc184308059"/>
      <w:bookmarkEnd w:id="382"/>
      <w:bookmarkStart w:id="383" w:name="_Toc184308081"/>
      <w:bookmarkEnd w:id="383"/>
      <w:bookmarkStart w:id="384" w:name="_Toc184314476"/>
      <w:bookmarkEnd w:id="384"/>
      <w:bookmarkStart w:id="385" w:name="_Toc184312082"/>
      <w:bookmarkEnd w:id="385"/>
      <w:bookmarkStart w:id="386" w:name="_Toc184314415"/>
      <w:bookmarkEnd w:id="386"/>
      <w:bookmarkStart w:id="387" w:name="_Toc184313290"/>
      <w:bookmarkEnd w:id="387"/>
      <w:bookmarkStart w:id="388" w:name="_Toc184312129"/>
      <w:bookmarkEnd w:id="388"/>
      <w:bookmarkStart w:id="389" w:name="_Toc184308086"/>
      <w:bookmarkEnd w:id="389"/>
      <w:bookmarkStart w:id="390" w:name="_Toc184314435"/>
      <w:bookmarkEnd w:id="390"/>
      <w:bookmarkStart w:id="391" w:name="_Toc184314441"/>
      <w:bookmarkEnd w:id="391"/>
      <w:bookmarkStart w:id="392" w:name="_Toc184308067"/>
      <w:bookmarkEnd w:id="392"/>
      <w:bookmarkStart w:id="393" w:name="_Toc184313292"/>
      <w:bookmarkEnd w:id="393"/>
      <w:bookmarkStart w:id="394" w:name="_Toc184314459"/>
      <w:bookmarkEnd w:id="394"/>
      <w:bookmarkStart w:id="395" w:name="_Toc184314440"/>
      <w:bookmarkEnd w:id="395"/>
      <w:bookmarkStart w:id="396" w:name="_Toc184314413"/>
      <w:bookmarkEnd w:id="396"/>
      <w:bookmarkStart w:id="397" w:name="_Toc184313305"/>
      <w:bookmarkEnd w:id="397"/>
      <w:r>
        <w:rPr>
          <w:rFonts w:hint="eastAsia" w:ascii="宋体" w:hAnsi="宋体" w:cs="宋体"/>
          <w:b/>
          <w:color w:val="auto"/>
          <w:sz w:val="36"/>
          <w:szCs w:val="36"/>
          <w:highlight w:val="none"/>
        </w:rPr>
        <w:t>评标办法</w:t>
      </w:r>
    </w:p>
    <w:p w14:paraId="102F5F51">
      <w:pPr>
        <w:bidi w:val="0"/>
        <w:rPr>
          <w:rFonts w:hint="eastAsia"/>
        </w:rPr>
      </w:pPr>
    </w:p>
    <w:p w14:paraId="52F9E126">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4815"/>
        <w:gridCol w:w="720"/>
        <w:gridCol w:w="945"/>
        <w:gridCol w:w="1590"/>
      </w:tblGrid>
      <w:tr w14:paraId="6EB8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7B2AF898">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序号</w:t>
            </w:r>
          </w:p>
        </w:tc>
        <w:tc>
          <w:tcPr>
            <w:tcW w:w="4815" w:type="dxa"/>
            <w:noWrap w:val="0"/>
            <w:vAlign w:val="center"/>
          </w:tcPr>
          <w:p w14:paraId="6A5BEED2">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评标标准</w:t>
            </w:r>
          </w:p>
        </w:tc>
        <w:tc>
          <w:tcPr>
            <w:tcW w:w="720" w:type="dxa"/>
            <w:noWrap w:val="0"/>
            <w:vAlign w:val="center"/>
          </w:tcPr>
          <w:p w14:paraId="5A08D4F7">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最高分值</w:t>
            </w:r>
          </w:p>
        </w:tc>
        <w:tc>
          <w:tcPr>
            <w:tcW w:w="945" w:type="dxa"/>
            <w:noWrap w:val="0"/>
            <w:vAlign w:val="center"/>
          </w:tcPr>
          <w:p w14:paraId="4721B61C">
            <w:pPr>
              <w:snapToGrid w:val="0"/>
              <w:spacing w:line="360" w:lineRule="auto"/>
              <w:jc w:val="center"/>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主观分/客观分属性</w:t>
            </w:r>
          </w:p>
        </w:tc>
        <w:tc>
          <w:tcPr>
            <w:tcW w:w="1590" w:type="dxa"/>
            <w:noWrap w:val="0"/>
            <w:vAlign w:val="top"/>
          </w:tcPr>
          <w:p w14:paraId="53293400">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bCs/>
                <w:color w:val="auto"/>
                <w:sz w:val="24"/>
                <w:highlight w:val="none"/>
              </w:rPr>
              <w:t>投标文件中评标标准相应的商务技术资料目录*</w:t>
            </w:r>
          </w:p>
        </w:tc>
      </w:tr>
      <w:tr w14:paraId="0D9E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496BAB67">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815" w:type="dxa"/>
            <w:noWrap w:val="0"/>
            <w:vAlign w:val="center"/>
          </w:tcPr>
          <w:p w14:paraId="7724B69B">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所投产品具体配置表、技术参数及偏离情况：产品参数配置等所有指标均满足的得基本分</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lang w:val="en-US" w:eastAsia="zh-CN"/>
              </w:rPr>
              <w:t>分；用★标出的技术指标低于采购需求的每项扣4分，未加★的技术指标低于采购需求的每项扣1分，扣完为止。</w:t>
            </w:r>
          </w:p>
          <w:p w14:paraId="58716DE2">
            <w:pPr>
              <w:numPr>
                <w:ilvl w:val="0"/>
                <w:numId w:val="0"/>
              </w:num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注：需提供投标型号车辆官网参数配置截图或说明书</w:t>
            </w:r>
            <w:r>
              <w:rPr>
                <w:rFonts w:hint="eastAsia" w:ascii="宋体" w:hAnsi="宋体" w:cs="宋体"/>
                <w:b/>
                <w:bCs/>
                <w:color w:val="auto"/>
                <w:sz w:val="24"/>
                <w:szCs w:val="24"/>
                <w:highlight w:val="none"/>
                <w:lang w:val="en-US" w:eastAsia="zh-CN"/>
              </w:rPr>
              <w:t>或配置表</w:t>
            </w:r>
            <w:r>
              <w:rPr>
                <w:rFonts w:hint="eastAsia" w:ascii="宋体" w:hAnsi="宋体" w:eastAsia="宋体" w:cs="宋体"/>
                <w:b/>
                <w:bCs/>
                <w:color w:val="auto"/>
                <w:sz w:val="24"/>
                <w:szCs w:val="24"/>
                <w:highlight w:val="none"/>
                <w:lang w:val="en-US" w:eastAsia="zh-CN"/>
              </w:rPr>
              <w:t>等印证材料</w:t>
            </w:r>
            <w:r>
              <w:rPr>
                <w:rFonts w:hint="eastAsia" w:ascii="宋体" w:hAnsi="宋体" w:cs="宋体"/>
                <w:b/>
                <w:bCs/>
                <w:color w:val="auto"/>
                <w:sz w:val="24"/>
                <w:szCs w:val="24"/>
                <w:highlight w:val="none"/>
                <w:lang w:val="en-US" w:eastAsia="zh-CN"/>
              </w:rPr>
              <w:t>，否则不得分</w:t>
            </w:r>
            <w:r>
              <w:rPr>
                <w:rFonts w:hint="eastAsia" w:ascii="宋体" w:hAnsi="宋体" w:eastAsia="宋体" w:cs="宋体"/>
                <w:b/>
                <w:bCs/>
                <w:color w:val="auto"/>
                <w:sz w:val="24"/>
                <w:szCs w:val="24"/>
                <w:highlight w:val="none"/>
                <w:lang w:val="en-US" w:eastAsia="zh-CN"/>
              </w:rPr>
              <w:t>。</w:t>
            </w:r>
          </w:p>
        </w:tc>
        <w:tc>
          <w:tcPr>
            <w:tcW w:w="720" w:type="dxa"/>
            <w:noWrap w:val="0"/>
            <w:vAlign w:val="center"/>
          </w:tcPr>
          <w:p w14:paraId="424283E1">
            <w:pPr>
              <w:numPr>
                <w:ilvl w:val="0"/>
                <w:numId w:val="0"/>
              </w:numPr>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w:t>
            </w:r>
          </w:p>
        </w:tc>
        <w:tc>
          <w:tcPr>
            <w:tcW w:w="945" w:type="dxa"/>
            <w:noWrap w:val="0"/>
            <w:vAlign w:val="center"/>
          </w:tcPr>
          <w:p w14:paraId="17F30264">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客观分</w:t>
            </w:r>
          </w:p>
        </w:tc>
        <w:tc>
          <w:tcPr>
            <w:tcW w:w="1590" w:type="dxa"/>
            <w:noWrap w:val="0"/>
            <w:vAlign w:val="center"/>
          </w:tcPr>
          <w:p w14:paraId="094DB50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技术指标响应</w:t>
            </w:r>
          </w:p>
        </w:tc>
      </w:tr>
      <w:tr w14:paraId="34D8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4E1B0880">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4815" w:type="dxa"/>
            <w:noWrap w:val="0"/>
            <w:vAlign w:val="center"/>
          </w:tcPr>
          <w:p w14:paraId="796B83F0">
            <w:pPr>
              <w:numPr>
                <w:ilvl w:val="0"/>
                <w:numId w:val="0"/>
              </w:numPr>
              <w:spacing w:line="360" w:lineRule="auto"/>
              <w:ind w:left="0" w:leftChars="0" w:firstLine="0" w:firstLineChars="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项目供货方案：投标人针对该项目的总体部署、进度安排表、运输安排表、</w:t>
            </w:r>
            <w:r>
              <w:rPr>
                <w:rFonts w:hint="eastAsia" w:ascii="宋体" w:hAnsi="宋体" w:eastAsia="宋体" w:cs="宋体"/>
                <w:color w:val="auto"/>
                <w:sz w:val="24"/>
                <w:szCs w:val="24"/>
                <w:highlight w:val="none"/>
                <w:lang w:val="en-US" w:eastAsia="zh-CN"/>
              </w:rPr>
              <w:t>明确</w:t>
            </w:r>
            <w:r>
              <w:rPr>
                <w:rFonts w:hint="eastAsia" w:ascii="宋体" w:hAnsi="宋体" w:eastAsia="宋体" w:cs="宋体"/>
                <w:color w:val="auto"/>
                <w:sz w:val="24"/>
                <w:szCs w:val="24"/>
                <w:highlight w:val="none"/>
              </w:rPr>
              <w:t>交货地点、时间、方式及运输条件的供货方案，内容完整、针对性强为符合，</w:t>
            </w:r>
            <w:r>
              <w:rPr>
                <w:rFonts w:hint="eastAsia" w:ascii="宋体" w:hAnsi="宋体" w:cs="宋体"/>
                <w:color w:val="auto"/>
                <w:sz w:val="24"/>
                <w:szCs w:val="24"/>
                <w:highlight w:val="none"/>
                <w:lang w:val="en-US" w:eastAsia="zh-CN"/>
              </w:rPr>
              <w:t>内容完整合理的得5分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内容较为完整合理的得3分，内容有所缺陷需进一步完善的</w:t>
            </w:r>
            <w:r>
              <w:rPr>
                <w:rFonts w:hint="eastAsia" w:ascii="宋体" w:hAnsi="宋体" w:eastAsia="宋体" w:cs="宋体"/>
                <w:color w:val="auto"/>
                <w:sz w:val="24"/>
                <w:szCs w:val="24"/>
                <w:highlight w:val="none"/>
              </w:rPr>
              <w:t>得1分，不符合或未提供不得分</w:t>
            </w:r>
            <w:r>
              <w:rPr>
                <w:rFonts w:hint="eastAsia" w:ascii="宋体" w:hAnsi="宋体" w:cs="宋体"/>
                <w:color w:val="auto"/>
                <w:sz w:val="24"/>
                <w:szCs w:val="24"/>
                <w:highlight w:val="none"/>
                <w:lang w:eastAsia="zh-CN"/>
              </w:rPr>
              <w:t>。共</w:t>
            </w:r>
            <w:r>
              <w:rPr>
                <w:rFonts w:hint="eastAsia" w:ascii="宋体" w:hAnsi="宋体" w:cs="宋体"/>
                <w:color w:val="auto"/>
                <w:sz w:val="24"/>
                <w:szCs w:val="24"/>
                <w:highlight w:val="none"/>
                <w:lang w:val="en-US" w:eastAsia="zh-CN"/>
              </w:rPr>
              <w:t>5分。</w:t>
            </w:r>
          </w:p>
        </w:tc>
        <w:tc>
          <w:tcPr>
            <w:tcW w:w="720" w:type="dxa"/>
            <w:noWrap w:val="0"/>
            <w:vAlign w:val="center"/>
          </w:tcPr>
          <w:p w14:paraId="548ECF20">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p>
        </w:tc>
        <w:tc>
          <w:tcPr>
            <w:tcW w:w="945" w:type="dxa"/>
            <w:noWrap w:val="0"/>
            <w:vAlign w:val="center"/>
          </w:tcPr>
          <w:p w14:paraId="68A8CCA1">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590" w:type="dxa"/>
            <w:noWrap w:val="0"/>
            <w:vAlign w:val="center"/>
          </w:tcPr>
          <w:p w14:paraId="3C53F587">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供货方案</w:t>
            </w:r>
          </w:p>
        </w:tc>
      </w:tr>
      <w:tr w14:paraId="3AC7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6025C395">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815" w:type="dxa"/>
            <w:noWrap w:val="0"/>
            <w:vAlign w:val="center"/>
          </w:tcPr>
          <w:p w14:paraId="662D0D10">
            <w:pPr>
              <w:widowControl w:val="0"/>
              <w:numPr>
                <w:ilvl w:val="0"/>
                <w:numId w:val="0"/>
              </w:numPr>
              <w:wordWrap/>
              <w:adjustRightInd w:val="0"/>
              <w:snapToGrid/>
              <w:spacing w:line="360" w:lineRule="auto"/>
              <w:ind w:left="0" w:leftChars="0" w:right="0" w:firstLine="0" w:firstLineChars="0"/>
              <w:jc w:val="left"/>
              <w:textAlignment w:val="auto"/>
              <w:outlineLvl w:val="9"/>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针对本项目车辆的基本结构、性能、主要部件的构造及处理、日常使用操作、保养与管理、常见故障的排除、紧急情况的处理等方面提供培训方案。方案内容完整、针对性强的得5分，方案内容较为完整、针对性较强的得3分，方案内容有所缺陷需进一步完善的得1分，</w:t>
            </w:r>
            <w:r>
              <w:rPr>
                <w:rFonts w:hint="eastAsia" w:asciiTheme="minorEastAsia" w:hAnsiTheme="minorEastAsia" w:eastAsiaTheme="minorEastAsia" w:cstheme="minorEastAsia"/>
                <w:sz w:val="24"/>
                <w:highlight w:val="none"/>
              </w:rPr>
              <w:t>不符合或未提供不得分</w:t>
            </w:r>
            <w:r>
              <w:rPr>
                <w:rFonts w:hint="eastAsia" w:asciiTheme="minorEastAsia" w:hAnsiTheme="minorEastAsia" w:eastAsiaTheme="minorEastAsia" w:cstheme="minorEastAsia"/>
                <w:sz w:val="24"/>
                <w:highlight w:val="none"/>
                <w:lang w:eastAsia="zh-CN"/>
              </w:rPr>
              <w:t>。共</w:t>
            </w:r>
            <w:r>
              <w:rPr>
                <w:rFonts w:hint="eastAsia" w:asciiTheme="minorEastAsia" w:hAnsiTheme="minorEastAsia" w:eastAsiaTheme="minorEastAsia" w:cstheme="minorEastAsia"/>
                <w:sz w:val="24"/>
                <w:highlight w:val="none"/>
                <w:lang w:val="en-US" w:eastAsia="zh-CN"/>
              </w:rPr>
              <w:t>5分。</w:t>
            </w:r>
          </w:p>
        </w:tc>
        <w:tc>
          <w:tcPr>
            <w:tcW w:w="720" w:type="dxa"/>
            <w:noWrap w:val="0"/>
            <w:vAlign w:val="center"/>
          </w:tcPr>
          <w:p w14:paraId="423B5CC2">
            <w:pPr>
              <w:widowControl w:val="0"/>
              <w:wordWrap/>
              <w:autoSpaceDE w:val="0"/>
              <w:autoSpaceDN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p>
        </w:tc>
        <w:tc>
          <w:tcPr>
            <w:tcW w:w="945" w:type="dxa"/>
            <w:noWrap w:val="0"/>
            <w:vAlign w:val="center"/>
          </w:tcPr>
          <w:p w14:paraId="5828CB5F">
            <w:pPr>
              <w:widowControl w:val="0"/>
              <w:wordWrap/>
              <w:autoSpaceDE w:val="0"/>
              <w:autoSpaceDN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590" w:type="dxa"/>
            <w:noWrap w:val="0"/>
            <w:vAlign w:val="center"/>
          </w:tcPr>
          <w:p w14:paraId="0A5D55D1">
            <w:pPr>
              <w:widowControl w:val="0"/>
              <w:wordWrap/>
              <w:autoSpaceDE w:val="0"/>
              <w:autoSpaceDN w:val="0"/>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培训方案</w:t>
            </w:r>
          </w:p>
        </w:tc>
      </w:tr>
      <w:tr w14:paraId="30DC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2D8AE79E">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815" w:type="dxa"/>
            <w:noWrap w:val="0"/>
            <w:vAlign w:val="center"/>
          </w:tcPr>
          <w:p w14:paraId="47B01FE7">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服务承诺：投标人提供详细完整的服务措施，包括但不限于</w:t>
            </w:r>
            <w:r>
              <w:rPr>
                <w:rFonts w:hint="eastAsia" w:ascii="宋体" w:hAnsi="宋体" w:eastAsia="宋体" w:cs="宋体"/>
                <w:color w:val="auto"/>
                <w:sz w:val="24"/>
                <w:szCs w:val="24"/>
                <w:highlight w:val="none"/>
                <w:lang w:eastAsia="zh-CN"/>
              </w:rPr>
              <w:t>：</w:t>
            </w:r>
          </w:p>
          <w:p w14:paraId="4D22F3FD">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在此</w:t>
            </w:r>
            <w:r>
              <w:rPr>
                <w:rFonts w:hint="eastAsia" w:ascii="宋体" w:hAnsi="宋体" w:cs="宋体"/>
                <w:color w:val="auto"/>
                <w:sz w:val="24"/>
                <w:szCs w:val="24"/>
                <w:highlight w:val="none"/>
                <w:lang w:val="en-US" w:eastAsia="zh-CN"/>
              </w:rPr>
              <w:t>质保期</w:t>
            </w:r>
            <w:r>
              <w:rPr>
                <w:rFonts w:hint="eastAsia" w:ascii="宋体" w:hAnsi="宋体" w:eastAsia="宋体" w:cs="宋体"/>
                <w:color w:val="auto"/>
                <w:sz w:val="24"/>
                <w:szCs w:val="24"/>
                <w:highlight w:val="none"/>
              </w:rPr>
              <w:t>内，如在正常使用过程中出现的质量问题，供应商须负责免费维修或调换。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1分）</w:t>
            </w:r>
          </w:p>
          <w:p w14:paraId="4FC476EA">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t>质保期内，</w:t>
            </w:r>
            <w:r>
              <w:rPr>
                <w:rFonts w:hint="eastAsia" w:ascii="宋体" w:hAnsi="宋体" w:eastAsia="宋体" w:cs="宋体"/>
                <w:color w:val="auto"/>
                <w:sz w:val="24"/>
                <w:szCs w:val="24"/>
                <w:highlight w:val="none"/>
              </w:rPr>
              <w:t>在接到用户维修要求后30分钟内作出响应，</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小时到达现场处置，24小时内排除故障，以保证使用方的正常工作。若不能修</w:t>
            </w:r>
            <w:r>
              <w:rPr>
                <w:rFonts w:hint="eastAsia" w:ascii="宋体" w:hAnsi="宋体" w:eastAsia="宋体" w:cs="宋体"/>
                <w:color w:val="auto"/>
                <w:sz w:val="24"/>
                <w:szCs w:val="24"/>
                <w:highlight w:val="none"/>
                <w:lang w:val="en-US" w:eastAsia="zh-CN"/>
              </w:rPr>
              <w:t>复，则需要免费提供原厂件进行更换或替代同种同质或更优车辆。(2分）</w:t>
            </w:r>
          </w:p>
          <w:p w14:paraId="7650C0B5">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承诺</w:t>
            </w:r>
            <w:r>
              <w:rPr>
                <w:rFonts w:hint="eastAsia" w:ascii="宋体" w:hAnsi="宋体" w:cs="宋体"/>
                <w:color w:val="auto"/>
                <w:sz w:val="24"/>
                <w:szCs w:val="24"/>
                <w:highlight w:val="none"/>
                <w:lang w:val="en-US" w:eastAsia="zh-CN"/>
              </w:rPr>
              <w:t>中标后</w:t>
            </w:r>
            <w:r>
              <w:rPr>
                <w:rFonts w:hint="eastAsia" w:ascii="宋体" w:hAnsi="宋体" w:eastAsia="宋体" w:cs="宋体"/>
                <w:color w:val="auto"/>
                <w:sz w:val="24"/>
                <w:szCs w:val="24"/>
                <w:highlight w:val="none"/>
                <w:lang w:val="en-US" w:eastAsia="zh-CN"/>
              </w:rPr>
              <w:t>配合采购人完成上牌工作，得1分；未提供者，不得分。</w:t>
            </w:r>
          </w:p>
          <w:p w14:paraId="03399C63">
            <w:pPr>
              <w:pStyle w:val="3"/>
              <w:spacing w:line="360" w:lineRule="auto"/>
              <w:ind w:left="0" w:leftChars="0" w:firstLine="0" w:firstLineChars="0"/>
              <w:rPr>
                <w:rFonts w:hint="eastAsia" w:eastAsia="仿宋_GB2312"/>
                <w:sz w:val="24"/>
                <w:szCs w:val="24"/>
                <w:lang w:val="en-US" w:eastAsia="zh-CN"/>
              </w:rPr>
            </w:pPr>
            <w:r>
              <w:rPr>
                <w:rFonts w:hint="eastAsia" w:ascii="宋体" w:hAnsi="宋体" w:eastAsia="宋体" w:cs="宋体"/>
                <w:b/>
                <w:bCs/>
                <w:color w:val="auto"/>
                <w:kern w:val="2"/>
                <w:sz w:val="24"/>
                <w:szCs w:val="24"/>
                <w:highlight w:val="none"/>
                <w:lang w:val="en-US" w:eastAsia="zh-CN" w:bidi="ar-SA"/>
              </w:rPr>
              <w:t>注：以上服务需提供相关承诺，不承诺或承诺无法满足采购需求不得分。</w:t>
            </w:r>
          </w:p>
        </w:tc>
        <w:tc>
          <w:tcPr>
            <w:tcW w:w="720" w:type="dxa"/>
            <w:noWrap w:val="0"/>
            <w:vAlign w:val="center"/>
          </w:tcPr>
          <w:p w14:paraId="458029EA">
            <w:pPr>
              <w:widowControl w:val="0"/>
              <w:wordWrap/>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4</w:t>
            </w:r>
          </w:p>
        </w:tc>
        <w:tc>
          <w:tcPr>
            <w:tcW w:w="945" w:type="dxa"/>
            <w:noWrap w:val="0"/>
            <w:vAlign w:val="center"/>
          </w:tcPr>
          <w:p w14:paraId="72FD36A5">
            <w:pPr>
              <w:widowControl w:val="0"/>
              <w:wordWrap/>
              <w:adjustRightInd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客观分</w:t>
            </w:r>
          </w:p>
        </w:tc>
        <w:tc>
          <w:tcPr>
            <w:tcW w:w="1590" w:type="dxa"/>
            <w:noWrap w:val="0"/>
            <w:vAlign w:val="center"/>
          </w:tcPr>
          <w:p w14:paraId="791470BE">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tc>
      </w:tr>
      <w:tr w14:paraId="7918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635D1693">
            <w:pPr>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815" w:type="dxa"/>
            <w:noWrap w:val="0"/>
            <w:vAlign w:val="center"/>
          </w:tcPr>
          <w:p w14:paraId="7818DB9F">
            <w:pPr>
              <w:pStyle w:val="3"/>
              <w:spacing w:line="360" w:lineRule="auto"/>
              <w:ind w:left="0" w:leftChars="0" w:firstLine="0" w:firstLineChars="0"/>
              <w:rPr>
                <w:rFonts w:hint="default"/>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针对本项目具体的售后服务方案，包括但不限于：售后服务机构、人员、具体内容等；方案内容完善、合理可行的得4分；方案内容较为完善、较为合理可行的得2分；方案内容有所缺陷需进一步完善的得1分，完全不符合得0分。</w:t>
            </w:r>
          </w:p>
        </w:tc>
        <w:tc>
          <w:tcPr>
            <w:tcW w:w="720" w:type="dxa"/>
            <w:noWrap w:val="0"/>
            <w:vAlign w:val="center"/>
          </w:tcPr>
          <w:p w14:paraId="447B5AC5">
            <w:pPr>
              <w:widowControl w:val="0"/>
              <w:wordWrap/>
              <w:adjustRightInd w:val="0"/>
              <w:snapToGrid/>
              <w:spacing w:line="360" w:lineRule="auto"/>
              <w:jc w:val="center"/>
              <w:textAlignment w:val="auto"/>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4</w:t>
            </w:r>
          </w:p>
        </w:tc>
        <w:tc>
          <w:tcPr>
            <w:tcW w:w="945" w:type="dxa"/>
            <w:noWrap w:val="0"/>
            <w:vAlign w:val="center"/>
          </w:tcPr>
          <w:p w14:paraId="0DEC72B5">
            <w:pPr>
              <w:widowControl w:val="0"/>
              <w:wordWrap/>
              <w:adjustRightInd w:val="0"/>
              <w:snapToGrid/>
              <w:spacing w:line="360" w:lineRule="auto"/>
              <w:jc w:val="center"/>
              <w:textAlignment w:val="auto"/>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主观分</w:t>
            </w:r>
          </w:p>
        </w:tc>
        <w:tc>
          <w:tcPr>
            <w:tcW w:w="1590" w:type="dxa"/>
            <w:noWrap w:val="0"/>
            <w:vAlign w:val="center"/>
          </w:tcPr>
          <w:p w14:paraId="498D0FF1">
            <w:pPr>
              <w:numPr>
                <w:ilvl w:val="0"/>
                <w:numId w:val="0"/>
              </w:numPr>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售后服务方案</w:t>
            </w:r>
          </w:p>
        </w:tc>
      </w:tr>
      <w:tr w14:paraId="0B94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261EB269">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815" w:type="dxa"/>
            <w:noWrap w:val="0"/>
            <w:vAlign w:val="center"/>
          </w:tcPr>
          <w:p w14:paraId="2A14B288">
            <w:pPr>
              <w:numPr>
                <w:ilvl w:val="0"/>
                <w:numId w:val="0"/>
              </w:numPr>
              <w:spacing w:line="360" w:lineRule="auto"/>
              <w:ind w:left="0" w:leftChars="0" w:firstLine="0" w:firstLineChars="0"/>
              <w:jc w:val="left"/>
              <w:rPr>
                <w:rFonts w:hint="eastAsia" w:ascii="宋体" w:hAnsi="宋体" w:eastAsia="宋体" w:cs="宋体"/>
                <w:b/>
                <w:i w:val="0"/>
                <w:iCs w:val="0"/>
                <w:color w:val="auto"/>
                <w:sz w:val="24"/>
                <w:szCs w:val="24"/>
                <w:highlight w:val="none"/>
                <w:u w:val="none"/>
              </w:rPr>
            </w:pPr>
            <w:r>
              <w:rPr>
                <w:rFonts w:hint="eastAsia" w:ascii="宋体" w:hAnsi="宋体" w:eastAsia="宋体" w:cs="宋体"/>
                <w:color w:val="auto"/>
                <w:sz w:val="24"/>
                <w:szCs w:val="24"/>
                <w:highlight w:val="none"/>
                <w:lang w:eastAsia="zh-CN"/>
              </w:rPr>
              <w:t>所投产品获得环境标志产品认证的，得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分，投标人需提供证书扫描件，不提供不得分</w:t>
            </w:r>
            <w:r>
              <w:rPr>
                <w:rFonts w:hint="eastAsia" w:ascii="宋体" w:hAnsi="宋体" w:cs="宋体"/>
                <w:color w:val="auto"/>
                <w:sz w:val="24"/>
                <w:szCs w:val="24"/>
                <w:highlight w:val="none"/>
                <w:lang w:val="en-US" w:eastAsia="zh-CN"/>
              </w:rPr>
              <w:t>。</w:t>
            </w:r>
          </w:p>
        </w:tc>
        <w:tc>
          <w:tcPr>
            <w:tcW w:w="720" w:type="dxa"/>
            <w:noWrap w:val="0"/>
            <w:vAlign w:val="center"/>
          </w:tcPr>
          <w:p w14:paraId="1F1D4360">
            <w:pPr>
              <w:widowControl w:val="0"/>
              <w:wordWrap/>
              <w:adjustRightInd w:val="0"/>
              <w:snapToGrid/>
              <w:spacing w:line="36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2</w:t>
            </w:r>
          </w:p>
        </w:tc>
        <w:tc>
          <w:tcPr>
            <w:tcW w:w="945" w:type="dxa"/>
            <w:noWrap w:val="0"/>
            <w:vAlign w:val="center"/>
          </w:tcPr>
          <w:p w14:paraId="065283F0">
            <w:pPr>
              <w:widowControl w:val="0"/>
              <w:wordWrap/>
              <w:adjustRightInd w:val="0"/>
              <w:snapToGrid/>
              <w:spacing w:line="36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客观分</w:t>
            </w:r>
          </w:p>
        </w:tc>
        <w:tc>
          <w:tcPr>
            <w:tcW w:w="1590" w:type="dxa"/>
            <w:noWrap w:val="0"/>
            <w:vAlign w:val="center"/>
          </w:tcPr>
          <w:p w14:paraId="2B82FDDC">
            <w:pPr>
              <w:pStyle w:val="80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产品认证</w:t>
            </w:r>
          </w:p>
        </w:tc>
      </w:tr>
      <w:tr w14:paraId="5E7C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473C3FCF">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815" w:type="dxa"/>
            <w:noWrap w:val="0"/>
            <w:vAlign w:val="center"/>
          </w:tcPr>
          <w:p w14:paraId="5144032B">
            <w:pPr>
              <w:numPr>
                <w:ilvl w:val="0"/>
                <w:numId w:val="0"/>
              </w:numPr>
              <w:spacing w:line="360" w:lineRule="auto"/>
              <w:ind w:left="0" w:leftChars="0" w:firstLine="0" w:firstLineChars="0"/>
              <w:jc w:val="left"/>
              <w:rPr>
                <w:rFonts w:hint="eastAsia" w:ascii="宋体" w:hAnsi="宋体" w:eastAsia="宋体" w:cs="宋体"/>
                <w:b/>
                <w:i w:val="0"/>
                <w:iCs w:val="0"/>
                <w:color w:val="auto"/>
                <w:sz w:val="24"/>
                <w:szCs w:val="24"/>
                <w:highlight w:val="none"/>
                <w:u w:val="none"/>
              </w:rPr>
            </w:pPr>
            <w:r>
              <w:rPr>
                <w:rFonts w:hint="eastAsia" w:ascii="宋体" w:hAnsi="宋体" w:eastAsia="宋体" w:cs="宋体"/>
                <w:color w:val="auto"/>
                <w:sz w:val="24"/>
                <w:szCs w:val="24"/>
                <w:highlight w:val="none"/>
                <w:lang w:val="en-US" w:eastAsia="zh-CN"/>
              </w:rPr>
              <w:t>承诺中标后</w:t>
            </w:r>
            <w:r>
              <w:rPr>
                <w:rFonts w:hint="eastAsia" w:ascii="宋体" w:hAnsi="宋体" w:eastAsia="宋体" w:cs="宋体"/>
                <w:color w:val="auto"/>
                <w:sz w:val="24"/>
                <w:szCs w:val="24"/>
                <w:highlight w:val="none"/>
              </w:rPr>
              <w:t>提供</w:t>
            </w:r>
            <w:r>
              <w:rPr>
                <w:rFonts w:hint="eastAsia" w:ascii="宋体" w:hAnsi="宋体" w:cs="宋体"/>
                <w:color w:val="auto"/>
                <w:sz w:val="24"/>
                <w:szCs w:val="24"/>
                <w:highlight w:val="none"/>
                <w:lang w:val="en-US" w:eastAsia="zh-CN"/>
              </w:rPr>
              <w:t>免费</w:t>
            </w:r>
            <w:r>
              <w:rPr>
                <w:rFonts w:hint="eastAsia" w:ascii="宋体" w:hAnsi="宋体" w:eastAsia="宋体" w:cs="宋体"/>
                <w:color w:val="auto"/>
                <w:sz w:val="24"/>
                <w:szCs w:val="24"/>
                <w:highlight w:val="none"/>
              </w:rPr>
              <w:t>常规保养</w:t>
            </w:r>
            <w:r>
              <w:rPr>
                <w:rFonts w:hint="eastAsia" w:ascii="宋体" w:hAnsi="宋体" w:eastAsia="宋体" w:cs="宋体"/>
                <w:color w:val="auto"/>
                <w:sz w:val="24"/>
                <w:szCs w:val="24"/>
                <w:highlight w:val="none"/>
                <w:lang w:val="en-US" w:eastAsia="zh-CN"/>
              </w:rPr>
              <w:t>1次得0.5分，</w:t>
            </w:r>
            <w:r>
              <w:rPr>
                <w:rFonts w:hint="eastAsia" w:ascii="宋体" w:hAnsi="宋体" w:eastAsia="宋体" w:cs="宋体"/>
                <w:color w:val="auto"/>
                <w:sz w:val="24"/>
                <w:szCs w:val="24"/>
                <w:highlight w:val="none"/>
              </w:rPr>
              <w:t>每增加一次加0.5分，最多不超过</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720" w:type="dxa"/>
            <w:noWrap w:val="0"/>
            <w:vAlign w:val="center"/>
          </w:tcPr>
          <w:p w14:paraId="057095D6">
            <w:pPr>
              <w:numPr>
                <w:ilvl w:val="0"/>
                <w:numId w:val="0"/>
              </w:numPr>
              <w:spacing w:line="360" w:lineRule="auto"/>
              <w:ind w:left="0" w:leftChars="0" w:firstLine="0" w:firstLineChars="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5" w:type="dxa"/>
            <w:noWrap w:val="0"/>
            <w:vAlign w:val="center"/>
          </w:tcPr>
          <w:p w14:paraId="3EBCFB02">
            <w:pPr>
              <w:snapToGrid w:val="0"/>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客观分</w:t>
            </w:r>
          </w:p>
        </w:tc>
        <w:tc>
          <w:tcPr>
            <w:tcW w:w="1590" w:type="dxa"/>
            <w:noWrap w:val="0"/>
            <w:vAlign w:val="center"/>
          </w:tcPr>
          <w:p w14:paraId="75AAE3F8">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常规保养</w:t>
            </w:r>
          </w:p>
        </w:tc>
      </w:tr>
      <w:tr w14:paraId="2D3A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515" w:type="dxa"/>
            <w:noWrap w:val="0"/>
            <w:vAlign w:val="center"/>
          </w:tcPr>
          <w:p w14:paraId="5C681E5C">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815" w:type="dxa"/>
            <w:noWrap w:val="0"/>
            <w:vAlign w:val="top"/>
          </w:tcPr>
          <w:p w14:paraId="3E2AD574">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投标人或产品制造商具有ISO9001质量管理体系、ISO14001环境管理体系、ISO45001职业健康安全管理体系</w:t>
            </w:r>
            <w:r>
              <w:rPr>
                <w:rFonts w:hint="eastAsia" w:ascii="宋体" w:hAnsi="宋体" w:cs="宋体"/>
                <w:color w:val="auto"/>
                <w:kern w:val="2"/>
                <w:sz w:val="24"/>
                <w:szCs w:val="24"/>
                <w:highlight w:val="none"/>
                <w:lang w:val="en-US" w:eastAsia="zh-CN" w:bidi="ar-SA"/>
              </w:rPr>
              <w:t>认证证书</w:t>
            </w:r>
            <w:r>
              <w:rPr>
                <w:rFonts w:hint="eastAsia" w:ascii="宋体" w:hAnsi="宋体" w:eastAsia="宋体" w:cs="宋体"/>
                <w:color w:val="auto"/>
                <w:kern w:val="2"/>
                <w:sz w:val="24"/>
                <w:szCs w:val="24"/>
                <w:highlight w:val="none"/>
                <w:lang w:val="en-US" w:eastAsia="zh-CN" w:bidi="ar-SA"/>
              </w:rPr>
              <w:t>，每提供1个得1分，共3分，未提供者不得分。</w:t>
            </w:r>
          </w:p>
          <w:p w14:paraId="4F7F8A59">
            <w:pPr>
              <w:spacing w:line="360" w:lineRule="auto"/>
              <w:rPr>
                <w:rFonts w:hint="eastAsia"/>
                <w:sz w:val="24"/>
                <w:szCs w:val="24"/>
              </w:rPr>
            </w:pPr>
            <w:r>
              <w:rPr>
                <w:rFonts w:hint="eastAsia" w:ascii="宋体" w:hAnsi="宋体" w:eastAsia="宋体" w:cs="宋体"/>
                <w:b/>
                <w:bCs/>
                <w:color w:val="auto"/>
                <w:kern w:val="2"/>
                <w:sz w:val="24"/>
                <w:szCs w:val="24"/>
                <w:highlight w:val="none"/>
                <w:lang w:val="en-US" w:eastAsia="zh-CN" w:bidi="ar-SA"/>
              </w:rPr>
              <w:t>以上需提供有效期内的证书扫描件或清晰复印件或全国认证认可信息公共服务平台网站http://www.cnca.gov.cn/查询页面截图，否则不得分。</w:t>
            </w:r>
          </w:p>
        </w:tc>
        <w:tc>
          <w:tcPr>
            <w:tcW w:w="720" w:type="dxa"/>
            <w:noWrap w:val="0"/>
            <w:vAlign w:val="center"/>
          </w:tcPr>
          <w:p w14:paraId="4B807DCE">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945" w:type="dxa"/>
            <w:noWrap w:val="0"/>
            <w:vAlign w:val="center"/>
          </w:tcPr>
          <w:p w14:paraId="7E97C37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客观分</w:t>
            </w:r>
          </w:p>
        </w:tc>
        <w:tc>
          <w:tcPr>
            <w:tcW w:w="1590" w:type="dxa"/>
            <w:noWrap w:val="0"/>
            <w:vAlign w:val="center"/>
          </w:tcPr>
          <w:p w14:paraId="664998B3">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商务资信部分</w:t>
            </w:r>
          </w:p>
        </w:tc>
      </w:tr>
      <w:tr w14:paraId="2ABA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1FEA7B9D">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815" w:type="dxa"/>
            <w:noWrap w:val="0"/>
            <w:vAlign w:val="center"/>
          </w:tcPr>
          <w:p w14:paraId="40AFEDB1">
            <w:pPr>
              <w:pStyle w:val="19"/>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提供自2021年10月至投标截止日（以签订合同时间为准）类似业绩，每提供一份有效业绩证明的得1分，最高得3分。</w:t>
            </w:r>
          </w:p>
          <w:p w14:paraId="5B5F9016">
            <w:pPr>
              <w:pStyle w:val="19"/>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注：须同时提供完整合同扫描件及合格验收报告</w:t>
            </w:r>
            <w:r>
              <w:rPr>
                <w:rFonts w:hint="eastAsia" w:ascii="宋体" w:hAnsi="宋体" w:cs="宋体"/>
                <w:b/>
                <w:bCs/>
                <w:color w:val="auto"/>
                <w:kern w:val="2"/>
                <w:sz w:val="24"/>
                <w:szCs w:val="24"/>
                <w:highlight w:val="none"/>
                <w:lang w:val="en-US" w:eastAsia="zh-CN" w:bidi="ar-SA"/>
              </w:rPr>
              <w:t>。</w:t>
            </w:r>
          </w:p>
        </w:tc>
        <w:tc>
          <w:tcPr>
            <w:tcW w:w="720" w:type="dxa"/>
            <w:noWrap w:val="0"/>
            <w:vAlign w:val="center"/>
          </w:tcPr>
          <w:p w14:paraId="07B381FB">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945" w:type="dxa"/>
            <w:noWrap w:val="0"/>
            <w:vAlign w:val="center"/>
          </w:tcPr>
          <w:p w14:paraId="789BF9E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客观分</w:t>
            </w:r>
          </w:p>
        </w:tc>
        <w:tc>
          <w:tcPr>
            <w:tcW w:w="1590" w:type="dxa"/>
            <w:noWrap w:val="0"/>
            <w:vAlign w:val="center"/>
          </w:tcPr>
          <w:p w14:paraId="78B5E4FA">
            <w:pPr>
              <w:numPr>
                <w:ilvl w:val="0"/>
                <w:numId w:val="0"/>
              </w:numPr>
              <w:spacing w:line="36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tc>
      </w:tr>
      <w:tr w14:paraId="19ED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15" w:type="dxa"/>
            <w:noWrap w:val="0"/>
            <w:vAlign w:val="center"/>
          </w:tcPr>
          <w:p w14:paraId="690942A9">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815" w:type="dxa"/>
            <w:noWrap w:val="0"/>
            <w:vAlign w:val="top"/>
          </w:tcPr>
          <w:p w14:paraId="4051243A">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］的计算公式计算。</w:t>
            </w:r>
          </w:p>
          <w:p w14:paraId="17B7E81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5F99DC1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auto"/>
              <w:rPr>
                <w:rFonts w:hint="eastAsia"/>
              </w:rPr>
            </w:pPr>
            <w:r>
              <w:rPr>
                <w:rFonts w:hint="eastAsia" w:cs="仿宋_GB2312" w:asciiTheme="minorEastAsia" w:hAnsiTheme="minorEastAsia" w:eastAsiaTheme="minorEastAsia"/>
                <w:sz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4CD1066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对于未预留份额专门面向中小企业的政府采购货物项目，以及预留份额政府采购货物项目中的非预留部分标项，对小型和微型企业的投标报价给予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%的扣除，用扣除后的价格参加评审。</w:t>
            </w:r>
          </w:p>
        </w:tc>
        <w:tc>
          <w:tcPr>
            <w:tcW w:w="720" w:type="dxa"/>
            <w:noWrap w:val="0"/>
            <w:vAlign w:val="center"/>
          </w:tcPr>
          <w:p w14:paraId="52D3348C">
            <w:pPr>
              <w:spacing w:line="360" w:lineRule="auto"/>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p>
        </w:tc>
        <w:tc>
          <w:tcPr>
            <w:tcW w:w="945" w:type="dxa"/>
            <w:noWrap w:val="0"/>
            <w:vAlign w:val="center"/>
          </w:tcPr>
          <w:p w14:paraId="5007C31E">
            <w:pPr>
              <w:spacing w:line="360" w:lineRule="auto"/>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590" w:type="dxa"/>
            <w:noWrap w:val="0"/>
            <w:vAlign w:val="center"/>
          </w:tcPr>
          <w:p w14:paraId="47A99CBF">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5841A0D7">
      <w:pPr>
        <w:spacing w:line="360" w:lineRule="auto"/>
        <w:rPr>
          <w:color w:val="auto"/>
          <w:sz w:val="24"/>
          <w:szCs w:val="24"/>
          <w:highlight w:val="none"/>
        </w:rPr>
      </w:pPr>
    </w:p>
    <w:p w14:paraId="708FB2BB">
      <w:pPr>
        <w:snapToGrid w:val="0"/>
        <w:spacing w:line="360" w:lineRule="auto"/>
        <w:rPr>
          <w:rFonts w:ascii="宋体" w:hAnsi="宋体" w:cs="宋体"/>
          <w:b/>
          <w:color w:val="auto"/>
          <w:sz w:val="24"/>
          <w:highlight w:val="none"/>
        </w:rPr>
      </w:pPr>
      <w:r>
        <w:rPr>
          <w:rFonts w:hint="eastAsia" w:ascii="宋体" w:hAnsi="宋体" w:cs="宋体"/>
          <w:b/>
          <w:bCs/>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564ED59">
      <w:pPr>
        <w:snapToGrid w:val="0"/>
        <w:spacing w:line="360" w:lineRule="auto"/>
        <w:jc w:val="both"/>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一、评标方法</w:t>
      </w:r>
    </w:p>
    <w:p w14:paraId="337A76EF">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C33C303">
      <w:pPr>
        <w:snapToGrid w:val="0"/>
        <w:spacing w:line="360" w:lineRule="auto"/>
        <w:jc w:val="both"/>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二、评标标准</w:t>
      </w:r>
    </w:p>
    <w:p w14:paraId="106B50CF">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7B1E6EC0">
      <w:pPr>
        <w:snapToGrid w:val="0"/>
        <w:spacing w:line="360" w:lineRule="auto"/>
        <w:jc w:val="both"/>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三、评标程序</w:t>
      </w:r>
    </w:p>
    <w:p w14:paraId="15429DA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46A556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5B95B3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6DC257E8">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44922109">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196323F2">
      <w:pPr>
        <w:pStyle w:val="132"/>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3.4.1.1投标文件中开标一览表(报价表)内容与投标文件中相应内容不一致的，以开标一览表(报价表)为准</w:t>
      </w:r>
      <w:r>
        <w:rPr>
          <w:rFonts w:hint="eastAsia" w:ascii="宋体" w:hAnsi="宋体" w:cs="宋体"/>
          <w:color w:val="auto"/>
          <w:kern w:val="0"/>
          <w:szCs w:val="24"/>
          <w:highlight w:val="none"/>
          <w:lang w:eastAsia="zh-CN"/>
        </w:rPr>
        <w:t>；</w:t>
      </w:r>
    </w:p>
    <w:p w14:paraId="4AD9EF84">
      <w:pPr>
        <w:pStyle w:val="132"/>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652D15C8">
      <w:pPr>
        <w:pStyle w:val="132"/>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2AA4EBE8">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FD4FCC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68FD689">
      <w:pPr>
        <w:pStyle w:val="132"/>
        <w:spacing w:before="0"/>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3.4.2政府采购评审中出现招标文件第二部分投标人须知《前附表》“报价要求”第（2）条所列情形之一的，评审委员会应当启动异常低价投标（响应）审查程序。</w:t>
      </w:r>
    </w:p>
    <w:p w14:paraId="092705D9">
      <w:pPr>
        <w:pStyle w:val="132"/>
        <w:spacing w:before="0"/>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08D1B7">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6D863DF">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rPr>
        <w:t>3.4.4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036070F3">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136C882">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3F05F96">
      <w:pPr>
        <w:spacing w:line="360" w:lineRule="auto"/>
        <w:ind w:firstLine="472" w:firstLineChars="196"/>
        <w:rPr>
          <w:rFonts w:hint="eastAsia"/>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6E2AA2">
      <w:pPr>
        <w:spacing w:line="360" w:lineRule="auto"/>
        <w:jc w:val="both"/>
        <w:rPr>
          <w:rFonts w:hint="eastAsia" w:ascii="宋体" w:hAnsi="宋体" w:cs="宋体"/>
          <w:b/>
          <w:color w:val="auto"/>
          <w:sz w:val="32"/>
          <w:szCs w:val="20"/>
          <w:highlight w:val="none"/>
        </w:rPr>
      </w:pPr>
      <w:r>
        <w:rPr>
          <w:rFonts w:hint="eastAsia" w:ascii="宋体" w:hAnsi="宋体" w:cs="宋体"/>
          <w:b/>
          <w:color w:val="auto"/>
          <w:sz w:val="32"/>
          <w:szCs w:val="20"/>
          <w:highlight w:val="none"/>
        </w:rPr>
        <w:t>四、评标中的其他事项</w:t>
      </w:r>
    </w:p>
    <w:p w14:paraId="2279DF35">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63E0ED0">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CA9D9A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611530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2BFC938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6D92B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00D2C70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4EFF0DED">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4.2.6投标文件出现不是唯一的、有选择性投标报价的</w:t>
      </w:r>
      <w:r>
        <w:rPr>
          <w:rFonts w:hint="eastAsia" w:ascii="宋体" w:hAnsi="宋体" w:cs="宋体"/>
          <w:color w:val="auto"/>
          <w:kern w:val="0"/>
          <w:sz w:val="24"/>
          <w:highlight w:val="none"/>
          <w:lang w:eastAsia="zh-CN"/>
        </w:rPr>
        <w:t>；</w:t>
      </w:r>
    </w:p>
    <w:p w14:paraId="3A15AFAF">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4.2.7投标报价超过招标文件中规定的预算金额或者最高限价的</w:t>
      </w:r>
      <w:r>
        <w:rPr>
          <w:rFonts w:hint="eastAsia" w:ascii="宋体" w:hAnsi="宋体" w:cs="宋体"/>
          <w:color w:val="auto"/>
          <w:kern w:val="0"/>
          <w:sz w:val="24"/>
          <w:highlight w:val="none"/>
          <w:lang w:eastAsia="zh-CN"/>
        </w:rPr>
        <w:t>；</w:t>
      </w:r>
    </w:p>
    <w:p w14:paraId="2ACA84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51B6A4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4.2.9</w:t>
      </w:r>
      <w:r>
        <w:rPr>
          <w:rFonts w:hint="eastAsia" w:ascii="宋体" w:hAnsi="宋体" w:cs="宋体"/>
          <w:color w:val="auto"/>
          <w:kern w:val="0"/>
          <w:sz w:val="24"/>
          <w:highlight w:val="none"/>
        </w:rPr>
        <w:t>评审委员会启动异常低价投标（响应）审查后，投标（响应）供应商不能提供书面说明、证明材料，或者提供的书面说明、证明材料不能证明其报价合理性的；</w:t>
      </w:r>
    </w:p>
    <w:p w14:paraId="13DCE4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投标人提供虚假材料投标的；</w:t>
      </w:r>
    </w:p>
    <w:p w14:paraId="01F7E13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投标人有恶意串通、妨碍其他投标人的竞争行为、损害采购人或者其他投标人的合法权益情形的；</w:t>
      </w:r>
    </w:p>
    <w:p w14:paraId="6FFC87CD">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5B5ECF2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投标人仅提交备份投标文件，未在电子交易平台传输递交投标文件的，投标无效；</w:t>
      </w:r>
    </w:p>
    <w:p w14:paraId="312DFF69">
      <w:pPr>
        <w:spacing w:line="360" w:lineRule="auto"/>
        <w:ind w:firstLine="480" w:firstLineChars="200"/>
        <w:rPr>
          <w:rFonts w:hint="eastAsia" w:ascii="宋体" w:hAnsi="宋体" w:cs="宋体"/>
          <w:kern w:val="0"/>
          <w:sz w:val="24"/>
          <w:highlight w:val="none"/>
        </w:rPr>
      </w:pPr>
      <w:r>
        <w:rPr>
          <w:rFonts w:hint="eastAsia" w:ascii="宋体" w:hAnsi="宋体" w:eastAsia="宋体" w:cs="宋体"/>
          <w:b w:val="0"/>
          <w:bCs w:val="0"/>
          <w:color w:val="auto"/>
          <w:kern w:val="0"/>
          <w:sz w:val="24"/>
          <w:szCs w:val="24"/>
          <w:highlight w:val="none"/>
          <w:lang w:val="en-US"/>
        </w:rPr>
        <w:t>4.2.1</w:t>
      </w:r>
      <w:r>
        <w:rPr>
          <w:rFonts w:hint="eastAsia" w:ascii="宋体" w:hAnsi="宋体" w:cs="宋体"/>
          <w:b w:val="0"/>
          <w:bCs w:val="0"/>
          <w:color w:val="auto"/>
          <w:kern w:val="0"/>
          <w:sz w:val="24"/>
          <w:szCs w:val="24"/>
          <w:highlight w:val="none"/>
          <w:lang w:val="en-US" w:eastAsia="zh-CN"/>
        </w:rPr>
        <w:t>4</w:t>
      </w:r>
      <w:r>
        <w:rPr>
          <w:rFonts w:hint="eastAsia" w:ascii="宋体" w:hAnsi="宋体" w:cs="宋体"/>
          <w:kern w:val="0"/>
          <w:sz w:val="24"/>
          <w:highlight w:val="none"/>
        </w:rPr>
        <w:t>投标人未提供样品或提供的样品不满足采购需求实质性条件的，投标无效；</w:t>
      </w:r>
    </w:p>
    <w:p w14:paraId="3FDC2839">
      <w:pPr>
        <w:spacing w:line="360" w:lineRule="auto"/>
        <w:ind w:firstLine="480" w:firstLineChars="200"/>
        <w:rPr>
          <w:rFonts w:ascii="宋体" w:hAnsi="宋体" w:eastAsia="宋体" w:cs="宋体"/>
          <w:b w:val="0"/>
          <w:bCs w:val="0"/>
          <w:color w:val="auto"/>
          <w:kern w:val="0"/>
          <w:sz w:val="24"/>
          <w:szCs w:val="24"/>
          <w:highlight w:val="none"/>
          <w:lang w:val="en-US"/>
        </w:rPr>
      </w:pPr>
      <w:r>
        <w:rPr>
          <w:rFonts w:hint="eastAsia" w:ascii="宋体" w:hAnsi="宋体" w:cs="宋体"/>
          <w:b w:val="0"/>
          <w:bCs w:val="0"/>
          <w:color w:val="auto"/>
          <w:kern w:val="0"/>
          <w:sz w:val="24"/>
          <w:szCs w:val="24"/>
          <w:highlight w:val="none"/>
          <w:lang w:val="en-US" w:eastAsia="zh-CN"/>
        </w:rPr>
        <w:t>4.2.15</w:t>
      </w:r>
      <w:r>
        <w:rPr>
          <w:rFonts w:hint="eastAsia" w:ascii="宋体" w:hAnsi="宋体" w:eastAsia="宋体" w:cs="宋体"/>
          <w:b w:val="0"/>
          <w:bCs w:val="0"/>
          <w:color w:val="auto"/>
          <w:kern w:val="0"/>
          <w:sz w:val="24"/>
          <w:szCs w:val="24"/>
          <w:highlight w:val="none"/>
          <w:lang w:val="en-US"/>
        </w:rPr>
        <w:t>投标文件不满足招标文件的其它实质性要求的；</w:t>
      </w:r>
    </w:p>
    <w:p w14:paraId="32531F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3D967350">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F5FCFF0">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2B3FD922">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1B72DA74">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7E52F519">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3A04B9FF">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82A3C26">
      <w:pPr>
        <w:pStyle w:val="25"/>
        <w:snapToGrid w:val="0"/>
        <w:spacing w:line="360" w:lineRule="auto"/>
        <w:ind w:left="0" w:leftChars="0" w:firstLine="482" w:firstLineChars="200"/>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2FF31C11">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0351DC9">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52C3014D">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5BF5488">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D8455D3">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71BB0586">
      <w:pPr>
        <w:pStyle w:val="25"/>
        <w:snapToGrid w:val="0"/>
        <w:spacing w:line="360" w:lineRule="auto"/>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2"/>
      <w:bookmarkStart w:id="398" w:name="第五部分"/>
      <w:bookmarkStart w:id="399" w:name="_Toc86217003"/>
    </w:p>
    <w:p w14:paraId="6B9C916C">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3AE8CAE7">
      <w:pPr>
        <w:spacing w:line="360" w:lineRule="auto"/>
        <w:jc w:val="center"/>
        <w:outlineLvl w:val="0"/>
        <w:rPr>
          <w:rFonts w:ascii="宋体" w:hAnsi="宋体" w:cs="宋体"/>
          <w:b/>
          <w:color w:val="auto"/>
          <w:sz w:val="36"/>
          <w:szCs w:val="36"/>
          <w:highlight w:val="none"/>
        </w:rPr>
      </w:pPr>
      <w:bookmarkStart w:id="400" w:name="OLE_LINK23"/>
      <w:r>
        <w:rPr>
          <w:rFonts w:hint="eastAsia" w:ascii="宋体" w:hAnsi="宋体" w:cs="宋体"/>
          <w:b/>
          <w:color w:val="auto"/>
          <w:sz w:val="36"/>
          <w:szCs w:val="36"/>
          <w:highlight w:val="none"/>
        </w:rPr>
        <w:t>第五部分 拟签订的合同文本</w:t>
      </w:r>
    </w:p>
    <w:p w14:paraId="7210627C">
      <w:pPr>
        <w:rPr>
          <w:rFonts w:ascii="宋体" w:hAnsi="宋体" w:cs="宋体"/>
          <w:sz w:val="24"/>
          <w:u w:val="single"/>
          <w:shd w:val="clear" w:color="auto" w:fill="auto"/>
        </w:rPr>
      </w:pPr>
      <w:r>
        <w:rPr>
          <w:rFonts w:hint="eastAsia" w:ascii="宋体" w:hAnsi="宋体" w:cs="宋体"/>
          <w:sz w:val="24"/>
          <w:shd w:val="clear" w:color="auto" w:fill="auto"/>
        </w:rPr>
        <w:t>合同编号：</w:t>
      </w:r>
      <w:r>
        <w:rPr>
          <w:rFonts w:hint="eastAsia" w:ascii="宋体" w:hAnsi="宋体" w:cs="宋体"/>
          <w:sz w:val="24"/>
          <w:u w:val="single"/>
          <w:shd w:val="clear" w:color="auto" w:fill="auto"/>
        </w:rPr>
        <w:t xml:space="preserve">           </w:t>
      </w:r>
    </w:p>
    <w:p w14:paraId="4E5CB6F9">
      <w:pPr>
        <w:spacing w:line="480" w:lineRule="auto"/>
        <w:jc w:val="center"/>
        <w:rPr>
          <w:rFonts w:ascii="宋体" w:hAnsi="宋体" w:cs="宋体"/>
          <w:b/>
          <w:sz w:val="28"/>
          <w:szCs w:val="28"/>
          <w:shd w:val="clear" w:color="auto" w:fill="auto"/>
        </w:rPr>
      </w:pPr>
    </w:p>
    <w:p w14:paraId="428B0D04">
      <w:pPr>
        <w:spacing w:line="480" w:lineRule="auto"/>
        <w:jc w:val="center"/>
        <w:rPr>
          <w:rFonts w:ascii="宋体" w:hAnsi="宋体" w:cs="宋体"/>
          <w:b/>
          <w:sz w:val="24"/>
          <w:shd w:val="clear" w:color="auto" w:fill="auto"/>
        </w:rPr>
      </w:pPr>
    </w:p>
    <w:p w14:paraId="768E2B85">
      <w:pPr>
        <w:spacing w:line="480" w:lineRule="auto"/>
        <w:jc w:val="center"/>
        <w:rPr>
          <w:rFonts w:ascii="宋体" w:hAnsi="宋体" w:cs="宋体"/>
          <w:b/>
          <w:sz w:val="24"/>
          <w:shd w:val="clear" w:color="auto" w:fill="auto"/>
        </w:rPr>
      </w:pPr>
    </w:p>
    <w:p w14:paraId="7384E2B8">
      <w:pPr>
        <w:spacing w:line="480" w:lineRule="auto"/>
        <w:jc w:val="center"/>
        <w:rPr>
          <w:rFonts w:ascii="宋体" w:hAnsi="宋体" w:cs="宋体"/>
          <w:b/>
          <w:sz w:val="36"/>
          <w:szCs w:val="36"/>
          <w:shd w:val="clear" w:color="auto" w:fill="auto"/>
        </w:rPr>
      </w:pPr>
      <w:r>
        <w:rPr>
          <w:rFonts w:hint="eastAsia" w:ascii="宋体" w:hAnsi="宋体" w:cs="宋体"/>
          <w:b/>
          <w:sz w:val="36"/>
          <w:szCs w:val="36"/>
          <w:shd w:val="clear" w:color="auto" w:fill="auto"/>
        </w:rPr>
        <w:t>政府采购合同参考范本</w:t>
      </w:r>
    </w:p>
    <w:p w14:paraId="219E7088">
      <w:pPr>
        <w:spacing w:line="480" w:lineRule="auto"/>
        <w:jc w:val="center"/>
        <w:rPr>
          <w:rFonts w:ascii="宋体" w:hAnsi="宋体" w:cs="宋体"/>
          <w:b/>
          <w:sz w:val="36"/>
          <w:szCs w:val="36"/>
          <w:shd w:val="clear" w:color="auto" w:fill="auto"/>
        </w:rPr>
      </w:pPr>
      <w:r>
        <w:rPr>
          <w:rFonts w:hint="eastAsia" w:ascii="宋体" w:hAnsi="宋体" w:cs="宋体"/>
          <w:b/>
          <w:sz w:val="36"/>
          <w:szCs w:val="36"/>
          <w:shd w:val="clear" w:color="auto" w:fill="auto"/>
        </w:rPr>
        <w:t>（货物类）</w:t>
      </w:r>
    </w:p>
    <w:p w14:paraId="46FE0EAD">
      <w:pPr>
        <w:pStyle w:val="702"/>
        <w:rPr>
          <w:rFonts w:ascii="宋体" w:hAnsi="宋体" w:cs="宋体"/>
          <w:szCs w:val="24"/>
          <w:shd w:val="clear" w:color="auto" w:fill="auto"/>
        </w:rPr>
      </w:pPr>
    </w:p>
    <w:p w14:paraId="1333B786">
      <w:pPr>
        <w:pStyle w:val="702"/>
        <w:ind w:left="0" w:leftChars="0" w:firstLine="0" w:firstLineChars="0"/>
        <w:jc w:val="both"/>
        <w:rPr>
          <w:rFonts w:ascii="宋体" w:hAnsi="宋体" w:cs="宋体"/>
          <w:szCs w:val="24"/>
          <w:shd w:val="clear" w:color="auto" w:fill="auto"/>
        </w:rPr>
      </w:pPr>
    </w:p>
    <w:p w14:paraId="1D8AECF8">
      <w:pPr>
        <w:pStyle w:val="702"/>
        <w:ind w:left="0" w:leftChars="0" w:firstLine="0" w:firstLineChars="0"/>
        <w:jc w:val="center"/>
        <w:outlineLvl w:val="1"/>
        <w:rPr>
          <w:rFonts w:ascii="宋体" w:hAnsi="宋体" w:cs="宋体"/>
          <w:b/>
          <w:szCs w:val="24"/>
          <w:shd w:val="clear" w:color="auto" w:fill="auto"/>
        </w:rPr>
      </w:pPr>
      <w:r>
        <w:rPr>
          <w:rFonts w:hint="eastAsia" w:ascii="宋体" w:hAnsi="宋体" w:cs="宋体"/>
          <w:b/>
          <w:szCs w:val="24"/>
          <w:shd w:val="clear" w:color="auto" w:fill="auto"/>
        </w:rPr>
        <w:t>第一部分 合同书</w:t>
      </w:r>
    </w:p>
    <w:p w14:paraId="0B275DAF">
      <w:pPr>
        <w:pStyle w:val="702"/>
        <w:rPr>
          <w:rFonts w:ascii="宋体" w:hAnsi="宋体" w:cs="宋体"/>
          <w:szCs w:val="24"/>
          <w:shd w:val="clear" w:color="auto" w:fill="auto"/>
        </w:rPr>
      </w:pPr>
    </w:p>
    <w:p w14:paraId="19A96028">
      <w:pPr>
        <w:pStyle w:val="702"/>
        <w:rPr>
          <w:rFonts w:ascii="宋体" w:hAnsi="宋体" w:cs="宋体"/>
          <w:szCs w:val="24"/>
          <w:shd w:val="clear" w:color="auto" w:fill="auto"/>
        </w:rPr>
      </w:pPr>
    </w:p>
    <w:p w14:paraId="239C722B">
      <w:pPr>
        <w:spacing w:before="120" w:line="22" w:lineRule="atLeast"/>
        <w:rPr>
          <w:rFonts w:ascii="宋体" w:hAnsi="宋体" w:cs="宋体"/>
          <w:sz w:val="24"/>
          <w:shd w:val="clear" w:color="auto" w:fill="auto"/>
        </w:rPr>
      </w:pPr>
    </w:p>
    <w:p w14:paraId="092452CC">
      <w:pPr>
        <w:spacing w:before="120" w:line="22" w:lineRule="atLeast"/>
        <w:ind w:left="960"/>
        <w:rPr>
          <w:rFonts w:ascii="宋体" w:hAnsi="宋体" w:cs="宋体"/>
          <w:sz w:val="24"/>
          <w:shd w:val="clear" w:color="auto" w:fill="auto"/>
        </w:rPr>
      </w:pPr>
      <w:r>
        <w:rPr>
          <w:rFonts w:hint="eastAsia" w:ascii="宋体" w:hAnsi="宋体" w:cs="宋体"/>
          <w:sz w:val="24"/>
          <w:shd w:val="clear" w:color="auto" w:fill="auto"/>
        </w:rPr>
        <w:t>项目名称：</w:t>
      </w:r>
      <w:r>
        <w:rPr>
          <w:rFonts w:hint="eastAsia" w:ascii="宋体" w:hAnsi="宋体" w:cs="宋体"/>
          <w:sz w:val="24"/>
          <w:u w:val="single"/>
          <w:shd w:val="clear" w:color="auto" w:fill="auto"/>
        </w:rPr>
        <w:t xml:space="preserve">                                   </w:t>
      </w:r>
    </w:p>
    <w:p w14:paraId="4AEBE8D5">
      <w:pPr>
        <w:pStyle w:val="599"/>
        <w:spacing w:before="120" w:line="22" w:lineRule="atLeast"/>
        <w:rPr>
          <w:rFonts w:ascii="宋体" w:hAnsi="宋体" w:eastAsia="宋体" w:cs="宋体"/>
          <w:szCs w:val="24"/>
          <w:shd w:val="clear" w:color="auto" w:fill="auto"/>
        </w:rPr>
      </w:pPr>
    </w:p>
    <w:p w14:paraId="1EA265DB">
      <w:pPr>
        <w:pStyle w:val="599"/>
        <w:spacing w:before="120" w:line="22" w:lineRule="atLeast"/>
        <w:rPr>
          <w:rFonts w:ascii="宋体" w:hAnsi="宋体" w:eastAsia="宋体" w:cs="宋体"/>
          <w:szCs w:val="24"/>
          <w:shd w:val="clear" w:color="auto" w:fill="auto"/>
        </w:rPr>
      </w:pPr>
    </w:p>
    <w:p w14:paraId="6C8AA757">
      <w:pPr>
        <w:rPr>
          <w:rFonts w:ascii="宋体" w:hAnsi="宋体" w:cs="宋体"/>
          <w:sz w:val="24"/>
          <w:shd w:val="clear" w:color="auto" w:fill="auto"/>
        </w:rPr>
      </w:pPr>
    </w:p>
    <w:p w14:paraId="219BA2D6">
      <w:pPr>
        <w:spacing w:before="120" w:line="22" w:lineRule="atLeast"/>
        <w:ind w:left="960"/>
        <w:rPr>
          <w:rFonts w:ascii="宋体" w:hAnsi="宋体" w:cs="宋体"/>
          <w:sz w:val="24"/>
          <w:u w:val="single"/>
          <w:shd w:val="clear" w:color="auto" w:fill="auto"/>
        </w:rPr>
      </w:pPr>
      <w:r>
        <w:rPr>
          <w:rFonts w:hint="eastAsia" w:ascii="宋体" w:hAnsi="宋体" w:cs="宋体"/>
          <w:sz w:val="24"/>
          <w:shd w:val="clear" w:color="auto" w:fill="auto"/>
        </w:rPr>
        <w:t>甲方：</w:t>
      </w:r>
      <w:r>
        <w:rPr>
          <w:rFonts w:hint="eastAsia" w:ascii="宋体" w:hAnsi="宋体" w:cs="宋体"/>
          <w:sz w:val="24"/>
          <w:u w:val="single"/>
          <w:shd w:val="clear" w:color="auto" w:fill="auto"/>
        </w:rPr>
        <w:t xml:space="preserve">                                       </w:t>
      </w:r>
    </w:p>
    <w:p w14:paraId="6C3B51D2">
      <w:pPr>
        <w:spacing w:before="120" w:line="22" w:lineRule="atLeast"/>
        <w:rPr>
          <w:rFonts w:ascii="宋体" w:hAnsi="宋体" w:cs="宋体"/>
          <w:sz w:val="24"/>
          <w:shd w:val="clear" w:color="auto" w:fill="auto"/>
        </w:rPr>
      </w:pPr>
    </w:p>
    <w:p w14:paraId="731A10E2">
      <w:pPr>
        <w:spacing w:before="120" w:line="22" w:lineRule="atLeast"/>
        <w:ind w:left="960"/>
        <w:rPr>
          <w:rFonts w:ascii="宋体" w:hAnsi="宋体" w:cs="宋体"/>
          <w:sz w:val="24"/>
          <w:u w:val="single"/>
          <w:shd w:val="clear" w:color="auto" w:fill="auto"/>
        </w:rPr>
      </w:pPr>
      <w:r>
        <w:rPr>
          <w:rFonts w:hint="eastAsia" w:ascii="宋体" w:hAnsi="宋体" w:cs="宋体"/>
          <w:sz w:val="24"/>
          <w:shd w:val="clear" w:color="auto" w:fill="auto"/>
        </w:rPr>
        <w:t>乙方：</w:t>
      </w:r>
      <w:r>
        <w:rPr>
          <w:rFonts w:hint="eastAsia" w:ascii="宋体" w:hAnsi="宋体" w:cs="宋体"/>
          <w:sz w:val="24"/>
          <w:u w:val="single"/>
          <w:shd w:val="clear" w:color="auto" w:fill="auto"/>
        </w:rPr>
        <w:t xml:space="preserve">                                       </w:t>
      </w:r>
    </w:p>
    <w:p w14:paraId="6773248E">
      <w:pPr>
        <w:spacing w:before="120" w:line="22" w:lineRule="atLeast"/>
        <w:rPr>
          <w:rFonts w:ascii="宋体" w:hAnsi="宋体" w:cs="宋体"/>
          <w:sz w:val="24"/>
          <w:shd w:val="clear" w:color="auto" w:fill="auto"/>
        </w:rPr>
      </w:pPr>
    </w:p>
    <w:p w14:paraId="7A4EA23A">
      <w:pPr>
        <w:spacing w:before="120" w:line="22" w:lineRule="atLeast"/>
        <w:ind w:firstLine="960" w:firstLineChars="400"/>
        <w:rPr>
          <w:rFonts w:ascii="宋体" w:hAnsi="宋体" w:cs="宋体"/>
          <w:sz w:val="24"/>
          <w:u w:val="single"/>
          <w:shd w:val="clear" w:color="auto" w:fill="auto"/>
        </w:rPr>
      </w:pPr>
      <w:r>
        <w:rPr>
          <w:rFonts w:hint="eastAsia" w:ascii="宋体" w:hAnsi="宋体" w:cs="宋体"/>
          <w:sz w:val="24"/>
          <w:shd w:val="clear" w:color="auto" w:fill="auto"/>
        </w:rPr>
        <w:t>签订地：</w:t>
      </w:r>
      <w:r>
        <w:rPr>
          <w:rFonts w:hint="eastAsia" w:ascii="宋体" w:hAnsi="宋体" w:cs="宋体"/>
          <w:sz w:val="24"/>
          <w:u w:val="single"/>
          <w:shd w:val="clear" w:color="auto" w:fill="auto"/>
        </w:rPr>
        <w:t xml:space="preserve">                                     </w:t>
      </w:r>
    </w:p>
    <w:p w14:paraId="7AB4AB3E">
      <w:pPr>
        <w:spacing w:before="120" w:line="22" w:lineRule="atLeast"/>
        <w:rPr>
          <w:rFonts w:ascii="宋体" w:hAnsi="宋体" w:cs="宋体"/>
          <w:sz w:val="24"/>
          <w:shd w:val="clear" w:color="auto" w:fill="auto"/>
        </w:rPr>
      </w:pPr>
    </w:p>
    <w:p w14:paraId="058E1F13">
      <w:pPr>
        <w:spacing w:before="120" w:line="22" w:lineRule="atLeast"/>
        <w:ind w:firstLine="960" w:firstLineChars="400"/>
        <w:rPr>
          <w:rFonts w:ascii="宋体" w:hAnsi="宋体" w:cs="宋体"/>
          <w:sz w:val="24"/>
          <w:u w:val="single"/>
          <w:shd w:val="clear" w:color="auto" w:fill="auto"/>
        </w:rPr>
      </w:pPr>
      <w:r>
        <w:rPr>
          <w:rFonts w:hint="eastAsia" w:ascii="宋体" w:hAnsi="宋体" w:cs="宋体"/>
          <w:sz w:val="24"/>
          <w:shd w:val="clear" w:color="auto" w:fill="auto"/>
        </w:rPr>
        <w:t>签订日期：</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年</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月</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日</w:t>
      </w:r>
    </w:p>
    <w:p w14:paraId="63B1A5DA">
      <w:pPr>
        <w:widowControl/>
        <w:jc w:val="left"/>
        <w:rPr>
          <w:rFonts w:ascii="宋体" w:hAnsi="宋体" w:cs="宋体"/>
          <w:kern w:val="0"/>
          <w:sz w:val="24"/>
          <w:shd w:val="clear" w:color="auto" w:fill="auto"/>
        </w:rPr>
        <w:sectPr>
          <w:pgSz w:w="11907" w:h="16840"/>
          <w:pgMar w:top="680" w:right="1417" w:bottom="471" w:left="1417" w:header="851" w:footer="851" w:gutter="0"/>
          <w:pgBorders>
            <w:top w:val="none" w:sz="0" w:space="0"/>
            <w:left w:val="none" w:sz="0" w:space="0"/>
            <w:bottom w:val="none" w:sz="0" w:space="0"/>
            <w:right w:val="none" w:sz="0" w:space="0"/>
          </w:pgBorders>
          <w:cols w:space="720" w:num="1"/>
        </w:sectPr>
      </w:pPr>
    </w:p>
    <w:p w14:paraId="0B5B590A">
      <w:pPr>
        <w:spacing w:line="560" w:lineRule="exact"/>
        <w:ind w:firstLine="480" w:firstLineChars="200"/>
        <w:rPr>
          <w:rFonts w:ascii="宋体" w:hAnsi="宋体" w:cs="宋体"/>
          <w:sz w:val="24"/>
          <w:shd w:val="clear" w:color="auto" w:fill="auto"/>
        </w:rPr>
      </w:pPr>
      <w:r>
        <w:rPr>
          <w:rFonts w:hint="eastAsia" w:ascii="宋体" w:hAnsi="宋体" w:cs="宋体"/>
          <w:sz w:val="24"/>
          <w:u w:val="single"/>
          <w:shd w:val="clear" w:color="auto" w:fill="auto"/>
          <w:lang w:val="zh-CN"/>
        </w:rPr>
        <w:t xml:space="preserve">        </w:t>
      </w:r>
      <w:r>
        <w:rPr>
          <w:rFonts w:hint="eastAsia" w:ascii="宋体" w:hAnsi="宋体" w:cs="宋体"/>
          <w:sz w:val="24"/>
          <w:shd w:val="clear" w:color="auto" w:fill="auto"/>
          <w:lang w:val="zh-CN"/>
        </w:rPr>
        <w:t>年</w:t>
      </w:r>
      <w:r>
        <w:rPr>
          <w:rFonts w:hint="eastAsia" w:ascii="宋体" w:hAnsi="宋体" w:cs="宋体"/>
          <w:sz w:val="24"/>
          <w:u w:val="single"/>
          <w:shd w:val="clear" w:color="auto" w:fill="auto"/>
          <w:lang w:val="zh-CN"/>
        </w:rPr>
        <w:t xml:space="preserve">    </w:t>
      </w:r>
      <w:r>
        <w:rPr>
          <w:rFonts w:hint="eastAsia" w:ascii="宋体" w:hAnsi="宋体" w:cs="宋体"/>
          <w:sz w:val="24"/>
          <w:shd w:val="clear" w:color="auto" w:fill="auto"/>
          <w:lang w:val="zh-CN"/>
        </w:rPr>
        <w:t>月</w:t>
      </w:r>
      <w:r>
        <w:rPr>
          <w:rFonts w:hint="eastAsia" w:ascii="宋体" w:hAnsi="宋体" w:cs="宋体"/>
          <w:sz w:val="24"/>
          <w:u w:val="single"/>
          <w:shd w:val="clear" w:color="auto" w:fill="auto"/>
          <w:lang w:val="zh-CN"/>
        </w:rPr>
        <w:t xml:space="preserve">  </w:t>
      </w:r>
      <w:r>
        <w:rPr>
          <w:rFonts w:hint="eastAsia" w:ascii="宋体" w:hAnsi="宋体" w:cs="宋体"/>
          <w:color w:val="auto"/>
          <w:sz w:val="24"/>
          <w:u w:val="single"/>
          <w:shd w:val="clear" w:color="auto" w:fill="auto"/>
          <w:lang w:val="zh-CN"/>
        </w:rPr>
        <w:t xml:space="preserve">  </w:t>
      </w:r>
      <w:r>
        <w:rPr>
          <w:rFonts w:hint="eastAsia" w:ascii="宋体" w:hAnsi="宋体" w:cs="宋体"/>
          <w:color w:val="auto"/>
          <w:sz w:val="24"/>
          <w:shd w:val="clear" w:color="auto" w:fill="auto"/>
          <w:lang w:val="zh-CN"/>
        </w:rPr>
        <w:t>日</w:t>
      </w:r>
      <w:r>
        <w:rPr>
          <w:rFonts w:hint="eastAsia" w:ascii="宋体" w:hAnsi="宋体" w:cs="宋体"/>
          <w:color w:val="auto"/>
          <w:sz w:val="24"/>
          <w:shd w:val="clear" w:color="auto" w:fill="auto"/>
        </w:rPr>
        <w:t>，</w:t>
      </w:r>
      <w:r>
        <w:rPr>
          <w:rFonts w:hint="eastAsia" w:ascii="宋体" w:hAnsi="宋体" w:cs="宋体"/>
          <w:color w:val="auto"/>
          <w:sz w:val="24"/>
          <w:u w:val="single"/>
          <w:shd w:val="clear" w:color="auto" w:fill="auto"/>
        </w:rPr>
        <w:t xml:space="preserve">   （采购人）   </w:t>
      </w:r>
      <w:r>
        <w:rPr>
          <w:rFonts w:hint="eastAsia" w:ascii="宋体" w:hAnsi="宋体" w:cs="宋体"/>
          <w:color w:val="auto"/>
          <w:sz w:val="24"/>
          <w:shd w:val="clear" w:color="auto" w:fill="auto"/>
        </w:rPr>
        <w:t>以</w:t>
      </w:r>
      <w:r>
        <w:rPr>
          <w:rFonts w:hint="eastAsia" w:ascii="宋体" w:hAnsi="宋体" w:cs="宋体"/>
          <w:color w:val="auto"/>
          <w:sz w:val="24"/>
          <w:u w:val="single"/>
          <w:shd w:val="clear" w:color="auto" w:fill="auto"/>
        </w:rPr>
        <w:t xml:space="preserve">   （政府采购方式）  </w:t>
      </w:r>
      <w:r>
        <w:rPr>
          <w:rFonts w:hint="eastAsia" w:ascii="宋体" w:hAnsi="宋体" w:cs="宋体"/>
          <w:color w:val="auto"/>
          <w:sz w:val="24"/>
          <w:shd w:val="clear" w:color="auto" w:fill="auto"/>
        </w:rPr>
        <w:t>对</w:t>
      </w:r>
      <w:r>
        <w:rPr>
          <w:rFonts w:hint="eastAsia" w:ascii="宋体" w:hAnsi="宋体" w:cs="宋体"/>
          <w:color w:val="auto"/>
          <w:sz w:val="24"/>
          <w:u w:val="single"/>
          <w:shd w:val="clear" w:color="auto" w:fill="auto"/>
        </w:rPr>
        <w:t xml:space="preserve">   （项目名称、编号）   </w:t>
      </w:r>
      <w:r>
        <w:rPr>
          <w:rFonts w:hint="eastAsia" w:ascii="宋体" w:hAnsi="宋体" w:cs="宋体"/>
          <w:color w:val="auto"/>
          <w:sz w:val="24"/>
          <w:shd w:val="clear" w:color="auto" w:fill="auto"/>
        </w:rPr>
        <w:t>项目进行了采购。经</w:t>
      </w:r>
      <w:r>
        <w:rPr>
          <w:rFonts w:hint="eastAsia" w:ascii="宋体" w:hAnsi="宋体" w:cs="宋体"/>
          <w:color w:val="auto"/>
          <w:sz w:val="24"/>
          <w:u w:val="single"/>
          <w:shd w:val="clear" w:color="auto" w:fill="auto"/>
        </w:rPr>
        <w:t xml:space="preserve">   （相关评定主体名称）   </w:t>
      </w:r>
      <w:r>
        <w:rPr>
          <w:rFonts w:hint="eastAsia" w:ascii="宋体" w:hAnsi="宋体" w:cs="宋体"/>
          <w:color w:val="auto"/>
          <w:sz w:val="24"/>
          <w:shd w:val="clear" w:color="auto" w:fill="auto"/>
        </w:rPr>
        <w:t>评定，</w:t>
      </w:r>
      <w:r>
        <w:rPr>
          <w:rFonts w:hint="eastAsia" w:ascii="宋体" w:hAnsi="宋体" w:cs="宋体"/>
          <w:color w:val="auto"/>
          <w:sz w:val="24"/>
          <w:u w:val="single"/>
          <w:shd w:val="clear" w:color="auto" w:fill="auto"/>
        </w:rPr>
        <w:t xml:space="preserve">   （中标或者成交供应商名称）</w:t>
      </w:r>
      <w:r>
        <w:rPr>
          <w:rFonts w:hint="eastAsia" w:ascii="宋体" w:hAnsi="宋体" w:cs="宋体"/>
          <w:color w:val="auto"/>
          <w:sz w:val="24"/>
          <w:shd w:val="clear" w:color="auto" w:fill="auto"/>
        </w:rPr>
        <w:t>为该项目</w:t>
      </w:r>
      <w:r>
        <w:rPr>
          <w:rFonts w:hint="eastAsia" w:ascii="宋体" w:hAnsi="宋体" w:cs="宋体"/>
          <w:sz w:val="24"/>
          <w:shd w:val="clear" w:color="auto" w:fill="auto"/>
        </w:rPr>
        <w:t>中标或者成交供应商。现于中标或者成交通知书发出之日起10个工作日内，按照采购文件等确定的事项签订本合同。</w:t>
      </w:r>
    </w:p>
    <w:p w14:paraId="0F6868EF">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shd w:val="clear" w:color="auto" w:fill="auto"/>
        </w:rPr>
        <w:t xml:space="preserve">   （采购人）   </w:t>
      </w:r>
      <w:r>
        <w:rPr>
          <w:rFonts w:hint="eastAsia" w:ascii="宋体" w:hAnsi="宋体" w:cs="宋体"/>
          <w:sz w:val="24"/>
          <w:shd w:val="clear" w:color="auto" w:fill="auto"/>
          <w:lang w:val="zh-CN"/>
        </w:rPr>
        <w:t>(以下简称：甲方)和</w:t>
      </w:r>
      <w:r>
        <w:rPr>
          <w:rFonts w:hint="eastAsia" w:ascii="宋体" w:hAnsi="宋体" w:cs="宋体"/>
          <w:sz w:val="24"/>
          <w:u w:val="single"/>
          <w:shd w:val="clear" w:color="auto" w:fill="auto"/>
        </w:rPr>
        <w:t xml:space="preserve">   （中标或者成交供应商名称）   </w:t>
      </w:r>
      <w:r>
        <w:rPr>
          <w:rFonts w:hint="eastAsia" w:ascii="宋体" w:hAnsi="宋体" w:cs="宋体"/>
          <w:sz w:val="24"/>
          <w:shd w:val="clear" w:color="auto" w:fill="auto"/>
          <w:lang w:val="zh-CN"/>
        </w:rPr>
        <w:t>(以下简称：乙方)协商一致，约定以下合同</w:t>
      </w:r>
      <w:r>
        <w:rPr>
          <w:rFonts w:hint="eastAsia" w:ascii="宋体" w:hAnsi="宋体" w:cs="宋体"/>
          <w:sz w:val="24"/>
          <w:shd w:val="clear" w:color="auto" w:fill="auto"/>
        </w:rPr>
        <w:t>条款，以兹共同遵守、全面履行。</w:t>
      </w:r>
    </w:p>
    <w:p w14:paraId="0F525CF8">
      <w:pPr>
        <w:spacing w:line="560" w:lineRule="exact"/>
        <w:ind w:firstLine="482" w:firstLineChars="200"/>
        <w:outlineLvl w:val="2"/>
        <w:rPr>
          <w:rFonts w:ascii="宋体" w:hAnsi="宋体" w:cs="宋体"/>
          <w:b/>
          <w:sz w:val="24"/>
          <w:shd w:val="clear" w:color="auto" w:fill="auto"/>
        </w:rPr>
      </w:pPr>
      <w:bookmarkStart w:id="401" w:name="_Toc3029"/>
      <w:bookmarkStart w:id="402" w:name="_Toc2232"/>
      <w:bookmarkStart w:id="403" w:name="_Toc24059"/>
      <w:r>
        <w:rPr>
          <w:rFonts w:hint="eastAsia" w:ascii="宋体" w:hAnsi="宋体" w:cs="宋体"/>
          <w:b/>
          <w:sz w:val="24"/>
          <w:shd w:val="clear" w:color="auto" w:fill="auto"/>
        </w:rPr>
        <w:t>1.1合同组成部分</w:t>
      </w:r>
      <w:bookmarkEnd w:id="401"/>
      <w:bookmarkEnd w:id="402"/>
      <w:bookmarkEnd w:id="403"/>
    </w:p>
    <w:p w14:paraId="3C09B62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567227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1.1.1本合同及其补充合同、变更协议；</w:t>
      </w:r>
    </w:p>
    <w:p w14:paraId="0FD6B23E">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1.1.2中标或者成交通知书；</w:t>
      </w:r>
    </w:p>
    <w:p w14:paraId="1C19DCC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1.1.3投标或者响应文件（含澄清或者说明文件）；</w:t>
      </w:r>
    </w:p>
    <w:p w14:paraId="3769E52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1.1.4采购文件（含澄清或者修改文件）；</w:t>
      </w:r>
    </w:p>
    <w:p w14:paraId="447E88E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1.1.5其他相关采购文件。</w:t>
      </w:r>
    </w:p>
    <w:p w14:paraId="0C565AE5">
      <w:pPr>
        <w:spacing w:line="560" w:lineRule="exact"/>
        <w:ind w:firstLine="482" w:firstLineChars="200"/>
        <w:outlineLvl w:val="2"/>
        <w:rPr>
          <w:rFonts w:hint="eastAsia" w:ascii="宋体" w:hAnsi="宋体" w:cs="宋体"/>
          <w:b/>
          <w:sz w:val="24"/>
          <w:shd w:val="clear" w:color="auto" w:fill="auto"/>
        </w:rPr>
      </w:pPr>
      <w:bookmarkStart w:id="404" w:name="_Toc24300"/>
      <w:bookmarkStart w:id="405" w:name="_Toc27126"/>
      <w:bookmarkStart w:id="406" w:name="_Toc21295"/>
      <w:r>
        <w:rPr>
          <w:rFonts w:hint="eastAsia" w:ascii="宋体" w:hAnsi="宋体" w:cs="宋体"/>
          <w:b/>
          <w:sz w:val="24"/>
          <w:shd w:val="clear" w:color="auto" w:fill="auto"/>
        </w:rPr>
        <w:t>1.2货物</w:t>
      </w:r>
      <w:bookmarkEnd w:id="404"/>
      <w:bookmarkEnd w:id="405"/>
      <w:bookmarkEnd w:id="406"/>
    </w:p>
    <w:p w14:paraId="291D3057">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1.2.1货物名称、品牌、规格型号、花色：</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w:t>
      </w:r>
    </w:p>
    <w:p w14:paraId="385CB82F">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1.2.2货物数量：</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w:t>
      </w:r>
    </w:p>
    <w:p w14:paraId="2D95D8B1">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1.2.3货物质量：</w:t>
      </w:r>
      <w:r>
        <w:rPr>
          <w:rFonts w:hint="eastAsia" w:ascii="宋体" w:hAnsi="宋体" w:cs="宋体"/>
          <w:sz w:val="24"/>
          <w:u w:val="single"/>
          <w:shd w:val="clear" w:color="auto" w:fill="auto"/>
        </w:rPr>
        <w:t>　　　　　　　　　                      　      ；</w:t>
      </w:r>
    </w:p>
    <w:p w14:paraId="3C7FC6E6">
      <w:pPr>
        <w:spacing w:line="560" w:lineRule="exact"/>
        <w:ind w:firstLine="482" w:firstLineChars="200"/>
        <w:outlineLvl w:val="2"/>
        <w:rPr>
          <w:rFonts w:hint="eastAsia" w:ascii="宋体" w:hAnsi="宋体" w:cs="宋体"/>
          <w:b/>
          <w:sz w:val="24"/>
          <w:shd w:val="clear" w:color="auto" w:fill="auto"/>
        </w:rPr>
      </w:pPr>
      <w:bookmarkStart w:id="407" w:name="_Toc23292"/>
      <w:bookmarkStart w:id="408" w:name="_Toc21631"/>
      <w:bookmarkStart w:id="409" w:name="_Toc21551"/>
      <w:r>
        <w:rPr>
          <w:rFonts w:hint="eastAsia" w:ascii="宋体" w:hAnsi="宋体" w:cs="宋体"/>
          <w:b/>
          <w:sz w:val="24"/>
          <w:shd w:val="clear" w:color="auto" w:fill="auto"/>
        </w:rPr>
        <w:t>1.3价款</w:t>
      </w:r>
      <w:bookmarkEnd w:id="407"/>
      <w:bookmarkEnd w:id="408"/>
      <w:bookmarkEnd w:id="409"/>
    </w:p>
    <w:p w14:paraId="5B5C42FB">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本合同总价（含税）为：￥</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元（大写：</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元人民币）。</w:t>
      </w:r>
    </w:p>
    <w:p w14:paraId="390DE6E7">
      <w:pPr>
        <w:spacing w:line="560" w:lineRule="exact"/>
        <w:ind w:firstLine="480" w:firstLineChars="200"/>
        <w:rPr>
          <w:rFonts w:ascii="宋体" w:hAnsi="宋体" w:cs="宋体"/>
          <w:sz w:val="24"/>
          <w:u w:val="single"/>
          <w:shd w:val="clear" w:color="auto" w:fill="auto"/>
        </w:rPr>
      </w:pPr>
      <w:r>
        <w:rPr>
          <w:rFonts w:hint="eastAsia" w:ascii="宋体" w:hAnsi="宋体" w:cs="宋体"/>
          <w:sz w:val="24"/>
          <w:shd w:val="clear" w:color="auto" w:fill="auto"/>
        </w:rPr>
        <w:t>分项价格：</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415"/>
        <w:gridCol w:w="3311"/>
      </w:tblGrid>
      <w:tr w14:paraId="2482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2F979F3D">
            <w:pPr>
              <w:pStyle w:val="320"/>
              <w:spacing w:line="240" w:lineRule="auto"/>
              <w:jc w:val="center"/>
              <w:rPr>
                <w:rFonts w:hAnsi="宋体" w:cs="宋体"/>
                <w:sz w:val="24"/>
                <w:szCs w:val="24"/>
                <w:shd w:val="clear" w:color="auto" w:fill="auto"/>
              </w:rPr>
            </w:pPr>
            <w:r>
              <w:rPr>
                <w:rFonts w:hint="eastAsia" w:hAnsi="宋体" w:cs="宋体"/>
                <w:sz w:val="24"/>
                <w:szCs w:val="24"/>
                <w:shd w:val="clear" w:color="auto" w:fill="auto"/>
              </w:rPr>
              <w:t>序号</w:t>
            </w:r>
          </w:p>
        </w:tc>
        <w:tc>
          <w:tcPr>
            <w:tcW w:w="2378" w:type="pct"/>
            <w:tcBorders>
              <w:top w:val="single" w:color="auto" w:sz="4" w:space="0"/>
              <w:left w:val="single" w:color="auto" w:sz="4" w:space="0"/>
              <w:bottom w:val="single" w:color="auto" w:sz="4" w:space="0"/>
              <w:right w:val="single" w:color="auto" w:sz="4" w:space="0"/>
            </w:tcBorders>
            <w:vAlign w:val="center"/>
          </w:tcPr>
          <w:p w14:paraId="0FF4CEB1">
            <w:pPr>
              <w:pStyle w:val="320"/>
              <w:spacing w:line="240" w:lineRule="auto"/>
              <w:ind w:firstLine="200"/>
              <w:jc w:val="center"/>
              <w:rPr>
                <w:rFonts w:hAnsi="宋体" w:cs="宋体"/>
                <w:sz w:val="24"/>
                <w:szCs w:val="24"/>
                <w:shd w:val="clear" w:color="auto" w:fill="auto"/>
              </w:rPr>
            </w:pPr>
            <w:r>
              <w:rPr>
                <w:rFonts w:hint="eastAsia" w:hAnsi="宋体" w:cs="宋体"/>
                <w:sz w:val="24"/>
                <w:szCs w:val="24"/>
                <w:shd w:val="clear" w:color="auto" w:fill="auto"/>
              </w:rPr>
              <w:t>分项名称</w:t>
            </w:r>
          </w:p>
        </w:tc>
        <w:tc>
          <w:tcPr>
            <w:tcW w:w="1783" w:type="pct"/>
            <w:tcBorders>
              <w:top w:val="single" w:color="auto" w:sz="4" w:space="0"/>
              <w:left w:val="single" w:color="auto" w:sz="4" w:space="0"/>
              <w:bottom w:val="single" w:color="auto" w:sz="4" w:space="0"/>
              <w:right w:val="single" w:color="auto" w:sz="4" w:space="0"/>
            </w:tcBorders>
            <w:vAlign w:val="center"/>
          </w:tcPr>
          <w:p w14:paraId="7648FCDE">
            <w:pPr>
              <w:pStyle w:val="320"/>
              <w:spacing w:line="240" w:lineRule="auto"/>
              <w:jc w:val="center"/>
              <w:rPr>
                <w:rFonts w:hAnsi="宋体" w:cs="宋体"/>
                <w:sz w:val="24"/>
                <w:szCs w:val="24"/>
                <w:shd w:val="clear" w:color="auto" w:fill="auto"/>
              </w:rPr>
            </w:pPr>
            <w:r>
              <w:rPr>
                <w:rFonts w:hint="eastAsia" w:hAnsi="宋体" w:cs="宋体"/>
                <w:sz w:val="24"/>
                <w:szCs w:val="24"/>
                <w:shd w:val="clear" w:color="auto" w:fill="auto"/>
              </w:rPr>
              <w:t>分项价格</w:t>
            </w:r>
          </w:p>
        </w:tc>
      </w:tr>
      <w:tr w14:paraId="6AEB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4BCFB5BC">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203CE000">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1D57BB3E">
            <w:pPr>
              <w:pStyle w:val="320"/>
              <w:spacing w:line="240" w:lineRule="auto"/>
              <w:ind w:firstLine="200"/>
              <w:jc w:val="center"/>
              <w:rPr>
                <w:rFonts w:hAnsi="宋体" w:cs="宋体"/>
                <w:sz w:val="24"/>
                <w:szCs w:val="24"/>
                <w:shd w:val="clear" w:color="auto" w:fill="auto"/>
              </w:rPr>
            </w:pPr>
          </w:p>
        </w:tc>
      </w:tr>
      <w:tr w14:paraId="0ECD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115E5CBD">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778798C6">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6DA7F49D">
            <w:pPr>
              <w:pStyle w:val="320"/>
              <w:spacing w:line="240" w:lineRule="auto"/>
              <w:ind w:firstLine="200"/>
              <w:jc w:val="center"/>
              <w:rPr>
                <w:rFonts w:hAnsi="宋体" w:cs="宋体"/>
                <w:sz w:val="24"/>
                <w:szCs w:val="24"/>
                <w:shd w:val="clear" w:color="auto" w:fill="auto"/>
              </w:rPr>
            </w:pPr>
          </w:p>
        </w:tc>
      </w:tr>
      <w:tr w14:paraId="37DE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1C823518">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0EE4BF7A">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155454DF">
            <w:pPr>
              <w:pStyle w:val="320"/>
              <w:spacing w:line="240" w:lineRule="auto"/>
              <w:ind w:firstLine="200"/>
              <w:jc w:val="center"/>
              <w:rPr>
                <w:rFonts w:hAnsi="宋体" w:cs="宋体"/>
                <w:sz w:val="24"/>
                <w:szCs w:val="24"/>
                <w:shd w:val="clear" w:color="auto" w:fill="auto"/>
              </w:rPr>
            </w:pPr>
          </w:p>
        </w:tc>
      </w:tr>
      <w:tr w14:paraId="29D6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tcBorders>
              <w:top w:val="single" w:color="auto" w:sz="4" w:space="0"/>
              <w:left w:val="single" w:color="auto" w:sz="4" w:space="0"/>
              <w:bottom w:val="single" w:color="auto" w:sz="4" w:space="0"/>
              <w:right w:val="single" w:color="auto" w:sz="4" w:space="0"/>
            </w:tcBorders>
            <w:vAlign w:val="center"/>
          </w:tcPr>
          <w:p w14:paraId="65510876">
            <w:pPr>
              <w:pStyle w:val="320"/>
              <w:spacing w:line="240" w:lineRule="auto"/>
              <w:ind w:firstLine="200"/>
              <w:jc w:val="center"/>
              <w:rPr>
                <w:rFonts w:hAnsi="宋体" w:cs="宋体"/>
                <w:sz w:val="24"/>
                <w:szCs w:val="24"/>
                <w:shd w:val="clear" w:color="auto" w:fill="auto"/>
              </w:rPr>
            </w:pPr>
          </w:p>
        </w:tc>
        <w:tc>
          <w:tcPr>
            <w:tcW w:w="2378" w:type="pct"/>
            <w:tcBorders>
              <w:top w:val="single" w:color="auto" w:sz="4" w:space="0"/>
              <w:left w:val="single" w:color="auto" w:sz="4" w:space="0"/>
              <w:bottom w:val="single" w:color="auto" w:sz="4" w:space="0"/>
              <w:right w:val="single" w:color="auto" w:sz="4" w:space="0"/>
            </w:tcBorders>
            <w:vAlign w:val="center"/>
          </w:tcPr>
          <w:p w14:paraId="115437EA">
            <w:pPr>
              <w:pStyle w:val="320"/>
              <w:spacing w:line="240" w:lineRule="auto"/>
              <w:ind w:firstLine="200"/>
              <w:jc w:val="center"/>
              <w:rPr>
                <w:rFonts w:hAnsi="宋体" w:cs="宋体"/>
                <w:sz w:val="24"/>
                <w:szCs w:val="24"/>
                <w:shd w:val="clear" w:color="auto" w:fill="auto"/>
              </w:rPr>
            </w:pPr>
          </w:p>
        </w:tc>
        <w:tc>
          <w:tcPr>
            <w:tcW w:w="1783" w:type="pct"/>
            <w:tcBorders>
              <w:top w:val="single" w:color="auto" w:sz="4" w:space="0"/>
              <w:left w:val="single" w:color="auto" w:sz="4" w:space="0"/>
              <w:bottom w:val="single" w:color="auto" w:sz="4" w:space="0"/>
              <w:right w:val="single" w:color="auto" w:sz="4" w:space="0"/>
            </w:tcBorders>
            <w:vAlign w:val="center"/>
          </w:tcPr>
          <w:p w14:paraId="58E2774C">
            <w:pPr>
              <w:pStyle w:val="320"/>
              <w:spacing w:line="240" w:lineRule="auto"/>
              <w:ind w:firstLine="200"/>
              <w:jc w:val="center"/>
              <w:rPr>
                <w:rFonts w:hAnsi="宋体" w:cs="宋体"/>
                <w:sz w:val="24"/>
                <w:szCs w:val="24"/>
                <w:shd w:val="clear" w:color="auto" w:fill="auto"/>
              </w:rPr>
            </w:pPr>
          </w:p>
        </w:tc>
      </w:tr>
      <w:tr w14:paraId="417E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tcBorders>
              <w:top w:val="single" w:color="auto" w:sz="4" w:space="0"/>
              <w:left w:val="single" w:color="auto" w:sz="4" w:space="0"/>
              <w:bottom w:val="single" w:color="auto" w:sz="4" w:space="0"/>
              <w:right w:val="single" w:color="auto" w:sz="4" w:space="0"/>
            </w:tcBorders>
            <w:vAlign w:val="center"/>
          </w:tcPr>
          <w:p w14:paraId="5D98E146">
            <w:pPr>
              <w:pStyle w:val="320"/>
              <w:spacing w:line="240" w:lineRule="auto"/>
              <w:ind w:firstLine="200"/>
              <w:jc w:val="center"/>
              <w:rPr>
                <w:rFonts w:hAnsi="宋体" w:cs="宋体"/>
                <w:sz w:val="24"/>
                <w:szCs w:val="24"/>
                <w:shd w:val="clear" w:color="auto" w:fill="auto"/>
              </w:rPr>
            </w:pPr>
            <w:r>
              <w:rPr>
                <w:rFonts w:hint="eastAsia" w:hAnsi="宋体" w:cs="宋体"/>
                <w:sz w:val="24"/>
                <w:szCs w:val="24"/>
                <w:shd w:val="clear" w:color="auto" w:fill="auto"/>
              </w:rPr>
              <w:t>总价</w:t>
            </w:r>
          </w:p>
        </w:tc>
        <w:tc>
          <w:tcPr>
            <w:tcW w:w="1783" w:type="pct"/>
            <w:tcBorders>
              <w:top w:val="single" w:color="auto" w:sz="4" w:space="0"/>
              <w:left w:val="single" w:color="auto" w:sz="4" w:space="0"/>
              <w:bottom w:val="single" w:color="auto" w:sz="4" w:space="0"/>
              <w:right w:val="single" w:color="auto" w:sz="4" w:space="0"/>
            </w:tcBorders>
            <w:vAlign w:val="center"/>
          </w:tcPr>
          <w:p w14:paraId="3B20EF9F">
            <w:pPr>
              <w:pStyle w:val="320"/>
              <w:spacing w:line="240" w:lineRule="auto"/>
              <w:ind w:firstLine="200"/>
              <w:jc w:val="center"/>
              <w:rPr>
                <w:rFonts w:hAnsi="宋体" w:cs="宋体"/>
                <w:sz w:val="24"/>
                <w:szCs w:val="24"/>
                <w:shd w:val="clear" w:color="auto" w:fill="auto"/>
              </w:rPr>
            </w:pPr>
          </w:p>
        </w:tc>
      </w:tr>
    </w:tbl>
    <w:p w14:paraId="294FFEEB">
      <w:pPr>
        <w:bidi w:val="0"/>
        <w:rPr>
          <w:rFonts w:hint="eastAsia"/>
        </w:rPr>
      </w:pPr>
      <w:bookmarkStart w:id="410" w:name="_Toc22618"/>
      <w:bookmarkStart w:id="411" w:name="_Toc10340"/>
      <w:bookmarkStart w:id="412" w:name="_Toc1814"/>
    </w:p>
    <w:p w14:paraId="3E8330E6">
      <w:pPr>
        <w:spacing w:line="480" w:lineRule="auto"/>
        <w:ind w:firstLine="482" w:firstLineChars="200"/>
        <w:outlineLvl w:val="2"/>
        <w:rPr>
          <w:rFonts w:hint="eastAsia" w:ascii="宋体" w:hAnsi="宋体" w:cs="宋体"/>
          <w:b/>
          <w:sz w:val="24"/>
          <w:shd w:val="clear" w:color="auto" w:fill="auto"/>
        </w:rPr>
      </w:pPr>
      <w:r>
        <w:rPr>
          <w:rFonts w:hint="eastAsia" w:ascii="宋体" w:hAnsi="宋体" w:cs="宋体"/>
          <w:b/>
          <w:sz w:val="24"/>
          <w:shd w:val="clear" w:color="auto" w:fill="auto"/>
        </w:rPr>
        <w:t>1.4履约保证金</w:t>
      </w:r>
    </w:p>
    <w:p w14:paraId="0E97E354">
      <w:pPr>
        <w:pStyle w:val="960"/>
        <w:spacing w:before="0" w:beforeAutospacing="0" w:after="0" w:afterAutospacing="0" w:line="480" w:lineRule="auto"/>
        <w:ind w:firstLine="480"/>
        <w:rPr>
          <w:highlight w:val="none"/>
          <w:shd w:val="clear" w:color="auto" w:fill="auto"/>
        </w:rPr>
      </w:pPr>
      <w:r>
        <w:rPr>
          <w:rFonts w:hint="eastAsia"/>
          <w:highlight w:val="none"/>
          <w:shd w:val="clear" w:color="auto" w:fill="auto"/>
        </w:rPr>
        <w:t>乙方</w:t>
      </w:r>
      <w:r>
        <w:rPr>
          <w:rFonts w:hint="eastAsia"/>
          <w:highlight w:val="none"/>
          <w:u w:val="single"/>
          <w:shd w:val="clear" w:color="auto" w:fill="auto"/>
        </w:rPr>
        <w:t xml:space="preserve">  </w:t>
      </w:r>
      <w:r>
        <w:rPr>
          <w:rFonts w:hint="eastAsia"/>
          <w:highlight w:val="none"/>
          <w:shd w:val="clear" w:color="auto" w:fill="auto"/>
        </w:rPr>
        <w:t>否</w:t>
      </w:r>
      <w:r>
        <w:rPr>
          <w:rFonts w:hint="eastAsia"/>
          <w:highlight w:val="none"/>
          <w:u w:val="single"/>
          <w:shd w:val="clear" w:color="auto" w:fill="auto"/>
        </w:rPr>
        <w:t xml:space="preserve"> </w:t>
      </w:r>
      <w:r>
        <w:rPr>
          <w:rFonts w:hint="eastAsia"/>
          <w:highlight w:val="none"/>
          <w:shd w:val="clear" w:color="auto" w:fill="auto"/>
        </w:rPr>
        <w:t>（是</w:t>
      </w:r>
      <w:r>
        <w:rPr>
          <w:rFonts w:hint="eastAsia" w:ascii="仿宋" w:hAnsi="仿宋" w:eastAsia="仿宋" w:cs="仿宋"/>
          <w:highlight w:val="none"/>
          <w:shd w:val="clear" w:color="auto" w:fill="auto"/>
        </w:rPr>
        <w:t>/</w:t>
      </w:r>
      <w:r>
        <w:rPr>
          <w:rFonts w:hint="eastAsia"/>
          <w:highlight w:val="none"/>
          <w:shd w:val="clear" w:color="auto" w:fill="auto"/>
        </w:rPr>
        <w:t>否）需要支付履约保证金。若需要支付履约保证金的，则：</w:t>
      </w:r>
    </w:p>
    <w:p w14:paraId="70371160">
      <w:pPr>
        <w:spacing w:line="480" w:lineRule="auto"/>
        <w:ind w:firstLine="480" w:firstLineChars="200"/>
        <w:outlineLvl w:val="9"/>
        <w:rPr>
          <w:rFonts w:ascii="宋体" w:hAnsi="宋体" w:cs="宋体"/>
          <w:kern w:val="0"/>
          <w:sz w:val="24"/>
          <w:highlight w:val="none"/>
          <w:shd w:val="clear" w:color="auto" w:fill="auto"/>
        </w:rPr>
      </w:pPr>
      <w:r>
        <w:rPr>
          <w:rFonts w:hint="eastAsia" w:ascii="宋体" w:hAnsi="宋体" w:cs="宋体"/>
          <w:kern w:val="0"/>
          <w:sz w:val="24"/>
          <w:highlight w:val="none"/>
          <w:shd w:val="clear" w:color="auto" w:fill="auto"/>
        </w:rPr>
        <w:t>1.4.1履约保证金的比例为合同金额的</w:t>
      </w:r>
      <w:r>
        <w:rPr>
          <w:rFonts w:hint="eastAsia" w:ascii="宋体" w:hAnsi="宋体" w:cs="宋体"/>
          <w:kern w:val="0"/>
          <w:sz w:val="24"/>
          <w:highlight w:val="none"/>
          <w:u w:val="single"/>
          <w:shd w:val="clear" w:color="auto" w:fill="auto"/>
        </w:rPr>
        <w:t xml:space="preserve">  </w:t>
      </w:r>
      <w:r>
        <w:rPr>
          <w:rFonts w:hint="eastAsia" w:ascii="宋体" w:hAnsi="宋体" w:cs="宋体"/>
          <w:kern w:val="0"/>
          <w:sz w:val="24"/>
          <w:highlight w:val="none"/>
          <w:u w:val="single"/>
          <w:shd w:val="clear" w:color="auto" w:fill="auto"/>
          <w:lang w:val="en-US" w:eastAsia="zh-CN"/>
        </w:rPr>
        <w:t>/</w:t>
      </w:r>
      <w:r>
        <w:rPr>
          <w:rFonts w:hint="eastAsia" w:ascii="宋体" w:hAnsi="宋体" w:cs="宋体"/>
          <w:kern w:val="0"/>
          <w:sz w:val="24"/>
          <w:highlight w:val="none"/>
          <w:u w:val="single"/>
          <w:shd w:val="clear" w:color="auto" w:fill="auto"/>
        </w:rPr>
        <w:t xml:space="preserve">  </w:t>
      </w:r>
      <w:r>
        <w:rPr>
          <w:rFonts w:hint="eastAsia" w:ascii="宋体" w:hAnsi="宋体" w:cs="宋体"/>
          <w:kern w:val="0"/>
          <w:sz w:val="24"/>
          <w:highlight w:val="none"/>
          <w:shd w:val="clear" w:color="auto" w:fill="auto"/>
        </w:rPr>
        <w:t>%；</w:t>
      </w:r>
    </w:p>
    <w:p w14:paraId="07703C8F">
      <w:pPr>
        <w:spacing w:line="480" w:lineRule="auto"/>
        <w:ind w:firstLine="480" w:firstLineChars="200"/>
        <w:outlineLvl w:val="9"/>
        <w:rPr>
          <w:rFonts w:ascii="宋体" w:hAnsi="宋体" w:cs="宋体"/>
          <w:kern w:val="0"/>
          <w:sz w:val="24"/>
          <w:shd w:val="clear" w:color="auto" w:fill="auto"/>
        </w:rPr>
      </w:pPr>
      <w:r>
        <w:rPr>
          <w:rFonts w:hint="eastAsia" w:ascii="宋体" w:hAnsi="宋体" w:cs="宋体"/>
          <w:kern w:val="0"/>
          <w:sz w:val="24"/>
          <w:highlight w:val="none"/>
          <w:shd w:val="clear" w:color="auto" w:fill="auto"/>
        </w:rPr>
        <w:t>1.4.2履约保证金支付方式详见</w:t>
      </w:r>
      <w:r>
        <w:rPr>
          <w:rFonts w:hint="eastAsia" w:ascii="宋体" w:hAnsi="宋体" w:cs="宋体"/>
          <w:kern w:val="0"/>
          <w:sz w:val="24"/>
          <w:highlight w:val="none"/>
          <w:u w:val="single"/>
          <w:shd w:val="clear" w:color="auto" w:fill="auto"/>
        </w:rPr>
        <w:t xml:space="preserve">    </w:t>
      </w:r>
      <w:r>
        <w:rPr>
          <w:rFonts w:hint="eastAsia" w:ascii="宋体" w:hAnsi="宋体" w:cs="宋体"/>
          <w:b/>
          <w:i/>
          <w:sz w:val="24"/>
          <w:highlight w:val="none"/>
          <w:u w:val="single"/>
          <w:shd w:val="clear" w:color="auto" w:fill="auto"/>
        </w:rPr>
        <w:t>合同专用条款</w:t>
      </w:r>
      <w:r>
        <w:rPr>
          <w:rFonts w:hint="eastAsia" w:ascii="宋体" w:hAnsi="宋体" w:cs="宋体"/>
          <w:kern w:val="0"/>
          <w:sz w:val="24"/>
          <w:highlight w:val="none"/>
          <w:u w:val="single"/>
          <w:shd w:val="clear" w:color="auto" w:fill="auto"/>
        </w:rPr>
        <w:t xml:space="preserve"> </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w:t>
      </w:r>
    </w:p>
    <w:p w14:paraId="57124D62">
      <w:pPr>
        <w:tabs>
          <w:tab w:val="left" w:pos="0"/>
        </w:tabs>
        <w:spacing w:line="480" w:lineRule="auto"/>
        <w:ind w:left="0" w:firstLine="480" w:firstLineChars="200"/>
        <w:outlineLvl w:val="9"/>
        <w:rPr>
          <w:rFonts w:eastAsia="宋体"/>
          <w:shd w:val="clear" w:color="auto" w:fill="auto"/>
          <w:lang w:val="en-US"/>
        </w:rPr>
      </w:pPr>
      <w:r>
        <w:rPr>
          <w:rFonts w:hint="eastAsia" w:ascii="宋体" w:hAnsi="宋体" w:eastAsia="宋体" w:cs="宋体"/>
          <w:b w:val="0"/>
          <w:bCs w:val="0"/>
          <w:kern w:val="0"/>
          <w:sz w:val="24"/>
          <w:szCs w:val="24"/>
          <w:shd w:val="clear" w:color="auto" w:fill="auto"/>
          <w:lang w:val="en-US"/>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C4E13C7">
      <w:pPr>
        <w:spacing w:line="480" w:lineRule="auto"/>
        <w:ind w:firstLine="480" w:firstLineChars="200"/>
        <w:outlineLvl w:val="9"/>
        <w:rPr>
          <w:shd w:val="clear" w:color="auto" w:fill="auto"/>
        </w:rPr>
      </w:pPr>
      <w:r>
        <w:rPr>
          <w:rFonts w:hint="eastAsia" w:ascii="宋体" w:hAnsi="宋体" w:cs="宋体"/>
          <w:kern w:val="0"/>
          <w:sz w:val="24"/>
          <w:shd w:val="clear" w:color="auto" w:fill="auto"/>
        </w:rPr>
        <w:t>1.4.4甲方在项目验收结束后及时退还履约保证金。甲方在项目通过验收之日起</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shd w:val="clear" w:color="auto" w:fill="auto"/>
        </w:rPr>
        <w:t xml:space="preserve">  0.05（可根据情况修改）</w:t>
      </w:r>
      <w:r>
        <w:rPr>
          <w:rFonts w:hint="eastAsia" w:ascii="宋体" w:hAnsi="宋体" w:cs="宋体"/>
          <w:sz w:val="24"/>
          <w:u w:val="single"/>
          <w:shd w:val="clear" w:color="auto" w:fill="auto"/>
        </w:rPr>
        <w:t xml:space="preserve"> </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%计算，最高限额为本合同履约保证金的</w:t>
      </w:r>
      <w:r>
        <w:rPr>
          <w:rFonts w:hint="eastAsia" w:ascii="宋体" w:hAnsi="宋体" w:cs="宋体"/>
          <w:kern w:val="0"/>
          <w:sz w:val="24"/>
          <w:u w:val="single"/>
          <w:shd w:val="clear" w:color="auto" w:fill="auto"/>
        </w:rPr>
        <w:t xml:space="preserve">  20  </w:t>
      </w:r>
      <w:r>
        <w:rPr>
          <w:rFonts w:hint="eastAsia" w:ascii="宋体" w:hAnsi="宋体" w:cs="宋体"/>
          <w:kern w:val="0"/>
          <w:sz w:val="24"/>
          <w:shd w:val="clear" w:color="auto" w:fill="auto"/>
        </w:rPr>
        <w:t xml:space="preserve"> %。</w:t>
      </w:r>
    </w:p>
    <w:p w14:paraId="6424F564">
      <w:pPr>
        <w:spacing w:line="480" w:lineRule="auto"/>
        <w:ind w:firstLine="482" w:firstLineChars="200"/>
        <w:outlineLvl w:val="2"/>
        <w:rPr>
          <w:rFonts w:hint="eastAsia" w:ascii="宋体" w:hAnsi="宋体" w:cs="宋体"/>
          <w:b/>
          <w:sz w:val="24"/>
          <w:shd w:val="clear" w:color="auto" w:fill="auto"/>
        </w:rPr>
      </w:pPr>
      <w:r>
        <w:rPr>
          <w:rFonts w:hint="eastAsia" w:ascii="宋体" w:hAnsi="宋体" w:cs="宋体"/>
          <w:b/>
          <w:sz w:val="24"/>
          <w:shd w:val="clear" w:color="auto" w:fill="auto"/>
        </w:rPr>
        <w:t>1.5</w:t>
      </w:r>
      <w:bookmarkEnd w:id="410"/>
      <w:bookmarkEnd w:id="411"/>
      <w:bookmarkEnd w:id="412"/>
      <w:r>
        <w:rPr>
          <w:rFonts w:hint="eastAsia" w:ascii="宋体" w:hAnsi="宋体" w:cs="宋体"/>
          <w:b/>
          <w:sz w:val="24"/>
          <w:shd w:val="clear" w:color="auto" w:fill="auto"/>
        </w:rPr>
        <w:t>预付款</w:t>
      </w:r>
    </w:p>
    <w:p w14:paraId="0FC9024A">
      <w:pPr>
        <w:pStyle w:val="960"/>
        <w:spacing w:before="0" w:beforeAutospacing="0" w:after="0" w:afterAutospacing="0" w:line="480" w:lineRule="auto"/>
        <w:ind w:firstLine="480"/>
        <w:rPr>
          <w:shd w:val="clear" w:color="auto" w:fill="auto"/>
        </w:rPr>
      </w:pPr>
      <w:r>
        <w:rPr>
          <w:rFonts w:hint="eastAsia"/>
          <w:shd w:val="clear" w:color="auto" w:fill="auto"/>
        </w:rPr>
        <w:t>甲方</w:t>
      </w:r>
      <w:r>
        <w:rPr>
          <w:rFonts w:hint="eastAsia"/>
          <w:u w:val="single"/>
          <w:shd w:val="clear" w:color="auto" w:fill="auto"/>
        </w:rPr>
        <w:t xml:space="preserve"> </w:t>
      </w:r>
      <w:r>
        <w:rPr>
          <w:rFonts w:hint="eastAsia"/>
          <w:u w:val="single"/>
          <w:shd w:val="clear" w:color="auto" w:fill="auto"/>
          <w:lang w:eastAsia="zh-CN"/>
        </w:rPr>
        <w:t>是</w:t>
      </w:r>
      <w:r>
        <w:rPr>
          <w:rFonts w:hint="eastAsia"/>
          <w:shd w:val="clear" w:color="auto" w:fill="auto"/>
        </w:rPr>
        <w:t>（是</w:t>
      </w:r>
      <w:r>
        <w:rPr>
          <w:rFonts w:hint="eastAsia" w:ascii="仿宋" w:hAnsi="仿宋" w:eastAsia="仿宋" w:cs="仿宋"/>
          <w:shd w:val="clear" w:color="auto" w:fill="auto"/>
        </w:rPr>
        <w:t>/</w:t>
      </w:r>
      <w:r>
        <w:rPr>
          <w:rFonts w:hint="eastAsia"/>
          <w:shd w:val="clear" w:color="auto" w:fill="auto"/>
        </w:rPr>
        <w:t>否）需要支付预付款。若需要支付预付款的，则：</w:t>
      </w:r>
    </w:p>
    <w:p w14:paraId="73D55111">
      <w:pPr>
        <w:spacing w:line="480" w:lineRule="auto"/>
        <w:ind w:firstLine="480" w:firstLineChars="200"/>
        <w:rPr>
          <w:rFonts w:ascii="宋体" w:hAnsi="宋体" w:cs="宋体"/>
          <w:kern w:val="0"/>
          <w:sz w:val="24"/>
          <w:shd w:val="clear" w:color="auto" w:fill="auto"/>
        </w:rPr>
      </w:pPr>
      <w:r>
        <w:rPr>
          <w:rFonts w:hint="eastAsia" w:ascii="宋体" w:hAnsi="宋体" w:cs="宋体"/>
          <w:kern w:val="0"/>
          <w:sz w:val="24"/>
          <w:shd w:val="clear" w:color="auto" w:fill="auto"/>
        </w:rPr>
        <w:t>1.5.1预付款比例、支付方式、时间详见</w:t>
      </w:r>
      <w:r>
        <w:rPr>
          <w:rFonts w:hint="eastAsia" w:ascii="宋体" w:hAnsi="宋体" w:cs="宋体"/>
          <w:kern w:val="0"/>
          <w:sz w:val="24"/>
          <w:u w:val="single"/>
          <w:shd w:val="clear" w:color="auto" w:fill="auto"/>
        </w:rPr>
        <w:t xml:space="preserve">    </w:t>
      </w:r>
      <w:r>
        <w:rPr>
          <w:rFonts w:hint="eastAsia" w:ascii="宋体" w:hAnsi="宋体" w:cs="宋体"/>
          <w:b/>
          <w:i/>
          <w:sz w:val="24"/>
          <w:u w:val="single"/>
          <w:shd w:val="clear" w:color="auto" w:fill="auto"/>
        </w:rPr>
        <w:t>合同专用条款</w:t>
      </w:r>
      <w:r>
        <w:rPr>
          <w:rFonts w:hint="eastAsia" w:ascii="宋体" w:hAnsi="宋体" w:cs="宋体"/>
          <w:kern w:val="0"/>
          <w:sz w:val="24"/>
          <w:u w:val="single"/>
          <w:shd w:val="clear" w:color="auto" w:fill="auto"/>
        </w:rPr>
        <w:t xml:space="preserve">           </w:t>
      </w:r>
      <w:r>
        <w:rPr>
          <w:rFonts w:hint="eastAsia" w:ascii="宋体" w:hAnsi="宋体" w:cs="宋体"/>
          <w:kern w:val="0"/>
          <w:sz w:val="24"/>
          <w:shd w:val="clear" w:color="auto" w:fill="auto"/>
        </w:rPr>
        <w:t>；</w:t>
      </w:r>
    </w:p>
    <w:p w14:paraId="141B1CE4">
      <w:pPr>
        <w:pStyle w:val="960"/>
        <w:spacing w:before="0" w:beforeAutospacing="0" w:after="0" w:afterAutospacing="0" w:line="480" w:lineRule="auto"/>
        <w:ind w:firstLine="480"/>
        <w:rPr>
          <w:shd w:val="clear" w:color="auto" w:fill="auto"/>
        </w:rPr>
      </w:pPr>
      <w:r>
        <w:rPr>
          <w:rFonts w:hint="eastAsia"/>
          <w:shd w:val="clear" w:color="auto" w:fill="auto"/>
        </w:rPr>
        <w:t>1.5.2预付款的扣回方式详见</w:t>
      </w:r>
      <w:r>
        <w:rPr>
          <w:rFonts w:hint="eastAsia"/>
          <w:u w:val="single"/>
          <w:shd w:val="clear" w:color="auto" w:fill="auto"/>
        </w:rPr>
        <w:t xml:space="preserve">    </w:t>
      </w:r>
      <w:r>
        <w:rPr>
          <w:rFonts w:hint="eastAsia"/>
          <w:b/>
          <w:i/>
          <w:u w:val="single"/>
          <w:shd w:val="clear" w:color="auto" w:fill="auto"/>
        </w:rPr>
        <w:t>合同专用条款</w:t>
      </w:r>
      <w:r>
        <w:rPr>
          <w:rFonts w:hint="eastAsia"/>
          <w:u w:val="single"/>
          <w:shd w:val="clear" w:color="auto" w:fill="auto"/>
        </w:rPr>
        <w:t xml:space="preserve">           </w:t>
      </w:r>
      <w:r>
        <w:rPr>
          <w:rFonts w:hint="eastAsia"/>
          <w:shd w:val="clear" w:color="auto" w:fill="auto"/>
        </w:rPr>
        <w:t>；</w:t>
      </w:r>
    </w:p>
    <w:p w14:paraId="1BCE78A3">
      <w:pPr>
        <w:pStyle w:val="960"/>
        <w:spacing w:before="0" w:beforeAutospacing="0" w:after="0" w:afterAutospacing="0" w:line="480" w:lineRule="auto"/>
        <w:ind w:firstLine="480"/>
        <w:rPr>
          <w:u w:val="single"/>
          <w:shd w:val="clear" w:color="auto" w:fill="auto"/>
        </w:rPr>
      </w:pPr>
      <w:r>
        <w:rPr>
          <w:rFonts w:hint="eastAsia"/>
          <w:shd w:val="clear" w:color="auto" w:fill="auto"/>
        </w:rPr>
        <w:t>1.5.3预付款的担保措施详见</w:t>
      </w:r>
      <w:r>
        <w:rPr>
          <w:rFonts w:hint="eastAsia"/>
          <w:u w:val="single"/>
          <w:shd w:val="clear" w:color="auto" w:fill="auto"/>
        </w:rPr>
        <w:t xml:space="preserve">    </w:t>
      </w:r>
      <w:r>
        <w:rPr>
          <w:rFonts w:hint="eastAsia"/>
          <w:b/>
          <w:i/>
          <w:u w:val="single"/>
          <w:shd w:val="clear" w:color="auto" w:fill="auto"/>
        </w:rPr>
        <w:t>合同专用条款</w:t>
      </w:r>
      <w:r>
        <w:rPr>
          <w:rFonts w:hint="eastAsia"/>
          <w:u w:val="single"/>
          <w:shd w:val="clear" w:color="auto" w:fill="auto"/>
        </w:rPr>
        <w:t xml:space="preserve">          </w:t>
      </w:r>
      <w:r>
        <w:rPr>
          <w:rFonts w:hint="eastAsia"/>
          <w:shd w:val="clear" w:color="auto" w:fill="auto"/>
        </w:rPr>
        <w:t>。</w:t>
      </w:r>
    </w:p>
    <w:p w14:paraId="38A8AE63">
      <w:pPr>
        <w:spacing w:line="480" w:lineRule="auto"/>
        <w:ind w:firstLine="482" w:firstLineChars="200"/>
        <w:outlineLvl w:val="2"/>
        <w:rPr>
          <w:rFonts w:hint="eastAsia" w:ascii="宋体" w:hAnsi="宋体" w:cs="宋体"/>
          <w:b/>
          <w:sz w:val="24"/>
          <w:shd w:val="clear" w:color="auto" w:fill="auto"/>
        </w:rPr>
      </w:pPr>
      <w:r>
        <w:rPr>
          <w:rFonts w:hint="eastAsia" w:ascii="宋体" w:hAnsi="宋体" w:cs="宋体"/>
          <w:b/>
          <w:sz w:val="24"/>
          <w:shd w:val="clear" w:color="auto" w:fill="auto"/>
        </w:rPr>
        <w:t>1.6资金支付</w:t>
      </w:r>
    </w:p>
    <w:p w14:paraId="1E6F02E5">
      <w:pPr>
        <w:pStyle w:val="960"/>
        <w:spacing w:before="0" w:beforeAutospacing="0" w:after="0" w:afterAutospacing="0" w:line="480" w:lineRule="auto"/>
        <w:ind w:firstLine="480"/>
        <w:rPr>
          <w:shd w:val="clear" w:color="auto" w:fill="auto"/>
        </w:rPr>
      </w:pPr>
      <w:r>
        <w:rPr>
          <w:rFonts w:hint="eastAsia"/>
          <w:shd w:val="clear" w:color="auto" w:fil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DE16C85">
      <w:pPr>
        <w:spacing w:line="480" w:lineRule="auto"/>
        <w:ind w:firstLine="480" w:firstLineChars="200"/>
        <w:outlineLvl w:val="9"/>
        <w:rPr>
          <w:rFonts w:ascii="宋体" w:hAnsi="宋体" w:cs="宋体"/>
          <w:sz w:val="24"/>
          <w:shd w:val="clear" w:color="auto" w:fill="auto"/>
        </w:rPr>
      </w:pPr>
      <w:r>
        <w:rPr>
          <w:rFonts w:hint="eastAsia" w:ascii="宋体" w:hAnsi="宋体" w:cs="宋体"/>
          <w:sz w:val="24"/>
          <w:shd w:val="clear" w:color="auto" w:fill="auto"/>
        </w:rPr>
        <w:t>1.6.2资金支付的方式、时间和条件详见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1E5CF85E">
      <w:pPr>
        <w:spacing w:line="480" w:lineRule="auto"/>
        <w:ind w:firstLine="482" w:firstLineChars="200"/>
        <w:outlineLvl w:val="2"/>
        <w:rPr>
          <w:rFonts w:hint="eastAsia" w:ascii="宋体" w:hAnsi="宋体" w:cs="宋体"/>
          <w:b/>
          <w:sz w:val="24"/>
          <w:shd w:val="clear" w:color="auto" w:fill="auto"/>
        </w:rPr>
      </w:pPr>
      <w:bookmarkStart w:id="413" w:name="_Toc2846"/>
      <w:bookmarkStart w:id="414" w:name="_Toc32071"/>
      <w:bookmarkStart w:id="415" w:name="_Toc19304"/>
      <w:r>
        <w:rPr>
          <w:rFonts w:hint="eastAsia" w:ascii="宋体" w:hAnsi="宋体" w:cs="宋体"/>
          <w:b/>
          <w:sz w:val="24"/>
          <w:shd w:val="clear" w:color="auto" w:fill="auto"/>
        </w:rPr>
        <w:t>1.7货物交付期限、地点和方式</w:t>
      </w:r>
      <w:bookmarkEnd w:id="413"/>
      <w:bookmarkEnd w:id="414"/>
      <w:bookmarkEnd w:id="415"/>
    </w:p>
    <w:p w14:paraId="40CD7BAC">
      <w:pPr>
        <w:spacing w:line="480" w:lineRule="auto"/>
        <w:ind w:firstLine="480" w:firstLineChars="200"/>
        <w:rPr>
          <w:rFonts w:ascii="宋体" w:hAnsi="宋体" w:cs="宋体"/>
          <w:sz w:val="24"/>
          <w:u w:val="single"/>
          <w:shd w:val="clear" w:color="auto" w:fill="auto"/>
        </w:rPr>
      </w:pPr>
      <w:r>
        <w:rPr>
          <w:rFonts w:hint="eastAsia" w:ascii="宋体" w:hAnsi="宋体" w:cs="宋体"/>
          <w:sz w:val="24"/>
          <w:shd w:val="clear" w:color="auto" w:fill="auto"/>
        </w:rPr>
        <w:t>1.7.1交付期限：详见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6FBE2DC1">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1.7.2交付地点：</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4A17FFAC">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1.7.3交付方式：</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152D57DD">
      <w:pPr>
        <w:spacing w:line="480" w:lineRule="auto"/>
        <w:ind w:firstLine="482" w:firstLineChars="200"/>
        <w:outlineLvl w:val="2"/>
        <w:rPr>
          <w:rFonts w:hint="eastAsia" w:ascii="宋体" w:hAnsi="宋体" w:cs="宋体"/>
          <w:b/>
          <w:sz w:val="24"/>
          <w:shd w:val="clear" w:color="auto" w:fill="auto"/>
        </w:rPr>
      </w:pPr>
      <w:bookmarkStart w:id="416" w:name="_Toc27250"/>
      <w:bookmarkStart w:id="417" w:name="_Toc19554"/>
      <w:bookmarkStart w:id="418" w:name="_Toc21423"/>
      <w:r>
        <w:rPr>
          <w:rFonts w:hint="eastAsia" w:ascii="宋体" w:hAnsi="宋体" w:cs="宋体"/>
          <w:b/>
          <w:sz w:val="24"/>
          <w:shd w:val="clear" w:color="auto" w:fill="auto"/>
        </w:rPr>
        <w:t>1.8违约责任</w:t>
      </w:r>
      <w:bookmarkEnd w:id="416"/>
      <w:bookmarkEnd w:id="417"/>
      <w:bookmarkEnd w:id="418"/>
    </w:p>
    <w:p w14:paraId="2EBFFFCB">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1.8.1除不可抗力外，如果乙方没有按照本合同约定的期限、地点和方式交付货物，那么甲方可要求乙方支付违约金，违约金按每迟延交付货物一日的应交付而未交付货物价格的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shd w:val="clear" w:color="auto" w:fill="auto"/>
        </w:rPr>
        <w:t xml:space="preserve">  0.05</w:t>
      </w:r>
      <w:r>
        <w:rPr>
          <w:rFonts w:hint="eastAsia" w:ascii="宋体" w:hAnsi="宋体" w:cs="宋体"/>
          <w:kern w:val="0"/>
          <w:sz w:val="24"/>
          <w:u w:val="single"/>
          <w:shd w:val="clear" w:color="auto" w:fill="auto"/>
        </w:rPr>
        <w:t>（可根据情况修改）</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%计算，最高限额为本合同总价的</w:t>
      </w:r>
      <w:r>
        <w:rPr>
          <w:rFonts w:hint="eastAsia" w:ascii="宋体" w:hAnsi="宋体" w:cs="宋体"/>
          <w:sz w:val="24"/>
          <w:u w:val="single"/>
          <w:shd w:val="clear" w:color="auto" w:fill="auto"/>
        </w:rPr>
        <w:t xml:space="preserve"> 20   </w:t>
      </w:r>
      <w:r>
        <w:rPr>
          <w:rFonts w:hint="eastAsia" w:ascii="宋体" w:hAnsi="宋体" w:cs="宋体"/>
          <w:sz w:val="24"/>
          <w:shd w:val="clear" w:color="auto" w:fill="auto"/>
        </w:rPr>
        <w:t>%；迟延交付货物的违约金计算数额达到前述最高限额之日起，甲方有权在要求乙方支付违约金的同时，书面通知乙方解除本合同；</w:t>
      </w:r>
    </w:p>
    <w:p w14:paraId="1CBDEEB3">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1.8.2除不可抗力外，如果甲方没有按照本合同约定的付款方式付款，那么乙方可要求甲方支付违约金，违约金按每迟延付款一日的应付而未付款的</w:t>
      </w:r>
      <w:r>
        <w:rPr>
          <w:rFonts w:hint="eastAsia" w:ascii="宋体" w:hAnsi="宋体" w:cs="宋体"/>
          <w:sz w:val="24"/>
          <w:u w:val="single"/>
          <w:shd w:val="clear" w:color="auto" w:fill="auto"/>
        </w:rPr>
        <w:t xml:space="preserve"> 0.05</w:t>
      </w:r>
      <w:r>
        <w:rPr>
          <w:rFonts w:hint="eastAsia" w:ascii="宋体" w:hAnsi="宋体" w:cs="宋体"/>
          <w:kern w:val="0"/>
          <w:sz w:val="24"/>
          <w:u w:val="single"/>
          <w:shd w:val="clear" w:color="auto" w:fill="auto"/>
        </w:rPr>
        <w:t>（可根据情况修改）</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%计算，最高限额为本合同总价的</w:t>
      </w:r>
      <w:r>
        <w:rPr>
          <w:rFonts w:hint="eastAsia" w:ascii="宋体" w:hAnsi="宋体" w:cs="宋体"/>
          <w:sz w:val="24"/>
          <w:u w:val="single"/>
          <w:shd w:val="clear" w:color="auto" w:fill="auto"/>
        </w:rPr>
        <w:t xml:space="preserve">   20   </w:t>
      </w:r>
      <w:r>
        <w:rPr>
          <w:rFonts w:hint="eastAsia" w:ascii="宋体" w:hAnsi="宋体" w:cs="宋体"/>
          <w:sz w:val="24"/>
          <w:shd w:val="clear" w:color="auto" w:fill="auto"/>
        </w:rPr>
        <w:t>%；迟延付款的违约金计算数额达到前述最高限额之日起，乙方有权在要求甲方支付违约金的同时，书面通知甲方解除本合同；</w:t>
      </w:r>
    </w:p>
    <w:p w14:paraId="47449AC6">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3D59693">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6F9166">
      <w:pPr>
        <w:spacing w:line="48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1.8.5如果出现政府采购监督管理部门在处理投诉事项期间，书面通知甲方暂停采购活动的情形，或者询问或质疑事项可能影响中标或者成交结果的，导致甲方中止履行合同的情形，均不视为甲方违约。</w:t>
      </w:r>
    </w:p>
    <w:p w14:paraId="7A462F7D">
      <w:pPr>
        <w:spacing w:line="480" w:lineRule="auto"/>
        <w:ind w:left="-420" w:leftChars="-200" w:right="-420" w:rightChars="-200" w:firstLine="960" w:firstLineChars="400"/>
        <w:rPr>
          <w:rFonts w:ascii="宋体" w:hAnsi="宋体" w:cs="宋体"/>
          <w:shd w:val="clear" w:color="auto" w:fill="auto"/>
        </w:rPr>
      </w:pPr>
      <w:r>
        <w:rPr>
          <w:rFonts w:hint="eastAsia" w:ascii="宋体" w:hAnsi="宋体" w:cs="宋体"/>
          <w:sz w:val="24"/>
          <w:shd w:val="clear" w:color="auto" w:fill="auto"/>
        </w:rPr>
        <w:t>1.8.6违约责任</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另有约定的，从其约定。</w:t>
      </w:r>
    </w:p>
    <w:p w14:paraId="1C426F6C">
      <w:pPr>
        <w:spacing w:line="480" w:lineRule="auto"/>
        <w:ind w:firstLine="482" w:firstLineChars="200"/>
        <w:outlineLvl w:val="2"/>
        <w:rPr>
          <w:rFonts w:hint="eastAsia" w:ascii="宋体" w:hAnsi="宋体" w:cs="宋体"/>
          <w:b/>
          <w:sz w:val="24"/>
          <w:shd w:val="clear" w:color="auto" w:fill="auto"/>
        </w:rPr>
      </w:pPr>
      <w:bookmarkStart w:id="419" w:name="_Toc16021"/>
      <w:bookmarkStart w:id="420" w:name="_Toc15583"/>
      <w:bookmarkStart w:id="421" w:name="_Toc28375"/>
      <w:r>
        <w:rPr>
          <w:rFonts w:hint="eastAsia" w:ascii="宋体" w:hAnsi="宋体" w:cs="宋体"/>
          <w:b/>
          <w:sz w:val="24"/>
          <w:shd w:val="clear" w:color="auto" w:fill="auto"/>
        </w:rPr>
        <w:t>1.9合同争议的解决</w:t>
      </w:r>
      <w:bookmarkEnd w:id="419"/>
      <w:bookmarkEnd w:id="420"/>
      <w:bookmarkEnd w:id="421"/>
    </w:p>
    <w:p w14:paraId="7F65F425">
      <w:pPr>
        <w:spacing w:line="480" w:lineRule="auto"/>
        <w:ind w:right="-420" w:rightChars="-200" w:firstLine="480" w:firstLineChars="200"/>
        <w:rPr>
          <w:rFonts w:ascii="宋体" w:hAnsi="宋体" w:cs="宋体"/>
          <w:sz w:val="24"/>
          <w:shd w:val="clear" w:color="auto" w:fill="auto"/>
        </w:rPr>
      </w:pPr>
      <w:r>
        <w:rPr>
          <w:rFonts w:hint="eastAsia" w:ascii="宋体" w:hAnsi="宋体" w:cs="宋体"/>
          <w:sz w:val="24"/>
          <w:shd w:val="clear" w:color="auto" w:fill="auto"/>
        </w:rPr>
        <w:t>本合同履行过程中发生的任何争议，双方当事人均可通过和解或者调解解决；不愿和解、调解或者和解、调解不成的，可以选择以下第</w:t>
      </w:r>
      <w:r>
        <w:rPr>
          <w:rFonts w:hint="eastAsia" w:ascii="宋体" w:hAnsi="宋体" w:cs="宋体"/>
          <w:b/>
          <w:i/>
          <w:sz w:val="24"/>
          <w:u w:val="single"/>
          <w:shd w:val="clear" w:color="auto" w:fill="auto"/>
        </w:rPr>
        <w:t xml:space="preserve">      </w:t>
      </w:r>
      <w:r>
        <w:rPr>
          <w:rFonts w:hint="eastAsia" w:ascii="宋体" w:hAnsi="宋体" w:cs="宋体"/>
          <w:sz w:val="24"/>
          <w:shd w:val="clear" w:color="auto" w:fill="auto"/>
        </w:rPr>
        <w:t>条款规定的方式解决：</w:t>
      </w:r>
    </w:p>
    <w:p w14:paraId="22DE3169">
      <w:pPr>
        <w:spacing w:line="480" w:lineRule="auto"/>
        <w:ind w:left="-420" w:leftChars="-200" w:right="-420" w:rightChars="-200" w:firstLine="840" w:firstLineChars="350"/>
        <w:rPr>
          <w:rFonts w:ascii="宋体" w:hAnsi="宋体" w:cs="宋体"/>
          <w:sz w:val="24"/>
          <w:shd w:val="clear" w:color="auto" w:fill="auto"/>
        </w:rPr>
      </w:pPr>
      <w:r>
        <w:rPr>
          <w:rFonts w:hint="eastAsia" w:ascii="宋体" w:hAnsi="宋体" w:cs="宋体"/>
          <w:sz w:val="24"/>
          <w:shd w:val="clear" w:color="auto" w:fill="auto"/>
        </w:rPr>
        <w:t>1.9.1将争议提交</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仲裁委员会依申请仲裁时其现行有效的仲裁规则裁决；</w:t>
      </w:r>
    </w:p>
    <w:p w14:paraId="2A3FB96A">
      <w:pPr>
        <w:spacing w:line="480" w:lineRule="auto"/>
        <w:ind w:left="-420" w:leftChars="-200" w:right="-420" w:rightChars="-200" w:firstLine="840" w:firstLineChars="350"/>
        <w:rPr>
          <w:rFonts w:ascii="宋体" w:hAnsi="宋体" w:cs="宋体"/>
          <w:sz w:val="24"/>
          <w:shd w:val="clear" w:color="auto" w:fill="auto"/>
        </w:rPr>
      </w:pPr>
      <w:r>
        <w:rPr>
          <w:rFonts w:hint="eastAsia" w:ascii="宋体" w:hAnsi="宋体" w:cs="宋体"/>
          <w:sz w:val="24"/>
          <w:shd w:val="clear" w:color="auto" w:fill="auto"/>
        </w:rPr>
        <w:t>1.9.2向</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人民法院起诉。</w:t>
      </w:r>
    </w:p>
    <w:p w14:paraId="3F959597">
      <w:pPr>
        <w:spacing w:line="480" w:lineRule="auto"/>
        <w:ind w:firstLine="482" w:firstLineChars="200"/>
        <w:outlineLvl w:val="2"/>
        <w:rPr>
          <w:rFonts w:hint="eastAsia" w:ascii="宋体" w:hAnsi="宋体" w:cs="宋体"/>
          <w:b/>
          <w:sz w:val="24"/>
          <w:shd w:val="clear" w:color="auto" w:fill="auto"/>
        </w:rPr>
      </w:pPr>
      <w:bookmarkStart w:id="422" w:name="_Toc11173"/>
      <w:bookmarkStart w:id="423" w:name="_Toc15322"/>
      <w:bookmarkStart w:id="424" w:name="_Toc7245"/>
      <w:r>
        <w:rPr>
          <w:rFonts w:hint="eastAsia" w:ascii="宋体" w:hAnsi="宋体" w:cs="宋体"/>
          <w:b/>
          <w:sz w:val="24"/>
          <w:shd w:val="clear" w:color="auto" w:fill="auto"/>
        </w:rPr>
        <w:t>2.0合同生效</w:t>
      </w:r>
      <w:bookmarkEnd w:id="422"/>
      <w:bookmarkEnd w:id="423"/>
      <w:bookmarkEnd w:id="424"/>
    </w:p>
    <w:p w14:paraId="53C95216">
      <w:pPr>
        <w:spacing w:line="480" w:lineRule="auto"/>
        <w:ind w:firstLine="480" w:firstLineChars="200"/>
        <w:rPr>
          <w:rFonts w:ascii="宋体" w:hAnsi="宋体" w:cs="宋体"/>
          <w:b/>
          <w:sz w:val="24"/>
          <w:shd w:val="clear" w:color="auto" w:fill="auto"/>
        </w:rPr>
      </w:pPr>
      <w:r>
        <w:rPr>
          <w:rFonts w:hint="eastAsia" w:ascii="宋体" w:hAnsi="宋体" w:cs="宋体"/>
          <w:sz w:val="24"/>
          <w:shd w:val="clear" w:color="auto" w:fill="auto"/>
        </w:rPr>
        <w:t>本合同自双方当事人盖章签字时生效。</w:t>
      </w:r>
    </w:p>
    <w:p w14:paraId="1F67867E">
      <w:pPr>
        <w:autoSpaceDE w:val="0"/>
        <w:autoSpaceDN w:val="0"/>
        <w:spacing w:line="560" w:lineRule="exact"/>
        <w:rPr>
          <w:rFonts w:ascii="宋体" w:hAnsi="宋体" w:cs="宋体"/>
          <w:sz w:val="24"/>
          <w:shd w:val="clear" w:color="auto" w:fill="auto"/>
          <w:lang w:val="zh-CN"/>
        </w:rPr>
      </w:pPr>
    </w:p>
    <w:p w14:paraId="3E31AE3A">
      <w:pPr>
        <w:autoSpaceDE w:val="0"/>
        <w:autoSpaceDN w:val="0"/>
        <w:spacing w:line="560" w:lineRule="exact"/>
        <w:rPr>
          <w:rFonts w:ascii="宋体" w:hAnsi="宋体" w:cs="宋体"/>
          <w:sz w:val="24"/>
          <w:shd w:val="clear" w:color="auto" w:fill="auto"/>
          <w:lang w:val="zh-CN"/>
        </w:rPr>
      </w:pPr>
      <w:r>
        <w:rPr>
          <w:rFonts w:hint="eastAsia" w:ascii="宋体" w:hAnsi="宋体" w:cs="宋体"/>
          <w:b/>
          <w:sz w:val="24"/>
          <w:shd w:val="clear" w:color="auto" w:fill="auto"/>
          <w:lang w:val="zh-CN"/>
        </w:rPr>
        <w:t>甲方</w:t>
      </w:r>
      <w:r>
        <w:rPr>
          <w:rFonts w:hint="eastAsia" w:ascii="宋体" w:hAnsi="宋体" w:cs="宋体"/>
          <w:sz w:val="24"/>
          <w:shd w:val="clear" w:color="auto" w:fill="auto"/>
          <w:lang w:val="zh-CN"/>
        </w:rPr>
        <w:t>：</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b/>
          <w:sz w:val="24"/>
          <w:shd w:val="clear" w:color="auto" w:fill="auto"/>
          <w:lang w:val="zh-CN"/>
        </w:rPr>
        <w:t>乙方</w:t>
      </w:r>
      <w:r>
        <w:rPr>
          <w:rFonts w:hint="eastAsia" w:ascii="宋体" w:hAnsi="宋体" w:cs="宋体"/>
          <w:sz w:val="24"/>
          <w:shd w:val="clear" w:color="auto" w:fill="auto"/>
          <w:lang w:val="zh-CN"/>
        </w:rPr>
        <w:t>：</w:t>
      </w:r>
    </w:p>
    <w:p w14:paraId="4306B9FF">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统一社会信用代码：</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统一社会信用代码或身份证号码：</w:t>
      </w:r>
    </w:p>
    <w:p w14:paraId="678FC804">
      <w:pPr>
        <w:autoSpaceDE w:val="0"/>
        <w:autoSpaceDN w:val="0"/>
        <w:spacing w:line="560" w:lineRule="exact"/>
        <w:rPr>
          <w:rFonts w:ascii="宋体" w:hAnsi="宋体" w:cs="宋体"/>
          <w:sz w:val="24"/>
          <w:shd w:val="clear" w:color="auto" w:fill="auto"/>
          <w:lang w:val="zh-CN"/>
        </w:rPr>
      </w:pPr>
    </w:p>
    <w:p w14:paraId="7B346010">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住所：</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住所：</w:t>
      </w:r>
    </w:p>
    <w:p w14:paraId="2F5DBB0B">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法定代表人或</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法定代表人</w:t>
      </w:r>
    </w:p>
    <w:p w14:paraId="14DCFE09">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授权代表（签字）：</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 xml:space="preserve">或授权代表（签字）： </w:t>
      </w:r>
    </w:p>
    <w:p w14:paraId="6CD7D89A">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联系人：</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联系人：</w:t>
      </w:r>
    </w:p>
    <w:p w14:paraId="332A33A0">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约定送达地址：</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约定送达地址：</w:t>
      </w:r>
    </w:p>
    <w:p w14:paraId="14DD0526">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邮政编码：</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邮政编码：</w:t>
      </w:r>
    </w:p>
    <w:p w14:paraId="42BE2F89">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电话：</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 xml:space="preserve">电话： </w:t>
      </w:r>
    </w:p>
    <w:p w14:paraId="1D38689B">
      <w:pPr>
        <w:autoSpaceDE w:val="0"/>
        <w:autoSpaceDN w:val="0"/>
        <w:spacing w:line="560" w:lineRule="exact"/>
        <w:rPr>
          <w:rFonts w:ascii="宋体" w:hAnsi="宋体" w:cs="宋体"/>
          <w:sz w:val="24"/>
          <w:shd w:val="clear" w:color="auto" w:fill="auto"/>
          <w:lang w:val="zh-CN"/>
        </w:rPr>
      </w:pPr>
      <w:r>
        <w:rPr>
          <w:rFonts w:hint="eastAsia" w:ascii="宋体" w:hAnsi="宋体" w:cs="宋体"/>
          <w:sz w:val="24"/>
          <w:shd w:val="clear" w:color="auto" w:fill="auto"/>
          <w:lang w:val="zh-CN"/>
        </w:rPr>
        <w:t>传真：</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传真：</w:t>
      </w:r>
    </w:p>
    <w:p w14:paraId="5111BC8D">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lang w:val="zh-CN"/>
        </w:rPr>
        <w:t>电子邮箱：</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zh-CN"/>
        </w:rPr>
        <w:t>电子邮箱：</w:t>
      </w:r>
    </w:p>
    <w:p w14:paraId="11422BDD">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rPr>
        <w:t>开户银行：</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rPr>
        <w:t>开户银行：</w:t>
      </w:r>
    </w:p>
    <w:p w14:paraId="5233A281">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rPr>
        <w:t>开户名称：</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rPr>
        <w:t xml:space="preserve">开户名称： </w:t>
      </w:r>
    </w:p>
    <w:p w14:paraId="57327506">
      <w:pPr>
        <w:autoSpaceDE w:val="0"/>
        <w:autoSpaceDN w:val="0"/>
        <w:spacing w:line="560" w:lineRule="exact"/>
        <w:rPr>
          <w:rFonts w:ascii="宋体" w:hAnsi="宋体" w:cs="宋体"/>
          <w:sz w:val="24"/>
          <w:shd w:val="clear" w:color="auto" w:fill="auto"/>
        </w:rPr>
      </w:pPr>
      <w:r>
        <w:rPr>
          <w:rFonts w:hint="eastAsia" w:ascii="宋体" w:hAnsi="宋体" w:cs="宋体"/>
          <w:sz w:val="24"/>
          <w:shd w:val="clear" w:color="auto" w:fill="auto"/>
        </w:rPr>
        <w:t>开户账号：</w:t>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lang w:val="en-US" w:eastAsia="zh-CN"/>
        </w:rPr>
        <w:tab/>
      </w:r>
      <w:r>
        <w:rPr>
          <w:rFonts w:hint="eastAsia" w:ascii="宋体" w:hAnsi="宋体" w:cs="宋体"/>
          <w:sz w:val="24"/>
          <w:shd w:val="clear" w:color="auto" w:fill="auto"/>
        </w:rPr>
        <w:t>开户账号：</w:t>
      </w:r>
    </w:p>
    <w:p w14:paraId="7B70D589">
      <w:pPr>
        <w:bidi w:val="0"/>
      </w:pPr>
    </w:p>
    <w:p w14:paraId="062F460F">
      <w:pPr>
        <w:bidi w:val="0"/>
      </w:pPr>
    </w:p>
    <w:p w14:paraId="6FA39E79">
      <w:pPr>
        <w:bidi w:val="0"/>
      </w:pPr>
    </w:p>
    <w:p w14:paraId="5CB29333">
      <w:pPr>
        <w:bidi w:val="0"/>
      </w:pPr>
    </w:p>
    <w:p w14:paraId="59071EAA">
      <w:r>
        <w:rPr>
          <w:rFonts w:ascii="宋体" w:hAnsi="宋体" w:cs="宋体"/>
          <w:sz w:val="24"/>
          <w:shd w:val="clear" w:color="auto" w:fill="auto"/>
        </w:rPr>
        <w:br w:type="page"/>
      </w:r>
    </w:p>
    <w:p w14:paraId="0C209946">
      <w:pPr>
        <w:pStyle w:val="702"/>
        <w:ind w:left="0" w:leftChars="0" w:firstLine="0" w:firstLineChars="0"/>
        <w:jc w:val="center"/>
        <w:outlineLvl w:val="1"/>
        <w:rPr>
          <w:rFonts w:hint="eastAsia" w:ascii="宋体" w:hAnsi="宋体" w:cs="宋体"/>
          <w:b/>
          <w:szCs w:val="24"/>
          <w:shd w:val="clear" w:color="auto" w:fill="auto"/>
        </w:rPr>
      </w:pPr>
      <w:r>
        <w:rPr>
          <w:rFonts w:hint="eastAsia" w:ascii="宋体" w:hAnsi="宋体" w:cs="宋体"/>
          <w:b/>
          <w:szCs w:val="24"/>
          <w:shd w:val="clear" w:color="auto" w:fill="auto"/>
        </w:rPr>
        <w:t>第二部分 合同一般条款</w:t>
      </w:r>
    </w:p>
    <w:p w14:paraId="1BFA158F">
      <w:pPr>
        <w:spacing w:line="560" w:lineRule="exact"/>
        <w:ind w:firstLine="482" w:firstLineChars="200"/>
        <w:outlineLvl w:val="2"/>
        <w:rPr>
          <w:rFonts w:hint="eastAsia" w:ascii="宋体" w:hAnsi="宋体" w:cs="宋体"/>
          <w:b/>
          <w:sz w:val="24"/>
          <w:shd w:val="clear" w:color="auto" w:fill="auto"/>
        </w:rPr>
      </w:pPr>
      <w:bookmarkStart w:id="425" w:name="_Ref467379195"/>
      <w:bookmarkStart w:id="426" w:name="_Ref467379101"/>
      <w:bookmarkStart w:id="427" w:name="_Toc487900349"/>
      <w:bookmarkStart w:id="428" w:name="_Ref467378499"/>
      <w:bookmarkStart w:id="429" w:name="_Toc19614"/>
      <w:bookmarkStart w:id="430" w:name="_Ref467378404"/>
      <w:bookmarkStart w:id="431" w:name="_Ref467379225"/>
      <w:bookmarkStart w:id="432" w:name="_Toc16917"/>
      <w:bookmarkStart w:id="433" w:name="_Toc28763"/>
      <w:bookmarkStart w:id="434" w:name="_Toc279701240"/>
      <w:bookmarkStart w:id="435" w:name="_Ref467379094"/>
      <w:bookmarkStart w:id="436" w:name="_Ref467379205"/>
      <w:bookmarkStart w:id="437" w:name="_Ref467378463"/>
      <w:bookmarkStart w:id="438" w:name="_Ref467379109"/>
      <w:bookmarkStart w:id="439" w:name="_Toc259093669"/>
      <w:bookmarkStart w:id="440" w:name="_Ref467379214"/>
      <w:r>
        <w:rPr>
          <w:rFonts w:hint="eastAsia" w:ascii="宋体" w:hAnsi="宋体" w:cs="宋体"/>
          <w:b/>
          <w:sz w:val="24"/>
          <w:shd w:val="clear" w:color="auto" w:fill="auto"/>
        </w:rPr>
        <w:t>2.1定义</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2E9208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本合同中的下列词语应按以下内容进行解释：</w:t>
      </w:r>
    </w:p>
    <w:p w14:paraId="1563A756">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2.1.1“合同”系指采购人和中标或成交供应商签订的载明双方当事人所达成的协议，并包括所有的附件、附录和构成合同的其他文件。</w:t>
      </w:r>
    </w:p>
    <w:p w14:paraId="38FF280E">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2.1.2“合同价”系指根据合同约定，中标或成交供应商在完全履行合同义务后，采购人应支付给中标或成交供应商的价格。</w:t>
      </w:r>
    </w:p>
    <w:p w14:paraId="00D4A096">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2.1.3“货物”系指中标或成交供应商根据合同约定应向采购人交付的一切各种形态和种类的物品，包括原材料、燃料、设备、机械、仪表、备件、计算机软件、产品等，并包括工具、手册等其他相关资料。</w:t>
      </w:r>
    </w:p>
    <w:p w14:paraId="0E1F73F3">
      <w:pPr>
        <w:spacing w:line="560" w:lineRule="exact"/>
        <w:ind w:firstLine="480" w:firstLineChars="200"/>
        <w:rPr>
          <w:rFonts w:ascii="宋体" w:hAnsi="宋体" w:cs="宋体"/>
          <w:sz w:val="24"/>
          <w:shd w:val="clear" w:color="auto" w:fill="auto"/>
        </w:rPr>
      </w:pPr>
      <w:bookmarkStart w:id="441" w:name="_Ref467378840"/>
      <w:r>
        <w:rPr>
          <w:rFonts w:hint="eastAsia" w:ascii="宋体" w:hAnsi="宋体" w:cs="宋体"/>
          <w:sz w:val="24"/>
          <w:shd w:val="clear" w:color="auto" w:fill="auto"/>
        </w:rPr>
        <w:t>2.1.4“甲方”系指与中标或成交供应商签署合同的采购人</w:t>
      </w:r>
      <w:bookmarkEnd w:id="441"/>
      <w:r>
        <w:rPr>
          <w:rFonts w:hint="eastAsia" w:ascii="宋体" w:hAnsi="宋体" w:cs="宋体"/>
          <w:sz w:val="24"/>
          <w:shd w:val="clear" w:color="auto" w:fill="auto"/>
        </w:rPr>
        <w:t>；采购人委托采购代理机构代表其与乙方签订合同的，采购人的授权委托书作为合同附件。</w:t>
      </w:r>
    </w:p>
    <w:p w14:paraId="09051A83">
      <w:pPr>
        <w:spacing w:line="560" w:lineRule="exact"/>
        <w:ind w:firstLine="480" w:firstLineChars="200"/>
        <w:rPr>
          <w:rFonts w:ascii="宋体" w:hAnsi="宋体" w:cs="宋体"/>
          <w:sz w:val="24"/>
          <w:shd w:val="clear" w:color="auto" w:fill="auto"/>
        </w:rPr>
      </w:pPr>
      <w:bookmarkStart w:id="442" w:name="_Ref467379400"/>
      <w:r>
        <w:rPr>
          <w:rFonts w:hint="eastAsia" w:ascii="宋体" w:hAnsi="宋体" w:cs="宋体"/>
          <w:sz w:val="24"/>
          <w:shd w:val="clear" w:color="auto" w:fill="auto"/>
        </w:rPr>
        <w:t>2.1.5“乙方”系指根据合同约定交付货物的中标或成交供应商</w:t>
      </w:r>
      <w:bookmarkEnd w:id="442"/>
      <w:r>
        <w:rPr>
          <w:rFonts w:hint="eastAsia" w:ascii="宋体" w:hAnsi="宋体" w:cs="宋体"/>
          <w:sz w:val="24"/>
          <w:shd w:val="clear" w:color="auto" w:fill="auto"/>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A8B1271">
      <w:pPr>
        <w:spacing w:line="560" w:lineRule="exact"/>
        <w:ind w:firstLine="480" w:firstLineChars="200"/>
        <w:rPr>
          <w:rFonts w:ascii="宋体" w:hAnsi="宋体" w:cs="宋体"/>
          <w:sz w:val="24"/>
          <w:shd w:val="clear" w:color="auto" w:fill="auto"/>
        </w:rPr>
      </w:pPr>
      <w:bookmarkStart w:id="443" w:name="_Ref467379436"/>
      <w:r>
        <w:rPr>
          <w:rFonts w:hint="eastAsia" w:ascii="宋体" w:hAnsi="宋体" w:cs="宋体"/>
          <w:sz w:val="24"/>
          <w:shd w:val="clear" w:color="auto" w:fill="auto"/>
        </w:rPr>
        <w:t>2.1.6“现场”系指合同约定货物将要运至或者安装的地点。</w:t>
      </w:r>
      <w:bookmarkEnd w:id="443"/>
    </w:p>
    <w:p w14:paraId="64208F62">
      <w:pPr>
        <w:spacing w:line="560" w:lineRule="exact"/>
        <w:ind w:firstLine="482" w:firstLineChars="200"/>
        <w:outlineLvl w:val="2"/>
        <w:rPr>
          <w:rFonts w:hint="eastAsia" w:ascii="宋体" w:hAnsi="宋体" w:cs="宋体"/>
          <w:b/>
          <w:sz w:val="24"/>
          <w:shd w:val="clear" w:color="auto" w:fill="auto"/>
        </w:rPr>
      </w:pPr>
      <w:bookmarkStart w:id="444" w:name="_Toc279701241"/>
      <w:bookmarkStart w:id="445" w:name="_Toc259093670"/>
      <w:bookmarkStart w:id="446" w:name="_Toc32504"/>
      <w:bookmarkStart w:id="447" w:name="_Toc27635"/>
      <w:bookmarkStart w:id="448" w:name="_Toc13336"/>
      <w:bookmarkStart w:id="449" w:name="_Toc487900350"/>
      <w:r>
        <w:rPr>
          <w:rFonts w:hint="eastAsia" w:ascii="宋体" w:hAnsi="宋体" w:cs="宋体"/>
          <w:b/>
          <w:sz w:val="24"/>
          <w:shd w:val="clear" w:color="auto" w:fill="auto"/>
        </w:rPr>
        <w:t>2.2技术规范</w:t>
      </w:r>
      <w:bookmarkEnd w:id="444"/>
      <w:bookmarkEnd w:id="445"/>
      <w:bookmarkEnd w:id="446"/>
      <w:bookmarkEnd w:id="447"/>
      <w:bookmarkEnd w:id="448"/>
      <w:bookmarkEnd w:id="449"/>
    </w:p>
    <w:p w14:paraId="43B8B86C">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8D9F8B">
      <w:pPr>
        <w:spacing w:line="560" w:lineRule="exact"/>
        <w:ind w:firstLine="482" w:firstLineChars="200"/>
        <w:outlineLvl w:val="2"/>
        <w:rPr>
          <w:rFonts w:hint="eastAsia" w:ascii="宋体" w:hAnsi="宋体" w:cs="宋体"/>
          <w:b/>
          <w:sz w:val="24"/>
          <w:shd w:val="clear" w:color="auto" w:fill="auto"/>
        </w:rPr>
      </w:pPr>
      <w:bookmarkStart w:id="450" w:name="_Toc259093671"/>
      <w:bookmarkStart w:id="451" w:name="_Toc279701242"/>
      <w:bookmarkStart w:id="452" w:name="_Toc9829"/>
      <w:bookmarkStart w:id="453" w:name="_Toc27853"/>
      <w:bookmarkStart w:id="454" w:name="_Toc487900351"/>
      <w:bookmarkStart w:id="455" w:name="_Toc31634"/>
      <w:r>
        <w:rPr>
          <w:rFonts w:hint="eastAsia" w:ascii="宋体" w:hAnsi="宋体" w:cs="宋体"/>
          <w:b/>
          <w:sz w:val="24"/>
          <w:shd w:val="clear" w:color="auto" w:fill="auto"/>
        </w:rPr>
        <w:t>2.3知识产权</w:t>
      </w:r>
      <w:bookmarkEnd w:id="450"/>
      <w:bookmarkEnd w:id="451"/>
      <w:bookmarkEnd w:id="452"/>
      <w:bookmarkEnd w:id="453"/>
      <w:bookmarkEnd w:id="454"/>
      <w:bookmarkEnd w:id="455"/>
    </w:p>
    <w:p w14:paraId="3F2A224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shd w:val="clear" w:color="auto" w:fill="auto"/>
        </w:rPr>
        <w:t>乙方还应及时澄清相关信息，使甲方声誉免受损害，甲方保留追责的权利。</w:t>
      </w:r>
    </w:p>
    <w:p w14:paraId="2FDD4FED">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2.3.2具有知识产权的计算机软件等货物的知识产权归属，详见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5052EE5E">
      <w:pPr>
        <w:spacing w:line="560" w:lineRule="exact"/>
        <w:ind w:firstLine="482" w:firstLineChars="200"/>
        <w:outlineLvl w:val="2"/>
        <w:rPr>
          <w:rFonts w:hint="eastAsia" w:ascii="宋体" w:hAnsi="宋体" w:cs="宋体"/>
          <w:b/>
          <w:sz w:val="24"/>
          <w:shd w:val="clear" w:color="auto" w:fill="auto"/>
        </w:rPr>
      </w:pPr>
      <w:bookmarkStart w:id="456" w:name="_Toc4194"/>
      <w:bookmarkStart w:id="457" w:name="_Toc29149"/>
      <w:bookmarkStart w:id="458" w:name="_Toc11932"/>
      <w:r>
        <w:rPr>
          <w:rFonts w:hint="eastAsia" w:ascii="宋体" w:hAnsi="宋体" w:cs="宋体"/>
          <w:b/>
          <w:sz w:val="24"/>
          <w:shd w:val="clear" w:color="auto" w:fill="auto"/>
        </w:rPr>
        <w:t>2.4包装和装运</w:t>
      </w:r>
      <w:bookmarkEnd w:id="456"/>
      <w:bookmarkEnd w:id="457"/>
      <w:bookmarkEnd w:id="458"/>
    </w:p>
    <w:p w14:paraId="0EC336C3">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2.4.1除</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BDB607C">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07E9623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2.4.3装运货物的要求和通知，详见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21B850AB">
      <w:pPr>
        <w:spacing w:line="560" w:lineRule="exact"/>
        <w:ind w:firstLine="482" w:firstLineChars="200"/>
        <w:outlineLvl w:val="2"/>
        <w:rPr>
          <w:rFonts w:hint="eastAsia" w:ascii="宋体" w:hAnsi="宋体" w:cs="宋体"/>
          <w:b/>
          <w:sz w:val="24"/>
          <w:shd w:val="clear" w:color="auto" w:fill="auto"/>
        </w:rPr>
      </w:pPr>
      <w:bookmarkStart w:id="459" w:name="_Toc279701245"/>
      <w:bookmarkStart w:id="460" w:name="_Toc487900354"/>
      <w:bookmarkStart w:id="461" w:name="_Ref467379527"/>
      <w:bookmarkStart w:id="462" w:name="_Toc259093674"/>
      <w:bookmarkStart w:id="463" w:name="_Ref467379542"/>
      <w:bookmarkStart w:id="464" w:name="_Ref467378541"/>
      <w:bookmarkStart w:id="465" w:name="_Ref467379536"/>
      <w:bookmarkStart w:id="466" w:name="_Ref467378591"/>
      <w:bookmarkStart w:id="467" w:name="_Toc19074"/>
      <w:bookmarkStart w:id="468" w:name="_Toc30272"/>
      <w:bookmarkStart w:id="469" w:name="_Toc26182"/>
      <w:r>
        <w:rPr>
          <w:rFonts w:hint="eastAsia" w:ascii="宋体" w:hAnsi="宋体" w:cs="宋体"/>
          <w:b/>
          <w:sz w:val="24"/>
          <w:shd w:val="clear" w:color="auto" w:fill="auto"/>
        </w:rPr>
        <w:t>2.</w:t>
      </w:r>
      <w:bookmarkEnd w:id="459"/>
      <w:bookmarkEnd w:id="460"/>
      <w:bookmarkEnd w:id="461"/>
      <w:bookmarkEnd w:id="462"/>
      <w:bookmarkEnd w:id="463"/>
      <w:bookmarkEnd w:id="464"/>
      <w:bookmarkEnd w:id="465"/>
      <w:bookmarkEnd w:id="466"/>
      <w:r>
        <w:rPr>
          <w:rFonts w:hint="eastAsia" w:ascii="宋体" w:hAnsi="宋体" w:cs="宋体"/>
          <w:b/>
          <w:sz w:val="24"/>
          <w:shd w:val="clear" w:color="auto" w:fill="auto"/>
        </w:rPr>
        <w:t>5履约检查和问题反馈</w:t>
      </w:r>
      <w:bookmarkEnd w:id="467"/>
      <w:bookmarkEnd w:id="468"/>
      <w:bookmarkEnd w:id="469"/>
    </w:p>
    <w:p w14:paraId="7ED6689E">
      <w:pPr>
        <w:spacing w:line="560" w:lineRule="exact"/>
        <w:ind w:firstLine="480" w:firstLineChars="200"/>
        <w:rPr>
          <w:rFonts w:ascii="宋体" w:hAnsi="宋体" w:cs="宋体"/>
          <w:sz w:val="24"/>
          <w:shd w:val="clear" w:color="auto" w:fill="auto"/>
        </w:rPr>
      </w:pPr>
      <w:bookmarkStart w:id="470" w:name="_Ref467379657"/>
      <w:r>
        <w:rPr>
          <w:rFonts w:hint="eastAsia" w:ascii="宋体" w:hAnsi="宋体" w:cs="宋体"/>
          <w:sz w:val="24"/>
          <w:shd w:val="clear" w:color="auto" w:fill="auto"/>
        </w:rPr>
        <w:t>2.5.1</w:t>
      </w:r>
      <w:bookmarkEnd w:id="470"/>
      <w:bookmarkStart w:id="471" w:name="_Toc186431854"/>
      <w:bookmarkStart w:id="472" w:name="_Toc487900357"/>
      <w:bookmarkStart w:id="473" w:name="_Ref467379793"/>
      <w:bookmarkStart w:id="474" w:name="_Toc279701247"/>
      <w:bookmarkStart w:id="475" w:name="_Ref467379807"/>
      <w:bookmarkStart w:id="476" w:name="_Toc259093676"/>
      <w:r>
        <w:rPr>
          <w:rFonts w:hint="eastAsia" w:ascii="宋体" w:hAnsi="宋体" w:cs="宋体"/>
          <w:sz w:val="24"/>
          <w:shd w:val="clear" w:color="auto" w:fill="auto"/>
        </w:rPr>
        <w:t>甲方有权在其认为必要时，对乙方是否能够按照合同约定交付货物进行履约检查，以确保乙方所交付的货物能够依约满足甲方之项目需求，但不得因履约检查妨碍乙方的正常工作，乙方应予积极配合；</w:t>
      </w:r>
    </w:p>
    <w:p w14:paraId="6810B987">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2.5.2合同履行期间，甲方有权将履行过程中出现的问题反馈给乙方，双方当事人应以书面形式约定需要完善和改进的内容</w:t>
      </w:r>
      <w:bookmarkEnd w:id="471"/>
      <w:bookmarkStart w:id="477" w:name="_Toc186431855"/>
      <w:r>
        <w:rPr>
          <w:rFonts w:hint="eastAsia" w:ascii="宋体" w:hAnsi="宋体" w:cs="宋体"/>
          <w:sz w:val="24"/>
          <w:shd w:val="clear" w:color="auto" w:fill="auto"/>
        </w:rPr>
        <w:t>。</w:t>
      </w:r>
    </w:p>
    <w:bookmarkEnd w:id="472"/>
    <w:bookmarkEnd w:id="473"/>
    <w:bookmarkEnd w:id="474"/>
    <w:bookmarkEnd w:id="475"/>
    <w:bookmarkEnd w:id="476"/>
    <w:bookmarkEnd w:id="477"/>
    <w:p w14:paraId="1D2AA5DF">
      <w:pPr>
        <w:spacing w:line="560" w:lineRule="exact"/>
        <w:ind w:firstLine="482" w:firstLineChars="200"/>
        <w:outlineLvl w:val="2"/>
        <w:rPr>
          <w:rFonts w:hint="eastAsia" w:ascii="宋体" w:hAnsi="宋体" w:cs="宋体"/>
          <w:b/>
          <w:sz w:val="24"/>
          <w:shd w:val="clear" w:color="auto" w:fill="auto"/>
        </w:rPr>
      </w:pPr>
      <w:bookmarkStart w:id="478" w:name="_Ref467379863"/>
      <w:bookmarkStart w:id="479" w:name="_Ref467379923"/>
      <w:bookmarkStart w:id="480" w:name="_Toc487900358"/>
      <w:bookmarkStart w:id="481" w:name="_Ref467379852"/>
      <w:bookmarkStart w:id="482" w:name="_Toc279701248"/>
      <w:bookmarkStart w:id="483" w:name="_Toc259093677"/>
      <w:bookmarkStart w:id="484" w:name="_Toc3225"/>
      <w:bookmarkStart w:id="485" w:name="_Toc774"/>
      <w:bookmarkStart w:id="486" w:name="_Toc16110"/>
      <w:r>
        <w:rPr>
          <w:rFonts w:hint="eastAsia" w:ascii="宋体" w:hAnsi="宋体" w:cs="宋体"/>
          <w:b/>
          <w:sz w:val="24"/>
          <w:shd w:val="clear" w:color="auto" w:fill="auto"/>
        </w:rPr>
        <w:t>2.6技术资料</w:t>
      </w:r>
      <w:bookmarkEnd w:id="478"/>
      <w:bookmarkEnd w:id="479"/>
      <w:bookmarkEnd w:id="480"/>
      <w:bookmarkEnd w:id="481"/>
      <w:bookmarkEnd w:id="482"/>
      <w:bookmarkEnd w:id="483"/>
      <w:r>
        <w:rPr>
          <w:rFonts w:hint="eastAsia" w:ascii="宋体" w:hAnsi="宋体" w:cs="宋体"/>
          <w:b/>
          <w:sz w:val="24"/>
          <w:shd w:val="clear" w:color="auto" w:fill="auto"/>
        </w:rPr>
        <w:t>和保密义务</w:t>
      </w:r>
      <w:bookmarkEnd w:id="484"/>
      <w:bookmarkEnd w:id="485"/>
      <w:bookmarkEnd w:id="486"/>
    </w:p>
    <w:p w14:paraId="602FE5D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2.6.1乙方有权依据合同约定和项目需要，向甲方了解有关情况，调阅有关资料等，甲方应予积极配合；</w:t>
      </w:r>
    </w:p>
    <w:p w14:paraId="53FB2B5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2.6.2乙方有义务妥善保管和保护由甲方提供的前款信息和资料等；</w:t>
      </w:r>
    </w:p>
    <w:p w14:paraId="7E71A9B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109068">
      <w:pPr>
        <w:spacing w:line="560" w:lineRule="exact"/>
        <w:ind w:firstLine="482" w:firstLineChars="200"/>
        <w:outlineLvl w:val="2"/>
        <w:rPr>
          <w:rFonts w:hint="eastAsia" w:ascii="宋体" w:hAnsi="宋体" w:cs="宋体"/>
          <w:b/>
          <w:sz w:val="24"/>
          <w:shd w:val="clear" w:color="auto" w:fill="auto"/>
        </w:rPr>
      </w:pPr>
      <w:bookmarkStart w:id="487" w:name="_Toc7860"/>
      <w:r>
        <w:rPr>
          <w:rFonts w:hint="eastAsia" w:ascii="宋体" w:hAnsi="宋体" w:cs="宋体"/>
          <w:b/>
          <w:sz w:val="24"/>
          <w:shd w:val="clear" w:color="auto" w:fill="auto"/>
        </w:rPr>
        <w:t>2.7质量保证</w:t>
      </w:r>
      <w:bookmarkEnd w:id="487"/>
    </w:p>
    <w:p w14:paraId="7B0F5FA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2.7.1乙方应建立和完善履行合同的内部质量保证体系，并提供相关内部规章制度给甲方，以便甲方进行监督检查；</w:t>
      </w:r>
    </w:p>
    <w:p w14:paraId="189EF1E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2.7.2乙方应保证履行合同的人员数量和素质、软件和硬件设备的配置、场地、环境和设施等满足全面履行合同的要求，并应接受甲方的监督检查。</w:t>
      </w:r>
    </w:p>
    <w:p w14:paraId="0E1E9564">
      <w:pPr>
        <w:spacing w:line="560" w:lineRule="exact"/>
        <w:ind w:firstLine="482" w:firstLineChars="200"/>
        <w:outlineLvl w:val="2"/>
        <w:rPr>
          <w:rFonts w:hint="eastAsia" w:ascii="宋体" w:hAnsi="宋体" w:cs="宋体"/>
          <w:b/>
          <w:sz w:val="24"/>
          <w:shd w:val="clear" w:color="auto" w:fill="auto"/>
        </w:rPr>
      </w:pPr>
      <w:bookmarkStart w:id="488" w:name="_Toc17244"/>
      <w:bookmarkStart w:id="489" w:name="_Toc259093681"/>
      <w:bookmarkStart w:id="490" w:name="_Toc279701252"/>
      <w:bookmarkStart w:id="491" w:name="_Toc487900362"/>
      <w:r>
        <w:rPr>
          <w:rFonts w:hint="eastAsia" w:ascii="宋体" w:hAnsi="宋体" w:cs="宋体"/>
          <w:b/>
          <w:sz w:val="24"/>
          <w:shd w:val="clear" w:color="auto" w:fill="auto"/>
        </w:rPr>
        <w:t>2.8货物的风险负担</w:t>
      </w:r>
      <w:bookmarkEnd w:id="488"/>
    </w:p>
    <w:p w14:paraId="4E3876F3">
      <w:pPr>
        <w:spacing w:line="560" w:lineRule="exact"/>
        <w:ind w:firstLine="480" w:firstLineChars="200"/>
        <w:rPr>
          <w:rFonts w:ascii="宋体" w:hAnsi="宋体" w:cs="宋体"/>
          <w:b/>
          <w:sz w:val="24"/>
          <w:shd w:val="clear" w:color="auto" w:fill="auto"/>
        </w:rPr>
      </w:pPr>
      <w:r>
        <w:rPr>
          <w:rFonts w:hint="eastAsia" w:ascii="宋体" w:hAnsi="宋体" w:cs="宋体"/>
          <w:sz w:val="24"/>
          <w:shd w:val="clear" w:color="auto" w:fill="auto"/>
        </w:rPr>
        <w:t>货物或者在途货物或者交付给第一承运人后的货物毁损、灭失的风险负担详见</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w:t>
      </w:r>
    </w:p>
    <w:p w14:paraId="69530181">
      <w:pPr>
        <w:spacing w:line="560" w:lineRule="exact"/>
        <w:ind w:firstLine="482" w:firstLineChars="200"/>
        <w:outlineLvl w:val="2"/>
        <w:rPr>
          <w:rFonts w:hint="eastAsia" w:ascii="宋体" w:hAnsi="宋体" w:cs="宋体"/>
          <w:b/>
          <w:sz w:val="24"/>
          <w:shd w:val="clear" w:color="auto" w:fill="auto"/>
        </w:rPr>
      </w:pPr>
      <w:bookmarkStart w:id="492" w:name="_Toc14055"/>
      <w:r>
        <w:rPr>
          <w:rFonts w:hint="eastAsia" w:ascii="宋体" w:hAnsi="宋体" w:cs="宋体"/>
          <w:b/>
          <w:sz w:val="24"/>
          <w:shd w:val="clear" w:color="auto" w:fill="auto"/>
        </w:rPr>
        <w:t>2.9延迟交货</w:t>
      </w:r>
      <w:bookmarkEnd w:id="489"/>
      <w:bookmarkEnd w:id="490"/>
      <w:bookmarkEnd w:id="491"/>
      <w:bookmarkEnd w:id="492"/>
    </w:p>
    <w:p w14:paraId="4706CDF2">
      <w:pPr>
        <w:spacing w:line="560" w:lineRule="exact"/>
        <w:ind w:firstLine="480" w:firstLineChars="200"/>
        <w:rPr>
          <w:rFonts w:ascii="宋体" w:hAnsi="宋体" w:cs="宋体"/>
          <w:sz w:val="24"/>
          <w:shd w:val="clear" w:color="auto" w:fill="auto"/>
        </w:rPr>
      </w:pPr>
      <w:r>
        <w:rPr>
          <w:rFonts w:hint="eastAsia" w:ascii="宋体" w:hAnsi="宋体"/>
          <w:sz w:val="24"/>
          <w:shd w:val="clear" w:color="auto" w:fill="auto"/>
        </w:rPr>
        <w:t>甲乙双方签订合同后，乙方应按照合同约定履行合同义务，除不可抗力外，乙方不得延迟交货。</w:t>
      </w:r>
      <w:r>
        <w:rPr>
          <w:rFonts w:hint="eastAsia" w:ascii="宋体" w:hAnsi="宋体" w:cs="宋体"/>
          <w:sz w:val="24"/>
          <w:shd w:val="clear" w:color="auto" w:fill="auto"/>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7101F81">
      <w:pPr>
        <w:spacing w:line="560" w:lineRule="exact"/>
        <w:ind w:firstLine="482" w:firstLineChars="200"/>
        <w:outlineLvl w:val="2"/>
        <w:rPr>
          <w:rFonts w:hint="eastAsia" w:ascii="宋体" w:hAnsi="宋体" w:cs="宋体"/>
          <w:b/>
          <w:sz w:val="24"/>
          <w:shd w:val="clear" w:color="auto" w:fill="auto"/>
        </w:rPr>
      </w:pPr>
      <w:bookmarkStart w:id="493" w:name="_Toc7502"/>
      <w:bookmarkStart w:id="494" w:name="_Toc487900364"/>
      <w:bookmarkStart w:id="495" w:name="_Ref467378121"/>
      <w:bookmarkStart w:id="496" w:name="_Toc259093683"/>
      <w:bookmarkStart w:id="497" w:name="_Toc279701254"/>
      <w:r>
        <w:rPr>
          <w:rFonts w:hint="eastAsia" w:ascii="宋体" w:hAnsi="宋体" w:cs="宋体"/>
          <w:b/>
          <w:sz w:val="24"/>
          <w:shd w:val="clear" w:color="auto" w:fill="auto"/>
        </w:rPr>
        <w:t>2.10合同变更</w:t>
      </w:r>
      <w:bookmarkEnd w:id="493"/>
    </w:p>
    <w:p w14:paraId="281B834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合同继续履行将损害国家利益和社会公共利益的，双方当事人应当以书面形式变更合同。有过错的一方应当承担赔偿责任，双方当事人都有过错的，各自承担相应的责任。</w:t>
      </w:r>
      <w:bookmarkStart w:id="498" w:name="_Toc487900369"/>
      <w:bookmarkStart w:id="499" w:name="_Toc259093688"/>
      <w:bookmarkStart w:id="500" w:name="_Toc279701259"/>
    </w:p>
    <w:p w14:paraId="0297A060">
      <w:pPr>
        <w:spacing w:line="560" w:lineRule="exact"/>
        <w:ind w:firstLine="482" w:firstLineChars="200"/>
        <w:outlineLvl w:val="2"/>
        <w:rPr>
          <w:rFonts w:hint="eastAsia" w:ascii="宋体" w:hAnsi="宋体" w:cs="宋体"/>
          <w:b/>
          <w:sz w:val="24"/>
          <w:shd w:val="clear" w:color="auto" w:fill="auto"/>
        </w:rPr>
      </w:pPr>
      <w:bookmarkStart w:id="501" w:name="_Toc22955"/>
      <w:bookmarkStart w:id="502" w:name="_Toc10366"/>
      <w:bookmarkStart w:id="503" w:name="_Toc15237"/>
      <w:r>
        <w:rPr>
          <w:rFonts w:hint="eastAsia" w:ascii="宋体" w:hAnsi="宋体" w:cs="宋体"/>
          <w:b/>
          <w:sz w:val="24"/>
          <w:shd w:val="clear" w:color="auto" w:fill="auto"/>
        </w:rPr>
        <w:t>2.11合同转让</w:t>
      </w:r>
      <w:bookmarkEnd w:id="498"/>
      <w:bookmarkEnd w:id="499"/>
      <w:bookmarkEnd w:id="500"/>
      <w:r>
        <w:rPr>
          <w:rFonts w:hint="eastAsia" w:ascii="宋体" w:hAnsi="宋体" w:cs="宋体"/>
          <w:b/>
          <w:sz w:val="24"/>
          <w:shd w:val="clear" w:color="auto" w:fill="auto"/>
        </w:rPr>
        <w:t>和分包</w:t>
      </w:r>
      <w:bookmarkEnd w:id="501"/>
      <w:bookmarkEnd w:id="502"/>
      <w:bookmarkEnd w:id="503"/>
    </w:p>
    <w:p w14:paraId="7D248D5B">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0B445A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2.11.2乙方采取分包方式履行合同的，甲方可直接向分包供应商支付款项。</w:t>
      </w:r>
    </w:p>
    <w:p w14:paraId="1340AD93">
      <w:pPr>
        <w:spacing w:line="560" w:lineRule="exact"/>
        <w:ind w:firstLine="482" w:firstLineChars="200"/>
        <w:outlineLvl w:val="2"/>
        <w:rPr>
          <w:rFonts w:hint="eastAsia" w:ascii="宋体" w:hAnsi="宋体" w:cs="宋体"/>
          <w:b/>
          <w:sz w:val="24"/>
          <w:shd w:val="clear" w:color="auto" w:fill="auto"/>
        </w:rPr>
      </w:pPr>
      <w:bookmarkStart w:id="504" w:name="_Toc14066"/>
      <w:bookmarkStart w:id="505" w:name="_Toc16508"/>
      <w:bookmarkStart w:id="506" w:name="_Toc13566"/>
      <w:r>
        <w:rPr>
          <w:rFonts w:hint="eastAsia" w:ascii="宋体" w:hAnsi="宋体" w:cs="宋体"/>
          <w:b/>
          <w:sz w:val="24"/>
          <w:shd w:val="clear" w:color="auto" w:fill="auto"/>
        </w:rPr>
        <w:t>2.12不可抗力</w:t>
      </w:r>
      <w:bookmarkEnd w:id="504"/>
      <w:bookmarkEnd w:id="505"/>
      <w:bookmarkEnd w:id="506"/>
    </w:p>
    <w:p w14:paraId="7942CFD5">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2.12.1如果任何一方遭遇法律规定的不可抗力，致使合同履行受阻时，履行合同的期限应予延长，延长的期限应相当于不可抗力所影响的时间；</w:t>
      </w:r>
    </w:p>
    <w:p w14:paraId="3CDA3DB9">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2.12.2因不可抗力致使不能实现合同目的的，当事人可以解除合同；</w:t>
      </w:r>
    </w:p>
    <w:p w14:paraId="5C38F1BD">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2.12.3因不可抗力致使合同有变更必要的，双方当事人应在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约定时间内以书面形式变更合同；</w:t>
      </w:r>
    </w:p>
    <w:p w14:paraId="140EC985">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2.12.4受不可抗力影响的一方在不可抗力发生后，应在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约定时间内以书面形式通知对方当事人，并在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约定时间内，将有关部门出具的证明文件送达对方当事人。</w:t>
      </w:r>
    </w:p>
    <w:p w14:paraId="0E416F76">
      <w:pPr>
        <w:spacing w:line="560" w:lineRule="exact"/>
        <w:ind w:firstLine="482" w:firstLineChars="200"/>
        <w:outlineLvl w:val="2"/>
        <w:rPr>
          <w:rFonts w:hint="eastAsia" w:ascii="宋体" w:hAnsi="宋体" w:cs="宋体"/>
          <w:b/>
          <w:sz w:val="24"/>
          <w:shd w:val="clear" w:color="auto" w:fill="auto"/>
        </w:rPr>
      </w:pPr>
      <w:bookmarkStart w:id="507" w:name="_Toc487900365"/>
      <w:bookmarkStart w:id="508" w:name="_Toc6969"/>
      <w:bookmarkStart w:id="509" w:name="_Toc689"/>
      <w:bookmarkStart w:id="510" w:name="_Toc259093684"/>
      <w:bookmarkStart w:id="511" w:name="_Toc30676"/>
      <w:bookmarkStart w:id="512" w:name="_Toc279701255"/>
      <w:r>
        <w:rPr>
          <w:rFonts w:hint="eastAsia" w:ascii="宋体" w:hAnsi="宋体" w:cs="宋体"/>
          <w:b/>
          <w:sz w:val="24"/>
          <w:shd w:val="clear" w:color="auto" w:fill="auto"/>
        </w:rPr>
        <w:t>2.13税费</w:t>
      </w:r>
      <w:bookmarkEnd w:id="507"/>
      <w:bookmarkEnd w:id="508"/>
      <w:bookmarkEnd w:id="509"/>
      <w:bookmarkEnd w:id="510"/>
      <w:bookmarkEnd w:id="511"/>
      <w:bookmarkEnd w:id="512"/>
    </w:p>
    <w:p w14:paraId="38088E1B">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与合同有关的一切税费，均按照中华人民共和国法律的相关规定。</w:t>
      </w:r>
    </w:p>
    <w:p w14:paraId="0C79B28F">
      <w:pPr>
        <w:spacing w:line="560" w:lineRule="exact"/>
        <w:ind w:firstLine="482" w:firstLineChars="200"/>
        <w:outlineLvl w:val="2"/>
        <w:rPr>
          <w:rFonts w:hint="eastAsia" w:ascii="宋体" w:hAnsi="宋体" w:cs="宋体"/>
          <w:b/>
          <w:sz w:val="24"/>
          <w:shd w:val="clear" w:color="auto" w:fill="auto"/>
        </w:rPr>
      </w:pPr>
      <w:bookmarkStart w:id="513" w:name="_Toc8298"/>
      <w:bookmarkStart w:id="514" w:name="_Toc279701258"/>
      <w:bookmarkStart w:id="515" w:name="_Toc487900368"/>
      <w:bookmarkStart w:id="516" w:name="_Toc16959"/>
      <w:bookmarkStart w:id="517" w:name="_Toc259093687"/>
      <w:bookmarkStart w:id="518" w:name="_Toc7102"/>
      <w:r>
        <w:rPr>
          <w:rFonts w:hint="eastAsia" w:ascii="宋体" w:hAnsi="宋体" w:cs="宋体"/>
          <w:b/>
          <w:sz w:val="24"/>
          <w:shd w:val="clear" w:color="auto" w:fill="auto"/>
        </w:rPr>
        <w:t>2.14乙方破产</w:t>
      </w:r>
      <w:bookmarkEnd w:id="513"/>
      <w:bookmarkEnd w:id="514"/>
      <w:bookmarkEnd w:id="515"/>
      <w:bookmarkEnd w:id="516"/>
      <w:bookmarkEnd w:id="517"/>
      <w:bookmarkEnd w:id="518"/>
    </w:p>
    <w:p w14:paraId="2C9A58BA">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B1D1AE">
      <w:pPr>
        <w:spacing w:line="560" w:lineRule="exact"/>
        <w:ind w:firstLine="482" w:firstLineChars="200"/>
        <w:outlineLvl w:val="2"/>
        <w:rPr>
          <w:rFonts w:hint="eastAsia" w:ascii="宋体" w:hAnsi="宋体" w:cs="宋体"/>
          <w:b/>
          <w:sz w:val="24"/>
          <w:shd w:val="clear" w:color="auto" w:fill="auto"/>
        </w:rPr>
      </w:pPr>
      <w:bookmarkStart w:id="519" w:name="_Toc29333"/>
      <w:bookmarkStart w:id="520" w:name="_Toc15387"/>
      <w:bookmarkStart w:id="521" w:name="_Toc6134"/>
      <w:r>
        <w:rPr>
          <w:rFonts w:hint="eastAsia" w:ascii="宋体" w:hAnsi="宋体" w:cs="宋体"/>
          <w:b/>
          <w:sz w:val="24"/>
          <w:shd w:val="clear" w:color="auto" w:fill="auto"/>
        </w:rPr>
        <w:t>2.15合同中止、终止</w:t>
      </w:r>
      <w:bookmarkEnd w:id="519"/>
      <w:bookmarkEnd w:id="520"/>
      <w:bookmarkEnd w:id="521"/>
    </w:p>
    <w:p w14:paraId="67C796E8">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2.15.1双方当事人不得擅自中止或者终止合同；</w:t>
      </w:r>
    </w:p>
    <w:p w14:paraId="3DCA9CCA">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2.15.2合同继续履行将损害国家利益和社会公共利益的，双方当事人应当中止或者终止合同。有过错的一方应当承担赔偿责任，双方当事人都有过错的，各自承担相应的责任。</w:t>
      </w:r>
    </w:p>
    <w:p w14:paraId="033AEB5F">
      <w:pPr>
        <w:spacing w:line="560" w:lineRule="exact"/>
        <w:ind w:firstLine="482" w:firstLineChars="200"/>
        <w:outlineLvl w:val="2"/>
        <w:rPr>
          <w:rFonts w:hint="eastAsia" w:ascii="宋体" w:hAnsi="宋体" w:cs="宋体"/>
          <w:b/>
          <w:sz w:val="24"/>
          <w:shd w:val="clear" w:color="auto" w:fill="auto"/>
        </w:rPr>
      </w:pPr>
      <w:bookmarkStart w:id="522" w:name="_Toc6596"/>
      <w:bookmarkStart w:id="523" w:name="_Toc1125"/>
      <w:bookmarkStart w:id="524" w:name="_Toc14563"/>
      <w:r>
        <w:rPr>
          <w:rFonts w:hint="eastAsia" w:ascii="宋体" w:hAnsi="宋体" w:cs="宋体"/>
          <w:b/>
          <w:sz w:val="24"/>
          <w:shd w:val="clear" w:color="auto" w:fill="auto"/>
        </w:rPr>
        <w:t>2.16检验和验收</w:t>
      </w:r>
      <w:bookmarkEnd w:id="522"/>
      <w:bookmarkEnd w:id="523"/>
      <w:bookmarkEnd w:id="524"/>
    </w:p>
    <w:p w14:paraId="74FF46CC">
      <w:pPr>
        <w:tabs>
          <w:tab w:val="left" w:pos="360"/>
          <w:tab w:val="left" w:pos="540"/>
          <w:tab w:val="left" w:pos="1080"/>
        </w:tabs>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约定时间内组织验收，并可依法邀请相关方参加，验收应出具验收书。</w:t>
      </w:r>
    </w:p>
    <w:p w14:paraId="4C0BED4C">
      <w:pPr>
        <w:tabs>
          <w:tab w:val="left" w:pos="360"/>
          <w:tab w:val="left" w:pos="540"/>
          <w:tab w:val="left" w:pos="1080"/>
        </w:tabs>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2089B3E">
      <w:pPr>
        <w:tabs>
          <w:tab w:val="left" w:pos="360"/>
          <w:tab w:val="left" w:pos="540"/>
          <w:tab w:val="left" w:pos="1080"/>
        </w:tabs>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2.16.3</w:t>
      </w:r>
      <w:r>
        <w:rPr>
          <w:rFonts w:hint="eastAsia" w:ascii="宋体" w:hAnsi="宋体" w:cs="宋体"/>
          <w:w w:val="95"/>
          <w:sz w:val="24"/>
          <w:shd w:val="clear" w:color="auto" w:fill="auto"/>
        </w:rPr>
        <w:t>检验和验收标准、程序等具体内容以及前述验收书的效力详见</w:t>
      </w:r>
      <w:r>
        <w:rPr>
          <w:rFonts w:hint="eastAsia" w:ascii="宋体" w:hAnsi="宋体" w:cs="宋体"/>
          <w:b/>
          <w:i/>
          <w:w w:val="95"/>
          <w:sz w:val="24"/>
          <w:u w:val="single"/>
          <w:shd w:val="clear" w:color="auto" w:fill="auto"/>
        </w:rPr>
        <w:t>合同专用条款</w:t>
      </w:r>
      <w:r>
        <w:rPr>
          <w:rFonts w:hint="eastAsia" w:ascii="宋体" w:hAnsi="宋体" w:cs="宋体"/>
          <w:i/>
          <w:w w:val="95"/>
          <w:sz w:val="24"/>
          <w:shd w:val="clear" w:color="auto" w:fill="auto"/>
        </w:rPr>
        <w:t>。</w:t>
      </w:r>
    </w:p>
    <w:bookmarkEnd w:id="494"/>
    <w:bookmarkEnd w:id="495"/>
    <w:bookmarkEnd w:id="496"/>
    <w:bookmarkEnd w:id="497"/>
    <w:p w14:paraId="55018947">
      <w:pPr>
        <w:spacing w:line="560" w:lineRule="exact"/>
        <w:ind w:firstLine="482" w:firstLineChars="200"/>
        <w:outlineLvl w:val="2"/>
        <w:rPr>
          <w:rFonts w:hint="eastAsia" w:ascii="宋体" w:hAnsi="宋体" w:cs="宋体"/>
          <w:b/>
          <w:sz w:val="24"/>
          <w:shd w:val="clear" w:color="auto" w:fill="auto"/>
        </w:rPr>
      </w:pPr>
      <w:bookmarkStart w:id="525" w:name="_Toc279701261"/>
      <w:bookmarkStart w:id="526" w:name="_Toc487900371"/>
      <w:bookmarkStart w:id="527" w:name="_Toc259093690"/>
      <w:bookmarkStart w:id="528" w:name="_Toc25182"/>
      <w:bookmarkStart w:id="529" w:name="_Toc11284"/>
      <w:bookmarkStart w:id="530" w:name="_Toc19604"/>
      <w:r>
        <w:rPr>
          <w:rFonts w:hint="eastAsia" w:ascii="宋体" w:hAnsi="宋体" w:cs="宋体"/>
          <w:b/>
          <w:sz w:val="24"/>
          <w:shd w:val="clear" w:color="auto" w:fill="auto"/>
        </w:rPr>
        <w:t>2.17通知</w:t>
      </w:r>
      <w:bookmarkEnd w:id="525"/>
      <w:bookmarkEnd w:id="526"/>
      <w:bookmarkEnd w:id="527"/>
      <w:r>
        <w:rPr>
          <w:rFonts w:hint="eastAsia" w:ascii="宋体" w:hAnsi="宋体" w:cs="宋体"/>
          <w:b/>
          <w:sz w:val="24"/>
          <w:shd w:val="clear" w:color="auto" w:fill="auto"/>
        </w:rPr>
        <w:t>和送达</w:t>
      </w:r>
      <w:bookmarkEnd w:id="528"/>
      <w:bookmarkEnd w:id="529"/>
      <w:bookmarkEnd w:id="530"/>
    </w:p>
    <w:p w14:paraId="10DA536F">
      <w:pPr>
        <w:spacing w:line="560" w:lineRule="exact"/>
        <w:ind w:firstLine="480" w:firstLineChars="200"/>
        <w:rPr>
          <w:rFonts w:ascii="宋体" w:hAnsi="宋体" w:cs="宋体"/>
          <w:sz w:val="24"/>
          <w:shd w:val="clear" w:color="auto" w:fill="auto"/>
        </w:rPr>
      </w:pPr>
      <w:bookmarkStart w:id="531" w:name="_Toc6698"/>
      <w:bookmarkStart w:id="532" w:name="_Toc3135"/>
      <w:bookmarkStart w:id="533" w:name="_Toc487900372"/>
      <w:bookmarkStart w:id="534" w:name="_Toc259093691"/>
      <w:bookmarkStart w:id="535" w:name="_Toc279701262"/>
      <w:r>
        <w:rPr>
          <w:rFonts w:hint="eastAsia" w:ascii="宋体" w:hAnsi="宋体" w:cs="宋体"/>
          <w:sz w:val="24"/>
          <w:shd w:val="clear" w:color="auto" w:fill="auto"/>
        </w:rPr>
        <w:t xml:space="preserve">2.17.1任何一方因履行合同而以合同第一部分尾部所列明的传真或电子邮件 </w:t>
      </w:r>
      <w:r>
        <w:rPr>
          <w:rFonts w:hint="eastAsia" w:ascii="宋体" w:hAnsi="宋体" w:cs="宋体"/>
          <w:sz w:val="24"/>
          <w:u w:val="single"/>
          <w:shd w:val="clear" w:color="auto" w:fill="auto"/>
        </w:rPr>
        <w:t xml:space="preserve">       </w:t>
      </w:r>
      <w:r>
        <w:rPr>
          <w:rFonts w:hint="eastAsia" w:ascii="宋体" w:hAnsi="宋体" w:cs="宋体"/>
          <w:sz w:val="24"/>
          <w:shd w:val="clear" w:color="auto" w:fill="auto"/>
        </w:rPr>
        <w:t>发出的所有通知、文件、材料，均视为已向对方当事人送达；任何一方变更上述送达方式或者地址的，应于</w:t>
      </w:r>
      <w:r>
        <w:rPr>
          <w:rFonts w:hint="eastAsia" w:ascii="宋体" w:hAnsi="宋体" w:cs="宋体"/>
          <w:sz w:val="24"/>
          <w:u w:val="single"/>
          <w:shd w:val="clear" w:color="auto" w:fill="auto"/>
        </w:rPr>
        <w:t>3</w:t>
      </w:r>
      <w:r>
        <w:rPr>
          <w:rFonts w:hint="eastAsia" w:ascii="宋体" w:hAnsi="宋体" w:cs="宋体"/>
          <w:sz w:val="24"/>
          <w:shd w:val="clear" w:color="auto" w:fill="auto"/>
        </w:rPr>
        <w:t>个工作日内书面通知对方当事人，在对方当事人收到有关变更通知之前，变更前的约定送达方式或者地址仍视为有效。</w:t>
      </w:r>
      <w:bookmarkEnd w:id="531"/>
      <w:bookmarkEnd w:id="532"/>
    </w:p>
    <w:p w14:paraId="39E78FD1">
      <w:pPr>
        <w:spacing w:line="560" w:lineRule="exact"/>
        <w:ind w:firstLine="480" w:firstLineChars="200"/>
        <w:rPr>
          <w:rFonts w:ascii="宋体" w:hAnsi="宋体" w:cs="宋体"/>
          <w:sz w:val="24"/>
          <w:shd w:val="clear" w:color="auto" w:fill="auto"/>
        </w:rPr>
      </w:pPr>
      <w:bookmarkStart w:id="536" w:name="_Toc23128"/>
      <w:bookmarkStart w:id="537" w:name="_Toc23294"/>
      <w:r>
        <w:rPr>
          <w:rFonts w:hint="eastAsia" w:ascii="宋体" w:hAnsi="宋体" w:cs="宋体"/>
          <w:sz w:val="24"/>
          <w:shd w:val="clear" w:color="auto" w:fill="auto"/>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6"/>
      <w:bookmarkEnd w:id="537"/>
    </w:p>
    <w:p w14:paraId="0521D68E">
      <w:pPr>
        <w:spacing w:line="560" w:lineRule="exact"/>
        <w:ind w:firstLine="482" w:firstLineChars="200"/>
        <w:outlineLvl w:val="2"/>
        <w:rPr>
          <w:rFonts w:hint="eastAsia" w:ascii="宋体" w:hAnsi="宋体" w:cs="宋体"/>
          <w:b/>
          <w:sz w:val="24"/>
          <w:shd w:val="clear" w:color="auto" w:fill="auto"/>
        </w:rPr>
      </w:pPr>
      <w:bookmarkStart w:id="538" w:name="_Toc18540"/>
      <w:bookmarkStart w:id="539" w:name="_Toc4355"/>
      <w:bookmarkStart w:id="540" w:name="_Toc30599"/>
      <w:r>
        <w:rPr>
          <w:rFonts w:hint="eastAsia" w:ascii="宋体" w:hAnsi="宋体" w:cs="宋体"/>
          <w:b/>
          <w:sz w:val="24"/>
          <w:shd w:val="clear" w:color="auto" w:fill="auto"/>
        </w:rPr>
        <w:t>2.18计量单位</w:t>
      </w:r>
      <w:bookmarkEnd w:id="533"/>
      <w:bookmarkEnd w:id="534"/>
      <w:bookmarkEnd w:id="535"/>
      <w:bookmarkEnd w:id="538"/>
      <w:bookmarkEnd w:id="539"/>
      <w:bookmarkEnd w:id="540"/>
    </w:p>
    <w:p w14:paraId="4E4B1752">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除技术规范中另有规定外,合同的计量单位均使用国家法定计量单位。</w:t>
      </w:r>
    </w:p>
    <w:p w14:paraId="0770FA5F">
      <w:pPr>
        <w:spacing w:line="560" w:lineRule="exact"/>
        <w:ind w:firstLine="482" w:firstLineChars="200"/>
        <w:outlineLvl w:val="2"/>
        <w:rPr>
          <w:rFonts w:hint="eastAsia" w:ascii="宋体" w:hAnsi="宋体" w:cs="宋体"/>
          <w:b/>
          <w:sz w:val="24"/>
          <w:shd w:val="clear" w:color="auto" w:fill="auto"/>
        </w:rPr>
      </w:pPr>
      <w:bookmarkStart w:id="541" w:name="_Toc279701263"/>
      <w:bookmarkStart w:id="542" w:name="_Toc487900373"/>
      <w:bookmarkStart w:id="543" w:name="_Toc259093692"/>
      <w:bookmarkStart w:id="544" w:name="_Toc10330"/>
      <w:bookmarkStart w:id="545" w:name="_Toc18567"/>
      <w:bookmarkStart w:id="546" w:name="_Toc12773"/>
      <w:r>
        <w:rPr>
          <w:rFonts w:hint="eastAsia" w:ascii="宋体" w:hAnsi="宋体" w:cs="宋体"/>
          <w:b/>
          <w:sz w:val="24"/>
          <w:shd w:val="clear" w:color="auto" w:fill="auto"/>
        </w:rPr>
        <w:t>2.19合同使用的文字和适用的法律</w:t>
      </w:r>
      <w:bookmarkEnd w:id="541"/>
      <w:bookmarkEnd w:id="542"/>
      <w:bookmarkEnd w:id="543"/>
      <w:bookmarkEnd w:id="544"/>
      <w:bookmarkEnd w:id="545"/>
      <w:bookmarkEnd w:id="546"/>
    </w:p>
    <w:p w14:paraId="0AF634D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2.19.1合同使用汉语书就、变更和解释；</w:t>
      </w:r>
    </w:p>
    <w:p w14:paraId="75C67035">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2.19.2合同适用中华人民共和国法律。</w:t>
      </w:r>
    </w:p>
    <w:p w14:paraId="25F3D307">
      <w:pPr>
        <w:spacing w:line="560" w:lineRule="exact"/>
        <w:ind w:firstLine="482" w:firstLineChars="200"/>
        <w:outlineLvl w:val="2"/>
        <w:rPr>
          <w:rFonts w:hint="eastAsia" w:ascii="宋体" w:hAnsi="宋体" w:cs="宋体"/>
          <w:b/>
          <w:sz w:val="24"/>
          <w:shd w:val="clear" w:color="auto" w:fill="auto"/>
        </w:rPr>
      </w:pPr>
      <w:bookmarkStart w:id="547" w:name="_Toc6885"/>
      <w:bookmarkStart w:id="548" w:name="_Toc14001"/>
      <w:bookmarkStart w:id="549" w:name="_Toc19890"/>
      <w:r>
        <w:rPr>
          <w:rFonts w:hint="eastAsia" w:ascii="宋体" w:hAnsi="宋体" w:cs="宋体"/>
          <w:b/>
          <w:sz w:val="24"/>
          <w:shd w:val="clear" w:color="auto" w:fill="auto"/>
        </w:rPr>
        <w:t>2.20合同份数</w:t>
      </w:r>
      <w:bookmarkEnd w:id="547"/>
      <w:bookmarkEnd w:id="548"/>
      <w:bookmarkEnd w:id="549"/>
    </w:p>
    <w:p w14:paraId="70BB6C94">
      <w:pPr>
        <w:spacing w:line="560" w:lineRule="exact"/>
        <w:ind w:firstLine="480" w:firstLineChars="200"/>
        <w:rPr>
          <w:rFonts w:ascii="宋体" w:hAnsi="宋体" w:cs="宋体"/>
          <w:sz w:val="24"/>
          <w:shd w:val="clear" w:color="auto" w:fill="auto"/>
        </w:rPr>
      </w:pPr>
      <w:r>
        <w:rPr>
          <w:rFonts w:hint="eastAsia" w:ascii="宋体" w:hAnsi="宋体" w:cs="宋体"/>
          <w:sz w:val="24"/>
          <w:shd w:val="clear" w:color="auto" w:fill="auto"/>
        </w:rPr>
        <w:t>合同份数按</w:t>
      </w:r>
      <w:r>
        <w:rPr>
          <w:rFonts w:hint="eastAsia" w:ascii="宋体" w:hAnsi="宋体" w:cs="宋体"/>
          <w:b/>
          <w:i/>
          <w:sz w:val="24"/>
          <w:u w:val="single"/>
          <w:shd w:val="clear" w:color="auto" w:fill="auto"/>
        </w:rPr>
        <w:t>合同专用条款</w:t>
      </w:r>
      <w:r>
        <w:rPr>
          <w:rFonts w:hint="eastAsia" w:ascii="宋体" w:hAnsi="宋体" w:cs="宋体"/>
          <w:sz w:val="24"/>
          <w:shd w:val="clear" w:color="auto" w:fill="auto"/>
        </w:rPr>
        <w:t>规定，每份均具有同等法律效力。</w:t>
      </w:r>
    </w:p>
    <w:p w14:paraId="65DB3802">
      <w:pPr>
        <w:pStyle w:val="702"/>
        <w:ind w:left="0" w:leftChars="0" w:firstLine="0" w:firstLineChars="0"/>
        <w:jc w:val="center"/>
        <w:outlineLvl w:val="1"/>
        <w:rPr>
          <w:rFonts w:hint="eastAsia" w:ascii="宋体" w:hAnsi="宋体" w:cs="宋体"/>
          <w:b/>
          <w:szCs w:val="24"/>
          <w:shd w:val="clear" w:color="auto" w:fill="auto"/>
        </w:rPr>
      </w:pPr>
      <w:r>
        <w:rPr>
          <w:rFonts w:hint="eastAsia" w:ascii="宋体" w:hAnsi="宋体" w:cs="宋体"/>
          <w:kern w:val="0"/>
          <w:shd w:val="clear" w:color="auto" w:fill="auto"/>
        </w:rPr>
        <w:br w:type="page"/>
      </w:r>
      <w:r>
        <w:rPr>
          <w:rFonts w:hint="eastAsia" w:ascii="宋体" w:hAnsi="宋体" w:cs="宋体"/>
          <w:b/>
          <w:szCs w:val="24"/>
          <w:shd w:val="clear" w:color="auto" w:fill="auto"/>
        </w:rPr>
        <w:t>第三部分  合同专用条款</w:t>
      </w:r>
    </w:p>
    <w:p w14:paraId="7E125E0F">
      <w:pPr>
        <w:spacing w:line="560" w:lineRule="exact"/>
        <w:ind w:left="-420" w:leftChars="-200" w:right="-420" w:rightChars="-200" w:firstLine="480" w:firstLineChars="200"/>
        <w:rPr>
          <w:rFonts w:ascii="宋体" w:hAnsi="宋体" w:cs="宋体"/>
          <w:shd w:val="clear" w:color="auto" w:fill="auto"/>
        </w:rPr>
      </w:pPr>
      <w:r>
        <w:rPr>
          <w:rFonts w:hint="eastAsia" w:ascii="宋体" w:hAnsi="宋体" w:cs="宋体"/>
          <w:sz w:val="24"/>
          <w:shd w:val="clear" w:color="auto" w:fil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3"/>
        <w:gridCol w:w="8233"/>
      </w:tblGrid>
      <w:tr w14:paraId="36FFF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89" w:type="pct"/>
            <w:tcBorders>
              <w:left w:val="single" w:color="auto" w:sz="4" w:space="0"/>
            </w:tcBorders>
            <w:vAlign w:val="center"/>
          </w:tcPr>
          <w:p w14:paraId="2AFE0A5A">
            <w:pPr>
              <w:spacing w:line="240" w:lineRule="auto"/>
              <w:jc w:val="center"/>
              <w:rPr>
                <w:rFonts w:ascii="宋体" w:hAnsi="宋体" w:cs="宋体"/>
                <w:b/>
                <w:sz w:val="24"/>
                <w:highlight w:val="none"/>
                <w:shd w:val="clear" w:color="auto" w:fill="auto"/>
              </w:rPr>
            </w:pPr>
            <w:r>
              <w:rPr>
                <w:rFonts w:hint="eastAsia" w:ascii="宋体" w:hAnsi="宋体" w:cs="宋体"/>
                <w:b/>
                <w:sz w:val="24"/>
                <w:highlight w:val="none"/>
                <w:shd w:val="clear" w:color="auto" w:fill="auto"/>
              </w:rPr>
              <w:t>条款号</w:t>
            </w:r>
          </w:p>
        </w:tc>
        <w:tc>
          <w:tcPr>
            <w:tcW w:w="4510" w:type="pct"/>
            <w:vAlign w:val="center"/>
          </w:tcPr>
          <w:p w14:paraId="3DA70007">
            <w:pPr>
              <w:spacing w:line="240" w:lineRule="auto"/>
              <w:jc w:val="center"/>
              <w:rPr>
                <w:rFonts w:ascii="宋体" w:hAnsi="宋体" w:cs="宋体"/>
                <w:b/>
                <w:sz w:val="24"/>
                <w:highlight w:val="none"/>
                <w:shd w:val="clear" w:color="auto" w:fill="auto"/>
              </w:rPr>
            </w:pPr>
            <w:r>
              <w:rPr>
                <w:rFonts w:hint="eastAsia" w:ascii="宋体" w:hAnsi="宋体" w:cs="宋体"/>
                <w:b/>
                <w:sz w:val="24"/>
                <w:highlight w:val="none"/>
                <w:shd w:val="clear" w:color="auto" w:fill="auto"/>
              </w:rPr>
              <w:t>约定内容</w:t>
            </w:r>
          </w:p>
        </w:tc>
      </w:tr>
      <w:tr w14:paraId="692DE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jc w:val="center"/>
        </w:trPr>
        <w:tc>
          <w:tcPr>
            <w:tcW w:w="489" w:type="pct"/>
            <w:tcBorders>
              <w:left w:val="single" w:color="auto" w:sz="4" w:space="0"/>
            </w:tcBorders>
            <w:vAlign w:val="center"/>
          </w:tcPr>
          <w:p w14:paraId="6430281C">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1.4.2</w:t>
            </w:r>
          </w:p>
        </w:tc>
        <w:tc>
          <w:tcPr>
            <w:tcW w:w="4510" w:type="pct"/>
            <w:vAlign w:val="center"/>
          </w:tcPr>
          <w:p w14:paraId="5C94603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合同签订后7个工作日内以支票、汇票、本票或者金融机构、担保机构出具的保函等非现金形式，提交履约保证金；鼓励和支持乙方以银行、保险公司出具的保函形式提供履约保证，乙方以银行、保险公司出具保函形式提交履约保证金的，甲方不得拒收</w:t>
            </w:r>
            <w:r>
              <w:rPr>
                <w:rFonts w:hint="eastAsia" w:ascii="宋体" w:hAnsi="宋体" w:cs="宋体"/>
                <w:sz w:val="24"/>
                <w:highlight w:val="none"/>
                <w:shd w:val="clear" w:color="auto" w:fill="auto"/>
                <w:lang w:eastAsia="zh-CN"/>
              </w:rPr>
              <w:t>。</w:t>
            </w:r>
          </w:p>
        </w:tc>
      </w:tr>
      <w:tr w14:paraId="06930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2EE3190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1.5.1</w:t>
            </w:r>
          </w:p>
        </w:tc>
        <w:tc>
          <w:tcPr>
            <w:tcW w:w="4510" w:type="pct"/>
            <w:vAlign w:val="center"/>
          </w:tcPr>
          <w:p w14:paraId="5F36AFDA">
            <w:pPr>
              <w:spacing w:line="360" w:lineRule="auto"/>
              <w:rPr>
                <w:rFonts w:ascii="宋体" w:hAnsi="宋体" w:eastAsia="宋体" w:cs="宋体"/>
                <w:kern w:val="2"/>
                <w:sz w:val="24"/>
                <w:szCs w:val="24"/>
                <w:highlight w:val="none"/>
                <w:shd w:val="clear" w:color="auto" w:fill="auto"/>
                <w:lang w:val="en-US" w:eastAsia="zh-CN" w:bidi="ar-SA"/>
              </w:rPr>
            </w:pPr>
            <w:r>
              <w:rPr>
                <w:rFonts w:hint="eastAsia" w:ascii="宋体" w:hAnsi="宋体" w:cs="宋体"/>
                <w:bCs/>
                <w:color w:val="auto"/>
                <w:sz w:val="24"/>
                <w:highlight w:val="none"/>
                <w:lang w:val="en-US" w:eastAsia="zh-CN"/>
              </w:rPr>
              <w:t>合同</w:t>
            </w:r>
            <w:r>
              <w:rPr>
                <w:rFonts w:hint="eastAsia" w:ascii="宋体" w:hAnsi="宋体" w:eastAsia="宋体" w:cs="宋体"/>
                <w:color w:val="auto"/>
                <w:sz w:val="24"/>
                <w:highlight w:val="none"/>
              </w:rPr>
              <w:t>签订后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具备支付条件5</w:t>
            </w:r>
            <w:r>
              <w:rPr>
                <w:rFonts w:hint="eastAsia" w:ascii="宋体" w:hAnsi="宋体" w:eastAsia="宋体" w:cs="宋体"/>
                <w:color w:val="auto"/>
                <w:sz w:val="24"/>
                <w:highlight w:val="none"/>
              </w:rPr>
              <w:t>个工作日内</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支付预付款为合同总价的</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%预付款，</w:t>
            </w:r>
            <w:r>
              <w:rPr>
                <w:rFonts w:hint="eastAsia" w:ascii="宋体" w:hAnsi="宋体" w:eastAsia="宋体" w:cs="宋体"/>
                <w:b w:val="0"/>
                <w:bCs/>
                <w:sz w:val="24"/>
                <w:highlight w:val="none"/>
              </w:rPr>
              <w:t>验收合格收到发票后</w:t>
            </w:r>
            <w:r>
              <w:rPr>
                <w:rFonts w:hint="eastAsia" w:ascii="宋体" w:hAnsi="宋体" w:cs="宋体"/>
                <w:b w:val="0"/>
                <w:bCs/>
                <w:sz w:val="24"/>
                <w:highlight w:val="none"/>
                <w:lang w:eastAsia="zh-CN"/>
              </w:rPr>
              <w:t>，</w:t>
            </w:r>
            <w:r>
              <w:rPr>
                <w:rFonts w:hint="eastAsia" w:ascii="宋体" w:hAnsi="宋体" w:cs="宋体"/>
                <w:b w:val="0"/>
                <w:bCs/>
                <w:sz w:val="24"/>
                <w:highlight w:val="none"/>
                <w:lang w:val="en-US" w:eastAsia="zh-CN"/>
              </w:rPr>
              <w:t>具备支付条件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个工作日</w:t>
            </w:r>
            <w:r>
              <w:rPr>
                <w:rFonts w:hint="eastAsia" w:ascii="宋体" w:hAnsi="宋体" w:eastAsia="宋体" w:cs="宋体"/>
                <w:color w:val="auto"/>
                <w:sz w:val="24"/>
                <w:highlight w:val="none"/>
                <w:lang w:eastAsia="zh-CN"/>
              </w:rPr>
              <w:t>内</w:t>
            </w: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向中标人支</w:t>
            </w:r>
            <w:r>
              <w:rPr>
                <w:rFonts w:hint="eastAsia" w:ascii="宋体" w:hAnsi="宋体" w:eastAsia="宋体" w:cs="宋体"/>
                <w:color w:val="auto"/>
                <w:sz w:val="24"/>
                <w:highlight w:val="none"/>
              </w:rPr>
              <w:t>付剩余</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%货款。</w:t>
            </w:r>
          </w:p>
        </w:tc>
      </w:tr>
      <w:tr w14:paraId="66BEB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6F7C6D99">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 xml:space="preserve">1.5.2 </w:t>
            </w:r>
          </w:p>
        </w:tc>
        <w:tc>
          <w:tcPr>
            <w:tcW w:w="4510" w:type="pct"/>
            <w:vAlign w:val="center"/>
          </w:tcPr>
          <w:p w14:paraId="56B2E2CD">
            <w:pPr>
              <w:spacing w:line="360" w:lineRule="auto"/>
              <w:rPr>
                <w:rFonts w:hint="eastAsia" w:ascii="宋体" w:hAnsi="宋体" w:eastAsia="宋体" w:cs="宋体"/>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val="en-US" w:eastAsia="zh-CN"/>
              </w:rPr>
              <w:t>/</w:t>
            </w:r>
          </w:p>
        </w:tc>
      </w:tr>
      <w:tr w14:paraId="1054A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741D8043">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1.5.3</w:t>
            </w:r>
          </w:p>
        </w:tc>
        <w:tc>
          <w:tcPr>
            <w:tcW w:w="4510" w:type="pct"/>
            <w:vAlign w:val="center"/>
          </w:tcPr>
          <w:p w14:paraId="4DE46B3F">
            <w:pPr>
              <w:spacing w:line="360" w:lineRule="auto"/>
              <w:rPr>
                <w:rFonts w:hint="default" w:ascii="宋体" w:hAnsi="宋体" w:eastAsia="宋体" w:cs="宋体"/>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val="en-US" w:eastAsia="zh-CN"/>
              </w:rPr>
              <w:t>/</w:t>
            </w:r>
          </w:p>
        </w:tc>
      </w:tr>
      <w:tr w14:paraId="5BD20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E35CE4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1.6.2</w:t>
            </w:r>
          </w:p>
        </w:tc>
        <w:tc>
          <w:tcPr>
            <w:tcW w:w="4510" w:type="pct"/>
            <w:vAlign w:val="center"/>
          </w:tcPr>
          <w:p w14:paraId="3AF72FA2">
            <w:pPr>
              <w:pageBreakBefore w:val="0"/>
              <w:widowControl w:val="0"/>
              <w:kinsoku/>
              <w:wordWrap/>
              <w:overflowPunct/>
              <w:topLinePunct w:val="0"/>
              <w:bidi w:val="0"/>
              <w:snapToGrid/>
              <w:spacing w:line="360" w:lineRule="auto"/>
              <w:jc w:val="both"/>
              <w:textAlignment w:val="auto"/>
              <w:outlineLvl w:val="9"/>
              <w:rPr>
                <w:rFonts w:ascii="宋体" w:hAnsi="宋体" w:cs="宋体"/>
                <w:sz w:val="24"/>
                <w:highlight w:val="none"/>
                <w:shd w:val="clear" w:color="auto" w:fill="auto"/>
              </w:rPr>
            </w:pPr>
            <w:r>
              <w:rPr>
                <w:rFonts w:hint="eastAsia" w:ascii="宋体" w:hAnsi="宋体" w:cs="宋体"/>
                <w:bCs/>
                <w:color w:val="auto"/>
                <w:sz w:val="24"/>
                <w:highlight w:val="none"/>
                <w:lang w:val="en-US" w:eastAsia="zh-CN"/>
              </w:rPr>
              <w:t>合同</w:t>
            </w:r>
            <w:r>
              <w:rPr>
                <w:rFonts w:hint="eastAsia" w:ascii="宋体" w:hAnsi="宋体" w:eastAsia="宋体" w:cs="宋体"/>
                <w:color w:val="auto"/>
                <w:sz w:val="24"/>
                <w:highlight w:val="none"/>
              </w:rPr>
              <w:t>签订后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具备支付条件5</w:t>
            </w:r>
            <w:r>
              <w:rPr>
                <w:rFonts w:hint="eastAsia" w:ascii="宋体" w:hAnsi="宋体" w:eastAsia="宋体" w:cs="宋体"/>
                <w:color w:val="auto"/>
                <w:sz w:val="24"/>
                <w:highlight w:val="none"/>
              </w:rPr>
              <w:t>个工作日内</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支付预付款为合同总价的</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%预付款，</w:t>
            </w:r>
            <w:r>
              <w:rPr>
                <w:rFonts w:hint="eastAsia" w:ascii="宋体" w:hAnsi="宋体" w:eastAsia="宋体" w:cs="宋体"/>
                <w:b w:val="0"/>
                <w:bCs/>
                <w:sz w:val="24"/>
                <w:highlight w:val="none"/>
              </w:rPr>
              <w:t>验收合格收到发票后</w:t>
            </w:r>
            <w:r>
              <w:rPr>
                <w:rFonts w:hint="eastAsia" w:ascii="宋体" w:hAnsi="宋体" w:cs="宋体"/>
                <w:b w:val="0"/>
                <w:bCs/>
                <w:sz w:val="24"/>
                <w:highlight w:val="none"/>
                <w:lang w:eastAsia="zh-CN"/>
              </w:rPr>
              <w:t>，</w:t>
            </w:r>
            <w:r>
              <w:rPr>
                <w:rFonts w:hint="eastAsia" w:ascii="宋体" w:hAnsi="宋体" w:cs="宋体"/>
                <w:b w:val="0"/>
                <w:bCs/>
                <w:sz w:val="24"/>
                <w:highlight w:val="none"/>
                <w:lang w:val="en-US" w:eastAsia="zh-CN"/>
              </w:rPr>
              <w:t>具备支付条件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个工作日</w:t>
            </w:r>
            <w:r>
              <w:rPr>
                <w:rFonts w:hint="eastAsia" w:ascii="宋体" w:hAnsi="宋体" w:eastAsia="宋体" w:cs="宋体"/>
                <w:color w:val="auto"/>
                <w:sz w:val="24"/>
                <w:highlight w:val="none"/>
                <w:lang w:eastAsia="zh-CN"/>
              </w:rPr>
              <w:t>内</w:t>
            </w: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向中标人支</w:t>
            </w:r>
            <w:r>
              <w:rPr>
                <w:rFonts w:hint="eastAsia" w:ascii="宋体" w:hAnsi="宋体" w:eastAsia="宋体" w:cs="宋体"/>
                <w:color w:val="auto"/>
                <w:sz w:val="24"/>
                <w:highlight w:val="none"/>
              </w:rPr>
              <w:t>付剩余</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%货款。</w:t>
            </w:r>
          </w:p>
        </w:tc>
      </w:tr>
      <w:tr w14:paraId="6563A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C650C53">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1.7.1</w:t>
            </w:r>
          </w:p>
        </w:tc>
        <w:tc>
          <w:tcPr>
            <w:tcW w:w="4510" w:type="pct"/>
            <w:vAlign w:val="center"/>
          </w:tcPr>
          <w:p w14:paraId="157A2769">
            <w:pPr>
              <w:spacing w:line="360" w:lineRule="auto"/>
              <w:rPr>
                <w:rFonts w:ascii="宋体" w:hAnsi="宋体" w:eastAsia="宋体" w:cs="宋体"/>
                <w:kern w:val="2"/>
                <w:sz w:val="24"/>
                <w:szCs w:val="24"/>
                <w:highlight w:val="none"/>
                <w:shd w:val="clear" w:color="auto" w:fill="auto"/>
                <w:lang w:val="en-US" w:eastAsia="zh-CN" w:bidi="ar-SA"/>
              </w:rPr>
            </w:pPr>
            <w:r>
              <w:rPr>
                <w:rFonts w:hint="eastAsia" w:ascii="宋体" w:hAnsi="宋体" w:cs="宋体"/>
                <w:sz w:val="24"/>
                <w:highlight w:val="none"/>
                <w:lang w:val="en-US" w:eastAsia="zh-CN"/>
              </w:rPr>
              <w:t>签订合同后3日内运至采购人指定地点交付。</w:t>
            </w:r>
          </w:p>
        </w:tc>
      </w:tr>
      <w:tr w14:paraId="1D32D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58EA9BAC">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1.7.2</w:t>
            </w:r>
          </w:p>
        </w:tc>
        <w:tc>
          <w:tcPr>
            <w:tcW w:w="4510" w:type="pct"/>
            <w:vAlign w:val="center"/>
          </w:tcPr>
          <w:p w14:paraId="23D1144A">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bidi="ar"/>
              </w:rPr>
              <w:t>招标人指定地点。</w:t>
            </w:r>
          </w:p>
        </w:tc>
      </w:tr>
      <w:tr w14:paraId="41DF2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5AD1F58">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1.7.3</w:t>
            </w:r>
          </w:p>
        </w:tc>
        <w:tc>
          <w:tcPr>
            <w:tcW w:w="4510" w:type="pct"/>
            <w:vAlign w:val="center"/>
          </w:tcPr>
          <w:p w14:paraId="7AACC073">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eastAsia="zh-CN" w:bidi="ar"/>
              </w:rPr>
              <w:t>现场交付</w:t>
            </w:r>
            <w:r>
              <w:rPr>
                <w:rFonts w:hint="eastAsia" w:ascii="宋体" w:hAnsi="宋体" w:cs="宋体"/>
                <w:sz w:val="24"/>
                <w:highlight w:val="none"/>
                <w:shd w:val="clear" w:color="auto" w:fill="auto"/>
                <w:lang w:bidi="ar"/>
              </w:rPr>
              <w:t>。</w:t>
            </w:r>
          </w:p>
        </w:tc>
      </w:tr>
      <w:tr w14:paraId="6E5A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EE9E9FC">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1.8.6</w:t>
            </w:r>
          </w:p>
        </w:tc>
        <w:tc>
          <w:tcPr>
            <w:tcW w:w="4510" w:type="pct"/>
            <w:vAlign w:val="center"/>
          </w:tcPr>
          <w:p w14:paraId="11085E9A">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如产品质量未达到投标承诺技术要求及品牌、型号的；采购人将退货处理，乙方承担项目总额20%的违约金。</w:t>
            </w:r>
          </w:p>
        </w:tc>
      </w:tr>
      <w:tr w14:paraId="11DE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jc w:val="center"/>
        </w:trPr>
        <w:tc>
          <w:tcPr>
            <w:tcW w:w="489" w:type="pct"/>
            <w:tcBorders>
              <w:left w:val="single" w:color="auto" w:sz="4" w:space="0"/>
            </w:tcBorders>
            <w:vAlign w:val="center"/>
          </w:tcPr>
          <w:p w14:paraId="4019D0D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1.9</w:t>
            </w:r>
          </w:p>
        </w:tc>
        <w:tc>
          <w:tcPr>
            <w:tcW w:w="4510" w:type="pct"/>
            <w:vAlign w:val="center"/>
          </w:tcPr>
          <w:p w14:paraId="20132C73">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1.</w:t>
            </w:r>
            <w:r>
              <w:rPr>
                <w:rFonts w:hint="eastAsia" w:ascii="宋体" w:hAnsi="宋体" w:cs="宋体"/>
                <w:sz w:val="24"/>
                <w:highlight w:val="none"/>
                <w:shd w:val="clear" w:color="auto" w:fill="auto"/>
                <w:lang w:val="en-US" w:eastAsia="zh-CN" w:bidi="ar"/>
              </w:rPr>
              <w:t>9</w:t>
            </w:r>
            <w:r>
              <w:rPr>
                <w:rFonts w:hint="eastAsia" w:ascii="宋体" w:hAnsi="宋体" w:cs="宋体"/>
                <w:sz w:val="24"/>
                <w:highlight w:val="none"/>
                <w:shd w:val="clear" w:color="auto" w:fill="auto"/>
                <w:lang w:bidi="ar"/>
              </w:rPr>
              <w:t>.2(诉讼)</w:t>
            </w:r>
          </w:p>
        </w:tc>
      </w:tr>
      <w:tr w14:paraId="140AF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16366855">
            <w:pPr>
              <w:spacing w:line="360" w:lineRule="auto"/>
              <w:rPr>
                <w:rFonts w:hint="eastAsia" w:ascii="宋体" w:hAnsi="宋体" w:cs="宋体"/>
                <w:sz w:val="24"/>
                <w:highlight w:val="none"/>
                <w:shd w:val="clear" w:color="auto" w:fill="auto"/>
              </w:rPr>
            </w:pPr>
            <w:r>
              <w:rPr>
                <w:rFonts w:hint="eastAsia" w:ascii="宋体" w:hAnsi="宋体" w:cs="宋体"/>
                <w:sz w:val="24"/>
                <w:highlight w:val="none"/>
                <w:shd w:val="clear" w:color="auto" w:fill="auto"/>
                <w:lang w:val="en-US" w:eastAsia="zh-CN"/>
              </w:rPr>
              <w:t>1.9.1</w:t>
            </w:r>
          </w:p>
        </w:tc>
        <w:tc>
          <w:tcPr>
            <w:tcW w:w="4510" w:type="pct"/>
            <w:vAlign w:val="center"/>
          </w:tcPr>
          <w:p w14:paraId="1A0C8EDE">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val="en-US" w:eastAsia="zh-CN" w:bidi="ar"/>
              </w:rPr>
              <w:t>/</w:t>
            </w:r>
          </w:p>
        </w:tc>
      </w:tr>
      <w:tr w14:paraId="0FB90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250BB30">
            <w:pPr>
              <w:spacing w:line="360" w:lineRule="auto"/>
              <w:rPr>
                <w:rFonts w:hint="eastAsia" w:ascii="宋体" w:hAnsi="宋体" w:cs="宋体"/>
                <w:sz w:val="24"/>
                <w:highlight w:val="none"/>
                <w:shd w:val="clear" w:color="auto" w:fill="auto"/>
              </w:rPr>
            </w:pPr>
            <w:r>
              <w:rPr>
                <w:rFonts w:hint="eastAsia" w:ascii="宋体" w:hAnsi="宋体" w:cs="宋体"/>
                <w:sz w:val="24"/>
                <w:highlight w:val="none"/>
                <w:shd w:val="clear" w:color="auto" w:fill="auto"/>
                <w:lang w:val="en-US" w:eastAsia="zh-CN"/>
              </w:rPr>
              <w:t>1.9.2</w:t>
            </w:r>
          </w:p>
        </w:tc>
        <w:tc>
          <w:tcPr>
            <w:tcW w:w="4510" w:type="pct"/>
            <w:vAlign w:val="center"/>
          </w:tcPr>
          <w:p w14:paraId="74B612CE">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项目所在地的人民法院</w:t>
            </w:r>
          </w:p>
        </w:tc>
      </w:tr>
      <w:tr w14:paraId="2F642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42ACACF">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2.3.2</w:t>
            </w:r>
          </w:p>
        </w:tc>
        <w:tc>
          <w:tcPr>
            <w:tcW w:w="4510" w:type="pct"/>
            <w:vAlign w:val="center"/>
          </w:tcPr>
          <w:p w14:paraId="2E127F0E">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归乙方所有，但针对本项目，甲方有无限使用权。</w:t>
            </w:r>
          </w:p>
        </w:tc>
      </w:tr>
      <w:tr w14:paraId="21214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4E39F385">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2.4.1</w:t>
            </w:r>
          </w:p>
        </w:tc>
        <w:tc>
          <w:tcPr>
            <w:tcW w:w="4510" w:type="pct"/>
            <w:vAlign w:val="center"/>
          </w:tcPr>
          <w:p w14:paraId="7BEBB50F">
            <w:pPr>
              <w:spacing w:line="360" w:lineRule="auto"/>
              <w:ind w:left="-420" w:leftChars="-200" w:right="-420" w:rightChars="-200"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按行业及通用条款要求。</w:t>
            </w:r>
          </w:p>
        </w:tc>
      </w:tr>
      <w:tr w14:paraId="74C0C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20B8FF16">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2.4.3</w:t>
            </w:r>
          </w:p>
        </w:tc>
        <w:tc>
          <w:tcPr>
            <w:tcW w:w="4510" w:type="pct"/>
            <w:vAlign w:val="center"/>
          </w:tcPr>
          <w:p w14:paraId="4EF78A0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装运货物的要求和通知，乙方应提前7天通知甲方并协调设备的卸货及安装事宜。</w:t>
            </w:r>
          </w:p>
        </w:tc>
      </w:tr>
      <w:tr w14:paraId="1596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tcPr>
          <w:p w14:paraId="5046C192">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 xml:space="preserve">2.8 </w:t>
            </w:r>
          </w:p>
        </w:tc>
        <w:tc>
          <w:tcPr>
            <w:tcW w:w="4510" w:type="pct"/>
            <w:vAlign w:val="top"/>
          </w:tcPr>
          <w:p w14:paraId="0C7639A8">
            <w:pPr>
              <w:spacing w:line="360" w:lineRule="auto"/>
              <w:rPr>
                <w:rFonts w:hint="eastAsia" w:ascii="宋体" w:hAnsi="宋体" w:cs="宋体"/>
                <w:sz w:val="24"/>
                <w:highlight w:val="none"/>
                <w:shd w:val="clear" w:color="auto" w:fill="auto"/>
                <w:lang w:val="en-US" w:eastAsia="zh-CN" w:bidi="ar"/>
              </w:rPr>
            </w:pPr>
            <w:r>
              <w:rPr>
                <w:rFonts w:hint="eastAsia" w:ascii="宋体" w:hAnsi="宋体" w:cs="宋体"/>
                <w:sz w:val="24"/>
                <w:highlight w:val="none"/>
                <w:shd w:val="clear" w:color="auto" w:fill="auto"/>
                <w:lang w:bidi="ar"/>
              </w:rPr>
              <w:t>货物或者在途货物或者交付给第一承运人后的货物毁损、灭失的风险负担均由乙方负责，并承担延期交货的违约责任。</w:t>
            </w:r>
          </w:p>
        </w:tc>
      </w:tr>
      <w:tr w14:paraId="68C7F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3022338">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2.12.3</w:t>
            </w:r>
          </w:p>
        </w:tc>
        <w:tc>
          <w:tcPr>
            <w:tcW w:w="4510" w:type="pct"/>
            <w:vAlign w:val="center"/>
          </w:tcPr>
          <w:p w14:paraId="19AAB2B8">
            <w:pPr>
              <w:spacing w:line="360" w:lineRule="auto"/>
              <w:rPr>
                <w:rFonts w:hint="eastAsia" w:ascii="宋体" w:hAnsi="宋体" w:cs="宋体"/>
                <w:sz w:val="24"/>
                <w:highlight w:val="none"/>
                <w:shd w:val="clear" w:color="auto" w:fill="auto"/>
                <w:lang w:val="en-US" w:eastAsia="zh-CN" w:bidi="ar"/>
              </w:rPr>
            </w:pPr>
            <w:r>
              <w:rPr>
                <w:rFonts w:hint="eastAsia" w:ascii="宋体" w:hAnsi="宋体" w:cs="宋体"/>
                <w:sz w:val="24"/>
                <w:highlight w:val="none"/>
                <w:shd w:val="clear" w:color="auto" w:fill="auto"/>
                <w:lang w:bidi="ar"/>
              </w:rPr>
              <w:t>不可抗力时间发生后7天内以书面形式变更合同。</w:t>
            </w:r>
          </w:p>
        </w:tc>
      </w:tr>
      <w:tr w14:paraId="1E0D4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36985E61">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2.12.4</w:t>
            </w:r>
          </w:p>
        </w:tc>
        <w:tc>
          <w:tcPr>
            <w:tcW w:w="4510" w:type="pct"/>
            <w:vAlign w:val="center"/>
          </w:tcPr>
          <w:p w14:paraId="253E34DA">
            <w:pPr>
              <w:spacing w:line="360" w:lineRule="auto"/>
              <w:rPr>
                <w:rFonts w:hint="eastAsia" w:ascii="宋体" w:hAnsi="宋体" w:cs="宋体"/>
                <w:sz w:val="24"/>
                <w:highlight w:val="none"/>
                <w:shd w:val="clear" w:color="auto" w:fill="auto"/>
                <w:lang w:val="en-US" w:eastAsia="zh-CN" w:bidi="ar"/>
              </w:rPr>
            </w:pPr>
            <w:r>
              <w:rPr>
                <w:rFonts w:hint="eastAsia" w:ascii="宋体" w:hAnsi="宋体" w:cs="宋体"/>
                <w:sz w:val="24"/>
                <w:highlight w:val="none"/>
                <w:shd w:val="clear" w:color="auto" w:fill="auto"/>
                <w:lang w:bidi="ar"/>
              </w:rPr>
              <w:t>受不可抗力影响的一方在不可抗力发生后，应在1个工作日内以书面形式通知对方当事人，并在3个工作日内，将有关部门出具的证明文件送达对方当事人。</w:t>
            </w:r>
          </w:p>
        </w:tc>
      </w:tr>
      <w:tr w14:paraId="19A73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89" w:type="pct"/>
            <w:tcBorders>
              <w:left w:val="single" w:color="auto" w:sz="4" w:space="0"/>
            </w:tcBorders>
            <w:vAlign w:val="center"/>
          </w:tcPr>
          <w:p w14:paraId="07B612ED">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2.16.1</w:t>
            </w:r>
          </w:p>
        </w:tc>
        <w:tc>
          <w:tcPr>
            <w:tcW w:w="4510" w:type="pct"/>
            <w:vAlign w:val="center"/>
          </w:tcPr>
          <w:p w14:paraId="7E397713">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bidi="ar"/>
              </w:rPr>
              <w:t>提交申请后30天内。</w:t>
            </w:r>
          </w:p>
        </w:tc>
      </w:tr>
      <w:tr w14:paraId="78834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89" w:type="pct"/>
            <w:tcBorders>
              <w:left w:val="single" w:color="auto" w:sz="4" w:space="0"/>
            </w:tcBorders>
            <w:vAlign w:val="center"/>
          </w:tcPr>
          <w:p w14:paraId="42BC3D54">
            <w:pPr>
              <w:spacing w:line="360" w:lineRule="auto"/>
              <w:rPr>
                <w:rFonts w:ascii="宋体" w:hAnsi="宋体" w:cs="宋体"/>
                <w:sz w:val="24"/>
                <w:highlight w:val="none"/>
                <w:shd w:val="clear" w:color="auto" w:fill="auto"/>
              </w:rPr>
            </w:pPr>
            <w:r>
              <w:rPr>
                <w:rFonts w:hint="eastAsia" w:ascii="宋体" w:hAnsi="宋体" w:cs="宋体"/>
                <w:sz w:val="24"/>
                <w:highlight w:val="none"/>
                <w:shd w:val="clear" w:color="auto" w:fill="auto"/>
              </w:rPr>
              <w:t>2.16.3</w:t>
            </w:r>
          </w:p>
        </w:tc>
        <w:tc>
          <w:tcPr>
            <w:tcW w:w="4510" w:type="pct"/>
            <w:vAlign w:val="center"/>
          </w:tcPr>
          <w:p w14:paraId="78ED6B17">
            <w:pPr>
              <w:spacing w:line="360" w:lineRule="auto"/>
              <w:rPr>
                <w:rFonts w:ascii="宋体" w:hAnsi="宋体" w:cs="宋体" w:eastAsiaTheme="minorEastAsia"/>
                <w:kern w:val="2"/>
                <w:sz w:val="24"/>
                <w:szCs w:val="24"/>
                <w:highlight w:val="none"/>
                <w:shd w:val="clear" w:color="auto" w:fill="auto"/>
                <w:lang w:val="en-US" w:eastAsia="zh-CN" w:bidi="ar-SA"/>
              </w:rPr>
            </w:pPr>
            <w:r>
              <w:rPr>
                <w:rFonts w:hint="eastAsia" w:ascii="宋体" w:hAnsi="宋体" w:cs="宋体"/>
                <w:sz w:val="24"/>
                <w:highlight w:val="none"/>
                <w:shd w:val="clear" w:color="auto" w:fill="auto"/>
                <w:lang w:bidi="ar"/>
              </w:rPr>
              <w:t>检验和验收标准，以及前述验收文件的有效性以招标采购需求为准。</w:t>
            </w:r>
          </w:p>
        </w:tc>
      </w:tr>
      <w:tr w14:paraId="410CE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89" w:type="pct"/>
            <w:tcBorders>
              <w:left w:val="single" w:color="auto" w:sz="4" w:space="0"/>
            </w:tcBorders>
            <w:vAlign w:val="center"/>
          </w:tcPr>
          <w:p w14:paraId="2066266E">
            <w:pPr>
              <w:spacing w:line="360" w:lineRule="auto"/>
              <w:ind w:left="-420" w:leftChars="-200" w:right="-420" w:rightChars="-200" w:firstLine="480" w:firstLineChars="200"/>
              <w:outlineLvl w:val="0"/>
              <w:rPr>
                <w:rFonts w:ascii="宋体" w:hAnsi="宋体" w:cs="宋体"/>
                <w:sz w:val="24"/>
                <w:highlight w:val="none"/>
                <w:shd w:val="clear" w:color="auto" w:fill="auto"/>
              </w:rPr>
            </w:pPr>
            <w:r>
              <w:rPr>
                <w:rFonts w:hint="eastAsia" w:ascii="宋体" w:hAnsi="宋体" w:cs="宋体"/>
                <w:sz w:val="24"/>
                <w:highlight w:val="none"/>
                <w:shd w:val="clear" w:color="auto" w:fill="auto"/>
              </w:rPr>
              <w:t xml:space="preserve">2.20 </w:t>
            </w:r>
          </w:p>
        </w:tc>
        <w:tc>
          <w:tcPr>
            <w:tcW w:w="4510" w:type="pct"/>
            <w:vAlign w:val="center"/>
          </w:tcPr>
          <w:p w14:paraId="3DFDA06B">
            <w:pPr>
              <w:spacing w:line="360" w:lineRule="auto"/>
              <w:rPr>
                <w:rFonts w:ascii="宋体" w:hAnsi="宋体" w:eastAsia="宋体" w:cs="宋体"/>
                <w:kern w:val="2"/>
                <w:sz w:val="24"/>
                <w:szCs w:val="24"/>
                <w:highlight w:val="none"/>
                <w:shd w:val="clear" w:color="auto" w:fill="auto"/>
                <w:lang w:val="en-US" w:eastAsia="zh-CN" w:bidi="ar-SA"/>
              </w:rPr>
            </w:pPr>
            <w:r>
              <w:rPr>
                <w:rFonts w:hint="eastAsia" w:cs="仿宋" w:asciiTheme="minorEastAsia" w:hAnsiTheme="minorEastAsia"/>
                <w:color w:val="auto"/>
                <w:sz w:val="24"/>
                <w:highlight w:val="none"/>
                <w:shd w:val="clear" w:color="auto" w:fill="auto"/>
              </w:rPr>
              <w:t>本合同一式六份，双方各执三份。</w:t>
            </w:r>
          </w:p>
        </w:tc>
      </w:tr>
      <w:bookmarkEnd w:id="400"/>
    </w:tbl>
    <w:p w14:paraId="5EAA7275">
      <w:pPr>
        <w:spacing w:line="360" w:lineRule="auto"/>
        <w:ind w:left="-420" w:leftChars="-200" w:right="-420" w:rightChars="-200" w:firstLine="480" w:firstLineChars="200"/>
        <w:rPr>
          <w:rFonts w:ascii="宋体" w:hAnsi="宋体" w:cs="宋体"/>
          <w:sz w:val="24"/>
          <w:shd w:val="clear" w:color="auto" w:fill="auto"/>
        </w:rPr>
      </w:pPr>
    </w:p>
    <w:p w14:paraId="39FFE1D7">
      <w:pPr>
        <w:spacing w:line="360" w:lineRule="auto"/>
        <w:ind w:left="-420" w:leftChars="-200" w:right="-420" w:rightChars="-200"/>
        <w:rPr>
          <w:rFonts w:ascii="宋体" w:hAnsi="宋体" w:cs="宋体"/>
          <w:sz w:val="24"/>
          <w:shd w:val="clear" w:color="auto" w:fill="auto"/>
        </w:rPr>
      </w:pPr>
    </w:p>
    <w:p w14:paraId="4BF23E57">
      <w:pPr>
        <w:spacing w:line="480" w:lineRule="auto"/>
        <w:jc w:val="center"/>
        <w:rPr>
          <w:rFonts w:ascii="宋体" w:hAnsi="宋体" w:cs="宋体"/>
          <w:b/>
          <w:color w:val="auto"/>
          <w:sz w:val="28"/>
          <w:szCs w:val="28"/>
          <w:highlight w:val="none"/>
        </w:rPr>
      </w:pPr>
    </w:p>
    <w:p w14:paraId="03A71B8C">
      <w:pPr>
        <w:spacing w:line="480" w:lineRule="auto"/>
        <w:jc w:val="center"/>
        <w:rPr>
          <w:rFonts w:ascii="宋体" w:hAnsi="宋体" w:cs="宋体"/>
          <w:b/>
          <w:color w:val="auto"/>
          <w:sz w:val="28"/>
          <w:szCs w:val="28"/>
          <w:highlight w:val="none"/>
        </w:rPr>
      </w:pPr>
    </w:p>
    <w:p w14:paraId="4022B182">
      <w:pPr>
        <w:spacing w:line="480" w:lineRule="auto"/>
        <w:jc w:val="center"/>
        <w:rPr>
          <w:rFonts w:ascii="宋体" w:hAnsi="宋体" w:cs="宋体"/>
          <w:b/>
          <w:color w:val="auto"/>
          <w:sz w:val="28"/>
          <w:szCs w:val="28"/>
          <w:highlight w:val="none"/>
        </w:rPr>
      </w:pPr>
    </w:p>
    <w:p w14:paraId="6D3B6440">
      <w:pPr>
        <w:spacing w:line="480" w:lineRule="auto"/>
        <w:jc w:val="center"/>
        <w:rPr>
          <w:rFonts w:ascii="宋体" w:hAnsi="宋体" w:cs="宋体"/>
          <w:b/>
          <w:color w:val="auto"/>
          <w:sz w:val="28"/>
          <w:szCs w:val="28"/>
          <w:highlight w:val="none"/>
        </w:rPr>
      </w:pPr>
    </w:p>
    <w:p w14:paraId="182B534F">
      <w:pPr>
        <w:spacing w:line="480" w:lineRule="auto"/>
        <w:jc w:val="center"/>
        <w:rPr>
          <w:rFonts w:ascii="宋体" w:hAnsi="宋体" w:cs="宋体"/>
          <w:b/>
          <w:color w:val="auto"/>
          <w:sz w:val="28"/>
          <w:szCs w:val="28"/>
          <w:highlight w:val="none"/>
        </w:rPr>
      </w:pPr>
    </w:p>
    <w:p w14:paraId="3E740FBD">
      <w:pPr>
        <w:spacing w:line="480" w:lineRule="auto"/>
        <w:jc w:val="center"/>
        <w:rPr>
          <w:rFonts w:ascii="宋体" w:hAnsi="宋体" w:cs="宋体"/>
          <w:b/>
          <w:color w:val="auto"/>
          <w:sz w:val="28"/>
          <w:szCs w:val="28"/>
          <w:highlight w:val="none"/>
        </w:rPr>
      </w:pPr>
    </w:p>
    <w:p w14:paraId="10F59F14">
      <w:pPr>
        <w:spacing w:line="480" w:lineRule="auto"/>
        <w:jc w:val="center"/>
        <w:rPr>
          <w:rFonts w:ascii="宋体" w:hAnsi="宋体" w:cs="宋体"/>
          <w:b/>
          <w:color w:val="auto"/>
          <w:sz w:val="28"/>
          <w:szCs w:val="28"/>
          <w:highlight w:val="none"/>
        </w:rPr>
      </w:pPr>
    </w:p>
    <w:p w14:paraId="61D841FB">
      <w:pPr>
        <w:spacing w:line="480" w:lineRule="auto"/>
        <w:jc w:val="center"/>
        <w:rPr>
          <w:rFonts w:ascii="宋体" w:hAnsi="宋体" w:cs="宋体"/>
          <w:b/>
          <w:color w:val="auto"/>
          <w:sz w:val="28"/>
          <w:szCs w:val="28"/>
          <w:highlight w:val="none"/>
        </w:rPr>
      </w:pPr>
    </w:p>
    <w:p w14:paraId="31691F6B">
      <w:pPr>
        <w:spacing w:line="480" w:lineRule="auto"/>
        <w:jc w:val="center"/>
        <w:rPr>
          <w:rFonts w:ascii="宋体" w:hAnsi="宋体" w:cs="宋体"/>
          <w:b/>
          <w:color w:val="auto"/>
          <w:sz w:val="28"/>
          <w:szCs w:val="28"/>
          <w:highlight w:val="none"/>
        </w:rPr>
      </w:pPr>
    </w:p>
    <w:p w14:paraId="4A1B5F62">
      <w:pPr>
        <w:spacing w:line="480" w:lineRule="auto"/>
        <w:jc w:val="center"/>
        <w:rPr>
          <w:rFonts w:ascii="宋体" w:hAnsi="宋体" w:cs="宋体"/>
          <w:b/>
          <w:color w:val="auto"/>
          <w:sz w:val="28"/>
          <w:szCs w:val="28"/>
          <w:highlight w:val="none"/>
        </w:rPr>
      </w:pPr>
    </w:p>
    <w:p w14:paraId="4860419D">
      <w:pPr>
        <w:rPr>
          <w:rFonts w:ascii="宋体" w:hAnsi="宋体" w:cs="宋体"/>
          <w:b/>
          <w:color w:val="auto"/>
          <w:sz w:val="28"/>
          <w:szCs w:val="28"/>
          <w:highlight w:val="none"/>
        </w:rPr>
      </w:pPr>
      <w:r>
        <w:rPr>
          <w:rFonts w:ascii="宋体" w:hAnsi="宋体" w:cs="宋体"/>
          <w:b/>
          <w:color w:val="auto"/>
          <w:sz w:val="28"/>
          <w:szCs w:val="28"/>
          <w:highlight w:val="none"/>
        </w:rPr>
        <w:br w:type="page"/>
      </w:r>
    </w:p>
    <w:p w14:paraId="1419D3F0">
      <w:pPr>
        <w:bidi w:val="0"/>
      </w:pPr>
    </w:p>
    <w:p w14:paraId="29EAB73D">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8"/>
      <w:r>
        <w:rPr>
          <w:rFonts w:hint="eastAsia" w:ascii="宋体" w:hAnsi="宋体" w:cs="宋体"/>
          <w:b/>
          <w:color w:val="auto"/>
          <w:sz w:val="36"/>
          <w:szCs w:val="20"/>
          <w:highlight w:val="none"/>
        </w:rPr>
        <w:t xml:space="preserve"> </w:t>
      </w:r>
      <w:bookmarkEnd w:id="399"/>
      <w:r>
        <w:rPr>
          <w:rFonts w:hint="eastAsia" w:ascii="宋体" w:hAnsi="宋体" w:cs="宋体"/>
          <w:b/>
          <w:color w:val="auto"/>
          <w:sz w:val="36"/>
          <w:szCs w:val="20"/>
          <w:highlight w:val="none"/>
        </w:rPr>
        <w:t>应提交的有关格式范例</w:t>
      </w:r>
    </w:p>
    <w:p w14:paraId="017ACC75">
      <w:pPr>
        <w:bidi w:val="0"/>
      </w:pPr>
    </w:p>
    <w:p w14:paraId="58548445">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4F5E048">
      <w:pPr>
        <w:spacing w:line="360" w:lineRule="auto"/>
        <w:jc w:val="center"/>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7B55927">
      <w:pPr>
        <w:bidi w:val="0"/>
      </w:pPr>
    </w:p>
    <w:p w14:paraId="65515D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625F07D8">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68D039B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938D3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66FE12A5">
      <w:pPr>
        <w:snapToGrid w:val="0"/>
        <w:spacing w:line="360" w:lineRule="auto"/>
        <w:ind w:firstLine="480" w:firstLineChars="200"/>
        <w:rPr>
          <w:rFonts w:ascii="宋体" w:hAnsi="宋体" w:cs="宋体"/>
          <w:color w:val="auto"/>
          <w:sz w:val="24"/>
          <w:highlight w:val="none"/>
        </w:rPr>
      </w:pPr>
    </w:p>
    <w:p w14:paraId="750E12BC">
      <w:pPr>
        <w:spacing w:line="360" w:lineRule="auto"/>
        <w:ind w:firstLine="480" w:firstLineChars="200"/>
        <w:rPr>
          <w:rFonts w:ascii="宋体" w:hAnsi="宋体" w:cs="宋体"/>
          <w:color w:val="auto"/>
          <w:sz w:val="24"/>
          <w:highlight w:val="none"/>
        </w:rPr>
      </w:pPr>
    </w:p>
    <w:p w14:paraId="13AAB88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一、符合参加政府采购活动应当具备的一般条件的承诺函</w:t>
      </w:r>
    </w:p>
    <w:p w14:paraId="6095460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C46D4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7B65702">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5B7C94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92AE89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CF8D4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64BF9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A6A8F9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DF23E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8F9A6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32BFC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CB2481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60CEE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0905A3B9">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33339CD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1CCA646">
      <w:pPr>
        <w:snapToGrid w:val="0"/>
        <w:spacing w:line="360" w:lineRule="auto"/>
        <w:ind w:right="480"/>
        <w:jc w:val="center"/>
        <w:rPr>
          <w:rFonts w:ascii="宋体" w:hAnsi="宋体" w:cs="宋体"/>
          <w:b/>
          <w:color w:val="auto"/>
          <w:kern w:val="0"/>
          <w:sz w:val="32"/>
          <w:szCs w:val="32"/>
          <w:highlight w:val="none"/>
        </w:rPr>
      </w:pPr>
    </w:p>
    <w:p w14:paraId="55A74528">
      <w:pPr>
        <w:snapToGrid w:val="0"/>
        <w:spacing w:line="360" w:lineRule="auto"/>
        <w:ind w:right="480" w:firstLine="559" w:firstLineChars="233"/>
        <w:jc w:val="left"/>
        <w:rPr>
          <w:rFonts w:hint="eastAsia" w:ascii="宋体" w:hAnsi="宋体" w:cs="宋体"/>
          <w:b/>
          <w:color w:val="auto"/>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0ED0679">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4BBC7B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EBE2511">
      <w:pPr>
        <w:snapToGrid w:val="0"/>
        <w:spacing w:line="360" w:lineRule="auto"/>
        <w:ind w:right="480"/>
        <w:jc w:val="center"/>
        <w:rPr>
          <w:rFonts w:ascii="宋体" w:hAnsi="宋体" w:cs="宋体"/>
          <w:b/>
          <w:color w:val="auto"/>
          <w:kern w:val="0"/>
          <w:sz w:val="32"/>
          <w:szCs w:val="32"/>
          <w:highlight w:val="none"/>
        </w:rPr>
      </w:pPr>
    </w:p>
    <w:p w14:paraId="72A99DD7">
      <w:pPr>
        <w:snapToGrid w:val="0"/>
        <w:spacing w:line="360" w:lineRule="auto"/>
        <w:ind w:right="480"/>
        <w:jc w:val="center"/>
        <w:rPr>
          <w:rFonts w:ascii="宋体" w:hAnsi="宋体" w:cs="宋体"/>
          <w:b/>
          <w:color w:val="auto"/>
          <w:kern w:val="0"/>
          <w:sz w:val="32"/>
          <w:szCs w:val="32"/>
          <w:highlight w:val="none"/>
        </w:rPr>
      </w:pPr>
    </w:p>
    <w:p w14:paraId="06DF1CF6">
      <w:pPr>
        <w:snapToGrid w:val="0"/>
        <w:spacing w:line="360" w:lineRule="auto"/>
        <w:ind w:right="480"/>
        <w:jc w:val="center"/>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rPr>
        <w:t>三、落实政府采购政策需满足的资格要求</w:t>
      </w:r>
      <w:r>
        <w:rPr>
          <w:rFonts w:hint="eastAsia" w:ascii="宋体" w:hAnsi="宋体" w:cs="宋体"/>
          <w:b/>
          <w:color w:val="auto"/>
          <w:kern w:val="0"/>
          <w:sz w:val="32"/>
          <w:szCs w:val="32"/>
          <w:highlight w:val="none"/>
          <w:lang w:eastAsia="zh-CN"/>
        </w:rPr>
        <w:t>（如果有）</w:t>
      </w:r>
    </w:p>
    <w:p w14:paraId="23FB6C10">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109D5D1">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7AAD36A">
      <w:pPr>
        <w:widowControl/>
        <w:spacing w:line="360" w:lineRule="auto"/>
        <w:ind w:firstLine="480"/>
        <w:jc w:val="left"/>
        <w:rPr>
          <w:rFonts w:ascii="宋体" w:hAnsi="宋体" w:cs="宋体"/>
          <w:color w:val="auto"/>
          <w:sz w:val="24"/>
          <w:highlight w:val="none"/>
        </w:rPr>
      </w:pPr>
    </w:p>
    <w:p w14:paraId="6AFE6D02">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0D11847">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4A3E076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2531EBB1">
      <w:pPr>
        <w:widowControl/>
        <w:spacing w:line="360" w:lineRule="auto"/>
        <w:ind w:left="150"/>
        <w:jc w:val="center"/>
        <w:rPr>
          <w:rFonts w:ascii="宋体" w:hAnsi="宋体" w:cs="宋体"/>
          <w:b/>
          <w:color w:val="auto"/>
          <w:kern w:val="0"/>
          <w:sz w:val="32"/>
          <w:szCs w:val="32"/>
          <w:highlight w:val="none"/>
        </w:rPr>
      </w:pPr>
    </w:p>
    <w:p w14:paraId="283E4B93">
      <w:pPr>
        <w:widowControl/>
        <w:spacing w:line="360" w:lineRule="auto"/>
        <w:ind w:left="150"/>
        <w:jc w:val="center"/>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rPr>
        <w:t>四、本项目的特定资格要求</w:t>
      </w:r>
      <w:r>
        <w:rPr>
          <w:rFonts w:hint="eastAsia" w:ascii="宋体" w:hAnsi="宋体" w:cs="宋体"/>
          <w:b/>
          <w:color w:val="auto"/>
          <w:kern w:val="0"/>
          <w:sz w:val="32"/>
          <w:szCs w:val="32"/>
          <w:highlight w:val="none"/>
          <w:lang w:eastAsia="zh-CN"/>
        </w:rPr>
        <w:t>（如果有）</w:t>
      </w:r>
    </w:p>
    <w:p w14:paraId="3CE565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10A533F">
      <w:pPr>
        <w:rPr>
          <w:rFonts w:ascii="宋体" w:hAnsi="宋体" w:cs="宋体"/>
          <w:color w:val="auto"/>
          <w:highlight w:val="none"/>
        </w:rPr>
      </w:pPr>
    </w:p>
    <w:p w14:paraId="1B73145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70397B5">
      <w:pPr>
        <w:spacing w:line="360" w:lineRule="auto"/>
        <w:ind w:right="420"/>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5E0C368">
      <w:pPr>
        <w:spacing w:line="360" w:lineRule="auto"/>
        <w:jc w:val="center"/>
        <w:outlineLvl w:val="9"/>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32E681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21E30B5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54931E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167A24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2FA8098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52D6BC5">
      <w:pPr>
        <w:snapToGrid w:val="0"/>
        <w:spacing w:line="360" w:lineRule="auto"/>
        <w:jc w:val="center"/>
        <w:rPr>
          <w:rFonts w:ascii="宋体" w:hAnsi="宋体" w:cs="宋体"/>
          <w:b/>
          <w:color w:val="auto"/>
          <w:kern w:val="0"/>
          <w:sz w:val="32"/>
          <w:szCs w:val="32"/>
          <w:highlight w:val="none"/>
          <w:lang w:val="zh-CN"/>
        </w:rPr>
      </w:pPr>
    </w:p>
    <w:p w14:paraId="1D84B6D3">
      <w:pPr>
        <w:snapToGrid w:val="0"/>
        <w:spacing w:line="360" w:lineRule="auto"/>
        <w:jc w:val="center"/>
        <w:rPr>
          <w:rFonts w:ascii="宋体" w:hAnsi="宋体" w:cs="宋体"/>
          <w:b/>
          <w:color w:val="auto"/>
          <w:kern w:val="0"/>
          <w:sz w:val="32"/>
          <w:szCs w:val="32"/>
          <w:highlight w:val="none"/>
          <w:lang w:val="zh-CN"/>
        </w:rPr>
      </w:pPr>
    </w:p>
    <w:p w14:paraId="0CEC0213">
      <w:pPr>
        <w:snapToGrid w:val="0"/>
        <w:spacing w:line="360" w:lineRule="auto"/>
        <w:jc w:val="center"/>
        <w:rPr>
          <w:rFonts w:ascii="宋体" w:hAnsi="宋体" w:cs="宋体"/>
          <w:b/>
          <w:color w:val="auto"/>
          <w:kern w:val="0"/>
          <w:sz w:val="32"/>
          <w:szCs w:val="32"/>
          <w:highlight w:val="none"/>
          <w:lang w:val="zh-CN"/>
        </w:rPr>
      </w:pPr>
    </w:p>
    <w:p w14:paraId="11BD7100">
      <w:pPr>
        <w:snapToGrid w:val="0"/>
        <w:spacing w:line="360" w:lineRule="auto"/>
        <w:jc w:val="center"/>
        <w:rPr>
          <w:rFonts w:ascii="宋体" w:hAnsi="宋体" w:cs="宋体"/>
          <w:b/>
          <w:color w:val="auto"/>
          <w:kern w:val="0"/>
          <w:sz w:val="32"/>
          <w:szCs w:val="32"/>
          <w:highlight w:val="none"/>
          <w:lang w:val="zh-CN"/>
        </w:rPr>
      </w:pPr>
    </w:p>
    <w:p w14:paraId="4A12604B">
      <w:r>
        <w:rPr>
          <w:rFonts w:ascii="宋体" w:hAnsi="宋体" w:cs="宋体"/>
          <w:b/>
          <w:color w:val="auto"/>
          <w:kern w:val="0"/>
          <w:sz w:val="32"/>
          <w:szCs w:val="32"/>
          <w:highlight w:val="none"/>
          <w:lang w:val="zh-CN"/>
        </w:rPr>
        <w:br w:type="page"/>
      </w:r>
    </w:p>
    <w:p w14:paraId="790F2E11">
      <w:pPr>
        <w:snapToGrid w:val="0"/>
        <w:spacing w:line="360" w:lineRule="auto"/>
        <w:jc w:val="center"/>
        <w:outlineLvl w:val="2"/>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747BD30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sz w:val="24"/>
          <w:highlight w:val="none"/>
        </w:rPr>
        <w:t>：</w:t>
      </w:r>
    </w:p>
    <w:p w14:paraId="3D7838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3CDD47F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C7F2C0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281C013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259DBCA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476C8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224A410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D3C6DD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833DC86">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2059D5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EC2C01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0886D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BD874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39BEF1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0F55F6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7C3479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703ABFB">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5B2B66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B82B89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6B537E20">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2.3.2关于符合本国产品标准的声明函或财政部会同有关部门规定的有关证明文件（如果有）；</w:t>
      </w:r>
    </w:p>
    <w:p w14:paraId="3D1C531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5A287B7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8007B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3787A4F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63B15D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13EFD5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97EE1C5">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35C7DFC">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D51981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90E95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7ED4BF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D223791">
      <w:pPr>
        <w:snapToGrid w:val="0"/>
        <w:spacing w:line="360" w:lineRule="auto"/>
        <w:ind w:left="420" w:leftChars="200" w:firstLine="4200" w:firstLineChars="1750"/>
        <w:rPr>
          <w:rFonts w:ascii="宋体" w:hAnsi="宋体" w:cs="宋体"/>
          <w:color w:val="auto"/>
          <w:kern w:val="0"/>
          <w:sz w:val="24"/>
          <w:highlight w:val="none"/>
          <w:u w:val="single"/>
        </w:rPr>
      </w:pPr>
    </w:p>
    <w:p w14:paraId="1A7389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B9604C3">
      <w:pPr>
        <w:snapToGrid w:val="0"/>
        <w:spacing w:line="360" w:lineRule="auto"/>
        <w:jc w:val="center"/>
        <w:rPr>
          <w:rFonts w:ascii="宋体" w:hAnsi="宋体" w:cs="宋体"/>
          <w:b/>
          <w:color w:val="auto"/>
          <w:kern w:val="0"/>
          <w:sz w:val="32"/>
          <w:szCs w:val="32"/>
          <w:highlight w:val="none"/>
        </w:rPr>
      </w:pPr>
    </w:p>
    <w:p w14:paraId="647C31AC">
      <w:pPr>
        <w:snapToGrid w:val="0"/>
        <w:spacing w:line="360" w:lineRule="auto"/>
        <w:rPr>
          <w:rFonts w:ascii="宋体" w:hAnsi="宋体" w:cs="宋体"/>
          <w:color w:val="auto"/>
          <w:sz w:val="24"/>
          <w:highlight w:val="none"/>
        </w:rPr>
      </w:pPr>
    </w:p>
    <w:p w14:paraId="3CC81E85">
      <w:pPr>
        <w:jc w:val="center"/>
        <w:rPr>
          <w:rFonts w:ascii="宋体" w:hAnsi="宋体" w:cs="宋体"/>
          <w:b/>
          <w:color w:val="auto"/>
          <w:kern w:val="0"/>
          <w:sz w:val="32"/>
          <w:szCs w:val="32"/>
          <w:highlight w:val="none"/>
        </w:rPr>
      </w:pPr>
    </w:p>
    <w:p w14:paraId="28C9099F">
      <w:pPr>
        <w:jc w:val="center"/>
        <w:rPr>
          <w:rFonts w:ascii="宋体" w:hAnsi="宋体" w:cs="宋体"/>
          <w:b/>
          <w:color w:val="auto"/>
          <w:kern w:val="0"/>
          <w:sz w:val="32"/>
          <w:szCs w:val="32"/>
          <w:highlight w:val="none"/>
        </w:rPr>
      </w:pPr>
    </w:p>
    <w:p w14:paraId="53D40722">
      <w:pPr>
        <w:jc w:val="center"/>
        <w:rPr>
          <w:rFonts w:ascii="宋体" w:hAnsi="宋体" w:cs="宋体"/>
          <w:b/>
          <w:color w:val="auto"/>
          <w:kern w:val="0"/>
          <w:sz w:val="32"/>
          <w:szCs w:val="32"/>
          <w:highlight w:val="none"/>
        </w:rPr>
      </w:pPr>
    </w:p>
    <w:p w14:paraId="702D6A22">
      <w:pPr>
        <w:jc w:val="center"/>
        <w:rPr>
          <w:rFonts w:ascii="宋体" w:hAnsi="宋体" w:cs="宋体"/>
          <w:b/>
          <w:color w:val="auto"/>
          <w:kern w:val="0"/>
          <w:sz w:val="32"/>
          <w:szCs w:val="32"/>
          <w:highlight w:val="none"/>
        </w:rPr>
      </w:pPr>
    </w:p>
    <w:p w14:paraId="03606626">
      <w:pPr>
        <w:jc w:val="center"/>
        <w:rPr>
          <w:rFonts w:ascii="宋体" w:hAnsi="宋体" w:cs="宋体"/>
          <w:b/>
          <w:color w:val="auto"/>
          <w:kern w:val="0"/>
          <w:sz w:val="32"/>
          <w:szCs w:val="32"/>
          <w:highlight w:val="none"/>
        </w:rPr>
      </w:pPr>
    </w:p>
    <w:p w14:paraId="5A269BC7">
      <w:pPr>
        <w:jc w:val="center"/>
        <w:rPr>
          <w:rFonts w:ascii="宋体" w:hAnsi="宋体" w:cs="宋体"/>
          <w:b/>
          <w:color w:val="auto"/>
          <w:kern w:val="0"/>
          <w:sz w:val="32"/>
          <w:szCs w:val="32"/>
          <w:highlight w:val="none"/>
        </w:rPr>
      </w:pPr>
    </w:p>
    <w:p w14:paraId="23652CF4">
      <w:pPr>
        <w:jc w:val="center"/>
        <w:rPr>
          <w:rFonts w:ascii="宋体" w:hAnsi="宋体" w:cs="宋体"/>
          <w:b/>
          <w:color w:val="auto"/>
          <w:kern w:val="0"/>
          <w:sz w:val="32"/>
          <w:szCs w:val="32"/>
          <w:highlight w:val="none"/>
        </w:rPr>
      </w:pPr>
    </w:p>
    <w:p w14:paraId="31AF3301">
      <w:pPr>
        <w:jc w:val="center"/>
        <w:rPr>
          <w:rFonts w:ascii="宋体" w:hAnsi="宋体" w:cs="宋体"/>
          <w:b/>
          <w:color w:val="auto"/>
          <w:kern w:val="0"/>
          <w:sz w:val="32"/>
          <w:szCs w:val="32"/>
          <w:highlight w:val="none"/>
        </w:rPr>
      </w:pPr>
    </w:p>
    <w:p w14:paraId="007191EC">
      <w:pPr>
        <w:jc w:val="center"/>
        <w:rPr>
          <w:rFonts w:ascii="宋体" w:hAnsi="宋体" w:cs="宋体"/>
          <w:b/>
          <w:color w:val="auto"/>
          <w:kern w:val="0"/>
          <w:sz w:val="32"/>
          <w:szCs w:val="32"/>
          <w:highlight w:val="none"/>
        </w:rPr>
      </w:pPr>
    </w:p>
    <w:p w14:paraId="52CACE0F">
      <w:pPr>
        <w:jc w:val="center"/>
        <w:rPr>
          <w:rFonts w:ascii="宋体" w:hAnsi="宋体" w:cs="宋体"/>
          <w:b/>
          <w:color w:val="auto"/>
          <w:kern w:val="0"/>
          <w:sz w:val="32"/>
          <w:szCs w:val="32"/>
          <w:highlight w:val="none"/>
        </w:rPr>
      </w:pPr>
    </w:p>
    <w:p w14:paraId="6D72C4F9">
      <w:pPr>
        <w:jc w:val="center"/>
        <w:rPr>
          <w:rFonts w:ascii="宋体" w:hAnsi="宋体" w:cs="宋体"/>
          <w:b/>
          <w:color w:val="auto"/>
          <w:kern w:val="0"/>
          <w:sz w:val="32"/>
          <w:szCs w:val="32"/>
          <w:highlight w:val="none"/>
        </w:rPr>
      </w:pPr>
    </w:p>
    <w:p w14:paraId="61889F1C">
      <w:pPr>
        <w:jc w:val="center"/>
        <w:rPr>
          <w:rFonts w:hint="eastAsia" w:ascii="宋体" w:hAnsi="宋体" w:cs="宋体"/>
          <w:b/>
          <w:color w:val="auto"/>
          <w:kern w:val="0"/>
          <w:sz w:val="32"/>
          <w:szCs w:val="32"/>
          <w:highlight w:val="none"/>
          <w:lang w:val="zh-CN"/>
        </w:rPr>
      </w:pPr>
    </w:p>
    <w:p w14:paraId="3F5A1B21">
      <w:pPr>
        <w:jc w:val="center"/>
        <w:rPr>
          <w:rFonts w:hint="eastAsia" w:ascii="宋体" w:hAnsi="宋体" w:cs="宋体"/>
          <w:b/>
          <w:color w:val="auto"/>
          <w:kern w:val="0"/>
          <w:sz w:val="32"/>
          <w:szCs w:val="32"/>
          <w:highlight w:val="none"/>
          <w:lang w:val="zh-CN"/>
        </w:rPr>
      </w:pPr>
    </w:p>
    <w:p w14:paraId="4030EF22">
      <w:pPr>
        <w:jc w:val="center"/>
        <w:rPr>
          <w:rFonts w:hint="eastAsia" w:ascii="宋体" w:hAnsi="宋体" w:cs="宋体"/>
          <w:b/>
          <w:color w:val="auto"/>
          <w:kern w:val="0"/>
          <w:sz w:val="32"/>
          <w:szCs w:val="32"/>
          <w:highlight w:val="none"/>
          <w:lang w:val="zh-CN"/>
        </w:rPr>
      </w:pPr>
    </w:p>
    <w:p w14:paraId="02769F8A">
      <w:pPr>
        <w:jc w:val="center"/>
        <w:rPr>
          <w:rFonts w:hint="eastAsia" w:ascii="宋体" w:hAnsi="宋体" w:cs="宋体"/>
          <w:b/>
          <w:color w:val="auto"/>
          <w:kern w:val="0"/>
          <w:sz w:val="32"/>
          <w:szCs w:val="32"/>
          <w:highlight w:val="none"/>
          <w:lang w:val="zh-CN"/>
        </w:rPr>
      </w:pPr>
    </w:p>
    <w:p w14:paraId="5AEB29C4">
      <w:pPr>
        <w:jc w:val="center"/>
        <w:rPr>
          <w:rFonts w:hint="eastAsia" w:ascii="宋体" w:hAnsi="宋体" w:cs="宋体"/>
          <w:b/>
          <w:color w:val="auto"/>
          <w:kern w:val="0"/>
          <w:sz w:val="32"/>
          <w:szCs w:val="32"/>
          <w:highlight w:val="none"/>
          <w:lang w:val="zh-CN"/>
        </w:rPr>
      </w:pPr>
    </w:p>
    <w:p w14:paraId="4F33219C">
      <w:pPr>
        <w:jc w:val="both"/>
        <w:rPr>
          <w:rFonts w:hint="eastAsia" w:ascii="宋体" w:hAnsi="宋体" w:cs="宋体"/>
          <w:b/>
          <w:color w:val="auto"/>
          <w:kern w:val="0"/>
          <w:sz w:val="32"/>
          <w:szCs w:val="32"/>
          <w:highlight w:val="none"/>
          <w:lang w:val="zh-CN"/>
        </w:rPr>
      </w:pPr>
    </w:p>
    <w:p w14:paraId="33AA9B59">
      <w:pPr>
        <w:bidi w:val="0"/>
        <w:rPr>
          <w:rFonts w:hint="eastAsia"/>
          <w:lang w:val="zh-CN"/>
        </w:rPr>
      </w:pPr>
    </w:p>
    <w:p w14:paraId="1D4CBEDC">
      <w:pPr>
        <w:snapToGrid w:val="0"/>
        <w:spacing w:line="360" w:lineRule="auto"/>
        <w:jc w:val="center"/>
        <w:outlineLvl w:val="2"/>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w:t>
      </w:r>
      <w:r>
        <w:rPr>
          <w:rFonts w:hint="eastAsia" w:ascii="宋体" w:hAnsi="宋体" w:cs="宋体"/>
          <w:b/>
          <w:color w:val="auto"/>
          <w:w w:val="90"/>
          <w:kern w:val="0"/>
          <w:sz w:val="32"/>
          <w:szCs w:val="32"/>
          <w:highlight w:val="none"/>
          <w:lang w:val="zh-CN"/>
        </w:rPr>
        <w:t>授权委托书或法定代表人（单位负责人、自然人本人）身份证明</w:t>
      </w:r>
    </w:p>
    <w:p w14:paraId="190A5AB6">
      <w:pPr>
        <w:bidi w:val="0"/>
        <w:rPr>
          <w:rFonts w:hint="eastAsia"/>
          <w:lang w:val="zh-CN"/>
        </w:rPr>
      </w:pPr>
    </w:p>
    <w:p w14:paraId="18D6ACF4">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6A311EA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kern w:val="0"/>
          <w:sz w:val="24"/>
          <w:highlight w:val="none"/>
          <w:lang w:val="zh-CN"/>
        </w:rPr>
        <w:t>：</w:t>
      </w:r>
    </w:p>
    <w:p w14:paraId="4E3D104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A18474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B73AA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855622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A201EC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BB9E586">
      <w:pPr>
        <w:snapToGrid w:val="0"/>
        <w:spacing w:line="360" w:lineRule="auto"/>
        <w:rPr>
          <w:rFonts w:ascii="宋体" w:hAnsi="宋体" w:cs="宋体"/>
          <w:color w:val="auto"/>
          <w:sz w:val="24"/>
          <w:highlight w:val="none"/>
        </w:rPr>
      </w:pPr>
    </w:p>
    <w:p w14:paraId="28313BE8">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24D4A78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kern w:val="0"/>
          <w:sz w:val="24"/>
          <w:highlight w:val="none"/>
          <w:lang w:val="zh-CN"/>
        </w:rPr>
        <w:t>：</w:t>
      </w:r>
    </w:p>
    <w:p w14:paraId="66AE873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8F9B50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9DE4C2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A3FD6FA">
      <w:pPr>
        <w:jc w:val="both"/>
        <w:rPr>
          <w:rFonts w:ascii="宋体" w:hAnsi="宋体" w:cs="宋体"/>
          <w:b/>
          <w:color w:val="auto"/>
          <w:kern w:val="0"/>
          <w:sz w:val="32"/>
          <w:szCs w:val="32"/>
          <w:highlight w:val="none"/>
        </w:rPr>
      </w:pPr>
    </w:p>
    <w:p w14:paraId="4C1D8D81">
      <w:pPr>
        <w:rPr>
          <w:rFonts w:ascii="宋体" w:hAnsi="宋体" w:cs="宋体"/>
          <w:color w:val="auto"/>
          <w:highlight w:val="none"/>
        </w:rPr>
      </w:pPr>
    </w:p>
    <w:p w14:paraId="6A3172D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B835D4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5FFCB5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0E4C8D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DD52D50">
      <w:pPr>
        <w:tabs>
          <w:tab w:val="left" w:pos="432"/>
        </w:tabs>
        <w:spacing w:line="360" w:lineRule="auto"/>
        <w:outlineLvl w:val="9"/>
        <w:rPr>
          <w:rFonts w:hint="eastAsia" w:asciiTheme="minorEastAsia" w:hAnsiTheme="minorEastAsia" w:eastAsiaTheme="minorEastAsia" w:cstheme="minorEastAsia"/>
          <w:b w:val="0"/>
          <w:bCs w:val="0"/>
          <w:kern w:val="0"/>
          <w:sz w:val="24"/>
          <w:highlight w:val="none"/>
          <w:lang w:val="zh-CN"/>
        </w:rPr>
      </w:pPr>
      <w:r>
        <w:rPr>
          <w:rFonts w:hint="eastAsia" w:asciiTheme="minorEastAsia" w:hAnsiTheme="minorEastAsia" w:eastAsiaTheme="minorEastAsia" w:cstheme="minorEastAsia"/>
          <w:b w:val="0"/>
          <w:bCs w:val="0"/>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77E2D5AF">
      <w:pPr>
        <w:rPr>
          <w:rFonts w:hint="eastAsia"/>
          <w:lang w:val="zh-CN"/>
        </w:rPr>
      </w:pPr>
      <w:r>
        <w:rPr>
          <w:rFonts w:hint="eastAsia" w:asciiTheme="minorEastAsia" w:hAnsiTheme="minorEastAsia" w:eastAsiaTheme="minorEastAsia" w:cstheme="minorEastAsia"/>
          <w:b w:val="0"/>
          <w:bCs w:val="0"/>
          <w:kern w:val="0"/>
          <w:sz w:val="24"/>
          <w:highlight w:val="none"/>
          <w:lang w:val="zh-CN"/>
        </w:rPr>
        <w:br w:type="page"/>
      </w:r>
    </w:p>
    <w:p w14:paraId="5DA68F8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57C318D">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6B9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819D7B4">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EEB898D">
            <w:pPr>
              <w:pStyle w:val="150"/>
              <w:adjustRightInd w:val="0"/>
              <w:spacing w:line="360" w:lineRule="auto"/>
              <w:rPr>
                <w:rFonts w:hAnsi="宋体" w:cs="宋体"/>
                <w:bCs/>
                <w:color w:val="auto"/>
                <w:sz w:val="24"/>
                <w:highlight w:val="none"/>
              </w:rPr>
            </w:pPr>
          </w:p>
        </w:tc>
      </w:tr>
    </w:tbl>
    <w:p w14:paraId="24E27548">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358741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0EC5DB4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35A4FDB">
      <w:pPr>
        <w:jc w:val="center"/>
        <w:rPr>
          <w:rFonts w:ascii="宋体" w:hAnsi="宋体" w:cs="宋体"/>
          <w:b/>
          <w:color w:val="auto"/>
          <w:kern w:val="0"/>
          <w:sz w:val="32"/>
          <w:szCs w:val="32"/>
          <w:highlight w:val="none"/>
        </w:rPr>
      </w:pPr>
    </w:p>
    <w:p w14:paraId="493B763D">
      <w:pPr>
        <w:jc w:val="center"/>
        <w:rPr>
          <w:rFonts w:ascii="宋体" w:hAnsi="宋体" w:cs="宋体"/>
          <w:b/>
          <w:color w:val="auto"/>
          <w:kern w:val="0"/>
          <w:sz w:val="32"/>
          <w:szCs w:val="32"/>
          <w:highlight w:val="none"/>
        </w:rPr>
      </w:pPr>
    </w:p>
    <w:p w14:paraId="455D7B94">
      <w:pPr>
        <w:jc w:val="center"/>
        <w:rPr>
          <w:rFonts w:ascii="宋体" w:hAnsi="宋体" w:cs="宋体"/>
          <w:b/>
          <w:color w:val="auto"/>
          <w:kern w:val="0"/>
          <w:sz w:val="32"/>
          <w:szCs w:val="32"/>
          <w:highlight w:val="none"/>
        </w:rPr>
      </w:pPr>
    </w:p>
    <w:p w14:paraId="1B4A56FC">
      <w:pPr>
        <w:jc w:val="center"/>
        <w:rPr>
          <w:rFonts w:ascii="宋体" w:hAnsi="宋体" w:cs="宋体"/>
          <w:b/>
          <w:color w:val="auto"/>
          <w:kern w:val="0"/>
          <w:sz w:val="32"/>
          <w:szCs w:val="32"/>
          <w:highlight w:val="none"/>
        </w:rPr>
      </w:pPr>
    </w:p>
    <w:p w14:paraId="547D1CCC">
      <w:pPr>
        <w:jc w:val="center"/>
        <w:rPr>
          <w:rFonts w:ascii="宋体" w:hAnsi="宋体" w:cs="宋体"/>
          <w:b/>
          <w:color w:val="auto"/>
          <w:kern w:val="0"/>
          <w:sz w:val="32"/>
          <w:szCs w:val="32"/>
          <w:highlight w:val="none"/>
        </w:rPr>
      </w:pPr>
    </w:p>
    <w:p w14:paraId="14085E53">
      <w:pPr>
        <w:jc w:val="center"/>
        <w:rPr>
          <w:rFonts w:ascii="宋体" w:hAnsi="宋体" w:cs="宋体"/>
          <w:b/>
          <w:color w:val="auto"/>
          <w:kern w:val="0"/>
          <w:sz w:val="32"/>
          <w:szCs w:val="32"/>
          <w:highlight w:val="none"/>
        </w:rPr>
      </w:pPr>
    </w:p>
    <w:p w14:paraId="4FB07F1A">
      <w:pPr>
        <w:jc w:val="both"/>
        <w:rPr>
          <w:rFonts w:ascii="宋体" w:hAnsi="宋体" w:cs="宋体"/>
          <w:b/>
          <w:color w:val="auto"/>
          <w:kern w:val="0"/>
          <w:sz w:val="32"/>
          <w:szCs w:val="32"/>
          <w:highlight w:val="none"/>
        </w:rPr>
      </w:pPr>
    </w:p>
    <w:p w14:paraId="7FB299C0">
      <w:pPr>
        <w:jc w:val="center"/>
        <w:rPr>
          <w:rFonts w:ascii="宋体" w:hAnsi="宋体" w:cs="宋体"/>
          <w:b/>
          <w:color w:val="auto"/>
          <w:kern w:val="0"/>
          <w:sz w:val="32"/>
          <w:szCs w:val="32"/>
          <w:highlight w:val="none"/>
        </w:rPr>
      </w:pPr>
    </w:p>
    <w:p w14:paraId="45CE95DC">
      <w:pPr>
        <w:jc w:val="center"/>
        <w:rPr>
          <w:rFonts w:ascii="宋体" w:hAnsi="宋体" w:cs="宋体"/>
          <w:b/>
          <w:color w:val="auto"/>
          <w:kern w:val="0"/>
          <w:sz w:val="32"/>
          <w:szCs w:val="32"/>
          <w:highlight w:val="none"/>
        </w:rPr>
      </w:pPr>
    </w:p>
    <w:p w14:paraId="647BE5B1">
      <w:pPr>
        <w:snapToGrid w:val="0"/>
        <w:spacing w:line="360" w:lineRule="auto"/>
        <w:ind w:right="480"/>
        <w:rPr>
          <w:rFonts w:ascii="宋体" w:hAnsi="宋体" w:cs="宋体"/>
          <w:b/>
          <w:color w:val="auto"/>
          <w:kern w:val="0"/>
          <w:sz w:val="32"/>
          <w:szCs w:val="32"/>
          <w:highlight w:val="none"/>
        </w:rPr>
        <w:sectPr>
          <w:headerReference r:id="rId6" w:type="first"/>
          <w:footerReference r:id="rId8" w:type="first"/>
          <w:headerReference r:id="rId5" w:type="default"/>
          <w:footerReference r:id="rId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5E3DFF1">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5034682">
      <w:pPr>
        <w:widowControl/>
        <w:spacing w:line="360" w:lineRule="auto"/>
        <w:ind w:firstLine="120" w:firstLineChars="50"/>
        <w:jc w:val="left"/>
        <w:rPr>
          <w:rFonts w:ascii="宋体" w:hAnsi="宋体" w:cs="宋体"/>
          <w:color w:val="auto"/>
          <w:sz w:val="24"/>
          <w:highlight w:val="none"/>
        </w:rPr>
      </w:pPr>
      <w:bookmarkStart w:id="550"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550"/>
    <w:p w14:paraId="4F6CDCD7">
      <w:pPr>
        <w:bidi w:val="0"/>
      </w:pPr>
    </w:p>
    <w:p w14:paraId="169D5138">
      <w:pPr>
        <w:bidi w:val="0"/>
      </w:pPr>
    </w:p>
    <w:p w14:paraId="58E4E8B9">
      <w:pPr>
        <w:bidi w:val="0"/>
        <w:rPr>
          <w:lang w:val="en-US"/>
        </w:rPr>
      </w:pPr>
    </w:p>
    <w:p w14:paraId="6217195C">
      <w:pPr>
        <w:bidi w:val="0"/>
      </w:pPr>
    </w:p>
    <w:p w14:paraId="695816D5">
      <w:pPr>
        <w:bidi w:val="0"/>
        <w:rPr>
          <w:lang w:val="en-US"/>
        </w:rPr>
      </w:pPr>
    </w:p>
    <w:p w14:paraId="61C9986D">
      <w:pPr>
        <w:pStyle w:val="23"/>
        <w:rPr>
          <w:lang w:val="en-US"/>
        </w:rPr>
      </w:pPr>
    </w:p>
    <w:p w14:paraId="6D84C29E">
      <w:pPr>
        <w:jc w:val="both"/>
        <w:rPr>
          <w:rFonts w:ascii="宋体" w:hAnsi="宋体" w:cs="宋体"/>
          <w:b/>
          <w:color w:val="auto"/>
          <w:kern w:val="0"/>
          <w:sz w:val="32"/>
          <w:szCs w:val="32"/>
          <w:highlight w:val="none"/>
        </w:rPr>
      </w:pPr>
    </w:p>
    <w:p w14:paraId="6E7802FB">
      <w:pPr>
        <w:pStyle w:val="23"/>
      </w:pPr>
    </w:p>
    <w:p w14:paraId="5BD44999">
      <w:pPr>
        <w:snapToGrid w:val="0"/>
        <w:spacing w:line="360" w:lineRule="auto"/>
        <w:jc w:val="center"/>
        <w:outlineLvl w:val="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21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8F199C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47159B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313E9A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4A89EC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0521F99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14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B7CC93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55D52712">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105DF5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36F903EE">
            <w:pPr>
              <w:jc w:val="both"/>
              <w:rPr>
                <w:rFonts w:ascii="宋体" w:hAnsi="宋体" w:cs="宋体"/>
                <w:color w:val="auto"/>
                <w:sz w:val="24"/>
                <w:highlight w:val="none"/>
              </w:rPr>
            </w:pPr>
            <w:r>
              <w:rPr>
                <w:rFonts w:hint="eastAsia" w:ascii="宋体" w:hAnsi="宋体" w:cs="宋体"/>
                <w:color w:val="auto"/>
                <w:sz w:val="24"/>
                <w:highlight w:val="none"/>
              </w:rPr>
              <w:t>见投标文件</w:t>
            </w:r>
          </w:p>
          <w:p w14:paraId="31717959">
            <w:pPr>
              <w:jc w:val="both"/>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3E2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16CA66">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784EC1E7">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6F9C1A10">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24E74495">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7E1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4E119F">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0D9496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33C7C947">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center"/>
          </w:tcPr>
          <w:p w14:paraId="37928865">
            <w:pPr>
              <w:jc w:val="both"/>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B4E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B7416C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56F2FA68">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5556F124">
            <w:pPr>
              <w:rPr>
                <w:rFonts w:hint="eastAsia" w:ascii="宋体" w:hAnsi="宋体" w:cs="宋体"/>
                <w:b w:val="0"/>
                <w:bCs w:val="0"/>
                <w:color w:val="auto"/>
                <w:sz w:val="24"/>
                <w:highlight w:val="none"/>
                <w:lang w:val="en-US" w:eastAsia="zh-CN"/>
              </w:rPr>
            </w:pPr>
          </w:p>
        </w:tc>
        <w:tc>
          <w:tcPr>
            <w:tcW w:w="1418" w:type="dxa"/>
            <w:vAlign w:val="center"/>
          </w:tcPr>
          <w:p w14:paraId="40F72901">
            <w:pPr>
              <w:jc w:val="both"/>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1F3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BE685B3">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96BD38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1329BBD6">
            <w:pPr>
              <w:rPr>
                <w:rFonts w:hint="eastAsia" w:ascii="宋体" w:hAnsi="宋体" w:cs="宋体"/>
                <w:b w:val="0"/>
                <w:bCs w:val="0"/>
                <w:color w:val="auto"/>
                <w:sz w:val="24"/>
                <w:highlight w:val="none"/>
                <w:lang w:val="en-US" w:eastAsia="zh-CN"/>
              </w:rPr>
            </w:pPr>
          </w:p>
        </w:tc>
        <w:tc>
          <w:tcPr>
            <w:tcW w:w="1418" w:type="dxa"/>
            <w:vAlign w:val="center"/>
          </w:tcPr>
          <w:p w14:paraId="406D4279">
            <w:pPr>
              <w:jc w:val="both"/>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1498BC02">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58ADA9B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4A0E0467">
      <w:pPr>
        <w:pStyle w:val="82"/>
        <w:rPr>
          <w:color w:val="auto"/>
          <w:highlight w:val="none"/>
        </w:rPr>
      </w:pPr>
    </w:p>
    <w:p w14:paraId="1FD9656C">
      <w:pPr>
        <w:jc w:val="center"/>
        <w:rPr>
          <w:rFonts w:ascii="宋体" w:hAnsi="宋体" w:cs="宋体"/>
          <w:b/>
          <w:color w:val="auto"/>
          <w:kern w:val="0"/>
          <w:sz w:val="32"/>
          <w:szCs w:val="32"/>
          <w:highlight w:val="none"/>
        </w:rPr>
      </w:pPr>
    </w:p>
    <w:p w14:paraId="7F577296">
      <w:pPr>
        <w:jc w:val="center"/>
        <w:rPr>
          <w:rFonts w:hint="eastAsia" w:ascii="宋体" w:hAnsi="宋体" w:cs="宋体"/>
          <w:b/>
          <w:color w:val="auto"/>
          <w:kern w:val="0"/>
          <w:sz w:val="32"/>
          <w:szCs w:val="32"/>
          <w:highlight w:val="none"/>
        </w:rPr>
      </w:pPr>
    </w:p>
    <w:p w14:paraId="461988A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84967FA">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五、评标标准相应的商务技术资料</w:t>
      </w:r>
    </w:p>
    <w:p w14:paraId="78E370DE">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B68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614D70BE">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vAlign w:val="center"/>
          </w:tcPr>
          <w:p w14:paraId="56BCB8E3">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vAlign w:val="center"/>
          </w:tcPr>
          <w:p w14:paraId="0887A8EA">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68B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22E3441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vAlign w:val="center"/>
          </w:tcPr>
          <w:p w14:paraId="7519234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vAlign w:val="center"/>
          </w:tcPr>
          <w:p w14:paraId="3F2DBE0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988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5843724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vAlign w:val="center"/>
          </w:tcPr>
          <w:p w14:paraId="7A33EA6F">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vAlign w:val="center"/>
          </w:tcPr>
          <w:p w14:paraId="0B543E2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F02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41731FD1">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vAlign w:val="center"/>
          </w:tcPr>
          <w:p w14:paraId="0EA7ADBE">
            <w:pPr>
              <w:snapToGrid w:val="0"/>
              <w:spacing w:line="360" w:lineRule="auto"/>
              <w:jc w:val="center"/>
              <w:rPr>
                <w:rFonts w:hint="eastAsia" w:ascii="宋体" w:hAnsi="宋体" w:cs="宋体"/>
                <w:b w:val="0"/>
                <w:bCs/>
                <w:color w:val="auto"/>
                <w:sz w:val="24"/>
                <w:highlight w:val="none"/>
                <w:vertAlign w:val="baseline"/>
              </w:rPr>
            </w:pPr>
          </w:p>
        </w:tc>
        <w:tc>
          <w:tcPr>
            <w:tcW w:w="3046" w:type="dxa"/>
            <w:vAlign w:val="center"/>
          </w:tcPr>
          <w:p w14:paraId="7CE0BA25">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2C8B50EF">
      <w:pPr>
        <w:pStyle w:val="82"/>
        <w:rPr>
          <w:color w:val="auto"/>
          <w:highlight w:val="none"/>
        </w:rPr>
      </w:pPr>
    </w:p>
    <w:p w14:paraId="0908D0A7">
      <w:pPr>
        <w:jc w:val="center"/>
        <w:rPr>
          <w:rFonts w:ascii="宋体" w:hAnsi="宋体" w:cs="宋体"/>
          <w:b/>
          <w:color w:val="auto"/>
          <w:kern w:val="0"/>
          <w:sz w:val="32"/>
          <w:szCs w:val="32"/>
          <w:highlight w:val="none"/>
        </w:rPr>
      </w:pPr>
    </w:p>
    <w:p w14:paraId="2E40DA54">
      <w:pPr>
        <w:jc w:val="center"/>
        <w:rPr>
          <w:rFonts w:ascii="宋体" w:hAnsi="宋体" w:cs="宋体"/>
          <w:b/>
          <w:color w:val="auto"/>
          <w:kern w:val="0"/>
          <w:sz w:val="32"/>
          <w:szCs w:val="32"/>
          <w:highlight w:val="none"/>
        </w:rPr>
      </w:pPr>
    </w:p>
    <w:p w14:paraId="64B76971">
      <w:pPr>
        <w:jc w:val="center"/>
        <w:rPr>
          <w:rFonts w:ascii="宋体" w:hAnsi="宋体" w:cs="宋体"/>
          <w:b/>
          <w:color w:val="auto"/>
          <w:kern w:val="0"/>
          <w:sz w:val="32"/>
          <w:szCs w:val="32"/>
          <w:highlight w:val="none"/>
        </w:rPr>
      </w:pPr>
    </w:p>
    <w:p w14:paraId="448F6BF2">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914"/>
        <w:gridCol w:w="1972"/>
        <w:gridCol w:w="1569"/>
        <w:gridCol w:w="1324"/>
        <w:gridCol w:w="1740"/>
      </w:tblGrid>
      <w:tr w14:paraId="55B8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5A9052C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1" w:type="pct"/>
            <w:tcBorders>
              <w:top w:val="single" w:color="auto" w:sz="4" w:space="0"/>
              <w:left w:val="single" w:color="auto" w:sz="4" w:space="0"/>
              <w:bottom w:val="single" w:color="auto" w:sz="4" w:space="0"/>
              <w:right w:val="single" w:color="auto" w:sz="4" w:space="0"/>
            </w:tcBorders>
            <w:vAlign w:val="center"/>
          </w:tcPr>
          <w:p w14:paraId="492B04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062" w:type="pct"/>
            <w:tcBorders>
              <w:top w:val="single" w:color="auto" w:sz="4" w:space="0"/>
              <w:left w:val="single" w:color="auto" w:sz="4" w:space="0"/>
              <w:bottom w:val="single" w:color="auto" w:sz="4" w:space="0"/>
              <w:right w:val="single" w:color="auto" w:sz="4" w:space="0"/>
            </w:tcBorders>
            <w:vAlign w:val="center"/>
          </w:tcPr>
          <w:p w14:paraId="5F1E499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845" w:type="pct"/>
            <w:tcBorders>
              <w:top w:val="single" w:color="auto" w:sz="4" w:space="0"/>
              <w:left w:val="single" w:color="auto" w:sz="4" w:space="0"/>
              <w:bottom w:val="single" w:color="auto" w:sz="4" w:space="0"/>
              <w:right w:val="single" w:color="auto" w:sz="4" w:space="0"/>
            </w:tcBorders>
            <w:vAlign w:val="center"/>
          </w:tcPr>
          <w:p w14:paraId="186BE2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713" w:type="pct"/>
            <w:tcBorders>
              <w:top w:val="single" w:color="auto" w:sz="4" w:space="0"/>
              <w:left w:val="single" w:color="auto" w:sz="4" w:space="0"/>
              <w:bottom w:val="single" w:color="auto" w:sz="4" w:space="0"/>
              <w:right w:val="single" w:color="auto" w:sz="4" w:space="0"/>
            </w:tcBorders>
            <w:vAlign w:val="center"/>
          </w:tcPr>
          <w:p w14:paraId="439559B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937" w:type="pct"/>
            <w:tcBorders>
              <w:top w:val="single" w:color="auto" w:sz="4" w:space="0"/>
              <w:left w:val="single" w:color="auto" w:sz="4" w:space="0"/>
              <w:bottom w:val="single" w:color="auto" w:sz="4" w:space="0"/>
              <w:right w:val="single" w:color="auto" w:sz="4" w:space="0"/>
            </w:tcBorders>
            <w:vAlign w:val="center"/>
          </w:tcPr>
          <w:p w14:paraId="7E4FA57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41B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729AFAA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031" w:type="pct"/>
            <w:tcBorders>
              <w:top w:val="single" w:color="auto" w:sz="4" w:space="0"/>
              <w:left w:val="single" w:color="auto" w:sz="4" w:space="0"/>
              <w:bottom w:val="single" w:color="auto" w:sz="4" w:space="0"/>
              <w:right w:val="single" w:color="auto" w:sz="4" w:space="0"/>
            </w:tcBorders>
            <w:vAlign w:val="center"/>
          </w:tcPr>
          <w:p w14:paraId="7D415FC1">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062" w:type="pct"/>
            <w:tcBorders>
              <w:top w:val="single" w:color="auto" w:sz="4" w:space="0"/>
              <w:left w:val="single" w:color="auto" w:sz="4" w:space="0"/>
              <w:bottom w:val="single" w:color="auto" w:sz="4" w:space="0"/>
              <w:right w:val="single" w:color="auto" w:sz="4" w:space="0"/>
            </w:tcBorders>
            <w:vAlign w:val="center"/>
          </w:tcPr>
          <w:p w14:paraId="27187CC8">
            <w:pPr>
              <w:snapToGrid w:val="0"/>
              <w:spacing w:line="360" w:lineRule="auto"/>
              <w:jc w:val="center"/>
              <w:rPr>
                <w:rFonts w:ascii="宋体" w:hAnsi="宋体" w:cs="宋体"/>
                <w:color w:val="auto"/>
                <w:sz w:val="24"/>
                <w:highlight w:val="none"/>
              </w:rPr>
            </w:pPr>
          </w:p>
        </w:tc>
        <w:tc>
          <w:tcPr>
            <w:tcW w:w="845" w:type="pct"/>
            <w:tcBorders>
              <w:top w:val="single" w:color="auto" w:sz="4" w:space="0"/>
              <w:left w:val="single" w:color="auto" w:sz="4" w:space="0"/>
              <w:bottom w:val="single" w:color="auto" w:sz="4" w:space="0"/>
              <w:right w:val="single" w:color="auto" w:sz="4" w:space="0"/>
            </w:tcBorders>
            <w:vAlign w:val="center"/>
          </w:tcPr>
          <w:p w14:paraId="537A2695">
            <w:pPr>
              <w:snapToGrid w:val="0"/>
              <w:spacing w:line="360" w:lineRule="auto"/>
              <w:jc w:val="center"/>
              <w:rPr>
                <w:rFonts w:ascii="宋体" w:hAnsi="宋体" w:cs="宋体"/>
                <w:color w:val="auto"/>
                <w:sz w:val="24"/>
                <w:highlight w:val="none"/>
              </w:rPr>
            </w:pPr>
          </w:p>
        </w:tc>
        <w:tc>
          <w:tcPr>
            <w:tcW w:w="713" w:type="pct"/>
            <w:tcBorders>
              <w:top w:val="single" w:color="auto" w:sz="4" w:space="0"/>
              <w:left w:val="single" w:color="auto" w:sz="4" w:space="0"/>
              <w:bottom w:val="single" w:color="auto" w:sz="4" w:space="0"/>
              <w:right w:val="single" w:color="auto" w:sz="4" w:space="0"/>
            </w:tcBorders>
            <w:vAlign w:val="center"/>
          </w:tcPr>
          <w:p w14:paraId="01AACF0B">
            <w:pPr>
              <w:spacing w:line="360" w:lineRule="auto"/>
              <w:jc w:val="center"/>
              <w:rPr>
                <w:rFonts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46812A6E">
            <w:pPr>
              <w:spacing w:line="360" w:lineRule="auto"/>
              <w:jc w:val="center"/>
              <w:rPr>
                <w:rFonts w:ascii="宋体" w:hAnsi="宋体" w:cs="宋体"/>
                <w:color w:val="auto"/>
                <w:sz w:val="24"/>
                <w:highlight w:val="none"/>
              </w:rPr>
            </w:pPr>
          </w:p>
        </w:tc>
      </w:tr>
      <w:tr w14:paraId="2E9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244C98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031" w:type="pct"/>
            <w:tcBorders>
              <w:top w:val="single" w:color="auto" w:sz="4" w:space="0"/>
              <w:left w:val="single" w:color="auto" w:sz="4" w:space="0"/>
              <w:bottom w:val="single" w:color="auto" w:sz="4" w:space="0"/>
              <w:right w:val="single" w:color="auto" w:sz="4" w:space="0"/>
            </w:tcBorders>
            <w:vAlign w:val="center"/>
          </w:tcPr>
          <w:p w14:paraId="4738FFA4">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062" w:type="pct"/>
            <w:tcBorders>
              <w:top w:val="single" w:color="auto" w:sz="4" w:space="0"/>
              <w:left w:val="single" w:color="auto" w:sz="4" w:space="0"/>
              <w:bottom w:val="single" w:color="auto" w:sz="4" w:space="0"/>
              <w:right w:val="single" w:color="auto" w:sz="4" w:space="0"/>
            </w:tcBorders>
            <w:vAlign w:val="center"/>
          </w:tcPr>
          <w:p w14:paraId="09843470">
            <w:pPr>
              <w:snapToGrid w:val="0"/>
              <w:spacing w:line="360" w:lineRule="auto"/>
              <w:jc w:val="center"/>
              <w:rPr>
                <w:rFonts w:ascii="宋体" w:hAnsi="宋体" w:cs="宋体"/>
                <w:color w:val="auto"/>
                <w:sz w:val="24"/>
                <w:highlight w:val="none"/>
              </w:rPr>
            </w:pPr>
          </w:p>
        </w:tc>
        <w:tc>
          <w:tcPr>
            <w:tcW w:w="845" w:type="pct"/>
            <w:tcBorders>
              <w:top w:val="single" w:color="auto" w:sz="4" w:space="0"/>
              <w:left w:val="single" w:color="auto" w:sz="4" w:space="0"/>
              <w:bottom w:val="single" w:color="auto" w:sz="4" w:space="0"/>
              <w:right w:val="single" w:color="auto" w:sz="4" w:space="0"/>
            </w:tcBorders>
            <w:vAlign w:val="center"/>
          </w:tcPr>
          <w:p w14:paraId="67E3C612">
            <w:pPr>
              <w:snapToGrid w:val="0"/>
              <w:spacing w:line="360" w:lineRule="auto"/>
              <w:jc w:val="center"/>
              <w:rPr>
                <w:rFonts w:ascii="宋体" w:hAnsi="宋体" w:cs="宋体"/>
                <w:color w:val="auto"/>
                <w:sz w:val="24"/>
                <w:highlight w:val="none"/>
              </w:rPr>
            </w:pPr>
          </w:p>
        </w:tc>
        <w:tc>
          <w:tcPr>
            <w:tcW w:w="713" w:type="pct"/>
            <w:tcBorders>
              <w:top w:val="single" w:color="auto" w:sz="4" w:space="0"/>
              <w:left w:val="single" w:color="auto" w:sz="4" w:space="0"/>
              <w:bottom w:val="single" w:color="auto" w:sz="4" w:space="0"/>
              <w:right w:val="single" w:color="auto" w:sz="4" w:space="0"/>
            </w:tcBorders>
            <w:vAlign w:val="center"/>
          </w:tcPr>
          <w:p w14:paraId="1F2A98B3">
            <w:pPr>
              <w:spacing w:line="360" w:lineRule="auto"/>
              <w:jc w:val="center"/>
              <w:rPr>
                <w:rFonts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1C9E76A4">
            <w:pPr>
              <w:spacing w:line="360" w:lineRule="auto"/>
              <w:jc w:val="center"/>
              <w:rPr>
                <w:rFonts w:ascii="宋体" w:hAnsi="宋体" w:cs="宋体"/>
                <w:color w:val="auto"/>
                <w:sz w:val="24"/>
                <w:highlight w:val="none"/>
              </w:rPr>
            </w:pPr>
          </w:p>
        </w:tc>
      </w:tr>
      <w:tr w14:paraId="120C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5C12DA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031" w:type="pct"/>
            <w:tcBorders>
              <w:top w:val="single" w:color="auto" w:sz="4" w:space="0"/>
              <w:left w:val="single" w:color="auto" w:sz="4" w:space="0"/>
              <w:bottom w:val="single" w:color="auto" w:sz="4" w:space="0"/>
              <w:right w:val="single" w:color="auto" w:sz="4" w:space="0"/>
            </w:tcBorders>
            <w:vAlign w:val="center"/>
          </w:tcPr>
          <w:p w14:paraId="4774419B">
            <w:pPr>
              <w:snapToGrid w:val="0"/>
              <w:spacing w:line="360" w:lineRule="auto"/>
              <w:jc w:val="center"/>
              <w:rPr>
                <w:rFonts w:ascii="宋体" w:hAnsi="宋体" w:cs="宋体"/>
                <w:color w:val="auto"/>
                <w:sz w:val="24"/>
                <w:highlight w:val="none"/>
              </w:rPr>
            </w:pPr>
          </w:p>
        </w:tc>
        <w:tc>
          <w:tcPr>
            <w:tcW w:w="1062" w:type="pct"/>
            <w:tcBorders>
              <w:top w:val="single" w:color="auto" w:sz="4" w:space="0"/>
              <w:left w:val="single" w:color="auto" w:sz="4" w:space="0"/>
              <w:bottom w:val="single" w:color="auto" w:sz="4" w:space="0"/>
              <w:right w:val="single" w:color="auto" w:sz="4" w:space="0"/>
            </w:tcBorders>
            <w:vAlign w:val="center"/>
          </w:tcPr>
          <w:p w14:paraId="7A479792">
            <w:pPr>
              <w:snapToGrid w:val="0"/>
              <w:spacing w:line="360" w:lineRule="auto"/>
              <w:jc w:val="center"/>
              <w:rPr>
                <w:rFonts w:ascii="宋体" w:hAnsi="宋体" w:cs="宋体"/>
                <w:color w:val="auto"/>
                <w:sz w:val="24"/>
                <w:highlight w:val="none"/>
              </w:rPr>
            </w:pPr>
          </w:p>
        </w:tc>
        <w:tc>
          <w:tcPr>
            <w:tcW w:w="845" w:type="pct"/>
            <w:tcBorders>
              <w:top w:val="single" w:color="auto" w:sz="4" w:space="0"/>
              <w:left w:val="single" w:color="auto" w:sz="4" w:space="0"/>
              <w:bottom w:val="single" w:color="auto" w:sz="4" w:space="0"/>
              <w:right w:val="single" w:color="auto" w:sz="4" w:space="0"/>
            </w:tcBorders>
            <w:vAlign w:val="center"/>
          </w:tcPr>
          <w:p w14:paraId="01BEC399">
            <w:pPr>
              <w:snapToGrid w:val="0"/>
              <w:spacing w:line="360" w:lineRule="auto"/>
              <w:jc w:val="center"/>
              <w:rPr>
                <w:rFonts w:ascii="宋体" w:hAnsi="宋体" w:cs="宋体"/>
                <w:color w:val="auto"/>
                <w:sz w:val="24"/>
                <w:highlight w:val="none"/>
              </w:rPr>
            </w:pPr>
          </w:p>
        </w:tc>
        <w:tc>
          <w:tcPr>
            <w:tcW w:w="713" w:type="pct"/>
            <w:tcBorders>
              <w:top w:val="single" w:color="auto" w:sz="4" w:space="0"/>
              <w:left w:val="single" w:color="auto" w:sz="4" w:space="0"/>
              <w:bottom w:val="single" w:color="auto" w:sz="4" w:space="0"/>
              <w:right w:val="single" w:color="auto" w:sz="4" w:space="0"/>
            </w:tcBorders>
            <w:vAlign w:val="center"/>
          </w:tcPr>
          <w:p w14:paraId="3CBAFD73">
            <w:pPr>
              <w:spacing w:line="360" w:lineRule="auto"/>
              <w:jc w:val="center"/>
              <w:rPr>
                <w:rFonts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6C05034A">
            <w:pPr>
              <w:spacing w:line="360" w:lineRule="auto"/>
              <w:jc w:val="center"/>
              <w:rPr>
                <w:rFonts w:ascii="宋体" w:hAnsi="宋体" w:cs="宋体"/>
                <w:color w:val="auto"/>
                <w:sz w:val="24"/>
                <w:highlight w:val="none"/>
              </w:rPr>
            </w:pPr>
          </w:p>
        </w:tc>
      </w:tr>
    </w:tbl>
    <w:p w14:paraId="4649336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5AA66AD">
      <w:pPr>
        <w:jc w:val="center"/>
        <w:rPr>
          <w:rFonts w:ascii="宋体" w:hAnsi="宋体" w:cs="宋体"/>
          <w:b/>
          <w:color w:val="auto"/>
          <w:kern w:val="0"/>
          <w:sz w:val="32"/>
          <w:szCs w:val="32"/>
          <w:highlight w:val="none"/>
        </w:rPr>
      </w:pPr>
    </w:p>
    <w:p w14:paraId="0B400A47">
      <w:pPr>
        <w:jc w:val="center"/>
        <w:rPr>
          <w:rFonts w:ascii="宋体" w:hAnsi="宋体" w:cs="宋体"/>
          <w:b/>
          <w:color w:val="auto"/>
          <w:kern w:val="0"/>
          <w:sz w:val="32"/>
          <w:szCs w:val="32"/>
          <w:highlight w:val="none"/>
        </w:rPr>
      </w:pPr>
    </w:p>
    <w:p w14:paraId="587323D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653E607">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497"/>
        <w:gridCol w:w="3497"/>
        <w:gridCol w:w="1437"/>
      </w:tblGrid>
      <w:tr w14:paraId="6FB3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58" w:type="pct"/>
            <w:vAlign w:val="center"/>
          </w:tcPr>
          <w:p w14:paraId="7DA7EE1B">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883" w:type="pct"/>
            <w:vAlign w:val="center"/>
          </w:tcPr>
          <w:p w14:paraId="36BF183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1883" w:type="pct"/>
            <w:vAlign w:val="center"/>
          </w:tcPr>
          <w:p w14:paraId="6789EC38">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774" w:type="pct"/>
            <w:vAlign w:val="center"/>
          </w:tcPr>
          <w:p w14:paraId="05670A20">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25B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76A9F804">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883" w:type="pct"/>
            <w:vAlign w:val="center"/>
          </w:tcPr>
          <w:p w14:paraId="6AC4B4E1">
            <w:pPr>
              <w:jc w:val="center"/>
              <w:rPr>
                <w:rFonts w:ascii="宋体" w:hAnsi="宋体" w:cs="宋体"/>
                <w:b/>
                <w:color w:val="auto"/>
                <w:kern w:val="0"/>
                <w:sz w:val="32"/>
                <w:szCs w:val="32"/>
                <w:highlight w:val="none"/>
              </w:rPr>
            </w:pPr>
          </w:p>
        </w:tc>
        <w:tc>
          <w:tcPr>
            <w:tcW w:w="1883" w:type="pct"/>
            <w:vAlign w:val="center"/>
          </w:tcPr>
          <w:p w14:paraId="3552CE81">
            <w:pPr>
              <w:jc w:val="center"/>
              <w:rPr>
                <w:rFonts w:ascii="宋体" w:hAnsi="宋体" w:cs="宋体"/>
                <w:b/>
                <w:color w:val="auto"/>
                <w:kern w:val="0"/>
                <w:sz w:val="32"/>
                <w:szCs w:val="32"/>
                <w:highlight w:val="none"/>
              </w:rPr>
            </w:pPr>
          </w:p>
        </w:tc>
        <w:tc>
          <w:tcPr>
            <w:tcW w:w="774" w:type="pct"/>
            <w:vAlign w:val="center"/>
          </w:tcPr>
          <w:p w14:paraId="5A0CDD8C">
            <w:pPr>
              <w:jc w:val="center"/>
              <w:rPr>
                <w:rFonts w:ascii="宋体" w:hAnsi="宋体" w:cs="宋体"/>
                <w:b/>
                <w:color w:val="auto"/>
                <w:kern w:val="0"/>
                <w:sz w:val="32"/>
                <w:szCs w:val="32"/>
                <w:highlight w:val="none"/>
              </w:rPr>
            </w:pPr>
          </w:p>
        </w:tc>
      </w:tr>
      <w:tr w14:paraId="7CE4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6D95F820">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883" w:type="pct"/>
            <w:vAlign w:val="center"/>
          </w:tcPr>
          <w:p w14:paraId="713A996F">
            <w:pPr>
              <w:jc w:val="center"/>
              <w:rPr>
                <w:rFonts w:ascii="宋体" w:hAnsi="宋体" w:cs="宋体"/>
                <w:b/>
                <w:color w:val="auto"/>
                <w:kern w:val="0"/>
                <w:sz w:val="32"/>
                <w:szCs w:val="32"/>
                <w:highlight w:val="none"/>
              </w:rPr>
            </w:pPr>
          </w:p>
        </w:tc>
        <w:tc>
          <w:tcPr>
            <w:tcW w:w="1883" w:type="pct"/>
            <w:vAlign w:val="center"/>
          </w:tcPr>
          <w:p w14:paraId="19C75078">
            <w:pPr>
              <w:jc w:val="center"/>
              <w:rPr>
                <w:rFonts w:ascii="宋体" w:hAnsi="宋体" w:cs="宋体"/>
                <w:b/>
                <w:color w:val="auto"/>
                <w:kern w:val="0"/>
                <w:sz w:val="32"/>
                <w:szCs w:val="32"/>
                <w:highlight w:val="none"/>
              </w:rPr>
            </w:pPr>
          </w:p>
        </w:tc>
        <w:tc>
          <w:tcPr>
            <w:tcW w:w="774" w:type="pct"/>
            <w:vAlign w:val="center"/>
          </w:tcPr>
          <w:p w14:paraId="60164AF2">
            <w:pPr>
              <w:jc w:val="center"/>
              <w:rPr>
                <w:rFonts w:ascii="宋体" w:hAnsi="宋体" w:cs="宋体"/>
                <w:b/>
                <w:color w:val="auto"/>
                <w:kern w:val="0"/>
                <w:sz w:val="32"/>
                <w:szCs w:val="32"/>
                <w:highlight w:val="none"/>
              </w:rPr>
            </w:pPr>
          </w:p>
        </w:tc>
      </w:tr>
      <w:tr w14:paraId="20D3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36AB31EB">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883" w:type="pct"/>
            <w:vAlign w:val="center"/>
          </w:tcPr>
          <w:p w14:paraId="7495BCEF">
            <w:pPr>
              <w:jc w:val="center"/>
              <w:rPr>
                <w:rFonts w:ascii="宋体" w:hAnsi="宋体" w:cs="宋体"/>
                <w:b/>
                <w:color w:val="auto"/>
                <w:kern w:val="0"/>
                <w:sz w:val="32"/>
                <w:szCs w:val="32"/>
                <w:highlight w:val="none"/>
              </w:rPr>
            </w:pPr>
          </w:p>
        </w:tc>
        <w:tc>
          <w:tcPr>
            <w:tcW w:w="1883" w:type="pct"/>
            <w:vAlign w:val="center"/>
          </w:tcPr>
          <w:p w14:paraId="41B7ABA0">
            <w:pPr>
              <w:jc w:val="center"/>
              <w:rPr>
                <w:rFonts w:ascii="宋体" w:hAnsi="宋体" w:cs="宋体"/>
                <w:b/>
                <w:color w:val="auto"/>
                <w:kern w:val="0"/>
                <w:sz w:val="32"/>
                <w:szCs w:val="32"/>
                <w:highlight w:val="none"/>
              </w:rPr>
            </w:pPr>
          </w:p>
        </w:tc>
        <w:tc>
          <w:tcPr>
            <w:tcW w:w="774" w:type="pct"/>
            <w:vAlign w:val="center"/>
          </w:tcPr>
          <w:p w14:paraId="55891B21">
            <w:pPr>
              <w:jc w:val="center"/>
              <w:rPr>
                <w:rFonts w:ascii="宋体" w:hAnsi="宋体" w:cs="宋体"/>
                <w:b/>
                <w:color w:val="auto"/>
                <w:kern w:val="0"/>
                <w:sz w:val="32"/>
                <w:szCs w:val="32"/>
                <w:highlight w:val="none"/>
              </w:rPr>
            </w:pPr>
          </w:p>
        </w:tc>
      </w:tr>
    </w:tbl>
    <w:p w14:paraId="7929367C">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30EB0E9B">
      <w:pPr>
        <w:jc w:val="center"/>
        <w:rPr>
          <w:rFonts w:ascii="宋体" w:hAnsi="宋体" w:cs="宋体"/>
          <w:b/>
          <w:color w:val="auto"/>
          <w:kern w:val="0"/>
          <w:sz w:val="32"/>
          <w:szCs w:val="32"/>
          <w:highlight w:val="none"/>
        </w:rPr>
      </w:pPr>
    </w:p>
    <w:p w14:paraId="78CCAC0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0814746B">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2566F530">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7E330C5B">
      <w:pPr>
        <w:pStyle w:val="82"/>
        <w:rPr>
          <w:rFonts w:hint="eastAsia" w:eastAsia="华文楷体"/>
          <w:color w:val="auto"/>
          <w:highlight w:val="none"/>
          <w:lang w:val="en-US" w:eastAsia="zh-CN"/>
        </w:rPr>
      </w:pPr>
    </w:p>
    <w:p w14:paraId="4A789C7E">
      <w:pPr>
        <w:ind w:firstLine="1911" w:firstLineChars="595"/>
        <w:rPr>
          <w:rFonts w:ascii="宋体" w:hAnsi="宋体" w:cs="宋体"/>
          <w:b/>
          <w:bCs/>
          <w:color w:val="auto"/>
          <w:sz w:val="32"/>
          <w:szCs w:val="32"/>
          <w:highlight w:val="none"/>
        </w:rPr>
      </w:pPr>
    </w:p>
    <w:p w14:paraId="4773425E">
      <w:pPr>
        <w:ind w:firstLine="1911" w:firstLineChars="595"/>
        <w:rPr>
          <w:rFonts w:ascii="宋体" w:hAnsi="宋体" w:cs="宋体"/>
          <w:b/>
          <w:bCs/>
          <w:color w:val="auto"/>
          <w:sz w:val="32"/>
          <w:szCs w:val="32"/>
          <w:highlight w:val="none"/>
        </w:rPr>
      </w:pPr>
    </w:p>
    <w:p w14:paraId="42BBD74F">
      <w:pPr>
        <w:ind w:firstLine="1911" w:firstLineChars="595"/>
        <w:rPr>
          <w:rFonts w:ascii="宋体" w:hAnsi="宋体" w:cs="宋体"/>
          <w:b/>
          <w:bCs/>
          <w:color w:val="auto"/>
          <w:sz w:val="32"/>
          <w:szCs w:val="32"/>
          <w:highlight w:val="none"/>
        </w:rPr>
      </w:pPr>
    </w:p>
    <w:p w14:paraId="583845C7">
      <w:pPr>
        <w:ind w:firstLine="1911" w:firstLineChars="595"/>
        <w:rPr>
          <w:rFonts w:ascii="宋体" w:hAnsi="宋体" w:cs="宋体"/>
          <w:b/>
          <w:bCs/>
          <w:color w:val="auto"/>
          <w:sz w:val="32"/>
          <w:szCs w:val="32"/>
          <w:highlight w:val="none"/>
        </w:rPr>
      </w:pPr>
    </w:p>
    <w:p w14:paraId="07166D8C">
      <w:pPr>
        <w:ind w:firstLine="1911" w:firstLineChars="595"/>
        <w:rPr>
          <w:rFonts w:ascii="宋体" w:hAnsi="宋体" w:cs="宋体"/>
          <w:b/>
          <w:bCs/>
          <w:color w:val="auto"/>
          <w:sz w:val="32"/>
          <w:szCs w:val="32"/>
          <w:highlight w:val="none"/>
        </w:rPr>
      </w:pPr>
    </w:p>
    <w:p w14:paraId="791D7DFF">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0AF0FB1">
      <w:pPr>
        <w:snapToGrid w:val="0"/>
        <w:spacing w:line="360" w:lineRule="auto"/>
        <w:jc w:val="center"/>
        <w:outlineLvl w:val="2"/>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八、</w:t>
      </w:r>
      <w:r>
        <w:rPr>
          <w:rFonts w:hint="eastAsia" w:ascii="宋体" w:hAnsi="宋体" w:cs="宋体"/>
          <w:b/>
          <w:color w:val="auto"/>
          <w:kern w:val="0"/>
          <w:sz w:val="32"/>
          <w:szCs w:val="32"/>
          <w:highlight w:val="none"/>
          <w:lang w:val="zh-CN"/>
        </w:rPr>
        <w:t>政府采购供应商廉洁自律承诺书</w:t>
      </w:r>
    </w:p>
    <w:p w14:paraId="160A07E8">
      <w:pPr>
        <w:snapToGrid w:val="0"/>
        <w:spacing w:line="360" w:lineRule="auto"/>
        <w:rPr>
          <w:rFonts w:ascii="宋体" w:hAnsi="宋体" w:cs="宋体"/>
          <w:color w:val="auto"/>
          <w:sz w:val="24"/>
          <w:highlight w:val="none"/>
        </w:rPr>
      </w:pPr>
    </w:p>
    <w:p w14:paraId="08DB390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eastAsia="zh-CN"/>
        </w:rPr>
        <w:t>杭州市公共资源交易中心临安分中心</w:t>
      </w:r>
      <w:r>
        <w:rPr>
          <w:rFonts w:hint="eastAsia" w:ascii="宋体" w:hAnsi="宋体" w:cs="宋体"/>
          <w:color w:val="auto"/>
          <w:kern w:val="0"/>
          <w:sz w:val="24"/>
          <w:highlight w:val="none"/>
          <w:lang w:val="zh-CN"/>
        </w:rPr>
        <w:t>：</w:t>
      </w:r>
    </w:p>
    <w:p w14:paraId="1FCA10D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D79DD0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D1AB8D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CF9C94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8F855D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C3A387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77E3B2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E7DC01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02D9B6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041E20E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1CEFB2C">
      <w:pPr>
        <w:autoSpaceDE w:val="0"/>
        <w:autoSpaceDN w:val="0"/>
        <w:spacing w:line="360" w:lineRule="auto"/>
        <w:ind w:left="2"/>
        <w:jc w:val="left"/>
        <w:rPr>
          <w:rFonts w:ascii="宋体" w:hAnsi="宋体" w:cs="宋体"/>
          <w:color w:val="auto"/>
          <w:kern w:val="0"/>
          <w:sz w:val="24"/>
          <w:highlight w:val="none"/>
          <w:lang w:val="zh-CN"/>
        </w:rPr>
      </w:pPr>
    </w:p>
    <w:p w14:paraId="06CB9E28">
      <w:pPr>
        <w:autoSpaceDE w:val="0"/>
        <w:autoSpaceDN w:val="0"/>
        <w:spacing w:line="360" w:lineRule="auto"/>
        <w:ind w:left="2"/>
        <w:jc w:val="left"/>
        <w:rPr>
          <w:rFonts w:ascii="宋体" w:hAnsi="宋体" w:cs="宋体"/>
          <w:color w:val="auto"/>
          <w:kern w:val="0"/>
          <w:sz w:val="24"/>
          <w:highlight w:val="none"/>
          <w:lang w:val="zh-CN"/>
        </w:rPr>
      </w:pPr>
    </w:p>
    <w:p w14:paraId="59981030">
      <w:pPr>
        <w:autoSpaceDE w:val="0"/>
        <w:autoSpaceDN w:val="0"/>
        <w:spacing w:line="360" w:lineRule="auto"/>
        <w:ind w:left="2"/>
        <w:jc w:val="left"/>
        <w:rPr>
          <w:rFonts w:ascii="宋体" w:hAnsi="宋体" w:cs="宋体"/>
          <w:color w:val="auto"/>
          <w:kern w:val="0"/>
          <w:sz w:val="24"/>
          <w:highlight w:val="none"/>
          <w:lang w:val="zh-CN"/>
        </w:rPr>
      </w:pPr>
    </w:p>
    <w:p w14:paraId="124124E9">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3DD385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21B6934">
      <w:pPr>
        <w:spacing w:line="360" w:lineRule="auto"/>
        <w:jc w:val="center"/>
        <w:rPr>
          <w:rFonts w:ascii="宋体" w:hAnsi="宋体" w:cs="宋体"/>
          <w:b/>
          <w:bCs/>
          <w:color w:val="auto"/>
          <w:sz w:val="24"/>
          <w:highlight w:val="none"/>
        </w:rPr>
      </w:pPr>
    </w:p>
    <w:p w14:paraId="4DAF7FD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C5F0FB3">
      <w:pPr>
        <w:spacing w:line="360" w:lineRule="auto"/>
        <w:jc w:val="center"/>
        <w:rPr>
          <w:rFonts w:ascii="宋体" w:hAnsi="宋体" w:cs="宋体"/>
          <w:b/>
          <w:bCs/>
          <w:color w:val="auto"/>
          <w:sz w:val="24"/>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0E2136">
      <w:pPr>
        <w:bidi w:val="0"/>
        <w:rPr>
          <w:rFonts w:hint="eastAsia"/>
        </w:rPr>
      </w:pPr>
    </w:p>
    <w:p w14:paraId="7188FA7E">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290E917C">
      <w:pPr>
        <w:spacing w:line="360" w:lineRule="auto"/>
        <w:jc w:val="center"/>
        <w:outlineLvl w:val="9"/>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9DA1F43">
      <w:pPr>
        <w:bidi w:val="0"/>
      </w:pPr>
    </w:p>
    <w:p w14:paraId="70A019C2">
      <w:pPr>
        <w:pStyle w:val="23"/>
      </w:pPr>
    </w:p>
    <w:p w14:paraId="4F6A21D9">
      <w:pPr>
        <w:numPr>
          <w:ilvl w:val="0"/>
          <w:numId w:val="2"/>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4929598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（2）关于符合本国产品标准的声明函或财政部会同有关部门规定的有关证明文件………………………………………………………………………………………（页码）</w:t>
      </w:r>
    </w:p>
    <w:p w14:paraId="3FBD802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highlight w:val="none"/>
        </w:rPr>
        <w:t>）中小企业声明函………………………………………………………………（页码）</w:t>
      </w:r>
    </w:p>
    <w:p w14:paraId="2F9567F0">
      <w:pPr>
        <w:pStyle w:val="693"/>
        <w:keepNext w:val="0"/>
        <w:pageBreakBefore w:val="0"/>
        <w:tabs>
          <w:tab w:val="clear" w:pos="720"/>
        </w:tabs>
        <w:snapToGrid w:val="0"/>
        <w:spacing w:before="120" w:after="120"/>
        <w:jc w:val="both"/>
        <w:outlineLvl w:val="9"/>
        <w:rPr>
          <w:rFonts w:hint="eastAsia" w:ascii="宋体" w:hAnsi="宋体" w:eastAsia="宋体" w:cs="宋体"/>
          <w:color w:val="auto"/>
          <w:kern w:val="2"/>
          <w:sz w:val="32"/>
          <w:szCs w:val="32"/>
          <w:highlight w:val="none"/>
        </w:rPr>
        <w:sectPr>
          <w:headerReference r:id="rId14" w:type="first"/>
          <w:footerReference r:id="rId16" w:type="first"/>
          <w:headerReference r:id="rId13" w:type="default"/>
          <w:footerReference r:id="rId15" w:type="default"/>
          <w:pgSz w:w="11906" w:h="16838"/>
          <w:pgMar w:top="1247"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p>
    <w:p w14:paraId="015FD5F9">
      <w:pPr>
        <w:pStyle w:val="693"/>
        <w:keepNext w:val="0"/>
        <w:pageBreakBefore w:val="0"/>
        <w:tabs>
          <w:tab w:val="clear" w:pos="720"/>
        </w:tabs>
        <w:snapToGrid w:val="0"/>
        <w:spacing w:before="120" w:after="120"/>
        <w:jc w:val="center"/>
        <w:outlineLvl w:val="2"/>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eastAsia="zh-CN"/>
        </w:rPr>
        <w:t>一</w:t>
      </w:r>
      <w:r>
        <w:rPr>
          <w:rFonts w:hint="eastAsia" w:ascii="宋体" w:hAnsi="宋体" w:eastAsia="宋体" w:cs="宋体"/>
          <w:color w:val="auto"/>
          <w:kern w:val="2"/>
          <w:sz w:val="32"/>
          <w:szCs w:val="32"/>
          <w:highlight w:val="none"/>
        </w:rPr>
        <w:t>、开标一览表（报价表）</w:t>
      </w:r>
    </w:p>
    <w:p w14:paraId="20D8F6F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w:t>
      </w:r>
      <w:r>
        <w:rPr>
          <w:rFonts w:hint="eastAsia" w:ascii="宋体" w:hAnsi="宋体" w:cs="宋体"/>
          <w:color w:val="auto"/>
          <w:sz w:val="24"/>
          <w:lang w:val="en-US" w:eastAsia="zh-CN"/>
        </w:rPr>
        <w:t>杭州市公共资源交易中心临安分中心</w:t>
      </w:r>
      <w:r>
        <w:rPr>
          <w:rFonts w:hint="eastAsia" w:ascii="宋体" w:hAnsi="宋体" w:cs="宋体"/>
          <w:color w:val="auto"/>
          <w:kern w:val="0"/>
          <w:sz w:val="24"/>
          <w:highlight w:val="none"/>
          <w:lang w:val="zh-CN"/>
        </w:rPr>
        <w:t>：</w:t>
      </w:r>
    </w:p>
    <w:p w14:paraId="35FCD8AC">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53626BB">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D7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34" w:type="dxa"/>
            <w:vAlign w:val="center"/>
          </w:tcPr>
          <w:p w14:paraId="6BE7F586">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1A7194AC">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06753DD5">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1880DE37">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8A648DF">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B4B3F0F">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14D99D85">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56C09AEE">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tc>
      </w:tr>
      <w:tr w14:paraId="4F6B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E572F8F">
            <w:pPr>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07065E7C">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6A01B15">
            <w:pPr>
              <w:snapToGrid w:val="0"/>
              <w:spacing w:line="240" w:lineRule="auto"/>
              <w:jc w:val="center"/>
              <w:rPr>
                <w:rFonts w:ascii="宋体" w:hAnsi="宋体" w:cs="宋体"/>
                <w:color w:val="auto"/>
                <w:sz w:val="24"/>
                <w:highlight w:val="none"/>
              </w:rPr>
            </w:pPr>
          </w:p>
        </w:tc>
        <w:tc>
          <w:tcPr>
            <w:tcW w:w="3118" w:type="dxa"/>
            <w:vAlign w:val="center"/>
          </w:tcPr>
          <w:p w14:paraId="317E2D2E">
            <w:pPr>
              <w:snapToGrid w:val="0"/>
              <w:spacing w:line="240" w:lineRule="auto"/>
              <w:jc w:val="center"/>
              <w:rPr>
                <w:rFonts w:ascii="宋体" w:hAnsi="宋体" w:cs="宋体"/>
                <w:color w:val="auto"/>
                <w:sz w:val="24"/>
                <w:highlight w:val="none"/>
              </w:rPr>
            </w:pPr>
          </w:p>
        </w:tc>
        <w:tc>
          <w:tcPr>
            <w:tcW w:w="993" w:type="dxa"/>
            <w:vAlign w:val="center"/>
          </w:tcPr>
          <w:p w14:paraId="59D3E4EC">
            <w:pPr>
              <w:snapToGrid w:val="0"/>
              <w:spacing w:line="240" w:lineRule="auto"/>
              <w:jc w:val="center"/>
              <w:rPr>
                <w:rFonts w:ascii="宋体" w:hAnsi="宋体" w:cs="宋体"/>
                <w:color w:val="auto"/>
                <w:sz w:val="24"/>
                <w:highlight w:val="none"/>
              </w:rPr>
            </w:pPr>
          </w:p>
        </w:tc>
        <w:tc>
          <w:tcPr>
            <w:tcW w:w="1559" w:type="dxa"/>
            <w:vAlign w:val="center"/>
          </w:tcPr>
          <w:p w14:paraId="424C5F0C">
            <w:pPr>
              <w:spacing w:line="240" w:lineRule="auto"/>
              <w:jc w:val="center"/>
              <w:rPr>
                <w:rFonts w:ascii="宋体" w:hAnsi="宋体" w:cs="宋体"/>
                <w:color w:val="auto"/>
                <w:sz w:val="24"/>
                <w:highlight w:val="none"/>
              </w:rPr>
            </w:pPr>
          </w:p>
        </w:tc>
        <w:tc>
          <w:tcPr>
            <w:tcW w:w="1984" w:type="dxa"/>
            <w:vAlign w:val="center"/>
          </w:tcPr>
          <w:p w14:paraId="030B0D1C">
            <w:pPr>
              <w:spacing w:line="240" w:lineRule="auto"/>
              <w:jc w:val="center"/>
              <w:rPr>
                <w:rFonts w:ascii="宋体" w:hAnsi="宋体" w:cs="宋体"/>
                <w:color w:val="auto"/>
                <w:sz w:val="24"/>
                <w:highlight w:val="none"/>
              </w:rPr>
            </w:pPr>
          </w:p>
        </w:tc>
        <w:tc>
          <w:tcPr>
            <w:tcW w:w="3119" w:type="dxa"/>
            <w:vAlign w:val="center"/>
          </w:tcPr>
          <w:p w14:paraId="3AD6D73E">
            <w:pPr>
              <w:spacing w:line="240" w:lineRule="auto"/>
              <w:jc w:val="center"/>
              <w:rPr>
                <w:rFonts w:ascii="宋体" w:hAnsi="宋体" w:cs="宋体"/>
                <w:color w:val="auto"/>
                <w:sz w:val="24"/>
                <w:highlight w:val="none"/>
              </w:rPr>
            </w:pPr>
          </w:p>
        </w:tc>
      </w:tr>
      <w:tr w14:paraId="4248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C7449BE">
            <w:pPr>
              <w:spacing w:line="24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2DED9B00">
            <w:pPr>
              <w:snapToGrid w:val="0"/>
              <w:spacing w:line="240" w:lineRule="auto"/>
              <w:jc w:val="center"/>
              <w:rPr>
                <w:rFonts w:ascii="宋体" w:hAnsi="宋体" w:cs="宋体"/>
                <w:color w:val="auto"/>
                <w:sz w:val="24"/>
                <w:highlight w:val="none"/>
              </w:rPr>
            </w:pPr>
          </w:p>
        </w:tc>
        <w:tc>
          <w:tcPr>
            <w:tcW w:w="1843" w:type="dxa"/>
            <w:vAlign w:val="center"/>
          </w:tcPr>
          <w:p w14:paraId="6E88329E">
            <w:pPr>
              <w:snapToGrid w:val="0"/>
              <w:spacing w:line="240" w:lineRule="auto"/>
              <w:jc w:val="center"/>
              <w:rPr>
                <w:rFonts w:ascii="宋体" w:hAnsi="宋体" w:cs="宋体"/>
                <w:color w:val="auto"/>
                <w:sz w:val="24"/>
                <w:highlight w:val="none"/>
              </w:rPr>
            </w:pPr>
          </w:p>
        </w:tc>
        <w:tc>
          <w:tcPr>
            <w:tcW w:w="3118" w:type="dxa"/>
            <w:vAlign w:val="center"/>
          </w:tcPr>
          <w:p w14:paraId="1DA1318D">
            <w:pPr>
              <w:snapToGrid w:val="0"/>
              <w:spacing w:line="240" w:lineRule="auto"/>
              <w:jc w:val="center"/>
              <w:rPr>
                <w:rFonts w:ascii="宋体" w:hAnsi="宋体" w:cs="宋体"/>
                <w:color w:val="auto"/>
                <w:sz w:val="24"/>
                <w:highlight w:val="none"/>
              </w:rPr>
            </w:pPr>
          </w:p>
        </w:tc>
        <w:tc>
          <w:tcPr>
            <w:tcW w:w="993" w:type="dxa"/>
            <w:vAlign w:val="center"/>
          </w:tcPr>
          <w:p w14:paraId="2299EA38">
            <w:pPr>
              <w:snapToGrid w:val="0"/>
              <w:spacing w:line="240" w:lineRule="auto"/>
              <w:jc w:val="center"/>
              <w:rPr>
                <w:rFonts w:ascii="宋体" w:hAnsi="宋体" w:cs="宋体"/>
                <w:color w:val="auto"/>
                <w:sz w:val="24"/>
                <w:highlight w:val="none"/>
              </w:rPr>
            </w:pPr>
          </w:p>
        </w:tc>
        <w:tc>
          <w:tcPr>
            <w:tcW w:w="1559" w:type="dxa"/>
            <w:vAlign w:val="center"/>
          </w:tcPr>
          <w:p w14:paraId="6C737DBE">
            <w:pPr>
              <w:spacing w:line="240" w:lineRule="auto"/>
              <w:jc w:val="center"/>
              <w:rPr>
                <w:rFonts w:ascii="宋体" w:hAnsi="宋体" w:cs="宋体"/>
                <w:color w:val="auto"/>
                <w:sz w:val="24"/>
                <w:highlight w:val="none"/>
              </w:rPr>
            </w:pPr>
          </w:p>
        </w:tc>
        <w:tc>
          <w:tcPr>
            <w:tcW w:w="1984" w:type="dxa"/>
            <w:vAlign w:val="center"/>
          </w:tcPr>
          <w:p w14:paraId="14A608BE">
            <w:pPr>
              <w:spacing w:line="240" w:lineRule="auto"/>
              <w:jc w:val="center"/>
              <w:rPr>
                <w:rFonts w:ascii="宋体" w:hAnsi="宋体" w:cs="宋体"/>
                <w:color w:val="auto"/>
                <w:sz w:val="24"/>
                <w:highlight w:val="none"/>
              </w:rPr>
            </w:pPr>
          </w:p>
        </w:tc>
        <w:tc>
          <w:tcPr>
            <w:tcW w:w="3119" w:type="dxa"/>
            <w:vAlign w:val="center"/>
          </w:tcPr>
          <w:p w14:paraId="3F5FAB17">
            <w:pPr>
              <w:spacing w:line="240" w:lineRule="auto"/>
              <w:jc w:val="center"/>
              <w:rPr>
                <w:rFonts w:ascii="宋体" w:hAnsi="宋体" w:cs="宋体"/>
                <w:color w:val="auto"/>
                <w:sz w:val="24"/>
                <w:highlight w:val="none"/>
              </w:rPr>
            </w:pPr>
          </w:p>
        </w:tc>
      </w:tr>
      <w:tr w14:paraId="5918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5D9B564">
            <w:pPr>
              <w:spacing w:line="240" w:lineRule="auto"/>
              <w:jc w:val="center"/>
              <w:rPr>
                <w:rFonts w:ascii="宋体" w:hAnsi="宋体" w:cs="宋体"/>
                <w:color w:val="auto"/>
                <w:sz w:val="24"/>
                <w:highlight w:val="none"/>
              </w:rPr>
            </w:pPr>
          </w:p>
        </w:tc>
        <w:tc>
          <w:tcPr>
            <w:tcW w:w="1417" w:type="dxa"/>
            <w:vAlign w:val="center"/>
          </w:tcPr>
          <w:p w14:paraId="777732B3">
            <w:pPr>
              <w:snapToGrid w:val="0"/>
              <w:spacing w:line="240" w:lineRule="auto"/>
              <w:jc w:val="center"/>
              <w:rPr>
                <w:rFonts w:ascii="宋体" w:hAnsi="宋体" w:cs="宋体"/>
                <w:color w:val="auto"/>
                <w:sz w:val="24"/>
                <w:highlight w:val="none"/>
              </w:rPr>
            </w:pPr>
          </w:p>
        </w:tc>
        <w:tc>
          <w:tcPr>
            <w:tcW w:w="1843" w:type="dxa"/>
            <w:vAlign w:val="center"/>
          </w:tcPr>
          <w:p w14:paraId="3C6791A6">
            <w:pPr>
              <w:snapToGrid w:val="0"/>
              <w:spacing w:line="240" w:lineRule="auto"/>
              <w:jc w:val="center"/>
              <w:rPr>
                <w:rFonts w:ascii="宋体" w:hAnsi="宋体" w:cs="宋体"/>
                <w:color w:val="auto"/>
                <w:sz w:val="24"/>
                <w:highlight w:val="none"/>
              </w:rPr>
            </w:pPr>
          </w:p>
        </w:tc>
        <w:tc>
          <w:tcPr>
            <w:tcW w:w="3118" w:type="dxa"/>
            <w:vAlign w:val="center"/>
          </w:tcPr>
          <w:p w14:paraId="39DDE408">
            <w:pPr>
              <w:snapToGrid w:val="0"/>
              <w:spacing w:line="240" w:lineRule="auto"/>
              <w:jc w:val="center"/>
              <w:rPr>
                <w:rFonts w:ascii="宋体" w:hAnsi="宋体" w:cs="宋体"/>
                <w:color w:val="auto"/>
                <w:sz w:val="24"/>
                <w:highlight w:val="none"/>
              </w:rPr>
            </w:pPr>
          </w:p>
        </w:tc>
        <w:tc>
          <w:tcPr>
            <w:tcW w:w="993" w:type="dxa"/>
            <w:vAlign w:val="center"/>
          </w:tcPr>
          <w:p w14:paraId="26B25567">
            <w:pPr>
              <w:snapToGrid w:val="0"/>
              <w:spacing w:line="240" w:lineRule="auto"/>
              <w:jc w:val="center"/>
              <w:rPr>
                <w:rFonts w:ascii="宋体" w:hAnsi="宋体" w:cs="宋体"/>
                <w:color w:val="auto"/>
                <w:sz w:val="24"/>
                <w:highlight w:val="none"/>
              </w:rPr>
            </w:pPr>
          </w:p>
        </w:tc>
        <w:tc>
          <w:tcPr>
            <w:tcW w:w="1559" w:type="dxa"/>
            <w:vAlign w:val="center"/>
          </w:tcPr>
          <w:p w14:paraId="0D599216">
            <w:pPr>
              <w:spacing w:line="240" w:lineRule="auto"/>
              <w:jc w:val="center"/>
              <w:rPr>
                <w:rFonts w:ascii="宋体" w:hAnsi="宋体" w:cs="宋体"/>
                <w:color w:val="auto"/>
                <w:sz w:val="24"/>
                <w:highlight w:val="none"/>
              </w:rPr>
            </w:pPr>
          </w:p>
        </w:tc>
        <w:tc>
          <w:tcPr>
            <w:tcW w:w="1984" w:type="dxa"/>
            <w:vAlign w:val="center"/>
          </w:tcPr>
          <w:p w14:paraId="678BEC5C">
            <w:pPr>
              <w:spacing w:line="240" w:lineRule="auto"/>
              <w:jc w:val="center"/>
              <w:rPr>
                <w:rFonts w:ascii="宋体" w:hAnsi="宋体" w:cs="宋体"/>
                <w:color w:val="auto"/>
                <w:sz w:val="24"/>
                <w:highlight w:val="none"/>
              </w:rPr>
            </w:pPr>
          </w:p>
        </w:tc>
        <w:tc>
          <w:tcPr>
            <w:tcW w:w="3119" w:type="dxa"/>
            <w:vAlign w:val="center"/>
          </w:tcPr>
          <w:p w14:paraId="23F8327A">
            <w:pPr>
              <w:spacing w:line="240" w:lineRule="auto"/>
              <w:jc w:val="center"/>
              <w:rPr>
                <w:rFonts w:ascii="宋体" w:hAnsi="宋体" w:cs="宋体"/>
                <w:color w:val="auto"/>
                <w:sz w:val="24"/>
                <w:highlight w:val="none"/>
              </w:rPr>
            </w:pPr>
          </w:p>
        </w:tc>
      </w:tr>
      <w:tr w14:paraId="245A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B492DA1">
            <w:pPr>
              <w:spacing w:line="240" w:lineRule="auto"/>
              <w:jc w:val="center"/>
              <w:rPr>
                <w:rFonts w:ascii="宋体" w:hAnsi="宋体" w:cs="宋体"/>
                <w:color w:val="auto"/>
                <w:sz w:val="24"/>
                <w:highlight w:val="none"/>
              </w:rPr>
            </w:pPr>
          </w:p>
        </w:tc>
        <w:tc>
          <w:tcPr>
            <w:tcW w:w="1417" w:type="dxa"/>
            <w:vAlign w:val="center"/>
          </w:tcPr>
          <w:p w14:paraId="48A4F5D1">
            <w:pPr>
              <w:snapToGrid w:val="0"/>
              <w:spacing w:line="240" w:lineRule="auto"/>
              <w:jc w:val="center"/>
              <w:rPr>
                <w:rFonts w:ascii="宋体" w:hAnsi="宋体" w:cs="宋体"/>
                <w:color w:val="auto"/>
                <w:sz w:val="24"/>
                <w:highlight w:val="none"/>
              </w:rPr>
            </w:pPr>
          </w:p>
        </w:tc>
        <w:tc>
          <w:tcPr>
            <w:tcW w:w="1843" w:type="dxa"/>
            <w:vAlign w:val="center"/>
          </w:tcPr>
          <w:p w14:paraId="740D3C27">
            <w:pPr>
              <w:snapToGrid w:val="0"/>
              <w:spacing w:line="240" w:lineRule="auto"/>
              <w:jc w:val="center"/>
              <w:rPr>
                <w:rFonts w:ascii="宋体" w:hAnsi="宋体" w:cs="宋体"/>
                <w:color w:val="auto"/>
                <w:sz w:val="24"/>
                <w:highlight w:val="none"/>
              </w:rPr>
            </w:pPr>
          </w:p>
        </w:tc>
        <w:tc>
          <w:tcPr>
            <w:tcW w:w="3118" w:type="dxa"/>
            <w:vAlign w:val="center"/>
          </w:tcPr>
          <w:p w14:paraId="5100A56F">
            <w:pPr>
              <w:snapToGrid w:val="0"/>
              <w:spacing w:line="240" w:lineRule="auto"/>
              <w:jc w:val="center"/>
              <w:rPr>
                <w:rFonts w:ascii="宋体" w:hAnsi="宋体" w:cs="宋体"/>
                <w:color w:val="auto"/>
                <w:sz w:val="24"/>
                <w:highlight w:val="none"/>
              </w:rPr>
            </w:pPr>
          </w:p>
        </w:tc>
        <w:tc>
          <w:tcPr>
            <w:tcW w:w="993" w:type="dxa"/>
            <w:vAlign w:val="center"/>
          </w:tcPr>
          <w:p w14:paraId="048A3313">
            <w:pPr>
              <w:snapToGrid w:val="0"/>
              <w:spacing w:line="240" w:lineRule="auto"/>
              <w:jc w:val="center"/>
              <w:rPr>
                <w:rFonts w:ascii="宋体" w:hAnsi="宋体" w:cs="宋体"/>
                <w:color w:val="auto"/>
                <w:sz w:val="24"/>
                <w:highlight w:val="none"/>
              </w:rPr>
            </w:pPr>
          </w:p>
        </w:tc>
        <w:tc>
          <w:tcPr>
            <w:tcW w:w="1559" w:type="dxa"/>
            <w:vAlign w:val="center"/>
          </w:tcPr>
          <w:p w14:paraId="2A40028B">
            <w:pPr>
              <w:spacing w:line="240" w:lineRule="auto"/>
              <w:jc w:val="center"/>
              <w:rPr>
                <w:rFonts w:ascii="宋体" w:hAnsi="宋体" w:cs="宋体"/>
                <w:color w:val="auto"/>
                <w:sz w:val="24"/>
                <w:highlight w:val="none"/>
              </w:rPr>
            </w:pPr>
          </w:p>
        </w:tc>
        <w:tc>
          <w:tcPr>
            <w:tcW w:w="1984" w:type="dxa"/>
            <w:vAlign w:val="center"/>
          </w:tcPr>
          <w:p w14:paraId="7F1AE60A">
            <w:pPr>
              <w:spacing w:line="240" w:lineRule="auto"/>
              <w:jc w:val="center"/>
              <w:rPr>
                <w:rFonts w:ascii="宋体" w:hAnsi="宋体" w:cs="宋体"/>
                <w:color w:val="auto"/>
                <w:sz w:val="24"/>
                <w:highlight w:val="none"/>
              </w:rPr>
            </w:pPr>
          </w:p>
        </w:tc>
        <w:tc>
          <w:tcPr>
            <w:tcW w:w="3119" w:type="dxa"/>
            <w:vAlign w:val="center"/>
          </w:tcPr>
          <w:p w14:paraId="705EB4B2">
            <w:pPr>
              <w:spacing w:line="240" w:lineRule="auto"/>
              <w:jc w:val="center"/>
              <w:rPr>
                <w:rFonts w:ascii="宋体" w:hAnsi="宋体" w:cs="宋体"/>
                <w:color w:val="auto"/>
                <w:sz w:val="24"/>
                <w:highlight w:val="none"/>
              </w:rPr>
            </w:pPr>
          </w:p>
        </w:tc>
      </w:tr>
      <w:tr w14:paraId="1032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4041753C">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8DD658E">
            <w:pPr>
              <w:spacing w:line="240" w:lineRule="auto"/>
              <w:jc w:val="center"/>
              <w:rPr>
                <w:rFonts w:ascii="宋体" w:hAnsi="宋体" w:cs="宋体"/>
                <w:color w:val="auto"/>
                <w:sz w:val="24"/>
                <w:highlight w:val="none"/>
              </w:rPr>
            </w:pPr>
          </w:p>
        </w:tc>
      </w:tr>
      <w:tr w14:paraId="28D3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7B7CE106">
            <w:pPr>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71D94821">
            <w:pPr>
              <w:spacing w:line="240" w:lineRule="auto"/>
              <w:jc w:val="center"/>
              <w:rPr>
                <w:rFonts w:ascii="宋体" w:hAnsi="宋体" w:cs="宋体"/>
                <w:color w:val="auto"/>
                <w:sz w:val="24"/>
                <w:highlight w:val="none"/>
              </w:rPr>
            </w:pPr>
          </w:p>
        </w:tc>
      </w:tr>
    </w:tbl>
    <w:p w14:paraId="0A59C26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532FA69">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4A3D724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799C0B5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67184AF2">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BF9D6BC">
      <w:pPr>
        <w:spacing w:line="360" w:lineRule="auto"/>
        <w:ind w:firstLine="482" w:firstLineChars="200"/>
        <w:rPr>
          <w:rFonts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b/>
          <w:sz w:val="24"/>
          <w:highlight w:val="none"/>
        </w:rPr>
        <w:t>5、特别说明：供应商报价低于项目预算50%的，应当在报价文件中详细阐述不影响产品质量或者诚信履约的具体原因</w:t>
      </w:r>
    </w:p>
    <w:p w14:paraId="13F9266F">
      <w:pPr>
        <w:bidi w:val="0"/>
        <w:rPr>
          <w:rFonts w:hint="eastAsia"/>
          <w:lang w:val="en-US" w:eastAsia="zh-CN"/>
        </w:rPr>
      </w:pPr>
    </w:p>
    <w:p w14:paraId="637FD46E">
      <w:pPr>
        <w:pStyle w:val="693"/>
        <w:keepNext w:val="0"/>
        <w:pageBreakBefore w:val="0"/>
        <w:tabs>
          <w:tab w:val="clear" w:pos="720"/>
        </w:tabs>
        <w:snapToGrid w:val="0"/>
        <w:spacing w:before="120" w:after="120"/>
        <w:jc w:val="center"/>
        <w:outlineLvl w:val="2"/>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二、关于符合本国产品标准的声明函或财政部会同有关部门规定的有关证明文件（如果有）</w:t>
      </w:r>
    </w:p>
    <w:p w14:paraId="0DBFFABC">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10D55DDB">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B5AF7EC">
      <w:pPr>
        <w:pStyle w:val="693"/>
        <w:keepNext w:val="0"/>
        <w:keepLines w:val="0"/>
        <w:pageBreakBefore w:val="0"/>
        <w:widowControl w:val="0"/>
        <w:tabs>
          <w:tab w:val="clear" w:pos="720"/>
        </w:tabs>
        <w:kinsoku/>
        <w:wordWrap/>
        <w:overflowPunct/>
        <w:topLinePunct w:val="0"/>
        <w:autoSpaceDE/>
        <w:autoSpaceDN/>
        <w:bidi w:val="0"/>
        <w:adjustRightInd w:val="0"/>
        <w:snapToGrid w:val="0"/>
        <w:spacing w:before="120" w:after="120"/>
        <w:ind w:firstLine="641"/>
        <w:textAlignment w:val="auto"/>
        <w:outlineLvl w:val="9"/>
        <w:rPr>
          <w:rFonts w:hint="eastAsia" w:ascii="宋体" w:hAnsi="宋体" w:eastAsia="宋体" w:cs="宋体"/>
          <w:color w:val="auto"/>
          <w:kern w:val="2"/>
          <w:sz w:val="32"/>
          <w:szCs w:val="32"/>
          <w:highlight w:val="none"/>
          <w:lang w:val="en-US" w:eastAsia="zh-CN"/>
        </w:rPr>
      </w:pPr>
    </w:p>
    <w:p w14:paraId="53181DE9">
      <w:pPr>
        <w:pStyle w:val="693"/>
        <w:keepNext w:val="0"/>
        <w:keepLines w:val="0"/>
        <w:pageBreakBefore w:val="0"/>
        <w:widowControl w:val="0"/>
        <w:tabs>
          <w:tab w:val="clear" w:pos="720"/>
        </w:tabs>
        <w:kinsoku/>
        <w:wordWrap/>
        <w:overflowPunct/>
        <w:topLinePunct w:val="0"/>
        <w:autoSpaceDE/>
        <w:autoSpaceDN/>
        <w:bidi w:val="0"/>
        <w:adjustRightInd w:val="0"/>
        <w:snapToGrid w:val="0"/>
        <w:spacing w:before="120" w:after="120"/>
        <w:ind w:firstLine="641"/>
        <w:textAlignment w:val="auto"/>
        <w:outlineLvl w:val="9"/>
        <w:rPr>
          <w:rFonts w:hint="eastAsia" w:ascii="宋体" w:hAnsi="宋体" w:eastAsia="宋体" w:cs="宋体"/>
          <w:color w:val="auto"/>
          <w:kern w:val="2"/>
          <w:sz w:val="32"/>
          <w:szCs w:val="32"/>
          <w:highlight w:val="none"/>
          <w:lang w:val="en-US" w:eastAsia="zh-CN"/>
        </w:rPr>
      </w:pPr>
    </w:p>
    <w:p w14:paraId="7D73C956">
      <w:pPr>
        <w:pStyle w:val="693"/>
        <w:keepNext w:val="0"/>
        <w:keepLines w:val="0"/>
        <w:pageBreakBefore w:val="0"/>
        <w:widowControl w:val="0"/>
        <w:tabs>
          <w:tab w:val="clear" w:pos="720"/>
        </w:tabs>
        <w:kinsoku/>
        <w:wordWrap/>
        <w:overflowPunct/>
        <w:topLinePunct w:val="0"/>
        <w:autoSpaceDE/>
        <w:autoSpaceDN/>
        <w:bidi w:val="0"/>
        <w:adjustRightInd w:val="0"/>
        <w:snapToGrid w:val="0"/>
        <w:spacing w:before="120" w:after="120"/>
        <w:jc w:val="both"/>
        <w:textAlignment w:val="auto"/>
        <w:outlineLvl w:val="9"/>
        <w:rPr>
          <w:rFonts w:hint="eastAsia" w:ascii="宋体" w:hAnsi="宋体" w:eastAsia="宋体" w:cs="宋体"/>
          <w:color w:val="auto"/>
          <w:kern w:val="2"/>
          <w:sz w:val="32"/>
          <w:szCs w:val="32"/>
          <w:highlight w:val="none"/>
          <w:lang w:val="en-US" w:eastAsia="zh-CN"/>
        </w:rPr>
      </w:pPr>
    </w:p>
    <w:p w14:paraId="70446606">
      <w:pPr>
        <w:pStyle w:val="693"/>
        <w:keepNext w:val="0"/>
        <w:pageBreakBefore w:val="0"/>
        <w:tabs>
          <w:tab w:val="clear" w:pos="720"/>
        </w:tabs>
        <w:snapToGrid w:val="0"/>
        <w:spacing w:before="120" w:after="120"/>
        <w:ind w:firstLine="643"/>
        <w:outlineLvl w:val="2"/>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551" w:name="_Hlk101259491"/>
      <w:r>
        <w:rPr>
          <w:rFonts w:hint="eastAsia" w:ascii="宋体" w:hAnsi="宋体" w:eastAsia="宋体" w:cs="宋体"/>
          <w:color w:val="auto"/>
          <w:sz w:val="32"/>
          <w:szCs w:val="32"/>
          <w:highlight w:val="none"/>
        </w:rPr>
        <w:t>（如果有）</w:t>
      </w:r>
      <w:bookmarkEnd w:id="551"/>
    </w:p>
    <w:p w14:paraId="0BC20387">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A35330C">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2E86CCAE">
      <w:pPr>
        <w:spacing w:line="360" w:lineRule="auto"/>
        <w:ind w:right="420" w:firstLine="3614" w:firstLineChars="1000"/>
        <w:rPr>
          <w:rFonts w:ascii="宋体" w:hAnsi="宋体" w:cs="宋体"/>
          <w:b/>
          <w:color w:val="auto"/>
          <w:kern w:val="0"/>
          <w:sz w:val="36"/>
          <w:szCs w:val="36"/>
          <w:highlight w:val="none"/>
        </w:rPr>
      </w:pPr>
    </w:p>
    <w:p w14:paraId="100A4A9F">
      <w:pPr>
        <w:spacing w:line="360" w:lineRule="auto"/>
        <w:ind w:right="420" w:firstLine="3614" w:firstLineChars="1000"/>
        <w:rPr>
          <w:rFonts w:ascii="宋体" w:hAnsi="宋体" w:cs="宋体"/>
          <w:b/>
          <w:color w:val="auto"/>
          <w:kern w:val="0"/>
          <w:sz w:val="36"/>
          <w:szCs w:val="36"/>
          <w:highlight w:val="none"/>
        </w:rPr>
      </w:pPr>
    </w:p>
    <w:p w14:paraId="0D9A57EC">
      <w:pPr>
        <w:spacing w:line="360" w:lineRule="auto"/>
        <w:ind w:right="420" w:firstLine="3614" w:firstLineChars="1000"/>
        <w:rPr>
          <w:rFonts w:ascii="宋体" w:hAnsi="宋体" w:cs="宋体"/>
          <w:b/>
          <w:color w:val="auto"/>
          <w:kern w:val="0"/>
          <w:sz w:val="36"/>
          <w:szCs w:val="36"/>
          <w:highlight w:val="none"/>
        </w:rPr>
      </w:pPr>
    </w:p>
    <w:p w14:paraId="0ABA8080">
      <w:pPr>
        <w:spacing w:line="360" w:lineRule="auto"/>
        <w:ind w:right="420" w:firstLine="3614" w:firstLineChars="1000"/>
        <w:rPr>
          <w:rFonts w:ascii="宋体" w:hAnsi="宋体" w:cs="宋体"/>
          <w:b/>
          <w:color w:val="auto"/>
          <w:kern w:val="0"/>
          <w:sz w:val="36"/>
          <w:szCs w:val="36"/>
          <w:highlight w:val="none"/>
        </w:rPr>
      </w:pPr>
    </w:p>
    <w:p w14:paraId="2934CE73">
      <w:pPr>
        <w:spacing w:line="360" w:lineRule="auto"/>
        <w:ind w:right="420" w:firstLine="3614" w:firstLineChars="1000"/>
        <w:rPr>
          <w:rFonts w:ascii="宋体" w:hAnsi="宋体" w:cs="宋体"/>
          <w:b/>
          <w:color w:val="auto"/>
          <w:kern w:val="0"/>
          <w:sz w:val="36"/>
          <w:szCs w:val="36"/>
          <w:highlight w:val="none"/>
        </w:rPr>
      </w:pPr>
    </w:p>
    <w:p w14:paraId="0392ECE6">
      <w:pPr>
        <w:spacing w:line="360" w:lineRule="auto"/>
        <w:ind w:right="420"/>
        <w:rPr>
          <w:rFonts w:ascii="宋体" w:hAnsi="宋体" w:cs="宋体"/>
          <w:b/>
          <w:color w:val="auto"/>
          <w:kern w:val="0"/>
          <w:sz w:val="36"/>
          <w:szCs w:val="36"/>
          <w:highlight w:val="none"/>
        </w:rPr>
      </w:pPr>
    </w:p>
    <w:p w14:paraId="43450441">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552" w:name="_Toc465665161"/>
      <w:r>
        <w:rPr>
          <w:rFonts w:hint="eastAsia" w:ascii="宋体" w:hAnsi="宋体" w:cs="宋体"/>
          <w:color w:val="auto"/>
          <w:highlight w:val="none"/>
        </w:rPr>
        <w:t>附件</w:t>
      </w:r>
      <w:bookmarkEnd w:id="552"/>
    </w:p>
    <w:p w14:paraId="6653F81C">
      <w:pPr>
        <w:spacing w:line="360" w:lineRule="auto"/>
        <w:outlineLvl w:val="1"/>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52CB561">
      <w:pPr>
        <w:spacing w:line="360" w:lineRule="auto"/>
        <w:jc w:val="center"/>
        <w:rPr>
          <w:rFonts w:ascii="宋体" w:hAnsi="宋体" w:cs="宋体"/>
          <w:b/>
          <w:color w:val="auto"/>
          <w:spacing w:val="6"/>
          <w:sz w:val="32"/>
          <w:szCs w:val="32"/>
          <w:highlight w:val="none"/>
        </w:rPr>
      </w:pPr>
      <w:bookmarkStart w:id="553" w:name="OLE_LINK13"/>
      <w:bookmarkStart w:id="554" w:name="OLE_LINK14"/>
      <w:r>
        <w:rPr>
          <w:rFonts w:hint="eastAsia" w:ascii="宋体" w:hAnsi="宋体" w:cs="宋体"/>
          <w:b/>
          <w:color w:val="auto"/>
          <w:spacing w:val="6"/>
          <w:sz w:val="32"/>
          <w:szCs w:val="32"/>
          <w:highlight w:val="none"/>
        </w:rPr>
        <w:t>残疾人福利性单位声明函</w:t>
      </w:r>
    </w:p>
    <w:bookmarkEnd w:id="553"/>
    <w:bookmarkEnd w:id="554"/>
    <w:p w14:paraId="712BB1BA">
      <w:pPr>
        <w:spacing w:line="360" w:lineRule="auto"/>
        <w:rPr>
          <w:rFonts w:ascii="宋体" w:hAnsi="宋体" w:cs="宋体"/>
          <w:b/>
          <w:color w:val="auto"/>
          <w:spacing w:val="6"/>
          <w:sz w:val="30"/>
          <w:szCs w:val="30"/>
          <w:highlight w:val="none"/>
        </w:rPr>
      </w:pPr>
    </w:p>
    <w:p w14:paraId="3A0428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98B9F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2ACEB5B">
      <w:pPr>
        <w:spacing w:line="360" w:lineRule="auto"/>
        <w:ind w:firstLine="480" w:firstLineChars="200"/>
        <w:rPr>
          <w:rFonts w:ascii="宋体" w:hAnsi="宋体" w:cs="宋体"/>
          <w:color w:val="auto"/>
          <w:sz w:val="24"/>
          <w:highlight w:val="none"/>
        </w:rPr>
      </w:pPr>
    </w:p>
    <w:p w14:paraId="2599774D">
      <w:pPr>
        <w:spacing w:line="360" w:lineRule="auto"/>
        <w:ind w:firstLine="480" w:firstLineChars="200"/>
        <w:rPr>
          <w:rFonts w:ascii="宋体" w:hAnsi="宋体" w:cs="宋体"/>
          <w:color w:val="auto"/>
          <w:sz w:val="24"/>
          <w:highlight w:val="none"/>
        </w:rPr>
      </w:pPr>
    </w:p>
    <w:p w14:paraId="5AA6ADE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49D9D06">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B4E3AAE">
      <w:pPr>
        <w:spacing w:line="360" w:lineRule="auto"/>
        <w:ind w:firstLine="480" w:firstLineChars="200"/>
        <w:rPr>
          <w:rFonts w:ascii="宋体" w:hAnsi="宋体" w:cs="宋体"/>
          <w:color w:val="auto"/>
          <w:sz w:val="24"/>
          <w:highlight w:val="none"/>
        </w:rPr>
      </w:pPr>
    </w:p>
    <w:p w14:paraId="3DE0310D">
      <w:pPr>
        <w:spacing w:line="360" w:lineRule="auto"/>
        <w:ind w:firstLine="420" w:firstLineChars="200"/>
        <w:rPr>
          <w:rFonts w:ascii="宋体" w:hAnsi="宋体" w:cs="宋体"/>
          <w:color w:val="auto"/>
          <w:highlight w:val="none"/>
        </w:rPr>
      </w:pPr>
    </w:p>
    <w:p w14:paraId="00CAC4FA">
      <w:pPr>
        <w:spacing w:line="360" w:lineRule="auto"/>
        <w:ind w:firstLine="420" w:firstLineChars="200"/>
        <w:rPr>
          <w:rFonts w:ascii="宋体" w:hAnsi="宋体" w:cs="宋体"/>
          <w:color w:val="auto"/>
          <w:highlight w:val="none"/>
        </w:rPr>
      </w:pPr>
    </w:p>
    <w:p w14:paraId="0BB5DEC8">
      <w:pPr>
        <w:spacing w:line="360" w:lineRule="auto"/>
        <w:ind w:firstLine="420" w:firstLineChars="200"/>
        <w:rPr>
          <w:rFonts w:ascii="宋体" w:hAnsi="宋体" w:cs="宋体"/>
          <w:color w:val="auto"/>
          <w:highlight w:val="none"/>
        </w:rPr>
      </w:pPr>
    </w:p>
    <w:p w14:paraId="4282E7AA">
      <w:pPr>
        <w:spacing w:line="360" w:lineRule="auto"/>
        <w:ind w:firstLine="420" w:firstLineChars="200"/>
        <w:rPr>
          <w:rFonts w:ascii="宋体" w:hAnsi="宋体" w:cs="宋体"/>
          <w:color w:val="auto"/>
          <w:highlight w:val="none"/>
        </w:rPr>
      </w:pPr>
    </w:p>
    <w:p w14:paraId="3E34C3F4">
      <w:pPr>
        <w:spacing w:line="360" w:lineRule="auto"/>
        <w:rPr>
          <w:rFonts w:ascii="宋体" w:hAnsi="宋体" w:cs="宋体"/>
          <w:b/>
          <w:color w:val="auto"/>
          <w:sz w:val="24"/>
          <w:highlight w:val="none"/>
        </w:rPr>
      </w:pPr>
    </w:p>
    <w:p w14:paraId="51831086">
      <w:pPr>
        <w:spacing w:line="360" w:lineRule="auto"/>
        <w:rPr>
          <w:rFonts w:ascii="宋体" w:hAnsi="宋体" w:cs="宋体"/>
          <w:b/>
          <w:color w:val="auto"/>
          <w:sz w:val="24"/>
          <w:highlight w:val="none"/>
        </w:rPr>
      </w:pPr>
    </w:p>
    <w:p w14:paraId="29008D1C">
      <w:pPr>
        <w:spacing w:line="360" w:lineRule="auto"/>
        <w:rPr>
          <w:rFonts w:ascii="宋体" w:hAnsi="宋体" w:cs="宋体"/>
          <w:b/>
          <w:color w:val="auto"/>
          <w:sz w:val="24"/>
          <w:highlight w:val="none"/>
        </w:rPr>
      </w:pPr>
    </w:p>
    <w:p w14:paraId="21464C81">
      <w:pPr>
        <w:spacing w:line="360" w:lineRule="auto"/>
        <w:rPr>
          <w:rFonts w:ascii="宋体" w:hAnsi="宋体" w:cs="宋体"/>
          <w:b/>
          <w:color w:val="auto"/>
          <w:sz w:val="24"/>
          <w:highlight w:val="none"/>
        </w:rPr>
      </w:pPr>
    </w:p>
    <w:p w14:paraId="004D1891">
      <w:pPr>
        <w:spacing w:line="360" w:lineRule="auto"/>
        <w:rPr>
          <w:rFonts w:ascii="宋体" w:hAnsi="宋体" w:cs="宋体"/>
          <w:b/>
          <w:color w:val="auto"/>
          <w:sz w:val="24"/>
          <w:highlight w:val="none"/>
        </w:rPr>
      </w:pPr>
    </w:p>
    <w:p w14:paraId="01FF8C51">
      <w:pPr>
        <w:spacing w:line="360" w:lineRule="auto"/>
        <w:rPr>
          <w:rFonts w:ascii="宋体" w:hAnsi="宋体" w:cs="宋体"/>
          <w:b/>
          <w:color w:val="auto"/>
          <w:sz w:val="24"/>
          <w:highlight w:val="none"/>
        </w:rPr>
      </w:pPr>
    </w:p>
    <w:p w14:paraId="307051DF">
      <w:pPr>
        <w:rPr>
          <w:rFonts w:ascii="宋体" w:hAnsi="宋体" w:cs="宋体"/>
          <w:b/>
          <w:color w:val="auto"/>
          <w:sz w:val="24"/>
          <w:highlight w:val="none"/>
        </w:rPr>
      </w:pPr>
      <w:r>
        <w:rPr>
          <w:rFonts w:ascii="宋体" w:hAnsi="宋体" w:cs="宋体"/>
          <w:b/>
          <w:color w:val="auto"/>
          <w:sz w:val="24"/>
          <w:highlight w:val="none"/>
        </w:rPr>
        <w:br w:type="page"/>
      </w:r>
    </w:p>
    <w:p w14:paraId="67F90FD5">
      <w:pPr>
        <w:spacing w:line="360" w:lineRule="auto"/>
        <w:rPr>
          <w:rFonts w:ascii="宋体" w:hAnsi="宋体" w:cs="宋体"/>
          <w:b/>
          <w:color w:val="auto"/>
          <w:sz w:val="24"/>
          <w:highlight w:val="none"/>
        </w:rPr>
      </w:pPr>
    </w:p>
    <w:p w14:paraId="4F550167">
      <w:pPr>
        <w:spacing w:line="360" w:lineRule="auto"/>
        <w:jc w:val="left"/>
        <w:outlineLvl w:val="1"/>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38F034C">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E0957B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2FF715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1AB35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8A59C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04ACEE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C79F60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883DAD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AB682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D82F93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A051E3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7D7FC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21D85A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3E8BC4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C556E3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D32A8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3E4BDD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ADFDF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CC066E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5F3CB1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E3FC63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7400C9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3B24FA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736D2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B5F8D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988EDD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B50721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69CDA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B00270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1BDCC9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63E633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2F462A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80C5C89">
      <w:pPr>
        <w:widowControl/>
        <w:spacing w:line="360" w:lineRule="auto"/>
        <w:ind w:firstLine="600" w:firstLineChars="200"/>
        <w:jc w:val="left"/>
        <w:rPr>
          <w:rFonts w:ascii="宋体" w:hAnsi="宋体" w:cs="宋体"/>
          <w:color w:val="auto"/>
          <w:sz w:val="30"/>
          <w:szCs w:val="30"/>
          <w:highlight w:val="none"/>
        </w:rPr>
      </w:pPr>
    </w:p>
    <w:p w14:paraId="71F6223F">
      <w:pPr>
        <w:spacing w:line="360" w:lineRule="auto"/>
        <w:jc w:val="center"/>
        <w:rPr>
          <w:rFonts w:ascii="宋体" w:hAnsi="宋体" w:cs="宋体"/>
          <w:b/>
          <w:color w:val="auto"/>
          <w:spacing w:val="6"/>
          <w:sz w:val="32"/>
          <w:szCs w:val="32"/>
          <w:highlight w:val="none"/>
        </w:rPr>
      </w:pPr>
    </w:p>
    <w:p w14:paraId="218F3684">
      <w:pPr>
        <w:spacing w:line="360" w:lineRule="auto"/>
        <w:jc w:val="center"/>
        <w:rPr>
          <w:rFonts w:ascii="宋体" w:hAnsi="宋体" w:cs="宋体"/>
          <w:b/>
          <w:color w:val="auto"/>
          <w:spacing w:val="6"/>
          <w:sz w:val="32"/>
          <w:szCs w:val="32"/>
          <w:highlight w:val="none"/>
        </w:rPr>
      </w:pPr>
    </w:p>
    <w:p w14:paraId="158513D8">
      <w:pPr>
        <w:spacing w:line="360" w:lineRule="auto"/>
        <w:jc w:val="center"/>
        <w:rPr>
          <w:rFonts w:ascii="宋体" w:hAnsi="宋体" w:cs="宋体"/>
          <w:b/>
          <w:color w:val="auto"/>
          <w:spacing w:val="6"/>
          <w:sz w:val="32"/>
          <w:szCs w:val="32"/>
          <w:highlight w:val="none"/>
        </w:rPr>
      </w:pPr>
    </w:p>
    <w:p w14:paraId="24C70ED0">
      <w:pPr>
        <w:spacing w:line="360" w:lineRule="auto"/>
        <w:jc w:val="center"/>
        <w:rPr>
          <w:rFonts w:ascii="宋体" w:hAnsi="宋体" w:cs="宋体"/>
          <w:b/>
          <w:color w:val="auto"/>
          <w:spacing w:val="6"/>
          <w:sz w:val="32"/>
          <w:szCs w:val="32"/>
          <w:highlight w:val="none"/>
        </w:rPr>
      </w:pPr>
    </w:p>
    <w:p w14:paraId="078A6BF2">
      <w:pPr>
        <w:spacing w:line="360" w:lineRule="auto"/>
        <w:jc w:val="center"/>
        <w:rPr>
          <w:rFonts w:ascii="宋体" w:hAnsi="宋体" w:cs="宋体"/>
          <w:b/>
          <w:color w:val="auto"/>
          <w:spacing w:val="6"/>
          <w:sz w:val="32"/>
          <w:szCs w:val="32"/>
          <w:highlight w:val="none"/>
        </w:rPr>
      </w:pPr>
    </w:p>
    <w:p w14:paraId="04DA627C">
      <w:pPr>
        <w:spacing w:line="360" w:lineRule="auto"/>
        <w:jc w:val="center"/>
        <w:rPr>
          <w:rFonts w:ascii="宋体" w:hAnsi="宋体" w:cs="宋体"/>
          <w:b/>
          <w:color w:val="auto"/>
          <w:spacing w:val="6"/>
          <w:sz w:val="32"/>
          <w:szCs w:val="32"/>
          <w:highlight w:val="none"/>
        </w:rPr>
      </w:pPr>
    </w:p>
    <w:p w14:paraId="5CEAF7DE">
      <w:pPr>
        <w:spacing w:line="360" w:lineRule="auto"/>
        <w:jc w:val="center"/>
        <w:rPr>
          <w:rFonts w:ascii="宋体" w:hAnsi="宋体" w:cs="宋体"/>
          <w:b/>
          <w:color w:val="auto"/>
          <w:spacing w:val="6"/>
          <w:sz w:val="32"/>
          <w:szCs w:val="32"/>
          <w:highlight w:val="none"/>
        </w:rPr>
      </w:pPr>
    </w:p>
    <w:p w14:paraId="6F09B5E0">
      <w:pPr>
        <w:spacing w:line="360" w:lineRule="auto"/>
        <w:jc w:val="left"/>
        <w:rPr>
          <w:rFonts w:hint="eastAsia" w:ascii="宋体" w:hAnsi="宋体" w:cs="宋体"/>
          <w:b/>
          <w:color w:val="auto"/>
          <w:spacing w:val="6"/>
          <w:sz w:val="32"/>
          <w:szCs w:val="32"/>
          <w:highlight w:val="none"/>
        </w:rPr>
      </w:pPr>
    </w:p>
    <w:p w14:paraId="294A5D7A">
      <w:pPr>
        <w:pStyle w:val="82"/>
        <w:rPr>
          <w:rFonts w:hint="eastAsia" w:ascii="宋体" w:hAnsi="宋体" w:cs="宋体"/>
          <w:b/>
          <w:color w:val="auto"/>
          <w:spacing w:val="6"/>
          <w:sz w:val="32"/>
          <w:szCs w:val="32"/>
          <w:highlight w:val="none"/>
        </w:rPr>
      </w:pPr>
    </w:p>
    <w:p w14:paraId="58F3E6B3">
      <w:pPr>
        <w:pStyle w:val="82"/>
        <w:rPr>
          <w:rFonts w:hint="eastAsia" w:ascii="宋体" w:hAnsi="宋体" w:cs="宋体"/>
          <w:b/>
          <w:color w:val="auto"/>
          <w:spacing w:val="6"/>
          <w:sz w:val="32"/>
          <w:szCs w:val="32"/>
          <w:highlight w:val="none"/>
        </w:rPr>
      </w:pPr>
    </w:p>
    <w:p w14:paraId="5ECA163C">
      <w:pPr>
        <w:pStyle w:val="82"/>
        <w:rPr>
          <w:rFonts w:hint="eastAsia" w:ascii="宋体" w:hAnsi="宋体" w:cs="宋体"/>
          <w:b/>
          <w:color w:val="auto"/>
          <w:spacing w:val="6"/>
          <w:sz w:val="32"/>
          <w:szCs w:val="32"/>
          <w:highlight w:val="none"/>
        </w:rPr>
      </w:pPr>
    </w:p>
    <w:p w14:paraId="2D034D7E">
      <w:pPr>
        <w:pStyle w:val="82"/>
        <w:rPr>
          <w:rFonts w:hint="eastAsia" w:ascii="宋体" w:hAnsi="宋体" w:cs="宋体"/>
          <w:b/>
          <w:color w:val="auto"/>
          <w:spacing w:val="6"/>
          <w:sz w:val="32"/>
          <w:szCs w:val="32"/>
          <w:highlight w:val="none"/>
        </w:rPr>
      </w:pPr>
    </w:p>
    <w:p w14:paraId="7A040305">
      <w:pPr>
        <w:pStyle w:val="82"/>
        <w:rPr>
          <w:rFonts w:hint="eastAsia" w:ascii="宋体" w:hAnsi="宋体" w:cs="宋体"/>
          <w:b/>
          <w:color w:val="auto"/>
          <w:spacing w:val="6"/>
          <w:sz w:val="32"/>
          <w:szCs w:val="32"/>
          <w:highlight w:val="none"/>
        </w:rPr>
      </w:pPr>
    </w:p>
    <w:p w14:paraId="60546FD0">
      <w:pPr>
        <w:pStyle w:val="82"/>
        <w:rPr>
          <w:rFonts w:hint="eastAsia" w:ascii="宋体" w:hAnsi="宋体" w:cs="宋体"/>
          <w:b/>
          <w:color w:val="auto"/>
          <w:spacing w:val="6"/>
          <w:sz w:val="32"/>
          <w:szCs w:val="32"/>
          <w:highlight w:val="none"/>
        </w:rPr>
      </w:pPr>
    </w:p>
    <w:p w14:paraId="235EE10C">
      <w:pPr>
        <w:pStyle w:val="82"/>
        <w:rPr>
          <w:rFonts w:hint="eastAsia" w:ascii="宋体" w:hAnsi="宋体" w:cs="宋体"/>
          <w:b/>
          <w:color w:val="auto"/>
          <w:spacing w:val="6"/>
          <w:sz w:val="32"/>
          <w:szCs w:val="32"/>
          <w:highlight w:val="none"/>
        </w:rPr>
      </w:pPr>
    </w:p>
    <w:p w14:paraId="6B331B8A">
      <w:pPr>
        <w:pStyle w:val="82"/>
        <w:rPr>
          <w:rFonts w:hint="eastAsia" w:ascii="宋体" w:hAnsi="宋体" w:cs="宋体"/>
          <w:b/>
          <w:color w:val="auto"/>
          <w:spacing w:val="6"/>
          <w:sz w:val="32"/>
          <w:szCs w:val="32"/>
          <w:highlight w:val="none"/>
        </w:rPr>
      </w:pPr>
    </w:p>
    <w:p w14:paraId="7DA41842">
      <w:pPr>
        <w:pStyle w:val="82"/>
        <w:rPr>
          <w:rFonts w:hint="eastAsia" w:ascii="宋体" w:hAnsi="宋体" w:cs="宋体"/>
          <w:b/>
          <w:color w:val="auto"/>
          <w:spacing w:val="6"/>
          <w:sz w:val="32"/>
          <w:szCs w:val="32"/>
          <w:highlight w:val="none"/>
        </w:rPr>
      </w:pPr>
    </w:p>
    <w:p w14:paraId="211298D8">
      <w:pPr>
        <w:pStyle w:val="82"/>
        <w:rPr>
          <w:rFonts w:hint="eastAsia" w:ascii="宋体" w:hAnsi="宋体" w:cs="宋体"/>
          <w:b/>
          <w:color w:val="auto"/>
          <w:spacing w:val="6"/>
          <w:sz w:val="32"/>
          <w:szCs w:val="32"/>
          <w:highlight w:val="none"/>
        </w:rPr>
      </w:pPr>
    </w:p>
    <w:p w14:paraId="70EDE34C">
      <w:pPr>
        <w:spacing w:line="360" w:lineRule="auto"/>
        <w:jc w:val="left"/>
        <w:rPr>
          <w:rFonts w:hint="eastAsia" w:ascii="宋体" w:hAnsi="宋体" w:cs="宋体"/>
          <w:b/>
          <w:color w:val="auto"/>
          <w:spacing w:val="6"/>
          <w:sz w:val="32"/>
          <w:szCs w:val="32"/>
          <w:highlight w:val="none"/>
        </w:rPr>
      </w:pPr>
    </w:p>
    <w:p w14:paraId="0862485C">
      <w:pPr>
        <w:spacing w:line="360" w:lineRule="auto"/>
        <w:jc w:val="left"/>
        <w:outlineLvl w:val="1"/>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27F3A50A">
      <w:pPr>
        <w:spacing w:line="360" w:lineRule="auto"/>
        <w:jc w:val="center"/>
        <w:rPr>
          <w:rFonts w:ascii="宋体" w:hAnsi="宋体" w:cs="宋体"/>
          <w:b/>
          <w:color w:val="auto"/>
          <w:sz w:val="24"/>
          <w:highlight w:val="none"/>
        </w:rPr>
      </w:pPr>
    </w:p>
    <w:p w14:paraId="520ED53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0BE70B3">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F5AC96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C855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761CE1A">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21085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4946B8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364601">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36E7B1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B1AE77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CC1391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424AE6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AAF699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D57F1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5049AD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A75D37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0DF467B">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DED42C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14C646B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76B3C20">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B5CBE91">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6B2AD3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F8097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4478913">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049DA86">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84EB1B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B1DCAE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3E85D02F">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F24090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3C644B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486470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83B8FA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39AD44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F8D113C">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403E4C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A3C0637">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6129978">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1D23F9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46C77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08EB751">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1EF89F8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84C8F3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32924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CEB6F0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621E4EF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644CB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008D3A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569DF32">
      <w:pPr>
        <w:autoSpaceDE w:val="0"/>
        <w:autoSpaceDN w:val="0"/>
        <w:jc w:val="center"/>
        <w:rPr>
          <w:rFonts w:hint="eastAsia" w:ascii="宋体" w:hAnsi="宋体" w:cs="宋体"/>
          <w:b/>
          <w:color w:val="auto"/>
          <w:spacing w:val="6"/>
          <w:sz w:val="32"/>
          <w:szCs w:val="32"/>
          <w:highlight w:val="none"/>
        </w:rPr>
      </w:pPr>
    </w:p>
    <w:p w14:paraId="3FBE0101">
      <w:pPr>
        <w:autoSpaceDE w:val="0"/>
        <w:autoSpaceDN w:val="0"/>
        <w:jc w:val="center"/>
        <w:rPr>
          <w:rFonts w:hint="eastAsia" w:ascii="宋体" w:hAnsi="宋体" w:cs="宋体"/>
          <w:b/>
          <w:color w:val="auto"/>
          <w:spacing w:val="6"/>
          <w:sz w:val="32"/>
          <w:szCs w:val="32"/>
          <w:highlight w:val="none"/>
        </w:rPr>
      </w:pPr>
    </w:p>
    <w:p w14:paraId="611A3FE5">
      <w:pPr>
        <w:autoSpaceDE w:val="0"/>
        <w:autoSpaceDN w:val="0"/>
        <w:jc w:val="center"/>
        <w:rPr>
          <w:rFonts w:hint="eastAsia" w:ascii="宋体" w:hAnsi="宋体" w:cs="宋体"/>
          <w:b/>
          <w:color w:val="auto"/>
          <w:spacing w:val="6"/>
          <w:sz w:val="32"/>
          <w:szCs w:val="32"/>
          <w:highlight w:val="none"/>
        </w:rPr>
      </w:pPr>
    </w:p>
    <w:p w14:paraId="67AA34DA">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47F26E3">
      <w:pPr>
        <w:autoSpaceDE w:val="0"/>
        <w:autoSpaceDN w:val="0"/>
        <w:spacing w:line="360" w:lineRule="auto"/>
        <w:jc w:val="center"/>
        <w:outlineLvl w:val="1"/>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7194C0EC">
      <w:pPr>
        <w:spacing w:line="360" w:lineRule="auto"/>
        <w:rPr>
          <w:rFonts w:ascii="宋体" w:hAnsi="宋体" w:cs="宋体"/>
          <w:color w:val="auto"/>
          <w:sz w:val="24"/>
          <w:highlight w:val="none"/>
          <w:u w:val="single"/>
        </w:rPr>
      </w:pPr>
    </w:p>
    <w:p w14:paraId="2172088E">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9D504E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24471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18E889D">
      <w:pPr>
        <w:spacing w:line="360" w:lineRule="auto"/>
        <w:ind w:firstLine="494"/>
        <w:rPr>
          <w:rFonts w:ascii="宋体" w:hAnsi="宋体" w:cs="宋体"/>
          <w:color w:val="auto"/>
          <w:sz w:val="24"/>
          <w:highlight w:val="none"/>
        </w:rPr>
      </w:pPr>
    </w:p>
    <w:p w14:paraId="3229EAE3">
      <w:pPr>
        <w:spacing w:line="360" w:lineRule="auto"/>
        <w:ind w:firstLine="494"/>
        <w:rPr>
          <w:rFonts w:ascii="宋体" w:hAnsi="宋体" w:cs="宋体"/>
          <w:color w:val="auto"/>
          <w:sz w:val="24"/>
          <w:highlight w:val="none"/>
        </w:rPr>
      </w:pPr>
    </w:p>
    <w:p w14:paraId="5627849F">
      <w:pPr>
        <w:spacing w:line="360" w:lineRule="auto"/>
        <w:ind w:firstLine="494"/>
        <w:rPr>
          <w:rFonts w:ascii="宋体" w:hAnsi="宋体" w:cs="宋体"/>
          <w:color w:val="auto"/>
          <w:sz w:val="24"/>
          <w:highlight w:val="none"/>
        </w:rPr>
      </w:pPr>
    </w:p>
    <w:p w14:paraId="40F3037B">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A0B7343">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6436A0">
      <w:pPr>
        <w:rPr>
          <w:rFonts w:ascii="宋体" w:hAnsi="宋体" w:cs="宋体"/>
          <w:color w:val="auto"/>
          <w:sz w:val="24"/>
          <w:highlight w:val="none"/>
        </w:rPr>
      </w:pPr>
      <w:r>
        <w:rPr>
          <w:rFonts w:hint="eastAsia" w:ascii="宋体" w:hAnsi="宋体" w:cs="宋体"/>
          <w:b/>
          <w:bCs/>
          <w:color w:val="auto"/>
          <w:sz w:val="24"/>
          <w:highlight w:val="none"/>
        </w:rPr>
        <w:t>附：</w:t>
      </w:r>
    </w:p>
    <w:p w14:paraId="371CFCE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1E4CACE9">
      <w:pPr>
        <w:autoSpaceDE w:val="0"/>
        <w:autoSpaceDN w:val="0"/>
        <w:jc w:val="center"/>
        <w:rPr>
          <w:rFonts w:ascii="宋体" w:hAnsi="宋体" w:cs="宋体"/>
          <w:b/>
          <w:color w:val="auto"/>
          <w:spacing w:val="6"/>
          <w:sz w:val="32"/>
          <w:szCs w:val="32"/>
          <w:highlight w:val="none"/>
        </w:rPr>
      </w:pPr>
    </w:p>
    <w:p w14:paraId="4535A986">
      <w:pPr>
        <w:autoSpaceDE w:val="0"/>
        <w:autoSpaceDN w:val="0"/>
        <w:jc w:val="center"/>
        <w:rPr>
          <w:rFonts w:ascii="宋体" w:hAnsi="宋体" w:cs="宋体"/>
          <w:b/>
          <w:color w:val="auto"/>
          <w:spacing w:val="6"/>
          <w:sz w:val="32"/>
          <w:szCs w:val="32"/>
          <w:highlight w:val="none"/>
        </w:rPr>
      </w:pPr>
    </w:p>
    <w:p w14:paraId="3D4756CC">
      <w:pPr>
        <w:autoSpaceDE w:val="0"/>
        <w:autoSpaceDN w:val="0"/>
        <w:jc w:val="center"/>
        <w:rPr>
          <w:rFonts w:ascii="宋体" w:hAnsi="宋体" w:cs="宋体"/>
          <w:b/>
          <w:color w:val="auto"/>
          <w:spacing w:val="6"/>
          <w:sz w:val="32"/>
          <w:szCs w:val="32"/>
          <w:highlight w:val="none"/>
        </w:rPr>
      </w:pPr>
    </w:p>
    <w:p w14:paraId="666EEFC2">
      <w:pPr>
        <w:autoSpaceDE w:val="0"/>
        <w:autoSpaceDN w:val="0"/>
        <w:jc w:val="center"/>
        <w:rPr>
          <w:rFonts w:ascii="宋体" w:hAnsi="宋体" w:cs="宋体"/>
          <w:b/>
          <w:color w:val="auto"/>
          <w:spacing w:val="6"/>
          <w:sz w:val="32"/>
          <w:szCs w:val="32"/>
          <w:highlight w:val="none"/>
        </w:rPr>
      </w:pPr>
    </w:p>
    <w:p w14:paraId="5FBE2D50">
      <w:pPr>
        <w:autoSpaceDE w:val="0"/>
        <w:autoSpaceDN w:val="0"/>
        <w:jc w:val="center"/>
        <w:rPr>
          <w:rFonts w:ascii="宋体" w:hAnsi="宋体" w:cs="宋体"/>
          <w:b/>
          <w:color w:val="auto"/>
          <w:spacing w:val="6"/>
          <w:sz w:val="32"/>
          <w:szCs w:val="32"/>
          <w:highlight w:val="none"/>
        </w:rPr>
      </w:pPr>
    </w:p>
    <w:p w14:paraId="1A82D663">
      <w:pPr>
        <w:autoSpaceDE w:val="0"/>
        <w:autoSpaceDN w:val="0"/>
        <w:jc w:val="center"/>
        <w:rPr>
          <w:rFonts w:ascii="宋体" w:hAnsi="宋体" w:cs="宋体"/>
          <w:b/>
          <w:color w:val="auto"/>
          <w:spacing w:val="6"/>
          <w:sz w:val="32"/>
          <w:szCs w:val="32"/>
          <w:highlight w:val="none"/>
        </w:rPr>
      </w:pPr>
    </w:p>
    <w:p w14:paraId="0600574F">
      <w:pPr>
        <w:autoSpaceDE w:val="0"/>
        <w:autoSpaceDN w:val="0"/>
        <w:jc w:val="center"/>
        <w:rPr>
          <w:rFonts w:ascii="宋体" w:hAnsi="宋体" w:cs="宋体"/>
          <w:b/>
          <w:color w:val="auto"/>
          <w:spacing w:val="6"/>
          <w:sz w:val="32"/>
          <w:szCs w:val="32"/>
          <w:highlight w:val="none"/>
        </w:rPr>
      </w:pPr>
    </w:p>
    <w:p w14:paraId="2704723D">
      <w:pPr>
        <w:autoSpaceDE w:val="0"/>
        <w:autoSpaceDN w:val="0"/>
        <w:jc w:val="center"/>
        <w:rPr>
          <w:rFonts w:ascii="宋体" w:hAnsi="宋体" w:cs="宋体"/>
          <w:b/>
          <w:color w:val="auto"/>
          <w:spacing w:val="6"/>
          <w:sz w:val="32"/>
          <w:szCs w:val="32"/>
          <w:highlight w:val="none"/>
        </w:rPr>
      </w:pPr>
    </w:p>
    <w:p w14:paraId="09BAE47B">
      <w:pPr>
        <w:autoSpaceDE w:val="0"/>
        <w:autoSpaceDN w:val="0"/>
        <w:jc w:val="center"/>
        <w:rPr>
          <w:rFonts w:ascii="宋体" w:hAnsi="宋体" w:cs="宋体"/>
          <w:b/>
          <w:color w:val="auto"/>
          <w:spacing w:val="6"/>
          <w:sz w:val="32"/>
          <w:szCs w:val="32"/>
          <w:highlight w:val="none"/>
        </w:rPr>
      </w:pPr>
    </w:p>
    <w:p w14:paraId="40996377">
      <w:pPr>
        <w:autoSpaceDE w:val="0"/>
        <w:autoSpaceDN w:val="0"/>
        <w:jc w:val="center"/>
        <w:rPr>
          <w:rFonts w:ascii="宋体" w:hAnsi="宋体" w:cs="宋体"/>
          <w:b/>
          <w:color w:val="auto"/>
          <w:spacing w:val="6"/>
          <w:sz w:val="32"/>
          <w:szCs w:val="32"/>
          <w:highlight w:val="none"/>
        </w:rPr>
      </w:pPr>
    </w:p>
    <w:p w14:paraId="3D502953">
      <w:pPr>
        <w:autoSpaceDE w:val="0"/>
        <w:autoSpaceDN w:val="0"/>
        <w:jc w:val="center"/>
        <w:rPr>
          <w:rFonts w:ascii="宋体" w:hAnsi="宋体" w:cs="宋体"/>
          <w:b/>
          <w:color w:val="auto"/>
          <w:spacing w:val="6"/>
          <w:sz w:val="32"/>
          <w:szCs w:val="32"/>
          <w:highlight w:val="none"/>
        </w:rPr>
      </w:pPr>
    </w:p>
    <w:p w14:paraId="2D26620E">
      <w:pPr>
        <w:autoSpaceDE w:val="0"/>
        <w:autoSpaceDN w:val="0"/>
        <w:jc w:val="center"/>
        <w:rPr>
          <w:rFonts w:ascii="宋体" w:hAnsi="宋体" w:cs="宋体"/>
          <w:b/>
          <w:color w:val="auto"/>
          <w:spacing w:val="6"/>
          <w:sz w:val="32"/>
          <w:szCs w:val="32"/>
          <w:highlight w:val="none"/>
        </w:rPr>
      </w:pPr>
    </w:p>
    <w:p w14:paraId="16903E2E">
      <w:pPr>
        <w:autoSpaceDE w:val="0"/>
        <w:autoSpaceDN w:val="0"/>
        <w:jc w:val="center"/>
        <w:rPr>
          <w:rFonts w:ascii="宋体" w:hAnsi="宋体" w:cs="宋体"/>
          <w:b/>
          <w:color w:val="auto"/>
          <w:spacing w:val="6"/>
          <w:sz w:val="32"/>
          <w:szCs w:val="32"/>
          <w:highlight w:val="none"/>
        </w:rPr>
      </w:pPr>
    </w:p>
    <w:p w14:paraId="20B9BC3B">
      <w:pPr>
        <w:autoSpaceDE w:val="0"/>
        <w:autoSpaceDN w:val="0"/>
        <w:jc w:val="center"/>
        <w:rPr>
          <w:rFonts w:ascii="宋体" w:hAnsi="宋体" w:cs="宋体"/>
          <w:b/>
          <w:color w:val="auto"/>
          <w:spacing w:val="6"/>
          <w:sz w:val="32"/>
          <w:szCs w:val="32"/>
          <w:highlight w:val="none"/>
        </w:rPr>
      </w:pPr>
    </w:p>
    <w:p w14:paraId="29CD42B8">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6C3E2FD">
      <w:pPr>
        <w:snapToGrid w:val="0"/>
        <w:spacing w:line="360" w:lineRule="auto"/>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753E605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65FECF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29A968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6B7793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3E02F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AC3B17A">
      <w:pPr>
        <w:snapToGrid w:val="0"/>
        <w:spacing w:line="360" w:lineRule="auto"/>
        <w:ind w:firstLine="576"/>
        <w:rPr>
          <w:rFonts w:ascii="宋体" w:hAnsi="宋体" w:cs="宋体"/>
          <w:color w:val="auto"/>
          <w:kern w:val="0"/>
          <w:sz w:val="24"/>
          <w:highlight w:val="none"/>
          <w:lang w:val="zh-CN"/>
        </w:rPr>
      </w:pPr>
      <w:bookmarkStart w:id="555"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7F5E14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1306C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55"/>
    <w:p w14:paraId="65B091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四、联合体成员中小企业合同份额。（根据项目具体情况二选一填写）</w:t>
      </w:r>
    </w:p>
    <w:p w14:paraId="1403FA1D">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shd w:val="clear" w:color="auto" w:fill="auto"/>
          </w:rPr>
          <w:id w:val="131541968"/>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72186DA">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shd w:val="clear" w:color="auto" w:fill="auto"/>
          </w:rPr>
          <w:id w:val="412236895"/>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2FC0B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99651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40A8EED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64E3ECD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943E6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2B163A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5B2C07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FE55D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C8A41F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AE1FD2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342EF21">
      <w:pPr>
        <w:autoSpaceDE w:val="0"/>
        <w:autoSpaceDN w:val="0"/>
        <w:jc w:val="center"/>
        <w:rPr>
          <w:rFonts w:ascii="宋体" w:hAnsi="宋体" w:cs="宋体"/>
          <w:b/>
          <w:color w:val="auto"/>
          <w:spacing w:val="6"/>
          <w:sz w:val="32"/>
          <w:szCs w:val="32"/>
          <w:highlight w:val="none"/>
        </w:rPr>
      </w:pPr>
    </w:p>
    <w:p w14:paraId="63A8983F">
      <w:pPr>
        <w:autoSpaceDE w:val="0"/>
        <w:autoSpaceDN w:val="0"/>
        <w:jc w:val="center"/>
        <w:rPr>
          <w:rFonts w:ascii="宋体" w:hAnsi="宋体" w:cs="宋体"/>
          <w:b/>
          <w:color w:val="auto"/>
          <w:spacing w:val="6"/>
          <w:sz w:val="32"/>
          <w:szCs w:val="32"/>
          <w:highlight w:val="none"/>
        </w:rPr>
      </w:pPr>
    </w:p>
    <w:p w14:paraId="7D5B8BCD">
      <w:pPr>
        <w:autoSpaceDE w:val="0"/>
        <w:autoSpaceDN w:val="0"/>
        <w:jc w:val="center"/>
        <w:rPr>
          <w:rFonts w:ascii="宋体" w:hAnsi="宋体" w:cs="宋体"/>
          <w:b/>
          <w:color w:val="auto"/>
          <w:spacing w:val="6"/>
          <w:sz w:val="32"/>
          <w:szCs w:val="32"/>
          <w:highlight w:val="none"/>
        </w:rPr>
      </w:pPr>
    </w:p>
    <w:p w14:paraId="03F0B383">
      <w:pPr>
        <w:autoSpaceDE w:val="0"/>
        <w:autoSpaceDN w:val="0"/>
        <w:jc w:val="center"/>
        <w:rPr>
          <w:rFonts w:ascii="宋体" w:hAnsi="宋体" w:cs="宋体"/>
          <w:b/>
          <w:color w:val="auto"/>
          <w:spacing w:val="6"/>
          <w:sz w:val="32"/>
          <w:szCs w:val="32"/>
          <w:highlight w:val="none"/>
        </w:rPr>
      </w:pPr>
    </w:p>
    <w:p w14:paraId="2DDFA8CB">
      <w:pPr>
        <w:autoSpaceDE w:val="0"/>
        <w:autoSpaceDN w:val="0"/>
        <w:jc w:val="center"/>
        <w:rPr>
          <w:rFonts w:ascii="宋体" w:hAnsi="宋体" w:cs="宋体"/>
          <w:b/>
          <w:color w:val="auto"/>
          <w:spacing w:val="6"/>
          <w:sz w:val="32"/>
          <w:szCs w:val="32"/>
          <w:highlight w:val="none"/>
        </w:rPr>
      </w:pPr>
    </w:p>
    <w:p w14:paraId="44D5C5AE">
      <w:pPr>
        <w:bidi w:val="0"/>
      </w:pPr>
    </w:p>
    <w:p w14:paraId="07D87675">
      <w:pPr>
        <w:bidi w:val="0"/>
      </w:pPr>
    </w:p>
    <w:p w14:paraId="582C7FF2">
      <w:pPr>
        <w:bidi w:val="0"/>
      </w:pPr>
    </w:p>
    <w:p w14:paraId="38429C53">
      <w:pPr>
        <w:bidi w:val="0"/>
      </w:pPr>
    </w:p>
    <w:p w14:paraId="1C750D41">
      <w:pPr>
        <w:bidi w:val="0"/>
      </w:pPr>
    </w:p>
    <w:p w14:paraId="58A30E98">
      <w:pPr>
        <w:bidi w:val="0"/>
      </w:pPr>
    </w:p>
    <w:p w14:paraId="3EBDCDFC">
      <w:pPr>
        <w:bidi w:val="0"/>
      </w:pPr>
    </w:p>
    <w:p w14:paraId="7C4D983F">
      <w:pPr>
        <w:bidi w:val="0"/>
      </w:pPr>
    </w:p>
    <w:p w14:paraId="487D40E0">
      <w:pPr>
        <w:bidi w:val="0"/>
      </w:pPr>
    </w:p>
    <w:p w14:paraId="0E857BAA">
      <w:pPr>
        <w:bidi w:val="0"/>
      </w:pPr>
    </w:p>
    <w:p w14:paraId="5FC6BC0A">
      <w:pPr>
        <w:bidi w:val="0"/>
      </w:pPr>
    </w:p>
    <w:p w14:paraId="24F8239E">
      <w:pPr>
        <w:bidi w:val="0"/>
      </w:pPr>
    </w:p>
    <w:p w14:paraId="6E1D5075">
      <w:pPr>
        <w:bidi w:val="0"/>
      </w:pPr>
    </w:p>
    <w:p w14:paraId="05006E7E">
      <w:pPr>
        <w:bidi w:val="0"/>
      </w:pPr>
    </w:p>
    <w:p w14:paraId="7840FBBA">
      <w:pPr>
        <w:bidi w:val="0"/>
        <w:rPr>
          <w:rFonts w:hint="eastAsia"/>
        </w:rPr>
      </w:pPr>
    </w:p>
    <w:p w14:paraId="460F3D1F">
      <w:pPr>
        <w:bidi w:val="0"/>
        <w:rPr>
          <w:rFonts w:hint="eastAsia"/>
        </w:rPr>
      </w:pPr>
    </w:p>
    <w:p w14:paraId="58AAAFE5">
      <w:pPr>
        <w:bidi w:val="0"/>
        <w:rPr>
          <w:rFonts w:hint="eastAsia"/>
        </w:rPr>
      </w:pPr>
    </w:p>
    <w:p w14:paraId="1F4666C1">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9F24683">
      <w:pPr>
        <w:snapToGrid w:val="0"/>
        <w:spacing w:line="360" w:lineRule="auto"/>
        <w:jc w:val="center"/>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2E5D9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706A6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w:t>
      </w:r>
    </w:p>
    <w:p w14:paraId="097AA6DA">
      <w:pPr>
        <w:snapToGrid w:val="0"/>
        <w:spacing w:line="360" w:lineRule="auto"/>
        <w:ind w:firstLine="576"/>
        <w:rPr>
          <w:rFonts w:ascii="宋体" w:hAnsi="宋体" w:cs="宋体"/>
          <w:b/>
          <w:bCs/>
          <w:i w:val="0"/>
          <w:iCs w:val="0"/>
          <w:color w:val="auto"/>
          <w:kern w:val="0"/>
          <w:sz w:val="24"/>
          <w:highlight w:val="none"/>
          <w:lang w:val="zh-CN"/>
        </w:rPr>
      </w:pPr>
      <w:r>
        <w:rPr>
          <w:rFonts w:hint="eastAsia" w:ascii="宋体" w:hAnsi="宋体" w:cs="宋体"/>
          <w:kern w:val="0"/>
          <w:sz w:val="24"/>
          <w:highlight w:val="none"/>
          <w:lang w:val="zh-CN"/>
        </w:rPr>
        <w:t>一、</w:t>
      </w:r>
      <w:r>
        <w:rPr>
          <w:rFonts w:hint="eastAsia" w:ascii="宋体" w:hAnsi="宋体" w:cs="宋体"/>
          <w:kern w:val="0"/>
          <w:sz w:val="24"/>
          <w:highlight w:val="none"/>
          <w:u w:val="single"/>
          <w:lang w:val="zh-CN"/>
        </w:rPr>
        <w:t>（投标人名称）</w:t>
      </w:r>
      <w:r>
        <w:rPr>
          <w:rFonts w:hint="eastAsia" w:ascii="宋体" w:hAnsi="宋体" w:cs="宋体"/>
          <w:kern w:val="0"/>
          <w:sz w:val="24"/>
          <w:highlight w:val="none"/>
          <w:u w:val="none"/>
          <w:lang w:val="zh-CN"/>
        </w:rPr>
        <w:t>将工作</w:t>
      </w:r>
      <w:r>
        <w:rPr>
          <w:rFonts w:hint="eastAsia" w:ascii="宋体" w:hAnsi="宋体" w:cs="宋体"/>
          <w:kern w:val="0"/>
          <w:sz w:val="24"/>
          <w:highlight w:val="none"/>
          <w:lang w:val="zh-CN"/>
        </w:rPr>
        <w:t>分包如下：</w:t>
      </w:r>
      <w:r>
        <w:rPr>
          <w:rFonts w:hint="eastAsia" w:ascii="宋体" w:hAnsi="宋体" w:cs="宋体"/>
          <w:b/>
          <w:bCs/>
          <w:i w:val="0"/>
          <w:iCs w:val="0"/>
          <w:color w:val="auto"/>
          <w:kern w:val="0"/>
          <w:sz w:val="24"/>
          <w:szCs w:val="24"/>
          <w:highlight w:val="none"/>
          <w:lang w:val="zh-CN"/>
        </w:rPr>
        <w:t>（注：投标人只能将招标文件第二部分中“前附表”的“分包”规定的工作进行分包）</w:t>
      </w:r>
    </w:p>
    <w:p w14:paraId="059C52E0">
      <w:pPr>
        <w:snapToGrid w:val="0"/>
        <w:spacing w:line="360" w:lineRule="auto"/>
        <w:ind w:firstLine="576"/>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u w:val="single"/>
          <w:lang w:eastAsia="zh-CN"/>
        </w:rPr>
        <w:t>；</w:t>
      </w:r>
    </w:p>
    <w:p w14:paraId="1C0AA957">
      <w:pPr>
        <w:snapToGrid w:val="0"/>
        <w:spacing w:line="360" w:lineRule="auto"/>
        <w:ind w:firstLine="576"/>
        <w:rPr>
          <w:rFonts w:hint="eastAsia" w:ascii="宋体" w:hAnsi="宋体" w:cs="宋体"/>
          <w:kern w:val="0"/>
          <w:sz w:val="24"/>
          <w:highlight w:val="none"/>
          <w:u w:val="single"/>
        </w:rPr>
      </w:pP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w:t>
      </w:r>
      <w:r>
        <w:rPr>
          <w:rFonts w:hint="eastAsia" w:ascii="宋体" w:hAnsi="宋体" w:cs="宋体"/>
          <w:kern w:val="0"/>
          <w:sz w:val="24"/>
          <w:highlight w:val="none"/>
          <w:u w:val="single"/>
          <w:lang w:val="en-US" w:eastAsia="zh-CN"/>
        </w:rPr>
        <w:t>2</w:t>
      </w:r>
      <w:r>
        <w:rPr>
          <w:rFonts w:hint="eastAsia" w:ascii="宋体" w:hAnsi="宋体" w:cs="宋体"/>
          <w:kern w:val="0"/>
          <w:sz w:val="24"/>
          <w:highlight w:val="none"/>
          <w:u w:val="single"/>
        </w:rPr>
        <w:t>名称）</w:t>
      </w:r>
      <w:r>
        <w:rPr>
          <w:rFonts w:hint="eastAsia" w:ascii="宋体" w:hAnsi="宋体" w:cs="宋体"/>
          <w:kern w:val="0"/>
          <w:sz w:val="24"/>
          <w:highlight w:val="none"/>
          <w:u w:val="single"/>
          <w:lang w:eastAsia="zh-CN"/>
        </w:rPr>
        <w:t>；</w:t>
      </w:r>
    </w:p>
    <w:p w14:paraId="039275DF">
      <w:pPr>
        <w:keepNext/>
        <w:keepLines/>
        <w:pageBreakBefore w:val="0"/>
        <w:widowControl w:val="0"/>
        <w:tabs>
          <w:tab w:val="left" w:pos="432"/>
        </w:tabs>
        <w:kinsoku/>
        <w:wordWrap/>
        <w:overflowPunct/>
        <w:topLinePunct w:val="0"/>
        <w:autoSpaceDE/>
        <w:autoSpaceDN/>
        <w:bidi w:val="0"/>
        <w:adjustRightInd/>
        <w:snapToGrid/>
        <w:spacing w:line="360" w:lineRule="auto"/>
        <w:ind w:left="664" w:leftChars="316" w:firstLine="228" w:firstLineChars="95"/>
        <w:textAlignment w:val="auto"/>
        <w:outlineLvl w:val="9"/>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22DE74C1">
      <w:pPr>
        <w:keepNext/>
        <w:keepLines/>
        <w:pageBreakBefore w:val="0"/>
        <w:widowControl w:val="0"/>
        <w:tabs>
          <w:tab w:val="left" w:pos="432"/>
        </w:tabs>
        <w:kinsoku/>
        <w:wordWrap/>
        <w:overflowPunct/>
        <w:topLinePunct w:val="0"/>
        <w:autoSpaceDE/>
        <w:autoSpaceDN/>
        <w:bidi w:val="0"/>
        <w:adjustRightInd/>
        <w:snapToGrid/>
        <w:spacing w:line="360" w:lineRule="auto"/>
        <w:ind w:left="664" w:leftChars="316" w:firstLine="228" w:firstLineChars="95"/>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48A04E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01849A7D">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shd w:val="clear" w:color="auto" w:fill="auto"/>
          </w:rPr>
          <w:id w:val="161509231"/>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E8E12E6">
      <w:pPr>
        <w:spacing w:line="360" w:lineRule="auto"/>
        <w:ind w:firstLine="480" w:firstLineChars="200"/>
        <w:rPr>
          <w:rFonts w:ascii="宋体" w:hAnsi="宋体" w:cs="宋体"/>
          <w:b/>
          <w:bCs/>
          <w:color w:val="auto"/>
          <w:kern w:val="0"/>
          <w:sz w:val="24"/>
          <w:highlight w:val="none"/>
          <w:lang w:val="zh-CN"/>
        </w:rPr>
      </w:pPr>
      <w:bookmarkStart w:id="556" w:name="_Hlk101133173"/>
      <w:sdt>
        <w:sdtPr>
          <w:rPr>
            <w:rFonts w:hint="eastAsia" w:ascii="宋体" w:hAnsi="宋体" w:cs="宋体"/>
            <w:color w:val="auto"/>
            <w:kern w:val="0"/>
            <w:sz w:val="24"/>
            <w:highlight w:val="none"/>
            <w:shd w:val="clear" w:color="auto" w:fill="auto"/>
          </w:rPr>
          <w:id w:val="506600367"/>
          <w14:checkbox>
            <w14:checked w14:val="0"/>
            <w14:checkedState w14:val="00FE" w14:font="Wingdings"/>
            <w14:uncheckedState w14:val="2610" w14:font="MS Gothic"/>
          </w14:checkbox>
        </w:sdtPr>
        <w:sdtEndPr>
          <w:rPr>
            <w:rFonts w:hint="eastAsia" w:ascii="宋体" w:hAnsi="宋体" w:cs="宋体"/>
            <w:color w:val="auto"/>
            <w:kern w:val="0"/>
            <w:sz w:val="24"/>
            <w:highlight w:val="none"/>
            <w:shd w:val="clear" w:color="auto" w:fill="auto"/>
          </w:rPr>
        </w:sdtEndPr>
        <w:sdtContent>
          <w:r>
            <w:rPr>
              <w:rFonts w:hint="eastAsia" w:ascii="MS Gothic" w:hAnsi="MS Gothic" w:eastAsia="MS Gothic" w:cs="宋体"/>
              <w:color w:val="auto"/>
              <w:kern w:val="0"/>
              <w:sz w:val="24"/>
              <w:szCs w:val="24"/>
              <w:highlight w:val="none"/>
              <w:shd w:val="clear" w:color="auto" w:fill="auto"/>
              <w:lang w:val="en-US" w:eastAsia="zh-CN" w:bidi="ar-SA"/>
            </w:rPr>
            <w:t>☐</w:t>
          </w:r>
        </w:sdtContent>
      </w:sdt>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56"/>
    </w:p>
    <w:p w14:paraId="0353B0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265565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8AFB9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9FDF89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7CA7A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6387BE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35F9CDD">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B55D1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1868A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73877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DABB20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78474D5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5E66BB1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57619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2C51DD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DF2054F">
      <w:pPr>
        <w:autoSpaceDE w:val="0"/>
        <w:autoSpaceDN w:val="0"/>
        <w:jc w:val="center"/>
        <w:rPr>
          <w:rFonts w:ascii="宋体" w:hAnsi="宋体" w:cs="宋体"/>
          <w:b/>
          <w:color w:val="auto"/>
          <w:spacing w:val="6"/>
          <w:sz w:val="32"/>
          <w:szCs w:val="32"/>
          <w:highlight w:val="none"/>
        </w:rPr>
      </w:pPr>
    </w:p>
    <w:p w14:paraId="4800985F">
      <w:pPr>
        <w:autoSpaceDE w:val="0"/>
        <w:autoSpaceDN w:val="0"/>
        <w:jc w:val="center"/>
        <w:rPr>
          <w:rFonts w:ascii="宋体" w:hAnsi="宋体" w:cs="宋体"/>
          <w:b/>
          <w:color w:val="auto"/>
          <w:spacing w:val="6"/>
          <w:sz w:val="32"/>
          <w:szCs w:val="32"/>
          <w:highlight w:val="none"/>
        </w:rPr>
      </w:pPr>
    </w:p>
    <w:p w14:paraId="02F5ED88">
      <w:pPr>
        <w:autoSpaceDE w:val="0"/>
        <w:autoSpaceDN w:val="0"/>
        <w:jc w:val="center"/>
        <w:rPr>
          <w:rFonts w:ascii="宋体" w:hAnsi="宋体" w:cs="宋体"/>
          <w:b/>
          <w:color w:val="auto"/>
          <w:spacing w:val="6"/>
          <w:sz w:val="32"/>
          <w:szCs w:val="32"/>
          <w:highlight w:val="none"/>
        </w:rPr>
      </w:pPr>
    </w:p>
    <w:p w14:paraId="2C66ADD7">
      <w:pPr>
        <w:autoSpaceDE w:val="0"/>
        <w:autoSpaceDN w:val="0"/>
        <w:jc w:val="center"/>
        <w:rPr>
          <w:rFonts w:ascii="宋体" w:hAnsi="宋体" w:cs="宋体"/>
          <w:b/>
          <w:color w:val="auto"/>
          <w:spacing w:val="6"/>
          <w:sz w:val="32"/>
          <w:szCs w:val="32"/>
          <w:highlight w:val="none"/>
        </w:rPr>
      </w:pPr>
    </w:p>
    <w:p w14:paraId="4B9A91BE">
      <w:pPr>
        <w:autoSpaceDE w:val="0"/>
        <w:autoSpaceDN w:val="0"/>
        <w:jc w:val="center"/>
        <w:rPr>
          <w:rFonts w:ascii="宋体" w:hAnsi="宋体" w:cs="宋体"/>
          <w:b/>
          <w:color w:val="auto"/>
          <w:spacing w:val="6"/>
          <w:sz w:val="32"/>
          <w:szCs w:val="32"/>
          <w:highlight w:val="none"/>
        </w:rPr>
      </w:pPr>
    </w:p>
    <w:p w14:paraId="69BF0859">
      <w:pPr>
        <w:autoSpaceDE w:val="0"/>
        <w:autoSpaceDN w:val="0"/>
        <w:jc w:val="center"/>
        <w:rPr>
          <w:rFonts w:ascii="宋体" w:hAnsi="宋体" w:cs="宋体"/>
          <w:b/>
          <w:color w:val="auto"/>
          <w:spacing w:val="6"/>
          <w:sz w:val="32"/>
          <w:szCs w:val="32"/>
          <w:highlight w:val="none"/>
        </w:rPr>
      </w:pPr>
    </w:p>
    <w:p w14:paraId="431CD671">
      <w:pPr>
        <w:autoSpaceDE w:val="0"/>
        <w:autoSpaceDN w:val="0"/>
        <w:jc w:val="center"/>
        <w:rPr>
          <w:rFonts w:ascii="宋体" w:hAnsi="宋体" w:cs="宋体"/>
          <w:b/>
          <w:color w:val="auto"/>
          <w:spacing w:val="6"/>
          <w:sz w:val="32"/>
          <w:szCs w:val="32"/>
          <w:highlight w:val="none"/>
        </w:rPr>
      </w:pPr>
    </w:p>
    <w:p w14:paraId="40E51719">
      <w:pPr>
        <w:autoSpaceDE w:val="0"/>
        <w:autoSpaceDN w:val="0"/>
        <w:jc w:val="center"/>
        <w:rPr>
          <w:rFonts w:ascii="宋体" w:hAnsi="宋体" w:cs="宋体"/>
          <w:b/>
          <w:color w:val="auto"/>
          <w:spacing w:val="6"/>
          <w:sz w:val="32"/>
          <w:szCs w:val="32"/>
          <w:highlight w:val="none"/>
        </w:rPr>
      </w:pPr>
    </w:p>
    <w:p w14:paraId="0FA99DE7">
      <w:pPr>
        <w:autoSpaceDE w:val="0"/>
        <w:autoSpaceDN w:val="0"/>
        <w:jc w:val="center"/>
        <w:rPr>
          <w:rFonts w:ascii="宋体" w:hAnsi="宋体" w:cs="宋体"/>
          <w:b/>
          <w:color w:val="auto"/>
          <w:spacing w:val="6"/>
          <w:sz w:val="32"/>
          <w:szCs w:val="32"/>
          <w:highlight w:val="none"/>
        </w:rPr>
      </w:pPr>
    </w:p>
    <w:p w14:paraId="40B351C1">
      <w:pPr>
        <w:autoSpaceDE w:val="0"/>
        <w:autoSpaceDN w:val="0"/>
        <w:jc w:val="center"/>
        <w:rPr>
          <w:rFonts w:ascii="宋体" w:hAnsi="宋体" w:cs="宋体"/>
          <w:b/>
          <w:color w:val="auto"/>
          <w:spacing w:val="6"/>
          <w:sz w:val="32"/>
          <w:szCs w:val="32"/>
          <w:highlight w:val="none"/>
        </w:rPr>
      </w:pPr>
    </w:p>
    <w:p w14:paraId="5D6DB325">
      <w:pPr>
        <w:autoSpaceDE w:val="0"/>
        <w:autoSpaceDN w:val="0"/>
        <w:jc w:val="center"/>
        <w:rPr>
          <w:rFonts w:ascii="宋体" w:hAnsi="宋体" w:cs="宋体"/>
          <w:b/>
          <w:color w:val="auto"/>
          <w:spacing w:val="6"/>
          <w:sz w:val="32"/>
          <w:szCs w:val="32"/>
          <w:highlight w:val="none"/>
        </w:rPr>
      </w:pPr>
    </w:p>
    <w:p w14:paraId="330A5478">
      <w:pPr>
        <w:autoSpaceDE w:val="0"/>
        <w:autoSpaceDN w:val="0"/>
        <w:jc w:val="center"/>
        <w:rPr>
          <w:rFonts w:ascii="宋体" w:hAnsi="宋体" w:cs="宋体"/>
          <w:b/>
          <w:color w:val="auto"/>
          <w:spacing w:val="6"/>
          <w:sz w:val="32"/>
          <w:szCs w:val="32"/>
          <w:highlight w:val="none"/>
        </w:rPr>
      </w:pPr>
    </w:p>
    <w:p w14:paraId="5D474CE6">
      <w:pPr>
        <w:autoSpaceDE w:val="0"/>
        <w:autoSpaceDN w:val="0"/>
        <w:jc w:val="center"/>
        <w:rPr>
          <w:rFonts w:ascii="宋体" w:hAnsi="宋体" w:cs="宋体"/>
          <w:b/>
          <w:color w:val="auto"/>
          <w:spacing w:val="6"/>
          <w:sz w:val="32"/>
          <w:szCs w:val="32"/>
          <w:highlight w:val="none"/>
        </w:rPr>
      </w:pPr>
    </w:p>
    <w:p w14:paraId="3B878565">
      <w:pPr>
        <w:autoSpaceDE w:val="0"/>
        <w:autoSpaceDN w:val="0"/>
        <w:jc w:val="center"/>
        <w:rPr>
          <w:rFonts w:ascii="宋体" w:hAnsi="宋体" w:cs="宋体"/>
          <w:b/>
          <w:color w:val="auto"/>
          <w:spacing w:val="6"/>
          <w:sz w:val="32"/>
          <w:szCs w:val="32"/>
          <w:highlight w:val="none"/>
        </w:rPr>
      </w:pPr>
    </w:p>
    <w:p w14:paraId="34B0C52A">
      <w:pPr>
        <w:autoSpaceDE w:val="0"/>
        <w:autoSpaceDN w:val="0"/>
        <w:jc w:val="center"/>
        <w:rPr>
          <w:rFonts w:ascii="宋体" w:hAnsi="宋体" w:cs="宋体"/>
          <w:b/>
          <w:color w:val="auto"/>
          <w:spacing w:val="6"/>
          <w:sz w:val="32"/>
          <w:szCs w:val="32"/>
          <w:highlight w:val="none"/>
        </w:rPr>
      </w:pPr>
    </w:p>
    <w:p w14:paraId="30ED4CD8">
      <w:pPr>
        <w:autoSpaceDE w:val="0"/>
        <w:autoSpaceDN w:val="0"/>
        <w:jc w:val="center"/>
        <w:rPr>
          <w:rFonts w:ascii="宋体" w:hAnsi="宋体" w:cs="宋体"/>
          <w:b/>
          <w:color w:val="auto"/>
          <w:spacing w:val="6"/>
          <w:sz w:val="32"/>
          <w:szCs w:val="32"/>
          <w:highlight w:val="none"/>
        </w:rPr>
      </w:pPr>
    </w:p>
    <w:p w14:paraId="6FCE9061">
      <w:pPr>
        <w:autoSpaceDE w:val="0"/>
        <w:autoSpaceDN w:val="0"/>
        <w:jc w:val="center"/>
        <w:rPr>
          <w:rFonts w:ascii="宋体" w:hAnsi="宋体" w:cs="宋体"/>
          <w:b/>
          <w:color w:val="auto"/>
          <w:spacing w:val="6"/>
          <w:sz w:val="32"/>
          <w:szCs w:val="32"/>
          <w:highlight w:val="none"/>
        </w:rPr>
      </w:pPr>
    </w:p>
    <w:p w14:paraId="155B63C6">
      <w:pPr>
        <w:autoSpaceDE w:val="0"/>
        <w:autoSpaceDN w:val="0"/>
        <w:jc w:val="center"/>
        <w:rPr>
          <w:rFonts w:ascii="宋体" w:hAnsi="宋体" w:cs="宋体"/>
          <w:b/>
          <w:color w:val="auto"/>
          <w:spacing w:val="6"/>
          <w:sz w:val="32"/>
          <w:szCs w:val="32"/>
          <w:highlight w:val="none"/>
        </w:rPr>
      </w:pPr>
    </w:p>
    <w:p w14:paraId="11AE05B2">
      <w:pPr>
        <w:autoSpaceDE w:val="0"/>
        <w:autoSpaceDN w:val="0"/>
        <w:jc w:val="center"/>
        <w:rPr>
          <w:rFonts w:ascii="宋体" w:hAnsi="宋体" w:cs="宋体"/>
          <w:b/>
          <w:color w:val="auto"/>
          <w:spacing w:val="6"/>
          <w:sz w:val="32"/>
          <w:szCs w:val="32"/>
          <w:highlight w:val="none"/>
        </w:rPr>
      </w:pPr>
    </w:p>
    <w:p w14:paraId="14901486">
      <w:pPr>
        <w:autoSpaceDE w:val="0"/>
        <w:autoSpaceDN w:val="0"/>
        <w:jc w:val="center"/>
        <w:rPr>
          <w:rFonts w:ascii="宋体" w:hAnsi="宋体" w:cs="宋体"/>
          <w:b/>
          <w:color w:val="auto"/>
          <w:spacing w:val="6"/>
          <w:sz w:val="32"/>
          <w:szCs w:val="32"/>
          <w:highlight w:val="none"/>
        </w:rPr>
      </w:pPr>
    </w:p>
    <w:p w14:paraId="753B23E0">
      <w:pPr>
        <w:autoSpaceDE w:val="0"/>
        <w:autoSpaceDN w:val="0"/>
        <w:jc w:val="center"/>
        <w:rPr>
          <w:rFonts w:ascii="宋体" w:hAnsi="宋体" w:cs="宋体"/>
          <w:b/>
          <w:color w:val="auto"/>
          <w:spacing w:val="6"/>
          <w:sz w:val="32"/>
          <w:szCs w:val="32"/>
          <w:highlight w:val="none"/>
        </w:rPr>
      </w:pPr>
    </w:p>
    <w:p w14:paraId="5EC71EEF">
      <w:pPr>
        <w:autoSpaceDE w:val="0"/>
        <w:autoSpaceDN w:val="0"/>
        <w:jc w:val="center"/>
        <w:rPr>
          <w:rFonts w:ascii="宋体" w:hAnsi="宋体" w:cs="宋体"/>
          <w:b/>
          <w:color w:val="auto"/>
          <w:spacing w:val="6"/>
          <w:sz w:val="32"/>
          <w:szCs w:val="32"/>
          <w:highlight w:val="none"/>
        </w:rPr>
      </w:pPr>
    </w:p>
    <w:p w14:paraId="21343D46">
      <w:pPr>
        <w:autoSpaceDE w:val="0"/>
        <w:autoSpaceDN w:val="0"/>
        <w:jc w:val="center"/>
        <w:rPr>
          <w:rFonts w:ascii="宋体" w:hAnsi="宋体" w:cs="宋体"/>
          <w:b/>
          <w:color w:val="auto"/>
          <w:spacing w:val="6"/>
          <w:sz w:val="32"/>
          <w:szCs w:val="32"/>
          <w:highlight w:val="none"/>
        </w:rPr>
      </w:pPr>
    </w:p>
    <w:p w14:paraId="39EC76B2">
      <w:pPr>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572B3B27">
      <w:pPr>
        <w:snapToGrid w:val="0"/>
        <w:spacing w:line="360" w:lineRule="auto"/>
        <w:outlineLvl w:val="1"/>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7</w:t>
      </w:r>
      <w:r>
        <w:rPr>
          <w:rFonts w:hint="eastAsia" w:ascii="宋体" w:hAnsi="宋体" w:cs="宋体"/>
          <w:b/>
          <w:color w:val="auto"/>
          <w:kern w:val="0"/>
          <w:sz w:val="32"/>
          <w:szCs w:val="32"/>
          <w:highlight w:val="none"/>
        </w:rPr>
        <w:t>：中小企业声明函</w:t>
      </w:r>
    </w:p>
    <w:p w14:paraId="4E4D254C">
      <w:pPr>
        <w:spacing w:line="360" w:lineRule="auto"/>
        <w:jc w:val="center"/>
        <w:rPr>
          <w:rFonts w:ascii="宋体" w:hAnsi="宋体" w:cs="宋体"/>
          <w:color w:val="auto"/>
          <w:sz w:val="24"/>
          <w:highlight w:val="none"/>
          <w:u w:val="single"/>
        </w:rPr>
      </w:pPr>
    </w:p>
    <w:p w14:paraId="7BB2C97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59655A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37C629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612675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78BD60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2F94C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5D4C6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229812">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911835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E44380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4BE9225F">
      <w:pPr>
        <w:spacing w:line="360" w:lineRule="auto"/>
        <w:jc w:val="center"/>
        <w:rPr>
          <w:rFonts w:ascii="宋体" w:hAnsi="宋体" w:cs="宋体"/>
          <w:b/>
          <w:color w:val="auto"/>
          <w:sz w:val="32"/>
          <w:szCs w:val="32"/>
          <w:highlight w:val="none"/>
        </w:rPr>
      </w:pPr>
    </w:p>
    <w:p w14:paraId="7BEB8FF0">
      <w:pPr>
        <w:spacing w:line="360" w:lineRule="auto"/>
        <w:jc w:val="center"/>
        <w:rPr>
          <w:rFonts w:ascii="宋体" w:hAnsi="宋体" w:cs="宋体"/>
          <w:b/>
          <w:color w:val="auto"/>
          <w:sz w:val="32"/>
          <w:szCs w:val="32"/>
          <w:highlight w:val="none"/>
        </w:rPr>
      </w:pPr>
    </w:p>
    <w:p w14:paraId="7E1848DE">
      <w:pPr>
        <w:spacing w:line="360" w:lineRule="auto"/>
        <w:jc w:val="center"/>
        <w:rPr>
          <w:rFonts w:ascii="宋体" w:hAnsi="宋体" w:cs="宋体"/>
          <w:b/>
          <w:color w:val="auto"/>
          <w:sz w:val="32"/>
          <w:szCs w:val="32"/>
          <w:highlight w:val="none"/>
        </w:rPr>
      </w:pPr>
    </w:p>
    <w:p w14:paraId="1942DD49">
      <w:pPr>
        <w:spacing w:line="360" w:lineRule="auto"/>
        <w:jc w:val="center"/>
        <w:rPr>
          <w:rFonts w:ascii="宋体" w:hAnsi="宋体" w:cs="宋体"/>
          <w:b/>
          <w:color w:val="auto"/>
          <w:sz w:val="32"/>
          <w:szCs w:val="32"/>
          <w:highlight w:val="none"/>
        </w:rPr>
      </w:pPr>
    </w:p>
    <w:p w14:paraId="1901FCAD">
      <w:pPr>
        <w:spacing w:line="360" w:lineRule="auto"/>
        <w:jc w:val="center"/>
        <w:rPr>
          <w:rFonts w:ascii="宋体" w:hAnsi="宋体" w:cs="宋体"/>
          <w:b/>
          <w:color w:val="auto"/>
          <w:sz w:val="32"/>
          <w:szCs w:val="32"/>
          <w:highlight w:val="none"/>
        </w:rPr>
      </w:pPr>
    </w:p>
    <w:p w14:paraId="7142F0D4">
      <w:pPr>
        <w:pStyle w:val="25"/>
        <w:spacing w:line="360" w:lineRule="auto"/>
        <w:ind w:left="0" w:leftChars="0" w:firstLine="0" w:firstLineChars="0"/>
        <w:outlineLvl w:val="1"/>
        <w:rPr>
          <w:rFonts w:hint="eastAsia" w:cs="仿宋_GB2312" w:asciiTheme="minorEastAsia" w:hAnsiTheme="minorEastAsia" w:eastAsiaTheme="minorEastAsia"/>
          <w:b/>
          <w:color w:val="auto"/>
          <w:kern w:val="2"/>
          <w:sz w:val="32"/>
          <w:szCs w:val="32"/>
          <w:highlight w:val="none"/>
          <w:lang w:val="en-US" w:eastAsia="zh-CN" w:bidi="ar-SA"/>
        </w:rPr>
      </w:pPr>
      <w:r>
        <w:rPr>
          <w:rFonts w:hint="eastAsia" w:cs="仿宋_GB2312" w:asciiTheme="minorEastAsia" w:hAnsiTheme="minorEastAsia" w:eastAsiaTheme="minorEastAsia"/>
          <w:b/>
          <w:color w:val="auto"/>
          <w:kern w:val="2"/>
          <w:sz w:val="32"/>
          <w:szCs w:val="32"/>
          <w:highlight w:val="none"/>
          <w:lang w:val="en-US" w:eastAsia="zh-CN" w:bidi="ar-SA"/>
        </w:rPr>
        <w:t>附件8：中小企业划型标准</w:t>
      </w:r>
    </w:p>
    <w:p w14:paraId="33FECC2B">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各行业划型标准为：</w:t>
      </w:r>
    </w:p>
    <w:p w14:paraId="5BBF5AA2">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32D2D5B8">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E22E40">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AE23AD">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401AF65">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1718087">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C8010E">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D61CC4">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936671">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CEB3E7">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AFFFAA">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CA3F50D">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1538C0">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C37CCB">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3CF56D">
      <w:pPr>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34F99E">
      <w:pPr>
        <w:spacing w:line="360" w:lineRule="auto"/>
        <w:rPr>
          <w:rFonts w:hint="eastAsia"/>
          <w:color w:val="auto"/>
          <w:highlight w:val="none"/>
          <w:lang w:val="en-US" w:eastAsia="zh-CN"/>
        </w:rPr>
      </w:pP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595CB7B2">
      <w:pPr>
        <w:pStyle w:val="23"/>
        <w:jc w:val="both"/>
        <w:rPr>
          <w:rFonts w:hint="eastAsia" w:asciiTheme="minorEastAsia" w:hAnsiTheme="minorEastAsia" w:eastAsiaTheme="minorEastAsia" w:cstheme="minorEastAsia"/>
          <w:b/>
          <w:sz w:val="32"/>
          <w:szCs w:val="32"/>
        </w:rPr>
      </w:pPr>
    </w:p>
    <w:p w14:paraId="517BCA0B">
      <w:pPr>
        <w:pStyle w:val="23"/>
        <w:jc w:val="both"/>
        <w:rPr>
          <w:rFonts w:hint="eastAsia" w:asciiTheme="minorEastAsia" w:hAnsiTheme="minorEastAsia" w:eastAsiaTheme="minorEastAsia" w:cstheme="minorEastAsia"/>
          <w:b/>
          <w:sz w:val="32"/>
          <w:szCs w:val="32"/>
        </w:rPr>
      </w:pPr>
    </w:p>
    <w:p w14:paraId="412BA169">
      <w:pPr>
        <w:pStyle w:val="23"/>
        <w:jc w:val="both"/>
        <w:rPr>
          <w:rFonts w:hint="eastAsia" w:asciiTheme="minorEastAsia" w:hAnsiTheme="minorEastAsia" w:eastAsiaTheme="minorEastAsia" w:cstheme="minorEastAsia"/>
          <w:b/>
          <w:sz w:val="32"/>
          <w:szCs w:val="32"/>
        </w:rPr>
      </w:pPr>
    </w:p>
    <w:p w14:paraId="1F46C713">
      <w:pPr>
        <w:pStyle w:val="23"/>
        <w:jc w:val="both"/>
        <w:rPr>
          <w:rFonts w:hint="eastAsia" w:asciiTheme="minorEastAsia" w:hAnsiTheme="minorEastAsia" w:eastAsiaTheme="minorEastAsia" w:cstheme="minorEastAsia"/>
          <w:b/>
          <w:sz w:val="32"/>
          <w:szCs w:val="32"/>
        </w:rPr>
      </w:pPr>
    </w:p>
    <w:p w14:paraId="66FCC3F9">
      <w:pPr>
        <w:pStyle w:val="23"/>
        <w:jc w:val="both"/>
        <w:rPr>
          <w:rFonts w:hint="eastAsia" w:asciiTheme="minorEastAsia" w:hAnsiTheme="minorEastAsia" w:eastAsiaTheme="minorEastAsia" w:cstheme="minorEastAsia"/>
          <w:b/>
          <w:sz w:val="32"/>
          <w:szCs w:val="32"/>
        </w:rPr>
      </w:pPr>
    </w:p>
    <w:p w14:paraId="006098E1">
      <w:pPr>
        <w:pStyle w:val="23"/>
        <w:jc w:val="both"/>
        <w:rPr>
          <w:rFonts w:hint="eastAsia" w:asciiTheme="minorEastAsia" w:hAnsiTheme="minorEastAsia" w:eastAsiaTheme="minorEastAsia" w:cstheme="minorEastAsia"/>
          <w:b/>
          <w:sz w:val="32"/>
          <w:szCs w:val="32"/>
        </w:rPr>
      </w:pPr>
    </w:p>
    <w:p w14:paraId="0EDF8886">
      <w:pPr>
        <w:pStyle w:val="23"/>
        <w:jc w:val="both"/>
        <w:rPr>
          <w:rFonts w:hint="eastAsia" w:asciiTheme="minorEastAsia" w:hAnsiTheme="minorEastAsia" w:eastAsiaTheme="minorEastAsia" w:cstheme="minorEastAsia"/>
          <w:b/>
          <w:sz w:val="32"/>
          <w:szCs w:val="32"/>
        </w:rPr>
      </w:pPr>
    </w:p>
    <w:p w14:paraId="7E78F059">
      <w:pPr>
        <w:pStyle w:val="23"/>
        <w:jc w:val="both"/>
        <w:rPr>
          <w:rFonts w:hint="eastAsia" w:asciiTheme="minorEastAsia" w:hAnsiTheme="minorEastAsia" w:eastAsiaTheme="minorEastAsia" w:cstheme="minorEastAsia"/>
          <w:b/>
          <w:sz w:val="32"/>
          <w:szCs w:val="32"/>
        </w:rPr>
      </w:pPr>
    </w:p>
    <w:p w14:paraId="08997A06">
      <w:pPr>
        <w:pStyle w:val="23"/>
        <w:jc w:val="both"/>
        <w:rPr>
          <w:rFonts w:hint="eastAsia" w:asciiTheme="minorEastAsia" w:hAnsiTheme="minorEastAsia" w:eastAsiaTheme="minorEastAsia" w:cstheme="minorEastAsia"/>
          <w:b/>
          <w:sz w:val="32"/>
          <w:szCs w:val="32"/>
        </w:rPr>
      </w:pPr>
    </w:p>
    <w:p w14:paraId="1010D841">
      <w:pPr>
        <w:pStyle w:val="23"/>
        <w:jc w:val="both"/>
        <w:rPr>
          <w:rFonts w:hint="eastAsia" w:asciiTheme="minorEastAsia" w:hAnsiTheme="minorEastAsia" w:eastAsiaTheme="minorEastAsia" w:cstheme="minorEastAsia"/>
          <w:b/>
          <w:sz w:val="32"/>
          <w:szCs w:val="32"/>
        </w:rPr>
      </w:pPr>
    </w:p>
    <w:p w14:paraId="7A69BC04">
      <w:pPr>
        <w:pStyle w:val="23"/>
        <w:jc w:val="both"/>
        <w:rPr>
          <w:rFonts w:hint="eastAsia" w:asciiTheme="minorEastAsia" w:hAnsiTheme="minorEastAsia" w:eastAsiaTheme="minorEastAsia" w:cstheme="minorEastAsia"/>
          <w:b/>
          <w:sz w:val="32"/>
          <w:szCs w:val="32"/>
        </w:rPr>
      </w:pPr>
    </w:p>
    <w:p w14:paraId="6FC325C5">
      <w:pPr>
        <w:pStyle w:val="23"/>
        <w:jc w:val="both"/>
        <w:rPr>
          <w:rFonts w:hint="eastAsia" w:asciiTheme="minorEastAsia" w:hAnsiTheme="minorEastAsia" w:eastAsiaTheme="minorEastAsia" w:cstheme="minorEastAsia"/>
          <w:b/>
          <w:sz w:val="32"/>
          <w:szCs w:val="32"/>
        </w:rPr>
      </w:pPr>
    </w:p>
    <w:p w14:paraId="2782CBC5">
      <w:pPr>
        <w:pStyle w:val="23"/>
        <w:jc w:val="both"/>
        <w:rPr>
          <w:rFonts w:hint="eastAsia" w:asciiTheme="minorEastAsia" w:hAnsiTheme="minorEastAsia" w:eastAsiaTheme="minorEastAsia" w:cstheme="minorEastAsia"/>
          <w:b/>
          <w:sz w:val="32"/>
          <w:szCs w:val="32"/>
        </w:rPr>
      </w:pPr>
    </w:p>
    <w:p w14:paraId="34BA22C7">
      <w:pPr>
        <w:pStyle w:val="23"/>
        <w:jc w:val="both"/>
        <w:rPr>
          <w:rFonts w:hint="eastAsia" w:asciiTheme="minorEastAsia" w:hAnsiTheme="minorEastAsia" w:eastAsiaTheme="minorEastAsia" w:cstheme="minorEastAsia"/>
          <w:b/>
          <w:sz w:val="32"/>
          <w:szCs w:val="32"/>
        </w:rPr>
      </w:pPr>
    </w:p>
    <w:p w14:paraId="0B21BDC6">
      <w:pPr>
        <w:pStyle w:val="23"/>
        <w:jc w:val="both"/>
        <w:rPr>
          <w:rFonts w:hint="eastAsia" w:asciiTheme="minorEastAsia" w:hAnsiTheme="minorEastAsia" w:eastAsiaTheme="minorEastAsia" w:cstheme="minorEastAsia"/>
          <w:b/>
          <w:sz w:val="32"/>
          <w:szCs w:val="32"/>
        </w:rPr>
        <w:sectPr>
          <w:headerReference r:id="rId18" w:type="first"/>
          <w:footerReference r:id="rId21" w:type="first"/>
          <w:headerReference r:id="rId17" w:type="default"/>
          <w:footerReference r:id="rId19" w:type="default"/>
          <w:footerReference r:id="rId20"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9B5C92A">
      <w:pPr>
        <w:pStyle w:val="25"/>
        <w:spacing w:line="360" w:lineRule="auto"/>
        <w:ind w:left="0" w:leftChars="0" w:firstLine="0" w:firstLineChars="0"/>
        <w:outlineLvl w:val="1"/>
        <w:rPr>
          <w:rFonts w:hint="eastAsia" w:cs="仿宋_GB2312" w:asciiTheme="minorEastAsia" w:hAnsiTheme="minorEastAsia" w:eastAsiaTheme="minorEastAsia"/>
          <w:b/>
          <w:color w:val="auto"/>
          <w:kern w:val="2"/>
          <w:sz w:val="32"/>
          <w:szCs w:val="32"/>
          <w:highlight w:val="none"/>
          <w:lang w:val="en-US" w:eastAsia="zh-CN" w:bidi="ar-SA"/>
        </w:rPr>
      </w:pPr>
      <w:r>
        <w:rPr>
          <w:rFonts w:hint="eastAsia" w:cs="仿宋_GB2312" w:asciiTheme="minorEastAsia" w:hAnsiTheme="minorEastAsia" w:eastAsiaTheme="minorEastAsia"/>
          <w:b/>
          <w:color w:val="auto"/>
          <w:kern w:val="2"/>
          <w:sz w:val="32"/>
          <w:szCs w:val="32"/>
          <w:highlight w:val="none"/>
          <w:lang w:val="zh-CN" w:eastAsia="zh-CN" w:bidi="ar-SA"/>
        </w:rPr>
        <w:t>附件</w:t>
      </w:r>
      <w:r>
        <w:rPr>
          <w:rFonts w:hint="eastAsia" w:cs="仿宋_GB2312" w:asciiTheme="minorEastAsia" w:hAnsiTheme="minorEastAsia" w:eastAsiaTheme="minorEastAsia"/>
          <w:b/>
          <w:color w:val="auto"/>
          <w:kern w:val="2"/>
          <w:sz w:val="32"/>
          <w:szCs w:val="32"/>
          <w:highlight w:val="none"/>
          <w:lang w:val="en-US" w:eastAsia="zh-CN" w:bidi="ar-SA"/>
        </w:rPr>
        <w:t>9：</w:t>
      </w:r>
    </w:p>
    <w:p w14:paraId="0312A23B">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4DB1B4B7">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6E078BB4">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D7DAB4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43EDBA9A">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06EFB8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5292D1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3C7F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0BA472B4">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5FCADEDE">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83F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68202DB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1A112627">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3FDE7254">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7D3CA51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2F11018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3EB60AE4">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54BF6C76">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50C4AF0">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35E1AAF2">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5871C591">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B7A3CDE">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3"/>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5E25DE7B">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2C915732">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118B17C8">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1EBDF26D">
      <w:pPr>
        <w:snapToGrid w:val="0"/>
        <w:spacing w:before="0" w:line="360" w:lineRule="auto"/>
        <w:ind w:left="0"/>
        <w:rPr>
          <w:rFonts w:hint="eastAsia"/>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0F7CCB31">
      <w:pPr>
        <w:pStyle w:val="23"/>
        <w:jc w:val="both"/>
        <w:outlineLvl w:val="1"/>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sz w:val="32"/>
          <w:szCs w:val="32"/>
        </w:rPr>
        <w:t>附件</w:t>
      </w:r>
      <w:r>
        <w:rPr>
          <w:rFonts w:hint="eastAsia" w:asciiTheme="minorEastAsia" w:hAnsiTheme="minorEastAsia" w:eastAsiaTheme="minorEastAsia" w:cstheme="minorEastAsia"/>
          <w:b/>
          <w:sz w:val="32"/>
          <w:szCs w:val="32"/>
          <w:lang w:val="en-US" w:eastAsia="zh-CN"/>
        </w:rPr>
        <w:t>10：</w:t>
      </w:r>
      <w:r>
        <w:rPr>
          <w:rFonts w:hint="eastAsia" w:asciiTheme="minorEastAsia" w:hAnsiTheme="minorEastAsia" w:eastAsiaTheme="minorEastAsia" w:cstheme="minorEastAsia"/>
          <w:b/>
          <w:bCs/>
          <w:sz w:val="32"/>
          <w:szCs w:val="32"/>
          <w:lang w:val="en-US" w:eastAsia="zh-CN"/>
        </w:rPr>
        <w:t>（开标记录开启后，请将此附件填写完整发送至邮箱： 3692652350@qq.com）</w:t>
      </w:r>
    </w:p>
    <w:p w14:paraId="669D4342">
      <w:pPr>
        <w:pStyle w:val="23"/>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政府采购活动现场确认声明书</w:t>
      </w:r>
    </w:p>
    <w:p w14:paraId="79B3A4FE">
      <w:pPr>
        <w:pStyle w:val="23"/>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杭州市公共资源交易中心临安分中心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3C7AF4F1">
      <w:pPr>
        <w:pStyle w:val="23"/>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 ____________（授权代表姓名），经由______________________________（单位） ____________ （法定代表人姓名）合法授权参加</w:t>
      </w: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）政府采购活动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经与本单位法人代表（负责人）联系确认，现就有关公平竞争事项郑重声明如下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09C92356">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本单位与采购人之间</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不存在利害关系</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存在下列利害关系</w:t>
      </w:r>
      <w:r>
        <w:rPr>
          <w:rFonts w:hint="eastAsia" w:asciiTheme="minorEastAsia" w:hAnsiTheme="minorEastAsia" w:eastAsiaTheme="minorEastAsia" w:cstheme="minorEastAsia"/>
          <w:sz w:val="24"/>
          <w:szCs w:val="24"/>
          <w:lang w:eastAsia="zh-CN"/>
        </w:rPr>
        <w:t>：</w:t>
      </w:r>
    </w:p>
    <w:p w14:paraId="58D8DDB7">
      <w:pPr>
        <w:pStyle w:val="23"/>
        <w:keepNext w:val="0"/>
        <w:keepLines w:val="0"/>
        <w:pageBreakBefore w:val="0"/>
        <w:widowControl w:val="0"/>
        <w:numPr>
          <w:ilvl w:val="0"/>
          <w:numId w:val="3"/>
        </w:numPr>
        <w:kinsoku/>
        <w:wordWrap/>
        <w:overflowPunct/>
        <w:topLinePunct w:val="0"/>
        <w:autoSpaceDE w:val="0"/>
        <w:autoSpaceDN w:val="0"/>
        <w:bidi w:val="0"/>
        <w:adjustRightInd w:val="0"/>
        <w:snapToGrid/>
        <w:spacing w:line="400" w:lineRule="exact"/>
        <w:ind w:left="12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投资关系</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t>B．行政隶属关系</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rPr>
        <w:t>C．业务指导关系</w:t>
      </w:r>
    </w:p>
    <w:p w14:paraId="482FDB1D">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12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D．其他可能影响采购公正的利害关系（如有，请如实说明）。</w:t>
      </w:r>
    </w:p>
    <w:p w14:paraId="6702B625">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二、现己清楚知道参加本项目采购活动的其他所有供应商名称，本单位</w:t>
      </w:r>
    </w:p>
    <w:p w14:paraId="307E0D25">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与其他所有供应商之间均不存在利害关系</w:t>
      </w:r>
    </w:p>
    <w:p w14:paraId="543ED7CD">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与______________（供应商名称）之间存在下列利害关系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13B479A4">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A．法定代表人或负责人或实际控制人是同一人 </w:t>
      </w:r>
    </w:p>
    <w:p w14:paraId="619A2811">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B．法定代表人或负责人或实际控制人是夫妻关系 </w:t>
      </w:r>
    </w:p>
    <w:p w14:paraId="5A18E1A9">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C．法定代表人或负责人或实际控制人是直系血亲关系 </w:t>
      </w:r>
    </w:p>
    <w:p w14:paraId="25019114">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D．法定代表人或负责人或实际控制人存在三代以内旁系血亲关系 </w:t>
      </w:r>
    </w:p>
    <w:p w14:paraId="0559EDDE">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E．法定代表人或负责人或实际控制人存在近姻亲关系 </w:t>
      </w:r>
    </w:p>
    <w:p w14:paraId="2DB1D523">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F．法定代表人或负责人或实际控制人存在股份控制或实际控制关系 </w:t>
      </w:r>
    </w:p>
    <w:p w14:paraId="3953B64F">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G．存在共同直接或间接投资设立子公司、联营企业和合营企业情况 </w:t>
      </w:r>
    </w:p>
    <w:p w14:paraId="03E33C5B">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H．存在分级代理或代销关系、同一生产制造商关系、管理关系、重要业务（占主营业务收入 50 ％以上）或重要财务 往来关系（如融资）等其他实质性控制关系</w:t>
      </w:r>
    </w:p>
    <w:p w14:paraId="1E8BA4AB">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I．其他利害关系情况 ___________________________。</w:t>
      </w:r>
      <w:r>
        <w:rPr>
          <w:rFonts w:hint="eastAsia" w:asciiTheme="minorEastAsia" w:hAnsiTheme="minorEastAsia" w:eastAsiaTheme="minorEastAsia" w:cstheme="minorEastAsia"/>
          <w:sz w:val="24"/>
          <w:szCs w:val="24"/>
          <w:lang w:eastAsia="zh-CN"/>
        </w:rPr>
        <w:t>（如未填写，视同“无”）</w:t>
      </w:r>
      <w:r>
        <w:rPr>
          <w:rFonts w:hint="eastAsia" w:asciiTheme="minorEastAsia" w:hAnsiTheme="minorEastAsia" w:eastAsiaTheme="minorEastAsia" w:cstheme="minorEastAsia"/>
          <w:sz w:val="24"/>
          <w:szCs w:val="24"/>
        </w:rPr>
        <w:t xml:space="preserve"> </w:t>
      </w:r>
    </w:p>
    <w:p w14:paraId="2D74BCCD">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三、现己清楚知道并严格遵守政府采购法律法规。</w:t>
      </w:r>
    </w:p>
    <w:p w14:paraId="2DE47F5F">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四、我发现 ____________________供应商之间存在或可能存在上述第二条第 ____________项利害关系。</w:t>
      </w:r>
      <w:r>
        <w:rPr>
          <w:rFonts w:hint="eastAsia" w:asciiTheme="minorEastAsia" w:hAnsiTheme="minorEastAsia" w:eastAsiaTheme="minorEastAsia" w:cstheme="minorEastAsia"/>
          <w:sz w:val="24"/>
          <w:szCs w:val="24"/>
          <w:lang w:eastAsia="zh-CN"/>
        </w:rPr>
        <w:t>（如未填写，视同“无”）</w:t>
      </w:r>
    </w:p>
    <w:p w14:paraId="1BD4FFAF">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760" w:firstLineChars="2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kern w:val="0"/>
          <w:sz w:val="24"/>
          <w:lang w:val="zh-CN"/>
        </w:rPr>
        <w:t>名称（签章）：</w:t>
      </w:r>
    </w:p>
    <w:p w14:paraId="789FD44A">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760" w:firstLineChars="2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签名</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7D4E7E52">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5760" w:firstLineChars="2400"/>
        <w:textAlignment w:val="auto"/>
        <w:rPr>
          <w:rFonts w:ascii="宋体" w:hAnsi="宋体" w:cs="宋体"/>
          <w:b/>
          <w:sz w:val="32"/>
          <w:szCs w:val="32"/>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47C84CEE">
      <w:pPr>
        <w:spacing w:line="360" w:lineRule="auto"/>
        <w:jc w:val="center"/>
        <w:rPr>
          <w:rFonts w:ascii="宋体" w:hAnsi="宋体" w:cs="宋体"/>
          <w:b/>
          <w:color w:val="auto"/>
          <w:sz w:val="32"/>
          <w:szCs w:val="32"/>
          <w:highlight w:val="none"/>
        </w:rPr>
      </w:pPr>
    </w:p>
    <w:p w14:paraId="46E56280">
      <w:pPr>
        <w:spacing w:line="360" w:lineRule="auto"/>
        <w:rPr>
          <w:rFonts w:ascii="宋体" w:hAnsi="宋体" w:cs="宋体"/>
          <w:bCs/>
          <w:color w:val="auto"/>
          <w:sz w:val="24"/>
          <w:highlight w:val="none"/>
        </w:rPr>
      </w:pPr>
    </w:p>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Cambria Math">
    <w:panose1 w:val="02040503050406030204"/>
    <w:charset w:val="00"/>
    <w:family w:val="auto"/>
    <w:pitch w:val="default"/>
    <w:sig w:usb0="E00006FF" w:usb1="420024FF" w:usb2="02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E86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9630">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57" w:name="_Toc36110187"/>
    <w:bookmarkStart w:id="558" w:name="_Toc164085800"/>
    <w:bookmarkStart w:id="559" w:name="_Toc91899912"/>
    <w:bookmarkStart w:id="560" w:name="_Toc131845147"/>
    <w:r>
      <w:rPr>
        <w:rFonts w:hint="eastAsia" w:ascii="仿宋_GB2312" w:eastAsia="仿宋_GB2312"/>
        <w:kern w:val="0"/>
        <w:szCs w:val="21"/>
      </w:rPr>
      <w:t xml:space="preserve"> 页</w:t>
    </w:r>
    <w:bookmarkEnd w:id="557"/>
    <w:bookmarkEnd w:id="558"/>
    <w:bookmarkEnd w:id="559"/>
    <w:bookmarkEnd w:id="56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3E9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44A60EB">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0A1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DE3832C">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A44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D02CA70">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3271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76D1883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2C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32307E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179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B4E112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250B">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DFED">
    <w:pPr>
      <w:pStyle w:val="40"/>
      <w:framePr w:wrap="around" w:vAnchor="text" w:hAnchor="margin" w:xAlign="right" w:y="1"/>
      <w:rPr>
        <w:rStyle w:val="73"/>
      </w:rPr>
    </w:pPr>
    <w:r>
      <w:fldChar w:fldCharType="begin"/>
    </w:r>
    <w:r>
      <w:rPr>
        <w:rStyle w:val="73"/>
      </w:rPr>
      <w:instrText xml:space="preserve">PAGE  </w:instrText>
    </w:r>
    <w:r>
      <w:fldChar w:fldCharType="end"/>
    </w:r>
  </w:p>
  <w:p w14:paraId="3BD07A4B">
    <w:pPr>
      <w:pStyle w:val="4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4B93">
    <w:pPr>
      <w:pStyle w:val="41"/>
      <w:pBdr>
        <w:bottom w:val="single" w:color="auto" w:sz="6" w:space="4"/>
      </w:pBdr>
      <w:jc w:val="right"/>
    </w:pPr>
    <w:r>
      <w:t></w:t>
    </w:r>
    <w:r>
      <w:rPr>
        <w:rFonts w:hint="eastAsia"/>
      </w:rPr>
      <w:t xml:space="preserve">             </w:t>
    </w:r>
    <w:r>
      <w:t>杭州市政府采购公开招标文件</w:t>
    </w:r>
  </w:p>
  <w:p w14:paraId="5D1CB8CF">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497A">
    <w:pPr>
      <w:pStyle w:val="41"/>
      <w:jc w:val="right"/>
    </w:pPr>
    <w:r>
      <w:t></w:t>
    </w:r>
    <w:r>
      <w:rPr>
        <w:rFonts w:hint="eastAsia"/>
      </w:rPr>
      <w:t xml:space="preserve">                                </w:t>
    </w:r>
    <w: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FE10">
    <w:pPr>
      <w:pStyle w:val="41"/>
    </w:pPr>
    <w:r>
      <w:t></w:t>
    </w:r>
    <w:r>
      <w:rPr>
        <w:rFonts w:hint="eastAsia"/>
      </w:rPr>
      <w:t xml:space="preserve">         </w:t>
    </w:r>
  </w:p>
  <w:p w14:paraId="6100DD40">
    <w:pPr>
      <w:pStyle w:val="41"/>
    </w:pP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35B5">
    <w:pPr>
      <w:pStyle w:val="41"/>
      <w:rPr>
        <w:rFonts w:ascii="仿宋_GB2312" w:eastAsia="仿宋_GB2312"/>
        <w:b/>
        <w:i/>
        <w:u w:val="single"/>
      </w:rPr>
    </w:pPr>
    <w:r>
      <w:t></w:t>
    </w:r>
    <w:r>
      <w:rPr>
        <w:rFonts w:hint="eastAsia"/>
      </w:rPr>
      <w:t xml:space="preserve">                                                </w:t>
    </w:r>
    <w:r>
      <w:t xml:space="preserve"> 杭州市政府采购公开招标文件</w:t>
    </w:r>
  </w:p>
  <w:p w14:paraId="6296A913">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0161">
    <w:pPr>
      <w:pStyle w:val="41"/>
      <w:keepNext w:val="0"/>
      <w:keepLines w:val="0"/>
      <w:pageBreakBefore w:val="0"/>
      <w:widowControl w:val="0"/>
      <w:kinsoku/>
      <w:wordWrap/>
      <w:overflowPunct/>
      <w:topLinePunct w:val="0"/>
      <w:bidi w:val="0"/>
      <w:adjustRightInd w:val="0"/>
      <w:snapToGrid w:val="0"/>
      <w:spacing w:after="0" w:afterLines="50"/>
      <w:jc w:val="right"/>
      <w:textAlignment w:val="auto"/>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627E">
    <w:pPr>
      <w:pStyle w:val="41"/>
      <w:jc w:val="right"/>
      <w:rPr>
        <w:rFonts w:ascii="仿宋_GB2312" w:eastAsia="仿宋_GB2312"/>
        <w:b/>
        <w:i/>
        <w:u w:val="single"/>
      </w:rPr>
    </w:pPr>
    <w:r>
      <w:rPr>
        <w:rFonts w:hint="eastAsia"/>
      </w:rPr>
      <w:t xml:space="preserve">                                  </w:t>
    </w:r>
    <w:r>
      <w:t>杭州市政府采购公开招标文件</w:t>
    </w:r>
  </w:p>
  <w:p w14:paraId="3805AD0C">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0BA7">
    <w:pPr>
      <w:pStyle w:val="41"/>
      <w:jc w:val="right"/>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830B">
    <w:pPr>
      <w:pStyle w:val="41"/>
      <w:jc w:val="right"/>
      <w:rPr>
        <w:rFonts w:ascii="仿宋_GB2312" w:eastAsia="仿宋_GB2312"/>
        <w:b/>
        <w:i/>
        <w:iCs/>
        <w:u w:val="single"/>
      </w:rPr>
    </w:pP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AEEF">
    <w:pPr>
      <w:pStyle w:val="41"/>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A496"/>
    <w:multiLevelType w:val="singleLevel"/>
    <w:tmpl w:val="CF13A496"/>
    <w:lvl w:ilvl="0" w:tentative="0">
      <w:start w:val="1"/>
      <w:numFmt w:val="decimal"/>
      <w:suff w:val="nothing"/>
      <w:lvlText w:val="（%1）"/>
      <w:lvlJc w:val="left"/>
    </w:lvl>
  </w:abstractNum>
  <w:abstractNum w:abstractNumId="1">
    <w:nsid w:val="0A060BBE"/>
    <w:multiLevelType w:val="singleLevel"/>
    <w:tmpl w:val="0A060BBE"/>
    <w:lvl w:ilvl="0" w:tentative="0">
      <w:start w:val="1"/>
      <w:numFmt w:val="upperLetter"/>
      <w:suff w:val="nothing"/>
      <w:lvlText w:val="%1．"/>
      <w:lvlJc w:val="left"/>
      <w:pPr>
        <w:ind w:left="120" w:leftChars="0" w:firstLine="0" w:firstLineChars="0"/>
      </w:pPr>
    </w:lvl>
  </w:abstractNum>
  <w:abstractNum w:abstractNumId="2">
    <w:nsid w:val="77FE3E29"/>
    <w:multiLevelType w:val="singleLevel"/>
    <w:tmpl w:val="77FE3E29"/>
    <w:lvl w:ilvl="0" w:tentative="0">
      <w:start w:val="1"/>
      <w:numFmt w:val="decimalEnclosedCircleChinese"/>
      <w:suff w:val="nothing"/>
      <w:lvlText w:val="%1　"/>
      <w:lvlJc w:val="left"/>
      <w:pPr>
        <w:ind w:left="0" w:firstLine="0"/>
      </w:pPr>
      <w:rPr>
        <w:rFonts w:hint="eastAsia"/>
        <w:highligh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ZDAyNWU2ZGM4MTk2MjhkYjBkZjBkZDcyMjI2M2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10B"/>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447FB3"/>
    <w:rsid w:val="048F763B"/>
    <w:rsid w:val="049F330E"/>
    <w:rsid w:val="04AA775C"/>
    <w:rsid w:val="04AF1889"/>
    <w:rsid w:val="04F66F48"/>
    <w:rsid w:val="05251E14"/>
    <w:rsid w:val="05586DC2"/>
    <w:rsid w:val="057E2F8C"/>
    <w:rsid w:val="05937DFC"/>
    <w:rsid w:val="05A16594"/>
    <w:rsid w:val="05A7762D"/>
    <w:rsid w:val="060E5941"/>
    <w:rsid w:val="06110FAF"/>
    <w:rsid w:val="06493CA7"/>
    <w:rsid w:val="065A6178"/>
    <w:rsid w:val="066F1CF3"/>
    <w:rsid w:val="06871610"/>
    <w:rsid w:val="06930BB8"/>
    <w:rsid w:val="07155C37"/>
    <w:rsid w:val="07245D42"/>
    <w:rsid w:val="07264C62"/>
    <w:rsid w:val="076D3560"/>
    <w:rsid w:val="0779354C"/>
    <w:rsid w:val="08061376"/>
    <w:rsid w:val="08452D77"/>
    <w:rsid w:val="086401F8"/>
    <w:rsid w:val="08751CAA"/>
    <w:rsid w:val="087E4C40"/>
    <w:rsid w:val="08A365ED"/>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BA70D3"/>
    <w:rsid w:val="09BD7EA8"/>
    <w:rsid w:val="09C13146"/>
    <w:rsid w:val="09E04166"/>
    <w:rsid w:val="0A1C0718"/>
    <w:rsid w:val="0A3E7710"/>
    <w:rsid w:val="0A5B7E63"/>
    <w:rsid w:val="0A854E82"/>
    <w:rsid w:val="0AA374A5"/>
    <w:rsid w:val="0AAB7649"/>
    <w:rsid w:val="0ABC5606"/>
    <w:rsid w:val="0ACF4E8E"/>
    <w:rsid w:val="0AEA2BFF"/>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A01C73"/>
    <w:rsid w:val="0DC14423"/>
    <w:rsid w:val="0DD63300"/>
    <w:rsid w:val="0DF50604"/>
    <w:rsid w:val="0DF702FE"/>
    <w:rsid w:val="0E060E51"/>
    <w:rsid w:val="0E5604B2"/>
    <w:rsid w:val="0E6D5D79"/>
    <w:rsid w:val="0E9D0089"/>
    <w:rsid w:val="0EA474D2"/>
    <w:rsid w:val="0EB803EE"/>
    <w:rsid w:val="0EF94D4B"/>
    <w:rsid w:val="0F4958DC"/>
    <w:rsid w:val="0F515DF7"/>
    <w:rsid w:val="0F596BA8"/>
    <w:rsid w:val="0F6248D2"/>
    <w:rsid w:val="0F693536"/>
    <w:rsid w:val="0F7B0511"/>
    <w:rsid w:val="0F7B76D9"/>
    <w:rsid w:val="0F7D3E2E"/>
    <w:rsid w:val="0F816ACD"/>
    <w:rsid w:val="0F9832DB"/>
    <w:rsid w:val="0FBD5398"/>
    <w:rsid w:val="0FBF3FD2"/>
    <w:rsid w:val="0FBF7FF3"/>
    <w:rsid w:val="0FCD3FAF"/>
    <w:rsid w:val="10646583"/>
    <w:rsid w:val="107D4B15"/>
    <w:rsid w:val="108A3C80"/>
    <w:rsid w:val="10C26171"/>
    <w:rsid w:val="10F33360"/>
    <w:rsid w:val="10FC16EA"/>
    <w:rsid w:val="1101195E"/>
    <w:rsid w:val="110F1D40"/>
    <w:rsid w:val="11266F33"/>
    <w:rsid w:val="116F4196"/>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77A9D"/>
    <w:rsid w:val="141008D8"/>
    <w:rsid w:val="14125FE6"/>
    <w:rsid w:val="146D271E"/>
    <w:rsid w:val="14982588"/>
    <w:rsid w:val="149A5AD9"/>
    <w:rsid w:val="14A7619D"/>
    <w:rsid w:val="14EF34A9"/>
    <w:rsid w:val="150536C3"/>
    <w:rsid w:val="150C1963"/>
    <w:rsid w:val="151447A0"/>
    <w:rsid w:val="154A6454"/>
    <w:rsid w:val="15762120"/>
    <w:rsid w:val="16A8729C"/>
    <w:rsid w:val="16B33777"/>
    <w:rsid w:val="16BC70A7"/>
    <w:rsid w:val="16C6339E"/>
    <w:rsid w:val="16C97663"/>
    <w:rsid w:val="16F41113"/>
    <w:rsid w:val="172F2D79"/>
    <w:rsid w:val="17557BEF"/>
    <w:rsid w:val="177631A6"/>
    <w:rsid w:val="17D349C1"/>
    <w:rsid w:val="18244F26"/>
    <w:rsid w:val="1830729E"/>
    <w:rsid w:val="1852128A"/>
    <w:rsid w:val="1870062C"/>
    <w:rsid w:val="18817102"/>
    <w:rsid w:val="18830A15"/>
    <w:rsid w:val="18852B28"/>
    <w:rsid w:val="188B5321"/>
    <w:rsid w:val="19404DB6"/>
    <w:rsid w:val="19932372"/>
    <w:rsid w:val="19A20DD5"/>
    <w:rsid w:val="19AE03F1"/>
    <w:rsid w:val="1A071A03"/>
    <w:rsid w:val="1A1F16AE"/>
    <w:rsid w:val="1A3B5C77"/>
    <w:rsid w:val="1A6B1B55"/>
    <w:rsid w:val="1A984BAD"/>
    <w:rsid w:val="1AB8220E"/>
    <w:rsid w:val="1AE4166C"/>
    <w:rsid w:val="1AF06CFB"/>
    <w:rsid w:val="1AF11B8D"/>
    <w:rsid w:val="1B11359C"/>
    <w:rsid w:val="1B2A271F"/>
    <w:rsid w:val="1B530544"/>
    <w:rsid w:val="1B713184"/>
    <w:rsid w:val="1BA209CF"/>
    <w:rsid w:val="1BB4777D"/>
    <w:rsid w:val="1BD75AB8"/>
    <w:rsid w:val="1C0459C2"/>
    <w:rsid w:val="1C1B3B4A"/>
    <w:rsid w:val="1C261257"/>
    <w:rsid w:val="1C88086E"/>
    <w:rsid w:val="1CCB5193"/>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B6156"/>
    <w:rsid w:val="1EA703CC"/>
    <w:rsid w:val="1EB7330C"/>
    <w:rsid w:val="1EC07EA4"/>
    <w:rsid w:val="1ED05383"/>
    <w:rsid w:val="1F0A0FF3"/>
    <w:rsid w:val="1F5771FF"/>
    <w:rsid w:val="1FD52574"/>
    <w:rsid w:val="1FE868A9"/>
    <w:rsid w:val="20034907"/>
    <w:rsid w:val="20173E4B"/>
    <w:rsid w:val="204E48BC"/>
    <w:rsid w:val="208921B3"/>
    <w:rsid w:val="20973DEB"/>
    <w:rsid w:val="20B26522"/>
    <w:rsid w:val="20B44310"/>
    <w:rsid w:val="20C44BAC"/>
    <w:rsid w:val="211116EB"/>
    <w:rsid w:val="216133FC"/>
    <w:rsid w:val="21C36564"/>
    <w:rsid w:val="21D56769"/>
    <w:rsid w:val="21E52EF3"/>
    <w:rsid w:val="21FB5D7B"/>
    <w:rsid w:val="22015E94"/>
    <w:rsid w:val="220B1C3D"/>
    <w:rsid w:val="221D1D20"/>
    <w:rsid w:val="22334A87"/>
    <w:rsid w:val="22BE6801"/>
    <w:rsid w:val="23085827"/>
    <w:rsid w:val="2326726E"/>
    <w:rsid w:val="233500BF"/>
    <w:rsid w:val="23377FF7"/>
    <w:rsid w:val="236B425F"/>
    <w:rsid w:val="236F8B8F"/>
    <w:rsid w:val="23836192"/>
    <w:rsid w:val="23901F29"/>
    <w:rsid w:val="239C0061"/>
    <w:rsid w:val="23B908A4"/>
    <w:rsid w:val="23E95BEF"/>
    <w:rsid w:val="23F70746"/>
    <w:rsid w:val="23FD0064"/>
    <w:rsid w:val="245375B0"/>
    <w:rsid w:val="24642C0A"/>
    <w:rsid w:val="248F67EE"/>
    <w:rsid w:val="24A73F1B"/>
    <w:rsid w:val="24B22173"/>
    <w:rsid w:val="24B95AD9"/>
    <w:rsid w:val="24BE24DA"/>
    <w:rsid w:val="24CF5825"/>
    <w:rsid w:val="24D663E6"/>
    <w:rsid w:val="24D77F2B"/>
    <w:rsid w:val="25152081"/>
    <w:rsid w:val="258B00E2"/>
    <w:rsid w:val="25A917A6"/>
    <w:rsid w:val="25BE27CC"/>
    <w:rsid w:val="25F74A5C"/>
    <w:rsid w:val="2628662C"/>
    <w:rsid w:val="262D45DE"/>
    <w:rsid w:val="26663631"/>
    <w:rsid w:val="26676136"/>
    <w:rsid w:val="26871DC8"/>
    <w:rsid w:val="26A53EF9"/>
    <w:rsid w:val="26A94201"/>
    <w:rsid w:val="26AC274F"/>
    <w:rsid w:val="26E51CC1"/>
    <w:rsid w:val="26EA4592"/>
    <w:rsid w:val="27044A29"/>
    <w:rsid w:val="271D34C8"/>
    <w:rsid w:val="276142BF"/>
    <w:rsid w:val="27783712"/>
    <w:rsid w:val="27907362"/>
    <w:rsid w:val="28333E1D"/>
    <w:rsid w:val="28454BD6"/>
    <w:rsid w:val="28455253"/>
    <w:rsid w:val="28551971"/>
    <w:rsid w:val="285B1C53"/>
    <w:rsid w:val="285E14BB"/>
    <w:rsid w:val="289F7086"/>
    <w:rsid w:val="28C32028"/>
    <w:rsid w:val="28CC490F"/>
    <w:rsid w:val="28DE40AA"/>
    <w:rsid w:val="29121C13"/>
    <w:rsid w:val="29345E77"/>
    <w:rsid w:val="294C65AD"/>
    <w:rsid w:val="2978138E"/>
    <w:rsid w:val="29806583"/>
    <w:rsid w:val="298B3C4C"/>
    <w:rsid w:val="2998358C"/>
    <w:rsid w:val="29F26D24"/>
    <w:rsid w:val="2A15033F"/>
    <w:rsid w:val="2A1662C1"/>
    <w:rsid w:val="2A1C7367"/>
    <w:rsid w:val="2A2815FA"/>
    <w:rsid w:val="2A6D6092"/>
    <w:rsid w:val="2A7D76B4"/>
    <w:rsid w:val="2B3B360F"/>
    <w:rsid w:val="2B437463"/>
    <w:rsid w:val="2B5F2007"/>
    <w:rsid w:val="2B7807EE"/>
    <w:rsid w:val="2BA50BF7"/>
    <w:rsid w:val="2BBF00EC"/>
    <w:rsid w:val="2BC37CFD"/>
    <w:rsid w:val="2BD5237F"/>
    <w:rsid w:val="2BDF6BEF"/>
    <w:rsid w:val="2BE536CE"/>
    <w:rsid w:val="2BE758D9"/>
    <w:rsid w:val="2BF346BB"/>
    <w:rsid w:val="2C09049E"/>
    <w:rsid w:val="2C0A653C"/>
    <w:rsid w:val="2C191F85"/>
    <w:rsid w:val="2CE82D6F"/>
    <w:rsid w:val="2D343236"/>
    <w:rsid w:val="2D38455E"/>
    <w:rsid w:val="2D575011"/>
    <w:rsid w:val="2DD15014"/>
    <w:rsid w:val="2DF72DE4"/>
    <w:rsid w:val="2E0220AF"/>
    <w:rsid w:val="2E4B082A"/>
    <w:rsid w:val="2E59653C"/>
    <w:rsid w:val="2E5D4E86"/>
    <w:rsid w:val="2E5D790B"/>
    <w:rsid w:val="2E9A3C18"/>
    <w:rsid w:val="2EBB0FEE"/>
    <w:rsid w:val="2EC63002"/>
    <w:rsid w:val="2F0A6B38"/>
    <w:rsid w:val="2F946CCB"/>
    <w:rsid w:val="2FD25781"/>
    <w:rsid w:val="2FDC745C"/>
    <w:rsid w:val="2FFD7934"/>
    <w:rsid w:val="3049169C"/>
    <w:rsid w:val="304B42F4"/>
    <w:rsid w:val="30733ACD"/>
    <w:rsid w:val="308C3862"/>
    <w:rsid w:val="309379D8"/>
    <w:rsid w:val="30A270F7"/>
    <w:rsid w:val="30DF1478"/>
    <w:rsid w:val="30EC586F"/>
    <w:rsid w:val="319C6071"/>
    <w:rsid w:val="31AC537E"/>
    <w:rsid w:val="31E3679B"/>
    <w:rsid w:val="31E732FD"/>
    <w:rsid w:val="32517576"/>
    <w:rsid w:val="328E671A"/>
    <w:rsid w:val="32BE5C2C"/>
    <w:rsid w:val="32FB6478"/>
    <w:rsid w:val="3316538B"/>
    <w:rsid w:val="33263B3F"/>
    <w:rsid w:val="336963EB"/>
    <w:rsid w:val="33816EEB"/>
    <w:rsid w:val="33A46672"/>
    <w:rsid w:val="33EB55CD"/>
    <w:rsid w:val="33EC4C02"/>
    <w:rsid w:val="340D2360"/>
    <w:rsid w:val="3410665D"/>
    <w:rsid w:val="34211214"/>
    <w:rsid w:val="342E63AB"/>
    <w:rsid w:val="34950E68"/>
    <w:rsid w:val="34986E94"/>
    <w:rsid w:val="34AF62C9"/>
    <w:rsid w:val="34CB4388"/>
    <w:rsid w:val="34FA6E12"/>
    <w:rsid w:val="353A66E5"/>
    <w:rsid w:val="354D7158"/>
    <w:rsid w:val="358D5588"/>
    <w:rsid w:val="36115B96"/>
    <w:rsid w:val="363A3B40"/>
    <w:rsid w:val="365302AE"/>
    <w:rsid w:val="36607A0A"/>
    <w:rsid w:val="366E227C"/>
    <w:rsid w:val="366F2E0D"/>
    <w:rsid w:val="367B6A5C"/>
    <w:rsid w:val="36A74ADA"/>
    <w:rsid w:val="36AD60D5"/>
    <w:rsid w:val="36B224F9"/>
    <w:rsid w:val="36EC0CC9"/>
    <w:rsid w:val="37202102"/>
    <w:rsid w:val="37342FE3"/>
    <w:rsid w:val="373F410B"/>
    <w:rsid w:val="37EE7094"/>
    <w:rsid w:val="37F2E1A6"/>
    <w:rsid w:val="38296C89"/>
    <w:rsid w:val="383002EB"/>
    <w:rsid w:val="38586797"/>
    <w:rsid w:val="385D15DF"/>
    <w:rsid w:val="38BC0149"/>
    <w:rsid w:val="38D87D1C"/>
    <w:rsid w:val="392D7C95"/>
    <w:rsid w:val="39636459"/>
    <w:rsid w:val="396B7F6C"/>
    <w:rsid w:val="39817924"/>
    <w:rsid w:val="39B417A9"/>
    <w:rsid w:val="39C514B4"/>
    <w:rsid w:val="39FC5695"/>
    <w:rsid w:val="3A006D8E"/>
    <w:rsid w:val="3A01639E"/>
    <w:rsid w:val="3A3651E5"/>
    <w:rsid w:val="3A640570"/>
    <w:rsid w:val="3A744481"/>
    <w:rsid w:val="3A8C7BEF"/>
    <w:rsid w:val="3A906246"/>
    <w:rsid w:val="3B181276"/>
    <w:rsid w:val="3B2349B7"/>
    <w:rsid w:val="3B616CFF"/>
    <w:rsid w:val="3B6259F6"/>
    <w:rsid w:val="3B976654"/>
    <w:rsid w:val="3BC01EFC"/>
    <w:rsid w:val="3BCA786A"/>
    <w:rsid w:val="3BD31E2F"/>
    <w:rsid w:val="3BEFC789"/>
    <w:rsid w:val="3BF15831"/>
    <w:rsid w:val="3C105946"/>
    <w:rsid w:val="3C471448"/>
    <w:rsid w:val="3C5F759A"/>
    <w:rsid w:val="3C5FA11A"/>
    <w:rsid w:val="3C6C525A"/>
    <w:rsid w:val="3CCE23CB"/>
    <w:rsid w:val="3CD17D17"/>
    <w:rsid w:val="3CEDF2AF"/>
    <w:rsid w:val="3D1A45CC"/>
    <w:rsid w:val="3D3C7F39"/>
    <w:rsid w:val="3D440F09"/>
    <w:rsid w:val="3D4504A0"/>
    <w:rsid w:val="3D8734BB"/>
    <w:rsid w:val="3D8EF3BE"/>
    <w:rsid w:val="3D9A11D4"/>
    <w:rsid w:val="3DA16D89"/>
    <w:rsid w:val="3DA364BE"/>
    <w:rsid w:val="3DD815DA"/>
    <w:rsid w:val="3DE041CB"/>
    <w:rsid w:val="3E0D48F6"/>
    <w:rsid w:val="3E1868B4"/>
    <w:rsid w:val="3E377251"/>
    <w:rsid w:val="3E42664B"/>
    <w:rsid w:val="3E5A7334"/>
    <w:rsid w:val="3E7B5D6B"/>
    <w:rsid w:val="3E843E66"/>
    <w:rsid w:val="3E8F1850"/>
    <w:rsid w:val="3E8F51FE"/>
    <w:rsid w:val="3E904966"/>
    <w:rsid w:val="3E926F87"/>
    <w:rsid w:val="3E9A59DE"/>
    <w:rsid w:val="3EAF4836"/>
    <w:rsid w:val="3EC33DFA"/>
    <w:rsid w:val="3EEB9FFC"/>
    <w:rsid w:val="3EFB8030"/>
    <w:rsid w:val="3F060E16"/>
    <w:rsid w:val="3F1D1096"/>
    <w:rsid w:val="3F2F0234"/>
    <w:rsid w:val="3F6363FE"/>
    <w:rsid w:val="3F756B8F"/>
    <w:rsid w:val="3F7D4B7C"/>
    <w:rsid w:val="3F7FAF62"/>
    <w:rsid w:val="3F95482B"/>
    <w:rsid w:val="3FFDFE86"/>
    <w:rsid w:val="4019356B"/>
    <w:rsid w:val="402B55A8"/>
    <w:rsid w:val="40592157"/>
    <w:rsid w:val="406E1CAE"/>
    <w:rsid w:val="408C0409"/>
    <w:rsid w:val="40A0133A"/>
    <w:rsid w:val="40C31A53"/>
    <w:rsid w:val="40FF545D"/>
    <w:rsid w:val="410067C8"/>
    <w:rsid w:val="41111B6B"/>
    <w:rsid w:val="41766CF7"/>
    <w:rsid w:val="418F0D2A"/>
    <w:rsid w:val="41A33A6C"/>
    <w:rsid w:val="41D01505"/>
    <w:rsid w:val="424010B3"/>
    <w:rsid w:val="42474939"/>
    <w:rsid w:val="424C3C57"/>
    <w:rsid w:val="42613FF3"/>
    <w:rsid w:val="42660D96"/>
    <w:rsid w:val="428667D2"/>
    <w:rsid w:val="42CD1CE0"/>
    <w:rsid w:val="42E1381E"/>
    <w:rsid w:val="42ED6459"/>
    <w:rsid w:val="42FE58DD"/>
    <w:rsid w:val="43174B3D"/>
    <w:rsid w:val="43342EA7"/>
    <w:rsid w:val="434B790E"/>
    <w:rsid w:val="4360274F"/>
    <w:rsid w:val="43977AB6"/>
    <w:rsid w:val="43A3342B"/>
    <w:rsid w:val="43C77C27"/>
    <w:rsid w:val="43DE09EE"/>
    <w:rsid w:val="44002FAD"/>
    <w:rsid w:val="4433701F"/>
    <w:rsid w:val="449101DD"/>
    <w:rsid w:val="44DE1391"/>
    <w:rsid w:val="44EC67B7"/>
    <w:rsid w:val="451B225C"/>
    <w:rsid w:val="452410C9"/>
    <w:rsid w:val="45317DFB"/>
    <w:rsid w:val="45601EAE"/>
    <w:rsid w:val="456D3CE4"/>
    <w:rsid w:val="4579042C"/>
    <w:rsid w:val="457F0571"/>
    <w:rsid w:val="45851176"/>
    <w:rsid w:val="45C63B94"/>
    <w:rsid w:val="460E7DA5"/>
    <w:rsid w:val="46422483"/>
    <w:rsid w:val="4659254A"/>
    <w:rsid w:val="465B0637"/>
    <w:rsid w:val="465E3F0D"/>
    <w:rsid w:val="466A16E6"/>
    <w:rsid w:val="46893F2B"/>
    <w:rsid w:val="46C4686E"/>
    <w:rsid w:val="46CE0C5D"/>
    <w:rsid w:val="477B778F"/>
    <w:rsid w:val="478203EC"/>
    <w:rsid w:val="47B025FA"/>
    <w:rsid w:val="4809698F"/>
    <w:rsid w:val="4811697D"/>
    <w:rsid w:val="485418DC"/>
    <w:rsid w:val="487A3E25"/>
    <w:rsid w:val="488B5503"/>
    <w:rsid w:val="48937E21"/>
    <w:rsid w:val="489A0361"/>
    <w:rsid w:val="48B94FF3"/>
    <w:rsid w:val="48E37AAB"/>
    <w:rsid w:val="48F47ED4"/>
    <w:rsid w:val="48FD4B4C"/>
    <w:rsid w:val="490A68E0"/>
    <w:rsid w:val="491055FE"/>
    <w:rsid w:val="49576F7A"/>
    <w:rsid w:val="495F5B3E"/>
    <w:rsid w:val="496F77D7"/>
    <w:rsid w:val="497654FD"/>
    <w:rsid w:val="499535B1"/>
    <w:rsid w:val="49B64211"/>
    <w:rsid w:val="49F6167F"/>
    <w:rsid w:val="4A064FA0"/>
    <w:rsid w:val="4A16615C"/>
    <w:rsid w:val="4A4424D7"/>
    <w:rsid w:val="4AAA53FD"/>
    <w:rsid w:val="4AB82D0F"/>
    <w:rsid w:val="4AC32699"/>
    <w:rsid w:val="4AEB7664"/>
    <w:rsid w:val="4AFD7C19"/>
    <w:rsid w:val="4B0567D1"/>
    <w:rsid w:val="4B15132F"/>
    <w:rsid w:val="4B236AAE"/>
    <w:rsid w:val="4B707271"/>
    <w:rsid w:val="4B870FED"/>
    <w:rsid w:val="4B9739F7"/>
    <w:rsid w:val="4BEE2503"/>
    <w:rsid w:val="4C245A30"/>
    <w:rsid w:val="4CB6685F"/>
    <w:rsid w:val="4CC367FE"/>
    <w:rsid w:val="4D077F3C"/>
    <w:rsid w:val="4D123355"/>
    <w:rsid w:val="4D2A3B31"/>
    <w:rsid w:val="4D312C52"/>
    <w:rsid w:val="4D905305"/>
    <w:rsid w:val="4D964A72"/>
    <w:rsid w:val="4D9C1254"/>
    <w:rsid w:val="4DE86773"/>
    <w:rsid w:val="4E4053C2"/>
    <w:rsid w:val="4E793892"/>
    <w:rsid w:val="4E800872"/>
    <w:rsid w:val="4EC569ED"/>
    <w:rsid w:val="4ED50EA1"/>
    <w:rsid w:val="4ED79385"/>
    <w:rsid w:val="4EEC050C"/>
    <w:rsid w:val="4EEFDA9A"/>
    <w:rsid w:val="4F104EC3"/>
    <w:rsid w:val="4F47354A"/>
    <w:rsid w:val="4F8D1C8E"/>
    <w:rsid w:val="4F911C54"/>
    <w:rsid w:val="4FE625E0"/>
    <w:rsid w:val="5021480F"/>
    <w:rsid w:val="504968C3"/>
    <w:rsid w:val="50962ECB"/>
    <w:rsid w:val="50A42E38"/>
    <w:rsid w:val="50A4577F"/>
    <w:rsid w:val="50B73D1F"/>
    <w:rsid w:val="50BD5BC9"/>
    <w:rsid w:val="50C11EEE"/>
    <w:rsid w:val="50E97CFC"/>
    <w:rsid w:val="50FA4028"/>
    <w:rsid w:val="510D65B7"/>
    <w:rsid w:val="511157AB"/>
    <w:rsid w:val="5142540C"/>
    <w:rsid w:val="5179479F"/>
    <w:rsid w:val="518832C8"/>
    <w:rsid w:val="519D3C50"/>
    <w:rsid w:val="51A0432A"/>
    <w:rsid w:val="51A86090"/>
    <w:rsid w:val="51B7396D"/>
    <w:rsid w:val="520C74BE"/>
    <w:rsid w:val="522E4CC3"/>
    <w:rsid w:val="523D5A2A"/>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0055D"/>
    <w:rsid w:val="54CA0D16"/>
    <w:rsid w:val="54DD4057"/>
    <w:rsid w:val="54E7490F"/>
    <w:rsid w:val="54F348BC"/>
    <w:rsid w:val="550764A4"/>
    <w:rsid w:val="550B2BF6"/>
    <w:rsid w:val="55214EB5"/>
    <w:rsid w:val="55364EFD"/>
    <w:rsid w:val="555D4828"/>
    <w:rsid w:val="557A4C8B"/>
    <w:rsid w:val="558931E1"/>
    <w:rsid w:val="5591713A"/>
    <w:rsid w:val="55923347"/>
    <w:rsid w:val="55925180"/>
    <w:rsid w:val="55983B1B"/>
    <w:rsid w:val="55A8376B"/>
    <w:rsid w:val="55DC29B6"/>
    <w:rsid w:val="55DD4241"/>
    <w:rsid w:val="56471638"/>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3D0D6B"/>
    <w:rsid w:val="594266FE"/>
    <w:rsid w:val="595E1678"/>
    <w:rsid w:val="596D5BD4"/>
    <w:rsid w:val="597E3DD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D63A24"/>
    <w:rsid w:val="5B2E1A1D"/>
    <w:rsid w:val="5B843A1C"/>
    <w:rsid w:val="5B873E3F"/>
    <w:rsid w:val="5C02690E"/>
    <w:rsid w:val="5C196DA7"/>
    <w:rsid w:val="5C2A048C"/>
    <w:rsid w:val="5C80234E"/>
    <w:rsid w:val="5C8A680C"/>
    <w:rsid w:val="5CDA8A0C"/>
    <w:rsid w:val="5D0C4701"/>
    <w:rsid w:val="5D0F0395"/>
    <w:rsid w:val="5D221076"/>
    <w:rsid w:val="5D397964"/>
    <w:rsid w:val="5D5A391C"/>
    <w:rsid w:val="5D5F10C0"/>
    <w:rsid w:val="5D891B7B"/>
    <w:rsid w:val="5DAD38EE"/>
    <w:rsid w:val="5DBE9A2C"/>
    <w:rsid w:val="5E006862"/>
    <w:rsid w:val="5E0207B9"/>
    <w:rsid w:val="5E1834A1"/>
    <w:rsid w:val="5E261785"/>
    <w:rsid w:val="5E4A7017"/>
    <w:rsid w:val="5E552BBA"/>
    <w:rsid w:val="5E611C10"/>
    <w:rsid w:val="5E7A0F3F"/>
    <w:rsid w:val="5EAF9488"/>
    <w:rsid w:val="5EFC7377"/>
    <w:rsid w:val="5F06174D"/>
    <w:rsid w:val="5F3A3602"/>
    <w:rsid w:val="5F3F9AF8"/>
    <w:rsid w:val="5F45733B"/>
    <w:rsid w:val="5F6277C6"/>
    <w:rsid w:val="5F6D0B1D"/>
    <w:rsid w:val="5F7206A6"/>
    <w:rsid w:val="5F8D0B82"/>
    <w:rsid w:val="5F977282"/>
    <w:rsid w:val="5FCC5339"/>
    <w:rsid w:val="5FE34A5B"/>
    <w:rsid w:val="5FF7A3AB"/>
    <w:rsid w:val="5FFE1E36"/>
    <w:rsid w:val="60232584"/>
    <w:rsid w:val="607330CE"/>
    <w:rsid w:val="60825176"/>
    <w:rsid w:val="609F2AC4"/>
    <w:rsid w:val="60FA2EE8"/>
    <w:rsid w:val="610538E1"/>
    <w:rsid w:val="61054A27"/>
    <w:rsid w:val="610A52BC"/>
    <w:rsid w:val="611D2366"/>
    <w:rsid w:val="61244BA3"/>
    <w:rsid w:val="61421856"/>
    <w:rsid w:val="615227C4"/>
    <w:rsid w:val="61654E3F"/>
    <w:rsid w:val="6182292A"/>
    <w:rsid w:val="61823E14"/>
    <w:rsid w:val="619F7F92"/>
    <w:rsid w:val="61F94C26"/>
    <w:rsid w:val="62000E56"/>
    <w:rsid w:val="62075FE3"/>
    <w:rsid w:val="624F3E49"/>
    <w:rsid w:val="62632286"/>
    <w:rsid w:val="62885958"/>
    <w:rsid w:val="62E414AD"/>
    <w:rsid w:val="62F40B65"/>
    <w:rsid w:val="62FC2CFE"/>
    <w:rsid w:val="63024505"/>
    <w:rsid w:val="635600A5"/>
    <w:rsid w:val="635B1DB5"/>
    <w:rsid w:val="63711FED"/>
    <w:rsid w:val="63880DDC"/>
    <w:rsid w:val="63886101"/>
    <w:rsid w:val="638D750D"/>
    <w:rsid w:val="63AC6CC0"/>
    <w:rsid w:val="64055776"/>
    <w:rsid w:val="64240056"/>
    <w:rsid w:val="643E143A"/>
    <w:rsid w:val="64491666"/>
    <w:rsid w:val="648B6EEF"/>
    <w:rsid w:val="64C158BF"/>
    <w:rsid w:val="64CE2EAA"/>
    <w:rsid w:val="6535616F"/>
    <w:rsid w:val="653C3090"/>
    <w:rsid w:val="653FBB0E"/>
    <w:rsid w:val="65854376"/>
    <w:rsid w:val="658767BE"/>
    <w:rsid w:val="65892531"/>
    <w:rsid w:val="66195831"/>
    <w:rsid w:val="661E5CDF"/>
    <w:rsid w:val="662E75B1"/>
    <w:rsid w:val="66342C2E"/>
    <w:rsid w:val="663E784C"/>
    <w:rsid w:val="668B6A45"/>
    <w:rsid w:val="66C040D0"/>
    <w:rsid w:val="66E225B5"/>
    <w:rsid w:val="66FE193A"/>
    <w:rsid w:val="672F3F24"/>
    <w:rsid w:val="673E055F"/>
    <w:rsid w:val="67551CE3"/>
    <w:rsid w:val="67A22552"/>
    <w:rsid w:val="67B22DCC"/>
    <w:rsid w:val="67BE71AA"/>
    <w:rsid w:val="67D90273"/>
    <w:rsid w:val="67DE5875"/>
    <w:rsid w:val="67E55852"/>
    <w:rsid w:val="67EB1AB4"/>
    <w:rsid w:val="67FA1285"/>
    <w:rsid w:val="68551F4F"/>
    <w:rsid w:val="685968A7"/>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AF52FA4"/>
    <w:rsid w:val="6B147746"/>
    <w:rsid w:val="6B24787C"/>
    <w:rsid w:val="6B573233"/>
    <w:rsid w:val="6B5B6274"/>
    <w:rsid w:val="6B935D53"/>
    <w:rsid w:val="6C196F71"/>
    <w:rsid w:val="6C226FCB"/>
    <w:rsid w:val="6C31226F"/>
    <w:rsid w:val="6C496C32"/>
    <w:rsid w:val="6C552F0B"/>
    <w:rsid w:val="6C8C67B7"/>
    <w:rsid w:val="6C9D744C"/>
    <w:rsid w:val="6D167928"/>
    <w:rsid w:val="6D26299B"/>
    <w:rsid w:val="6D4772EC"/>
    <w:rsid w:val="6D8E4F15"/>
    <w:rsid w:val="6D9078AF"/>
    <w:rsid w:val="6DAA3FEF"/>
    <w:rsid w:val="6DC0172B"/>
    <w:rsid w:val="6DCB690C"/>
    <w:rsid w:val="6DD41A5B"/>
    <w:rsid w:val="6DDEB12A"/>
    <w:rsid w:val="6DF43C2E"/>
    <w:rsid w:val="6DF51CA3"/>
    <w:rsid w:val="6DFB52EC"/>
    <w:rsid w:val="6E6B34D4"/>
    <w:rsid w:val="6E8335BD"/>
    <w:rsid w:val="6E8E12EF"/>
    <w:rsid w:val="6E972936"/>
    <w:rsid w:val="6ED446C5"/>
    <w:rsid w:val="6F0B74DA"/>
    <w:rsid w:val="6F2A7D94"/>
    <w:rsid w:val="6F6049BF"/>
    <w:rsid w:val="6F8331F1"/>
    <w:rsid w:val="6FAE1A09"/>
    <w:rsid w:val="6FD75BF8"/>
    <w:rsid w:val="707723D0"/>
    <w:rsid w:val="709062B1"/>
    <w:rsid w:val="70F5661B"/>
    <w:rsid w:val="71360107"/>
    <w:rsid w:val="713B688E"/>
    <w:rsid w:val="71D43752"/>
    <w:rsid w:val="71F1796A"/>
    <w:rsid w:val="71F74CB3"/>
    <w:rsid w:val="72154626"/>
    <w:rsid w:val="72262B5D"/>
    <w:rsid w:val="72283FF7"/>
    <w:rsid w:val="722E7212"/>
    <w:rsid w:val="723A0474"/>
    <w:rsid w:val="725923E4"/>
    <w:rsid w:val="72864BF7"/>
    <w:rsid w:val="729023FC"/>
    <w:rsid w:val="733F48EB"/>
    <w:rsid w:val="73C0646E"/>
    <w:rsid w:val="73FFE36C"/>
    <w:rsid w:val="742222F5"/>
    <w:rsid w:val="74476126"/>
    <w:rsid w:val="74706664"/>
    <w:rsid w:val="747F3682"/>
    <w:rsid w:val="749C4185"/>
    <w:rsid w:val="75067759"/>
    <w:rsid w:val="752E6DCD"/>
    <w:rsid w:val="7551380D"/>
    <w:rsid w:val="75600BE5"/>
    <w:rsid w:val="7564475C"/>
    <w:rsid w:val="7583797F"/>
    <w:rsid w:val="75BDC257"/>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7EF512B"/>
    <w:rsid w:val="783D3FBA"/>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AF95BE"/>
    <w:rsid w:val="7ABA4368"/>
    <w:rsid w:val="7AD05746"/>
    <w:rsid w:val="7AED417F"/>
    <w:rsid w:val="7B257FFD"/>
    <w:rsid w:val="7B343476"/>
    <w:rsid w:val="7B5A2978"/>
    <w:rsid w:val="7B5A7E4C"/>
    <w:rsid w:val="7B667AF9"/>
    <w:rsid w:val="7B7468F8"/>
    <w:rsid w:val="7BDF760D"/>
    <w:rsid w:val="7BEE0103"/>
    <w:rsid w:val="7C0806E0"/>
    <w:rsid w:val="7C0A0FE4"/>
    <w:rsid w:val="7C254906"/>
    <w:rsid w:val="7C590818"/>
    <w:rsid w:val="7C7C10F6"/>
    <w:rsid w:val="7C853BEA"/>
    <w:rsid w:val="7C881368"/>
    <w:rsid w:val="7CAE9505"/>
    <w:rsid w:val="7CBF4B00"/>
    <w:rsid w:val="7CE27788"/>
    <w:rsid w:val="7D0C32F1"/>
    <w:rsid w:val="7D0F408D"/>
    <w:rsid w:val="7D2D83C8"/>
    <w:rsid w:val="7D491C6C"/>
    <w:rsid w:val="7D5134DE"/>
    <w:rsid w:val="7D5429C0"/>
    <w:rsid w:val="7D6E6D43"/>
    <w:rsid w:val="7DB57A34"/>
    <w:rsid w:val="7DD86F60"/>
    <w:rsid w:val="7DDF9A23"/>
    <w:rsid w:val="7DE60973"/>
    <w:rsid w:val="7DEF0916"/>
    <w:rsid w:val="7DFA687D"/>
    <w:rsid w:val="7E1E5218"/>
    <w:rsid w:val="7E6264D6"/>
    <w:rsid w:val="7E9A4E1F"/>
    <w:rsid w:val="7EA7723A"/>
    <w:rsid w:val="7EF56FBB"/>
    <w:rsid w:val="7F0768EB"/>
    <w:rsid w:val="7F143BEC"/>
    <w:rsid w:val="7F3A9001"/>
    <w:rsid w:val="7F715AF2"/>
    <w:rsid w:val="7F7D952F"/>
    <w:rsid w:val="7F886E69"/>
    <w:rsid w:val="7F961E7F"/>
    <w:rsid w:val="7FDCF624"/>
    <w:rsid w:val="7FDF1FFF"/>
    <w:rsid w:val="7FDFB3F9"/>
    <w:rsid w:val="7FF682D4"/>
    <w:rsid w:val="7FFBBF27"/>
    <w:rsid w:val="7FFF60DA"/>
    <w:rsid w:val="7FFF700B"/>
    <w:rsid w:val="9D79FA82"/>
    <w:rsid w:val="A75FCF0B"/>
    <w:rsid w:val="A7F7E950"/>
    <w:rsid w:val="A9761CAF"/>
    <w:rsid w:val="AFFF0B4C"/>
    <w:rsid w:val="B35B350B"/>
    <w:rsid w:val="B7BFD184"/>
    <w:rsid w:val="BB7FA927"/>
    <w:rsid w:val="BC5362DC"/>
    <w:rsid w:val="BE59B29C"/>
    <w:rsid w:val="BFD7833A"/>
    <w:rsid w:val="BFEB5CC0"/>
    <w:rsid w:val="BFF35531"/>
    <w:rsid w:val="BFFF7599"/>
    <w:rsid w:val="C2BF814F"/>
    <w:rsid w:val="C734EBED"/>
    <w:rsid w:val="C7B7CCEA"/>
    <w:rsid w:val="CD4763CE"/>
    <w:rsid w:val="CFAE2849"/>
    <w:rsid w:val="D5FB366F"/>
    <w:rsid w:val="D6FF38EA"/>
    <w:rsid w:val="D76FABD3"/>
    <w:rsid w:val="DABCA408"/>
    <w:rsid w:val="DD9F2625"/>
    <w:rsid w:val="DDAA5813"/>
    <w:rsid w:val="DDDF0996"/>
    <w:rsid w:val="DEAB83A4"/>
    <w:rsid w:val="DFD67724"/>
    <w:rsid w:val="E6DF8C61"/>
    <w:rsid w:val="E7377E67"/>
    <w:rsid w:val="E7DD7BCE"/>
    <w:rsid w:val="E97D2C06"/>
    <w:rsid w:val="E9E78491"/>
    <w:rsid w:val="E9FA9597"/>
    <w:rsid w:val="EADF7D94"/>
    <w:rsid w:val="EBD6A85D"/>
    <w:rsid w:val="EE79BD07"/>
    <w:rsid w:val="EFFADD25"/>
    <w:rsid w:val="F5FFD31F"/>
    <w:rsid w:val="F6755F11"/>
    <w:rsid w:val="F6FFC4CE"/>
    <w:rsid w:val="F77F532F"/>
    <w:rsid w:val="F7DFAE55"/>
    <w:rsid w:val="F7FB01EE"/>
    <w:rsid w:val="FB6F6537"/>
    <w:rsid w:val="FB731897"/>
    <w:rsid w:val="FD6FA049"/>
    <w:rsid w:val="FDD59226"/>
    <w:rsid w:val="FEFD633F"/>
    <w:rsid w:val="FF7A14A3"/>
    <w:rsid w:val="FF7F7985"/>
    <w:rsid w:val="FFAF45E8"/>
    <w:rsid w:val="FFCF1770"/>
    <w:rsid w:val="FFEE3A0D"/>
    <w:rsid w:val="FFEF7E02"/>
    <w:rsid w:val="FFEFB01A"/>
    <w:rsid w:val="FFF54136"/>
    <w:rsid w:val="FFF75317"/>
    <w:rsid w:val="FFFEDB01"/>
    <w:rsid w:val="FFFEF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5">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customStyle="1" w:styleId="24">
    <w:name w:val="Default"/>
    <w:next w:val="1"/>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25">
    <w:name w:val="Body Text Indent"/>
    <w:basedOn w:val="1"/>
    <w:next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w:basedOn w:val="23"/>
    <w:link w:val="321"/>
    <w:qFormat/>
    <w:uiPriority w:val="0"/>
    <w:pPr>
      <w:ind w:firstLine="420"/>
    </w:pPr>
    <w:rPr>
      <w:rFonts w:hAnsi="Calibri" w:cs="Times New Roman"/>
      <w:snapToGrid/>
      <w:szCs w:val="20"/>
    </w:rPr>
  </w:style>
  <w:style w:type="paragraph" w:styleId="62">
    <w:name w:val="Body Text First Indent 2"/>
    <w:basedOn w:val="25"/>
    <w:next w:val="61"/>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6"/>
    <w:qFormat/>
    <w:uiPriority w:val="0"/>
    <w:rPr>
      <w:rFonts w:ascii="宋体"/>
      <w:kern w:val="2"/>
      <w:sz w:val="24"/>
      <w:szCs w:val="21"/>
      <w:lang w:val="zh-CN"/>
    </w:rPr>
  </w:style>
  <w:style w:type="character" w:customStyle="1" w:styleId="183">
    <w:name w:val="标题 9 Char"/>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basedOn w:val="70"/>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4"/>
    <w:qFormat/>
    <w:uiPriority w:val="0"/>
    <w:rPr>
      <w:rFonts w:ascii="仿宋_GB2312"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basedOn w:val="70"/>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basedOn w:val="70"/>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basedOn w:val="70"/>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4"/>
    <w:next w:val="24"/>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4"/>
    <w:next w:val="24"/>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basedOn w:val="70"/>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10063</Words>
  <Characters>10838</Characters>
  <Lines>279</Lines>
  <Paragraphs>78</Paragraphs>
  <TotalTime>0</TotalTime>
  <ScaleCrop>false</ScaleCrop>
  <LinksUpToDate>false</LinksUpToDate>
  <CharactersWithSpaces>11097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2021-08-15T08:22:00Z</dcterms:created>
  <dc:creator>玥</dc:creator>
  <cp:lastModifiedBy>九日</cp:lastModifiedBy>
  <cp:lastPrinted>2022-01-12T11:06:00Z</cp:lastPrinted>
  <dcterms:modified xsi:type="dcterms:W3CDTF">2026-04-03T06:16:18Z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97F0B243B0D6EBCFD7B9BA67829C6E63_43</vt:lpwstr>
  </property>
  <property fmtid="{D5CDD505-2E9C-101B-9397-08002B2CF9AE}" pid="5" name="KSOTemplateDocerSaveRecord">
    <vt:lpwstr>eyJoZGlkIjoiMmVhNDI1MzI1NDM2NDEyZGY1Y2RmMzI4OGZjN2ZiMWYiLCJ1c2VySWQiOiIxNjY3MDA4ODI5In0=</vt:lpwstr>
  </property>
</Properties>
</file>