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3B22A">
      <w:pPr>
        <w:topLinePunct/>
        <w:adjustRightInd w:val="0"/>
        <w:snapToGrid w:val="0"/>
        <w:ind w:firstLine="0" w:firstLineChars="0"/>
        <w:jc w:val="center"/>
        <w:rPr>
          <w:rFonts w:hint="eastAsia" w:ascii="仿宋" w:hAnsi="仿宋" w:eastAsia="仿宋" w:cs="仿宋"/>
          <w:b/>
          <w:bCs/>
          <w:color w:val="auto"/>
          <w:sz w:val="40"/>
          <w:szCs w:val="40"/>
          <w:highlight w:val="none"/>
          <w:lang w:val="en-US" w:eastAsia="zh-CN" w:bidi="ar"/>
        </w:rPr>
      </w:pPr>
    </w:p>
    <w:p w14:paraId="7051A074">
      <w:pPr>
        <w:topLinePunct/>
        <w:adjustRightInd w:val="0"/>
        <w:snapToGrid w:val="0"/>
        <w:ind w:firstLine="0" w:firstLineChars="0"/>
        <w:jc w:val="center"/>
        <w:rPr>
          <w:rFonts w:hint="default" w:ascii="仿宋" w:hAnsi="仿宋" w:eastAsia="仿宋" w:cs="仿宋"/>
          <w:b/>
          <w:bCs/>
          <w:color w:val="auto"/>
          <w:sz w:val="40"/>
          <w:szCs w:val="40"/>
          <w:highlight w:val="none"/>
          <w:lang w:val="en-US" w:eastAsia="zh-CN" w:bidi="ar"/>
        </w:rPr>
      </w:pPr>
      <w:r>
        <w:rPr>
          <w:rFonts w:hint="eastAsia" w:ascii="仿宋" w:hAnsi="仿宋" w:eastAsia="仿宋" w:cs="仿宋"/>
          <w:b/>
          <w:bCs/>
          <w:color w:val="auto"/>
          <w:sz w:val="40"/>
          <w:szCs w:val="40"/>
          <w:highlight w:val="none"/>
          <w:lang w:val="en-US" w:eastAsia="zh-CN" w:bidi="ar"/>
        </w:rPr>
        <w:t>昌吉州环境空气质量分析能力提升项目（三期）</w:t>
      </w:r>
    </w:p>
    <w:p w14:paraId="0DB3610B">
      <w:pPr>
        <w:topLinePunct/>
        <w:adjustRightInd w:val="0"/>
        <w:snapToGrid w:val="0"/>
        <w:ind w:firstLine="0" w:firstLineChars="0"/>
        <w:jc w:val="center"/>
        <w:rPr>
          <w:rFonts w:hint="eastAsia" w:ascii="仿宋" w:hAnsi="仿宋" w:eastAsia="仿宋" w:cs="仿宋"/>
          <w:b/>
          <w:bCs/>
          <w:color w:val="auto"/>
          <w:sz w:val="40"/>
          <w:szCs w:val="40"/>
          <w:highlight w:val="none"/>
          <w:lang w:val="en-US" w:eastAsia="zh-CN" w:bidi="ar"/>
        </w:rPr>
      </w:pPr>
    </w:p>
    <w:p w14:paraId="4E76C821">
      <w:pPr>
        <w:topLinePunct/>
        <w:adjustRightInd w:val="0"/>
        <w:snapToGrid w:val="0"/>
        <w:ind w:firstLine="0" w:firstLineChars="0"/>
        <w:jc w:val="center"/>
        <w:rPr>
          <w:rFonts w:hint="default" w:ascii="仿宋" w:hAnsi="仿宋" w:eastAsia="仿宋" w:cs="仿宋"/>
          <w:b/>
          <w:bCs/>
          <w:color w:val="auto"/>
          <w:sz w:val="40"/>
          <w:szCs w:val="40"/>
          <w:highlight w:val="none"/>
          <w:lang w:val="en-US" w:eastAsia="zh-CN" w:bidi="ar"/>
        </w:rPr>
      </w:pPr>
      <w:r>
        <w:rPr>
          <w:rFonts w:hint="eastAsia" w:ascii="仿宋" w:hAnsi="仿宋" w:eastAsia="仿宋" w:cs="仿宋"/>
          <w:b/>
          <w:bCs/>
          <w:color w:val="auto"/>
          <w:sz w:val="40"/>
          <w:szCs w:val="40"/>
          <w:highlight w:val="none"/>
          <w:lang w:val="en-US" w:eastAsia="zh-CN" w:bidi="ar"/>
        </w:rPr>
        <w:t>项目编号：XJXSZB2026-16-FW</w:t>
      </w:r>
    </w:p>
    <w:p w14:paraId="379A2446">
      <w:pPr>
        <w:pStyle w:val="37"/>
        <w:ind w:left="0" w:leftChars="0" w:firstLine="0" w:firstLineChars="0"/>
        <w:rPr>
          <w:rFonts w:hint="eastAsia" w:ascii="仿宋" w:hAnsi="仿宋" w:eastAsia="仿宋" w:cs="仿宋"/>
          <w:color w:val="auto"/>
        </w:rPr>
      </w:pPr>
    </w:p>
    <w:p w14:paraId="6AC45929">
      <w:pPr>
        <w:pStyle w:val="37"/>
        <w:ind w:left="0" w:leftChars="0" w:firstLine="0" w:firstLineChars="0"/>
        <w:rPr>
          <w:rFonts w:hint="eastAsia" w:ascii="仿宋" w:hAnsi="仿宋" w:eastAsia="仿宋" w:cs="仿宋"/>
          <w:color w:val="auto"/>
        </w:rPr>
      </w:pPr>
    </w:p>
    <w:p w14:paraId="5B6432CA">
      <w:pPr>
        <w:ind w:firstLine="0" w:firstLineChars="0"/>
        <w:jc w:val="center"/>
        <w:rPr>
          <w:rFonts w:hint="eastAsia" w:ascii="仿宋" w:hAnsi="仿宋" w:eastAsia="仿宋" w:cs="仿宋"/>
          <w:b/>
          <w:color w:val="auto"/>
          <w:kern w:val="2"/>
          <w:sz w:val="52"/>
          <w:szCs w:val="52"/>
        </w:rPr>
      </w:pPr>
      <w:r>
        <w:rPr>
          <w:rFonts w:hint="eastAsia" w:ascii="仿宋" w:hAnsi="仿宋" w:eastAsia="仿宋" w:cs="仿宋"/>
          <w:b/>
          <w:color w:val="auto"/>
          <w:kern w:val="2"/>
          <w:sz w:val="52"/>
          <w:szCs w:val="52"/>
          <w:lang w:val="en-US" w:eastAsia="zh-CN"/>
        </w:rPr>
        <w:t>竞争性磋商文件</w:t>
      </w:r>
    </w:p>
    <w:p w14:paraId="49E263F4">
      <w:pPr>
        <w:spacing w:line="480" w:lineRule="exact"/>
        <w:ind w:firstLine="0" w:firstLineChars="0"/>
        <w:rPr>
          <w:rFonts w:hint="eastAsia" w:ascii="仿宋" w:hAnsi="仿宋" w:eastAsia="仿宋" w:cs="仿宋"/>
          <w:b/>
          <w:color w:val="auto"/>
          <w:kern w:val="2"/>
          <w:sz w:val="52"/>
          <w:szCs w:val="52"/>
        </w:rPr>
      </w:pPr>
    </w:p>
    <w:p w14:paraId="415EA59C">
      <w:pPr>
        <w:bidi w:val="0"/>
        <w:rPr>
          <w:rFonts w:hint="eastAsia" w:ascii="仿宋" w:hAnsi="仿宋" w:eastAsia="仿宋" w:cs="仿宋"/>
          <w:color w:val="auto"/>
        </w:rPr>
      </w:pPr>
    </w:p>
    <w:p w14:paraId="5951C3F2">
      <w:pPr>
        <w:bidi w:val="0"/>
        <w:ind w:left="0" w:leftChars="0" w:firstLine="0" w:firstLineChars="0"/>
        <w:rPr>
          <w:rFonts w:hint="eastAsia" w:ascii="仿宋" w:hAnsi="仿宋" w:eastAsia="仿宋" w:cs="仿宋"/>
          <w:color w:val="auto"/>
        </w:rPr>
      </w:pPr>
    </w:p>
    <w:p w14:paraId="31C7F6A3">
      <w:pPr>
        <w:bidi w:val="0"/>
        <w:ind w:left="0" w:leftChars="0" w:firstLine="0" w:firstLineChars="0"/>
        <w:rPr>
          <w:rFonts w:hint="eastAsia" w:ascii="仿宋" w:hAnsi="仿宋" w:eastAsia="仿宋" w:cs="仿宋"/>
          <w:color w:val="auto"/>
        </w:rPr>
      </w:pPr>
    </w:p>
    <w:p w14:paraId="6A6FA9E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
          <w:bCs/>
          <w:color w:val="000000" w:themeColor="text1"/>
          <w:spacing w:val="0"/>
          <w:sz w:val="30"/>
          <w:szCs w:val="30"/>
          <w:lang w:eastAsia="zh-CN"/>
          <w14:textFill>
            <w14:solidFill>
              <w14:schemeClr w14:val="tx1"/>
            </w14:solidFill>
          </w14:textFill>
        </w:rPr>
      </w:pPr>
      <w:r>
        <w:rPr>
          <w:rFonts w:hint="eastAsia" w:ascii="仿宋" w:hAnsi="仿宋" w:eastAsia="仿宋" w:cs="仿宋"/>
          <w:b/>
          <w:bCs/>
          <w:color w:val="000000" w:themeColor="text1"/>
          <w:spacing w:val="0"/>
          <w:sz w:val="30"/>
          <w:szCs w:val="30"/>
          <w14:textFill>
            <w14:solidFill>
              <w14:schemeClr w14:val="tx1"/>
            </w14:solidFill>
          </w14:textFill>
        </w:rPr>
        <w:t>采购人：</w:t>
      </w:r>
      <w:bookmarkStart w:id="0" w:name="_Toc105841120"/>
      <w:bookmarkEnd w:id="0"/>
      <w:bookmarkStart w:id="1" w:name="_Toc105841323"/>
      <w:bookmarkEnd w:id="1"/>
      <w:bookmarkStart w:id="2" w:name="_Toc105841526"/>
      <w:bookmarkEnd w:id="2"/>
      <w:bookmarkStart w:id="3" w:name="_Toc105839898"/>
      <w:bookmarkEnd w:id="3"/>
      <w:bookmarkStart w:id="4" w:name="_Toc105533239"/>
      <w:bookmarkEnd w:id="4"/>
      <w:bookmarkStart w:id="5" w:name="_Toc105538314"/>
      <w:bookmarkEnd w:id="5"/>
      <w:bookmarkStart w:id="6" w:name="_Toc105506753"/>
      <w:bookmarkEnd w:id="6"/>
      <w:r>
        <w:rPr>
          <w:rFonts w:hint="eastAsia" w:ascii="仿宋" w:hAnsi="仿宋" w:eastAsia="仿宋" w:cs="仿宋"/>
          <w:b/>
          <w:bCs/>
          <w:color w:val="000000" w:themeColor="text1"/>
          <w:spacing w:val="0"/>
          <w:sz w:val="30"/>
          <w:szCs w:val="30"/>
          <w14:textFill>
            <w14:solidFill>
              <w14:schemeClr w14:val="tx1"/>
            </w14:solidFill>
          </w14:textFill>
        </w:rPr>
        <w:t>昌吉回族自治州环境污染监控中心</w:t>
      </w:r>
    </w:p>
    <w:p w14:paraId="4057EFC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
          <w:bCs/>
          <w:color w:val="FF0000"/>
          <w:spacing w:val="0"/>
          <w:sz w:val="30"/>
          <w:szCs w:val="30"/>
          <w:lang w:eastAsia="zh-CN"/>
        </w:rPr>
      </w:pPr>
      <w:r>
        <w:rPr>
          <w:rFonts w:hint="eastAsia" w:ascii="仿宋" w:hAnsi="仿宋" w:eastAsia="仿宋" w:cs="仿宋"/>
          <w:b/>
          <w:bCs/>
          <w:color w:val="000000" w:themeColor="text1"/>
          <w:kern w:val="0"/>
          <w:sz w:val="30"/>
          <w:szCs w:val="30"/>
          <w14:textFill>
            <w14:solidFill>
              <w14:schemeClr w14:val="tx1"/>
            </w14:solidFill>
          </w14:textFill>
        </w:rPr>
        <w:t>联系人</w:t>
      </w:r>
      <w:r>
        <w:rPr>
          <w:rFonts w:hint="eastAsia" w:ascii="仿宋" w:hAnsi="仿宋" w:eastAsia="仿宋" w:cs="仿宋"/>
          <w:b/>
          <w:bCs/>
          <w:color w:val="000000" w:themeColor="text1"/>
          <w:spacing w:val="0"/>
          <w:sz w:val="30"/>
          <w:szCs w:val="30"/>
          <w14:textFill>
            <w14:solidFill>
              <w14:schemeClr w14:val="tx1"/>
            </w14:solidFill>
          </w14:textFill>
        </w:rPr>
        <w:t>：莫皓然</w:t>
      </w:r>
    </w:p>
    <w:p w14:paraId="5D04BE1E">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
          <w:bCs/>
          <w:color w:val="000000" w:themeColor="text1"/>
          <w:kern w:val="0"/>
          <w:sz w:val="30"/>
          <w:szCs w:val="30"/>
          <w:lang w:val="en-US" w:eastAsia="zh-CN"/>
          <w14:textFill>
            <w14:solidFill>
              <w14:schemeClr w14:val="tx1"/>
            </w14:solidFill>
          </w14:textFill>
        </w:rPr>
      </w:pPr>
      <w:r>
        <w:rPr>
          <w:rFonts w:hint="eastAsia" w:ascii="仿宋" w:hAnsi="仿宋" w:eastAsia="仿宋" w:cs="仿宋"/>
          <w:b/>
          <w:bCs/>
          <w:color w:val="000000" w:themeColor="text1"/>
          <w:kern w:val="0"/>
          <w:sz w:val="30"/>
          <w:szCs w:val="30"/>
          <w:lang w:val="en-US" w:eastAsia="zh-CN"/>
          <w14:textFill>
            <w14:solidFill>
              <w14:schemeClr w14:val="tx1"/>
            </w14:solidFill>
          </w14:textFill>
        </w:rPr>
        <w:t>联系电话：17767629992</w:t>
      </w:r>
    </w:p>
    <w:p w14:paraId="1ACDC42B">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ascii="仿宋" w:hAnsi="仿宋" w:eastAsia="仿宋" w:cs="仿宋"/>
          <w:b/>
          <w:bCs/>
          <w:color w:val="000000" w:themeColor="text1"/>
          <w:spacing w:val="0"/>
          <w:sz w:val="11"/>
          <w:szCs w:val="11"/>
          <w:lang w:val="en-US" w:eastAsia="zh-CN"/>
          <w14:textFill>
            <w14:solidFill>
              <w14:schemeClr w14:val="tx1"/>
            </w14:solidFill>
          </w14:textFill>
        </w:rPr>
      </w:pPr>
      <w:r>
        <w:rPr>
          <w:rFonts w:hint="eastAsia" w:ascii="仿宋" w:hAnsi="仿宋" w:eastAsia="仿宋" w:cs="仿宋"/>
          <w:b/>
          <w:bCs/>
          <w:color w:val="000000" w:themeColor="text1"/>
          <w:spacing w:val="0"/>
          <w:sz w:val="30"/>
          <w:szCs w:val="30"/>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6019800" cy="0"/>
                <wp:effectExtent l="0" t="6350" r="0" b="6350"/>
                <wp:wrapNone/>
                <wp:docPr id="4" name="直接连接符 4"/>
                <wp:cNvGraphicFramePr/>
                <a:graphic xmlns:a="http://schemas.openxmlformats.org/drawingml/2006/main">
                  <a:graphicData uri="http://schemas.microsoft.com/office/word/2010/wordprocessingShape">
                    <wps:wsp>
                      <wps:cNvCnPr/>
                      <wps:spPr>
                        <a:xfrm>
                          <a:off x="0" y="0"/>
                          <a:ext cx="6019800" cy="0"/>
                        </a:xfrm>
                        <a:prstGeom prst="line">
                          <a:avLst/>
                        </a:prstGeom>
                        <a:ln w="12700" cap="flat" cmpd="sng">
                          <a:solidFill>
                            <a:srgbClr val="000000"/>
                          </a:solidFill>
                          <a:prstDash val="sysDot"/>
                          <a:headEnd type="none" w="med" len="med"/>
                          <a:tailEnd type="none" w="med" len="med"/>
                        </a:ln>
                        <a:effectLst/>
                      </wps:spPr>
                      <wps:bodyPr upright="1"/>
                    </wps:wsp>
                  </a:graphicData>
                </a:graphic>
              </wp:anchor>
            </w:drawing>
          </mc:Choice>
          <mc:Fallback>
            <w:pict>
              <v:line id="_x0000_s1026" o:spid="_x0000_s1026" o:spt="20" style="position:absolute;left:0pt;margin-left:-9pt;margin-top:0pt;height:0pt;width:474pt;z-index:251661312;mso-width-relative:page;mso-height-relative:page;" filled="f" stroked="t" coordsize="21600,21600" o:gfxdata="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8WO4PTAAAABQEAAA8AAAAAAAAAAQAgAAAAIgAAAGRycy9kb3ducmV2LnhtbFBL&#10;AQIUABQAAAAIAIdO4kA+uPi8+wEAAPQDAAAOAAAAAAAAAAEAIAAAACIBAABkcnMvZTJvRG9jLnht&#10;bFBLBQYAAAAABgAGAFkBAACPBQAAAAA=&#10;">
                <v:fill on="f" focussize="0,0"/>
                <v:stroke weight="1pt" color="#000000" joinstyle="round" dashstyle="1 1"/>
                <v:imagedata o:title=""/>
                <o:lock v:ext="edit" aspectratio="f"/>
              </v:line>
            </w:pict>
          </mc:Fallback>
        </mc:AlternateContent>
      </w:r>
    </w:p>
    <w:p w14:paraId="27C1171A">
      <w:pPr>
        <w:keepNext w:val="0"/>
        <w:keepLines w:val="0"/>
        <w:pageBreakBefore w:val="0"/>
        <w:widowControl w:val="0"/>
        <w:kinsoku/>
        <w:wordWrap/>
        <w:overflowPunct/>
        <w:topLinePunct w:val="0"/>
        <w:autoSpaceDE/>
        <w:autoSpaceDN/>
        <w:bidi w:val="0"/>
        <w:adjustRightInd/>
        <w:snapToGrid/>
        <w:spacing w:line="480" w:lineRule="auto"/>
        <w:ind w:left="0" w:leftChars="0" w:firstLine="602" w:firstLineChars="200"/>
        <w:textAlignment w:val="auto"/>
        <w:rPr>
          <w:rFonts w:hint="eastAsia" w:ascii="仿宋" w:hAnsi="仿宋" w:eastAsia="仿宋" w:cs="仿宋"/>
          <w:b/>
          <w:bCs/>
          <w:color w:val="000000" w:themeColor="text1"/>
          <w:kern w:val="0"/>
          <w:sz w:val="30"/>
          <w:szCs w:val="30"/>
          <w:lang w:eastAsia="zh-CN"/>
          <w14:textFill>
            <w14:solidFill>
              <w14:schemeClr w14:val="tx1"/>
            </w14:solidFill>
          </w14:textFill>
        </w:rPr>
      </w:pPr>
      <w:r>
        <w:rPr>
          <w:rFonts w:hint="eastAsia" w:ascii="仿宋" w:hAnsi="仿宋" w:eastAsia="仿宋" w:cs="仿宋"/>
          <w:b/>
          <w:bCs/>
          <w:color w:val="000000" w:themeColor="text1"/>
          <w:kern w:val="0"/>
          <w:sz w:val="30"/>
          <w:szCs w:val="30"/>
          <w:lang w:eastAsia="zh-CN"/>
          <w14:textFill>
            <w14:solidFill>
              <w14:schemeClr w14:val="tx1"/>
            </w14:solidFill>
          </w14:textFill>
        </w:rPr>
        <w:t>采购</w:t>
      </w:r>
      <w:r>
        <w:rPr>
          <w:rFonts w:hint="eastAsia" w:ascii="仿宋" w:hAnsi="仿宋" w:eastAsia="仿宋" w:cs="仿宋"/>
          <w:b/>
          <w:bCs/>
          <w:color w:val="000000" w:themeColor="text1"/>
          <w:kern w:val="0"/>
          <w:sz w:val="30"/>
          <w:szCs w:val="30"/>
          <w14:textFill>
            <w14:solidFill>
              <w14:schemeClr w14:val="tx1"/>
            </w14:solidFill>
          </w14:textFill>
        </w:rPr>
        <w:t>代理机构：</w:t>
      </w:r>
      <w:r>
        <w:rPr>
          <w:rFonts w:hint="eastAsia" w:ascii="仿宋" w:hAnsi="仿宋" w:eastAsia="仿宋" w:cs="仿宋"/>
          <w:b/>
          <w:bCs/>
          <w:color w:val="000000" w:themeColor="text1"/>
          <w:kern w:val="0"/>
          <w:sz w:val="30"/>
          <w:szCs w:val="30"/>
          <w:lang w:eastAsia="zh-CN"/>
          <w14:textFill>
            <w14:solidFill>
              <w14:schemeClr w14:val="tx1"/>
            </w14:solidFill>
          </w14:textFill>
        </w:rPr>
        <w:t>新疆信实工程招标咨询服务有限公司</w:t>
      </w:r>
    </w:p>
    <w:p w14:paraId="00A765D4">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
          <w:bCs/>
          <w:color w:val="000000" w:themeColor="text1"/>
          <w:kern w:val="0"/>
          <w:sz w:val="30"/>
          <w:szCs w:val="30"/>
          <w:lang w:val="en-US" w:eastAsia="zh-CN"/>
          <w14:textFill>
            <w14:solidFill>
              <w14:schemeClr w14:val="tx1"/>
            </w14:solidFill>
          </w14:textFill>
        </w:rPr>
      </w:pPr>
      <w:r>
        <w:rPr>
          <w:rFonts w:hint="eastAsia" w:ascii="仿宋" w:hAnsi="仿宋" w:eastAsia="仿宋" w:cs="仿宋"/>
          <w:b/>
          <w:bCs/>
          <w:color w:val="000000" w:themeColor="text1"/>
          <w:kern w:val="0"/>
          <w:sz w:val="30"/>
          <w:szCs w:val="30"/>
          <w14:textFill>
            <w14:solidFill>
              <w14:schemeClr w14:val="tx1"/>
            </w14:solidFill>
          </w14:textFill>
        </w:rPr>
        <w:t>联系人：</w:t>
      </w:r>
      <w:r>
        <w:rPr>
          <w:rFonts w:hint="eastAsia" w:ascii="仿宋" w:hAnsi="仿宋" w:eastAsia="仿宋" w:cs="仿宋"/>
          <w:b/>
          <w:bCs/>
          <w:color w:val="000000" w:themeColor="text1"/>
          <w:kern w:val="0"/>
          <w:sz w:val="30"/>
          <w:szCs w:val="30"/>
          <w:lang w:val="en-US" w:eastAsia="zh-CN"/>
          <w14:textFill>
            <w14:solidFill>
              <w14:schemeClr w14:val="tx1"/>
            </w14:solidFill>
          </w14:textFill>
        </w:rPr>
        <w:t>李会、翟玉娜</w:t>
      </w:r>
    </w:p>
    <w:p w14:paraId="3B8DD689">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
          <w:bCs/>
          <w:color w:val="auto"/>
          <w:kern w:val="0"/>
          <w:sz w:val="30"/>
          <w:szCs w:val="30"/>
          <w:lang w:val="en-US" w:eastAsia="zh-CN"/>
        </w:rPr>
      </w:pPr>
      <w:r>
        <w:rPr>
          <w:rFonts w:hint="eastAsia" w:ascii="仿宋" w:hAnsi="仿宋" w:eastAsia="仿宋" w:cs="仿宋"/>
          <w:b/>
          <w:bCs/>
          <w:color w:val="000000" w:themeColor="text1"/>
          <w:kern w:val="0"/>
          <w:sz w:val="30"/>
          <w:szCs w:val="30"/>
          <w:lang w:eastAsia="zh-CN"/>
          <w14:textFill>
            <w14:solidFill>
              <w14:schemeClr w14:val="tx1"/>
            </w14:solidFill>
          </w14:textFill>
        </w:rPr>
        <w:t>联系</w:t>
      </w:r>
      <w:r>
        <w:rPr>
          <w:rFonts w:hint="eastAsia" w:ascii="仿宋" w:hAnsi="仿宋" w:eastAsia="仿宋" w:cs="仿宋"/>
          <w:b/>
          <w:bCs/>
          <w:color w:val="000000" w:themeColor="text1"/>
          <w:kern w:val="0"/>
          <w:sz w:val="30"/>
          <w:szCs w:val="30"/>
          <w14:textFill>
            <w14:solidFill>
              <w14:schemeClr w14:val="tx1"/>
            </w14:solidFill>
          </w14:textFill>
        </w:rPr>
        <w:t>电话：</w:t>
      </w:r>
      <w:r>
        <w:rPr>
          <w:rFonts w:hint="eastAsia" w:ascii="仿宋" w:hAnsi="仿宋" w:eastAsia="仿宋" w:cs="仿宋"/>
          <w:b/>
          <w:bCs/>
          <w:color w:val="000000" w:themeColor="text1"/>
          <w:kern w:val="0"/>
          <w:sz w:val="30"/>
          <w:szCs w:val="30"/>
          <w:lang w:val="en-US" w:eastAsia="zh-CN"/>
          <w14:textFill>
            <w14:solidFill>
              <w14:schemeClr w14:val="tx1"/>
            </w14:solidFill>
          </w14:textFill>
        </w:rPr>
        <w:t>15292649399、16669953512</w:t>
      </w:r>
    </w:p>
    <w:p w14:paraId="68F0D59C">
      <w:pPr>
        <w:pStyle w:val="6"/>
        <w:rPr>
          <w:rFonts w:hint="eastAsia" w:ascii="仿宋" w:hAnsi="仿宋" w:eastAsia="仿宋" w:cs="仿宋"/>
          <w:lang w:val="en-US" w:eastAsia="zh-CN"/>
        </w:rPr>
      </w:pPr>
    </w:p>
    <w:p w14:paraId="0EB29E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0"/>
          <w:sz w:val="30"/>
          <w:szCs w:val="30"/>
          <w:lang w:val="en-US" w:eastAsia="zh-CN"/>
        </w:rPr>
        <w:sectPr>
          <w:headerReference r:id="rId5" w:type="default"/>
          <w:footerReference r:id="rId6" w:type="default"/>
          <w:pgSz w:w="11911" w:h="16838"/>
          <w:pgMar w:top="1417" w:right="1417" w:bottom="1134" w:left="1417" w:header="0" w:footer="998" w:gutter="0"/>
          <w:pgNumType w:fmt="decimal" w:start="1"/>
          <w:cols w:space="0" w:num="1"/>
          <w:rtlGutter w:val="0"/>
          <w:docGrid w:linePitch="0" w:charSpace="0"/>
        </w:sectPr>
      </w:pPr>
    </w:p>
    <w:sdt>
      <w:sdtPr>
        <w:rPr>
          <w:rFonts w:hint="eastAsia" w:ascii="仿宋" w:hAnsi="仿宋" w:eastAsia="仿宋" w:cs="仿宋"/>
          <w:b/>
          <w:bCs/>
          <w:color w:val="auto"/>
          <w:kern w:val="0"/>
          <w:sz w:val="30"/>
          <w:szCs w:val="30"/>
          <w:lang w:val="en-US" w:eastAsia="zh-CN"/>
        </w:rPr>
        <w:id w:val="147474294"/>
        <w15:color w:val="DBDBDB"/>
        <w:docPartObj>
          <w:docPartGallery w:val="Table of Contents"/>
          <w:docPartUnique/>
        </w:docPartObj>
      </w:sdtPr>
      <w:sdtEndPr>
        <w:rPr>
          <w:rFonts w:hint="eastAsia" w:ascii="仿宋" w:hAnsi="仿宋" w:eastAsia="仿宋" w:cs="仿宋"/>
          <w:b/>
          <w:bCs/>
          <w:color w:val="auto"/>
          <w:kern w:val="0"/>
          <w:sz w:val="24"/>
          <w:szCs w:val="22"/>
          <w:lang w:val="en-US" w:eastAsia="zh-CN" w:bidi="ar-SA"/>
        </w:rPr>
      </w:sdtEndPr>
      <w:sdtContent>
        <w:p w14:paraId="22C444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36"/>
              <w:szCs w:val="24"/>
            </w:rPr>
          </w:pPr>
          <w:r>
            <w:rPr>
              <w:rFonts w:hint="eastAsia" w:ascii="仿宋" w:hAnsi="仿宋" w:eastAsia="仿宋" w:cs="仿宋"/>
              <w:b/>
              <w:bCs/>
              <w:color w:val="auto"/>
              <w:sz w:val="28"/>
              <w:szCs w:val="24"/>
            </w:rPr>
            <w:t>目录</w:t>
          </w:r>
        </w:p>
        <w:p w14:paraId="5B08AD07">
          <w:pPr>
            <w:pStyle w:val="19"/>
            <w:tabs>
              <w:tab w:val="right" w:leader="dot" w:pos="9077"/>
            </w:tabs>
            <w:spacing w:line="600" w:lineRule="auto"/>
            <w:rPr>
              <w:rFonts w:hint="eastAsia" w:ascii="仿宋" w:hAnsi="仿宋" w:eastAsia="仿宋" w:cs="仿宋"/>
              <w:sz w:val="28"/>
              <w:szCs w:val="28"/>
            </w:rPr>
          </w:pPr>
          <w:bookmarkStart w:id="7" w:name="_Toc12409"/>
          <w:bookmarkStart w:id="8" w:name="_Toc84017888"/>
          <w:r>
            <w:rPr>
              <w:rFonts w:hint="eastAsia" w:ascii="仿宋" w:hAnsi="仿宋" w:eastAsia="仿宋" w:cs="仿宋"/>
            </w:rPr>
            <w:fldChar w:fldCharType="begin"/>
          </w:r>
          <w:r>
            <w:rPr>
              <w:rFonts w:hint="eastAsia" w:ascii="仿宋" w:hAnsi="仿宋" w:eastAsia="仿宋" w:cs="仿宋"/>
            </w:rPr>
            <w:instrText xml:space="preserve">TOC \o "1-1" \h \u </w:instrText>
          </w:r>
          <w:r>
            <w:rPr>
              <w:rFonts w:hint="eastAsia" w:ascii="仿宋" w:hAnsi="仿宋" w:eastAsia="仿宋" w:cs="仿宋"/>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_Toc23760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第一章 招标邀请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_Toc23760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CB67FF8">
          <w:pPr>
            <w:pStyle w:val="19"/>
            <w:tabs>
              <w:tab w:val="right" w:leader="dot" w:pos="9077"/>
            </w:tabs>
            <w:spacing w:line="60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_Toc18919 </w:instrText>
          </w:r>
          <w:r>
            <w:rPr>
              <w:rFonts w:hint="eastAsia" w:ascii="仿宋" w:hAnsi="仿宋" w:eastAsia="仿宋" w:cs="仿宋"/>
              <w:sz w:val="28"/>
              <w:szCs w:val="28"/>
            </w:rPr>
            <w:fldChar w:fldCharType="separate"/>
          </w:r>
          <w:r>
            <w:rPr>
              <w:rFonts w:hint="eastAsia" w:ascii="仿宋" w:hAnsi="仿宋" w:eastAsia="仿宋" w:cs="仿宋"/>
              <w:sz w:val="28"/>
              <w:szCs w:val="28"/>
            </w:rPr>
            <w:t xml:space="preserve">第二章 </w:t>
          </w:r>
          <w:r>
            <w:rPr>
              <w:rFonts w:hint="eastAsia" w:ascii="仿宋" w:hAnsi="仿宋" w:eastAsia="仿宋" w:cs="仿宋"/>
              <w:sz w:val="28"/>
              <w:szCs w:val="28"/>
              <w:lang w:eastAsia="zh-CN"/>
            </w:rPr>
            <w:t>供应商</w:t>
          </w:r>
          <w:r>
            <w:rPr>
              <w:rFonts w:hint="eastAsia" w:ascii="仿宋" w:hAnsi="仿宋" w:eastAsia="仿宋" w:cs="仿宋"/>
              <w:sz w:val="28"/>
              <w:szCs w:val="28"/>
            </w:rPr>
            <w:t>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_Toc18919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B6E38AB">
          <w:pPr>
            <w:pStyle w:val="19"/>
            <w:tabs>
              <w:tab w:val="right" w:leader="dot" w:pos="9077"/>
            </w:tabs>
            <w:spacing w:line="60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_Toc32046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第三章 评审办法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_Toc32046 \h </w:instrText>
          </w:r>
          <w:r>
            <w:rPr>
              <w:rFonts w:hint="eastAsia" w:ascii="仿宋" w:hAnsi="仿宋" w:eastAsia="仿宋" w:cs="仿宋"/>
              <w:sz w:val="28"/>
              <w:szCs w:val="28"/>
            </w:rPr>
            <w:fldChar w:fldCharType="separate"/>
          </w:r>
          <w:r>
            <w:rPr>
              <w:rFonts w:hint="eastAsia" w:ascii="仿宋" w:hAnsi="仿宋" w:eastAsia="仿宋" w:cs="仿宋"/>
              <w:sz w:val="28"/>
              <w:szCs w:val="28"/>
            </w:rPr>
            <w:t>23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7DA5D2">
          <w:pPr>
            <w:pStyle w:val="19"/>
            <w:tabs>
              <w:tab w:val="right" w:leader="dot" w:pos="9077"/>
            </w:tabs>
            <w:spacing w:line="60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_Toc27231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第四章 合同部分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_Toc27231 \h </w:instrText>
          </w:r>
          <w:r>
            <w:rPr>
              <w:rFonts w:hint="eastAsia" w:ascii="仿宋" w:hAnsi="仿宋" w:eastAsia="仿宋" w:cs="仿宋"/>
              <w:sz w:val="28"/>
              <w:szCs w:val="28"/>
            </w:rPr>
            <w:fldChar w:fldCharType="separate"/>
          </w:r>
          <w:r>
            <w:rPr>
              <w:rFonts w:hint="eastAsia" w:ascii="仿宋" w:hAnsi="仿宋" w:eastAsia="仿宋" w:cs="仿宋"/>
              <w:sz w:val="28"/>
              <w:szCs w:val="28"/>
            </w:rPr>
            <w:t>26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DB13CDD">
          <w:pPr>
            <w:pStyle w:val="19"/>
            <w:tabs>
              <w:tab w:val="right" w:leader="dot" w:pos="9077"/>
            </w:tabs>
            <w:spacing w:line="600" w:lineRule="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_Toc27051 </w:instrText>
          </w:r>
          <w:r>
            <w:rPr>
              <w:rFonts w:hint="eastAsia" w:ascii="仿宋" w:hAnsi="仿宋" w:eastAsia="仿宋" w:cs="仿宋"/>
              <w:sz w:val="28"/>
              <w:szCs w:val="28"/>
            </w:rPr>
            <w:fldChar w:fldCharType="separate"/>
          </w:r>
          <w:r>
            <w:rPr>
              <w:rFonts w:hint="eastAsia" w:ascii="仿宋" w:hAnsi="仿宋" w:eastAsia="仿宋" w:cs="仿宋"/>
              <w:sz w:val="28"/>
              <w:szCs w:val="28"/>
            </w:rPr>
            <w:t>第</w:t>
          </w:r>
          <w:r>
            <w:rPr>
              <w:rFonts w:hint="eastAsia" w:ascii="仿宋" w:hAnsi="仿宋" w:eastAsia="仿宋" w:cs="仿宋"/>
              <w:sz w:val="28"/>
              <w:szCs w:val="28"/>
              <w:lang w:eastAsia="zh-CN"/>
            </w:rPr>
            <w:t>五</w:t>
          </w:r>
          <w:r>
            <w:rPr>
              <w:rFonts w:hint="eastAsia" w:ascii="仿宋" w:hAnsi="仿宋" w:eastAsia="仿宋" w:cs="仿宋"/>
              <w:sz w:val="28"/>
              <w:szCs w:val="28"/>
            </w:rPr>
            <w:t xml:space="preserve">章 </w:t>
          </w:r>
          <w:r>
            <w:rPr>
              <w:rFonts w:hint="eastAsia" w:ascii="仿宋" w:hAnsi="仿宋" w:eastAsia="仿宋" w:cs="仿宋"/>
              <w:sz w:val="28"/>
              <w:szCs w:val="28"/>
              <w:lang w:val="en-US" w:eastAsia="zh-CN"/>
            </w:rPr>
            <w:t>响应文件</w:t>
          </w:r>
          <w:r>
            <w:rPr>
              <w:rFonts w:hint="eastAsia" w:ascii="仿宋" w:hAnsi="仿宋" w:eastAsia="仿宋" w:cs="仿宋"/>
              <w:sz w:val="28"/>
              <w:szCs w:val="28"/>
            </w:rPr>
            <w:t>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_Toc27051 \h </w:instrText>
          </w:r>
          <w:r>
            <w:rPr>
              <w:rFonts w:hint="eastAsia" w:ascii="仿宋" w:hAnsi="仿宋" w:eastAsia="仿宋" w:cs="仿宋"/>
              <w:sz w:val="28"/>
              <w:szCs w:val="28"/>
            </w:rPr>
            <w:fldChar w:fldCharType="separate"/>
          </w:r>
          <w:r>
            <w:rPr>
              <w:rFonts w:hint="eastAsia" w:ascii="仿宋" w:hAnsi="仿宋" w:eastAsia="仿宋" w:cs="仿宋"/>
              <w:sz w:val="28"/>
              <w:szCs w:val="28"/>
            </w:rPr>
            <w:t>36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013C7E2">
          <w:pPr>
            <w:pStyle w:val="19"/>
            <w:tabs>
              <w:tab w:val="right" w:leader="dot" w:pos="9077"/>
            </w:tabs>
            <w:spacing w:line="600" w:lineRule="auto"/>
            <w:rPr>
              <w:rFonts w:hint="eastAsia" w:ascii="仿宋" w:hAnsi="仿宋" w:eastAsia="仿宋" w:cs="仿宋"/>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_Toc17248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第六章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_Toc17248 \h </w:instrText>
          </w:r>
          <w:r>
            <w:rPr>
              <w:rFonts w:hint="eastAsia" w:ascii="仿宋" w:hAnsi="仿宋" w:eastAsia="仿宋" w:cs="仿宋"/>
              <w:sz w:val="28"/>
              <w:szCs w:val="28"/>
            </w:rPr>
            <w:fldChar w:fldCharType="separate"/>
          </w:r>
          <w:r>
            <w:rPr>
              <w:rFonts w:hint="eastAsia" w:ascii="仿宋" w:hAnsi="仿宋" w:eastAsia="仿宋" w:cs="仿宋"/>
              <w:sz w:val="28"/>
              <w:szCs w:val="28"/>
            </w:rPr>
            <w:t>48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C177678">
          <w:pPr>
            <w:rPr>
              <w:rFonts w:hint="eastAsia" w:ascii="仿宋" w:hAnsi="仿宋" w:eastAsia="仿宋" w:cs="仿宋"/>
            </w:rPr>
          </w:pPr>
          <w:r>
            <w:rPr>
              <w:rFonts w:hint="eastAsia" w:ascii="仿宋" w:hAnsi="仿宋" w:eastAsia="仿宋" w:cs="仿宋"/>
            </w:rPr>
            <w:fldChar w:fldCharType="end"/>
          </w:r>
        </w:p>
        <w:p w14:paraId="3D184D18">
          <w:pPr>
            <w:keepNext w:val="0"/>
            <w:keepLines w:val="0"/>
            <w:pageBreakBefore w:val="0"/>
            <w:widowControl w:val="0"/>
            <w:kinsoku/>
            <w:wordWrap/>
            <w:overflowPunct/>
            <w:topLinePunct/>
            <w:autoSpaceDE/>
            <w:autoSpaceDN/>
            <w:bidi w:val="0"/>
            <w:adjustRightInd w:val="0"/>
            <w:snapToGrid w:val="0"/>
            <w:spacing w:line="360" w:lineRule="auto"/>
            <w:ind w:left="0" w:leftChars="0" w:firstLine="0" w:firstLineChars="0"/>
            <w:jc w:val="left"/>
            <w:textAlignment w:val="auto"/>
            <w:rPr>
              <w:rFonts w:hint="eastAsia" w:ascii="仿宋" w:hAnsi="仿宋" w:eastAsia="仿宋" w:cs="仿宋"/>
              <w:color w:val="auto"/>
              <w:lang w:val="en-US" w:eastAsia="zh-CN"/>
            </w:rPr>
            <w:sectPr>
              <w:footerReference r:id="rId7" w:type="default"/>
              <w:pgSz w:w="11911" w:h="16838"/>
              <w:pgMar w:top="1417" w:right="1417" w:bottom="1134" w:left="1417" w:header="0" w:footer="998" w:gutter="0"/>
              <w:pgNumType w:fmt="decimal" w:start="1"/>
              <w:cols w:space="0" w:num="1"/>
              <w:rtlGutter w:val="0"/>
              <w:docGrid w:linePitch="0" w:charSpace="0"/>
            </w:sectPr>
          </w:pPr>
        </w:p>
      </w:sdtContent>
    </w:sdt>
    <w:p w14:paraId="6EB05596">
      <w:pPr>
        <w:pStyle w:val="2"/>
        <w:numPr>
          <w:ilvl w:val="0"/>
          <w:numId w:val="0"/>
        </w:numPr>
        <w:bidi w:val="0"/>
        <w:jc w:val="center"/>
        <w:rPr>
          <w:rFonts w:hint="eastAsia" w:ascii="仿宋" w:hAnsi="仿宋" w:eastAsia="仿宋" w:cs="仿宋"/>
          <w:color w:val="auto"/>
          <w:lang w:val="en-US" w:eastAsia="zh-CN"/>
        </w:rPr>
      </w:pPr>
      <w:bookmarkStart w:id="9" w:name="_Toc3407"/>
      <w:bookmarkStart w:id="10" w:name="_Toc23760"/>
      <w:r>
        <w:rPr>
          <w:rFonts w:hint="eastAsia" w:ascii="仿宋" w:hAnsi="仿宋" w:eastAsia="仿宋" w:cs="仿宋"/>
          <w:color w:val="auto"/>
          <w:lang w:val="en-US" w:eastAsia="zh-CN"/>
        </w:rPr>
        <w:t xml:space="preserve">第一章 </w:t>
      </w:r>
      <w:bookmarkEnd w:id="7"/>
      <w:bookmarkStart w:id="11" w:name="_Toc28854"/>
      <w:r>
        <w:rPr>
          <w:rFonts w:hint="eastAsia" w:ascii="仿宋" w:hAnsi="仿宋" w:eastAsia="仿宋" w:cs="仿宋"/>
          <w:color w:val="auto"/>
          <w:lang w:val="en-US" w:eastAsia="zh-CN"/>
        </w:rPr>
        <w:t>招标</w:t>
      </w:r>
      <w:bookmarkEnd w:id="9"/>
      <w:bookmarkEnd w:id="11"/>
      <w:r>
        <w:rPr>
          <w:rFonts w:hint="eastAsia" w:ascii="仿宋" w:hAnsi="仿宋" w:eastAsia="仿宋" w:cs="仿宋"/>
          <w:color w:val="auto"/>
          <w:lang w:val="en-US" w:eastAsia="zh-CN"/>
        </w:rPr>
        <w:t>邀请</w:t>
      </w:r>
      <w:bookmarkEnd w:id="10"/>
    </w:p>
    <w:p w14:paraId="19633DC9">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仿宋" w:hAnsi="仿宋" w:eastAsia="仿宋" w:cs="仿宋"/>
          <w:b/>
          <w:bCs/>
          <w:color w:val="auto"/>
          <w:sz w:val="28"/>
          <w:szCs w:val="21"/>
          <w:lang w:eastAsia="zh-CN"/>
        </w:rPr>
      </w:pPr>
      <w:r>
        <w:rPr>
          <w:rFonts w:hint="eastAsia" w:ascii="仿宋" w:hAnsi="仿宋" w:eastAsia="仿宋" w:cs="仿宋"/>
          <w:b/>
          <w:bCs/>
          <w:color w:val="auto"/>
          <w:sz w:val="28"/>
          <w:szCs w:val="21"/>
          <w:lang w:val="en-US" w:eastAsia="zh-CN"/>
        </w:rPr>
        <w:t>昌吉州环境空气质量分析能力提升项目（三期）竞争性磋商</w:t>
      </w:r>
      <w:r>
        <w:rPr>
          <w:rFonts w:hint="eastAsia" w:ascii="仿宋" w:hAnsi="仿宋" w:eastAsia="仿宋" w:cs="仿宋"/>
          <w:b/>
          <w:bCs/>
          <w:color w:val="auto"/>
          <w:sz w:val="28"/>
          <w:szCs w:val="21"/>
          <w:lang w:eastAsia="zh-CN"/>
        </w:rPr>
        <w:t>公告</w:t>
      </w:r>
    </w:p>
    <w:p w14:paraId="33178A5A">
      <w:pPr>
        <w:pBdr>
          <w:top w:val="single" w:color="auto" w:sz="4" w:space="1"/>
          <w:left w:val="single" w:color="auto" w:sz="4" w:space="4"/>
          <w:bottom w:val="single" w:color="auto" w:sz="4" w:space="1"/>
          <w:right w:val="single" w:color="auto" w:sz="4" w:space="4"/>
        </w:pBdr>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项目概况</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昌吉州环境空气质量分析能力提升项目（三期）</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rPr>
        <w:t>采购项目的潜在</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应在政采云平台线上获取采购文件，并于</w:t>
      </w:r>
      <w:r>
        <w:rPr>
          <w:rFonts w:hint="eastAsia" w:ascii="仿宋" w:hAnsi="仿宋" w:eastAsia="仿宋" w:cs="仿宋"/>
          <w:color w:val="auto"/>
          <w:sz w:val="24"/>
          <w:szCs w:val="24"/>
          <w:u w:val="single"/>
          <w:lang w:eastAsia="zh-CN"/>
        </w:rPr>
        <w:t>2026年4月27日</w:t>
      </w:r>
      <w:r>
        <w:rPr>
          <w:rFonts w:hint="eastAsia" w:ascii="仿宋" w:hAnsi="仿宋" w:eastAsia="仿宋" w:cs="仿宋"/>
          <w:color w:val="auto"/>
          <w:sz w:val="24"/>
          <w:szCs w:val="24"/>
          <w:highlight w:val="none"/>
          <w:u w:val="single"/>
          <w:lang w:val="en-US" w:eastAsia="zh-CN"/>
        </w:rPr>
        <w:t>10点30分</w:t>
      </w:r>
      <w:r>
        <w:rPr>
          <w:rFonts w:hint="eastAsia" w:ascii="仿宋" w:hAnsi="仿宋" w:eastAsia="仿宋" w:cs="仿宋"/>
          <w:bCs/>
          <w:color w:val="auto"/>
          <w:sz w:val="24"/>
          <w:szCs w:val="24"/>
        </w:rPr>
        <w:t>（北京时间）前</w:t>
      </w:r>
      <w:r>
        <w:rPr>
          <w:rFonts w:hint="eastAsia" w:ascii="仿宋" w:hAnsi="仿宋" w:eastAsia="仿宋" w:cs="仿宋"/>
          <w:bCs/>
          <w:color w:val="auto"/>
          <w:sz w:val="24"/>
          <w:szCs w:val="24"/>
          <w:lang w:eastAsia="zh-CN"/>
        </w:rPr>
        <w:t>递交响应文件</w:t>
      </w:r>
      <w:r>
        <w:rPr>
          <w:rFonts w:hint="eastAsia" w:ascii="仿宋" w:hAnsi="仿宋" w:eastAsia="仿宋" w:cs="仿宋"/>
          <w:color w:val="auto"/>
          <w:sz w:val="24"/>
          <w:szCs w:val="24"/>
        </w:rPr>
        <w:t>。</w:t>
      </w:r>
    </w:p>
    <w:p w14:paraId="1D07CA4A">
      <w:pPr>
        <w:pStyle w:val="3"/>
        <w:spacing w:line="360" w:lineRule="auto"/>
        <w:rPr>
          <w:rFonts w:hint="eastAsia" w:ascii="仿宋" w:hAnsi="仿宋" w:eastAsia="仿宋" w:cs="仿宋"/>
          <w:b w:val="0"/>
          <w:color w:val="auto"/>
          <w:sz w:val="24"/>
          <w:szCs w:val="24"/>
        </w:rPr>
      </w:pPr>
      <w:bookmarkStart w:id="12" w:name="_Toc28359089"/>
      <w:bookmarkStart w:id="13" w:name="_Toc28359012"/>
      <w:bookmarkStart w:id="14" w:name="_Toc35393798"/>
      <w:bookmarkStart w:id="15" w:name="_Toc20466"/>
      <w:bookmarkStart w:id="16" w:name="_Toc35393629"/>
      <w:r>
        <w:rPr>
          <w:rFonts w:hint="eastAsia" w:ascii="仿宋" w:hAnsi="仿宋" w:eastAsia="仿宋" w:cs="仿宋"/>
          <w:b w:val="0"/>
          <w:color w:val="auto"/>
          <w:sz w:val="24"/>
          <w:szCs w:val="24"/>
        </w:rPr>
        <w:t>一、项目基本情况</w:t>
      </w:r>
      <w:bookmarkEnd w:id="12"/>
      <w:bookmarkEnd w:id="13"/>
      <w:bookmarkEnd w:id="14"/>
      <w:bookmarkEnd w:id="15"/>
      <w:bookmarkEnd w:id="16"/>
    </w:p>
    <w:p w14:paraId="08D1233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项目编号：XJXSZB2026-</w:t>
      </w:r>
      <w:r>
        <w:rPr>
          <w:rFonts w:hint="eastAsia" w:ascii="仿宋" w:hAnsi="仿宋" w:eastAsia="仿宋" w:cs="仿宋"/>
          <w:color w:val="auto"/>
          <w:sz w:val="24"/>
          <w:szCs w:val="24"/>
          <w:lang w:val="en-US" w:eastAsia="zh-CN"/>
        </w:rPr>
        <w:t>16</w:t>
      </w:r>
      <w:r>
        <w:rPr>
          <w:rFonts w:hint="eastAsia" w:ascii="仿宋" w:hAnsi="仿宋" w:eastAsia="仿宋" w:cs="仿宋"/>
          <w:color w:val="auto"/>
          <w:sz w:val="24"/>
          <w:szCs w:val="24"/>
          <w:lang w:eastAsia="zh-CN"/>
        </w:rPr>
        <w:t>-FW</w:t>
      </w:r>
    </w:p>
    <w:p w14:paraId="21A0AD93">
      <w:pPr>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rPr>
        <w:t>项目名称：</w:t>
      </w:r>
      <w:r>
        <w:rPr>
          <w:rFonts w:hint="eastAsia" w:ascii="仿宋" w:hAnsi="仿宋" w:eastAsia="仿宋" w:cs="仿宋"/>
          <w:color w:val="auto"/>
          <w:sz w:val="24"/>
          <w:szCs w:val="24"/>
          <w:lang w:eastAsia="zh-CN"/>
        </w:rPr>
        <w:t>昌吉州环境空气质量分析能力提升项目（三期）</w:t>
      </w:r>
    </w:p>
    <w:p w14:paraId="48BBDBF2">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采购方式：</w:t>
      </w:r>
      <w:r>
        <w:rPr>
          <w:rFonts w:hint="eastAsia" w:ascii="仿宋" w:hAnsi="仿宋" w:eastAsia="仿宋" w:cs="仿宋"/>
          <w:color w:val="auto"/>
          <w:sz w:val="24"/>
          <w:szCs w:val="24"/>
          <w:lang w:val="en-US" w:eastAsia="zh-CN"/>
        </w:rPr>
        <w:t>竞争性磋商</w:t>
      </w:r>
      <w:r>
        <w:rPr>
          <w:rFonts w:hint="eastAsia" w:ascii="仿宋" w:hAnsi="仿宋" w:eastAsia="仿宋" w:cs="仿宋"/>
          <w:color w:val="auto"/>
          <w:sz w:val="24"/>
          <w:szCs w:val="24"/>
        </w:rPr>
        <w:t xml:space="preserve"> </w:t>
      </w:r>
    </w:p>
    <w:p w14:paraId="529E07CC">
      <w:pPr>
        <w:ind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预算金额</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500000.00</w:t>
      </w:r>
    </w:p>
    <w:p w14:paraId="0BD7BB55">
      <w:pPr>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最高限价</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500000.00</w:t>
      </w:r>
    </w:p>
    <w:p w14:paraId="3EAC4288">
      <w:pPr>
        <w:ind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采购需求：</w:t>
      </w:r>
    </w:p>
    <w:p w14:paraId="15DE8F70">
      <w:pPr>
        <w:pStyle w:val="6"/>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标项名称：昌吉州环境空气质量分析能力提升项目（三期）</w:t>
      </w:r>
    </w:p>
    <w:p w14:paraId="040CFAD6">
      <w:pPr>
        <w:pStyle w:val="6"/>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数量：1</w:t>
      </w:r>
    </w:p>
    <w:p w14:paraId="5A36F50B">
      <w:pPr>
        <w:pStyle w:val="6"/>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预算金额（元）：500000.00</w:t>
      </w:r>
    </w:p>
    <w:p w14:paraId="1EAB3AA7">
      <w:pPr>
        <w:pStyle w:val="6"/>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单位：批</w:t>
      </w:r>
    </w:p>
    <w:p w14:paraId="4746CB7D">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简要规格描述：昌吉州环境空气质量分析能力提升项目（三期）（详见磋商文件采购需求）。</w:t>
      </w:r>
    </w:p>
    <w:p w14:paraId="050F5189">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合同履行期限</w:t>
      </w:r>
      <w:r>
        <w:rPr>
          <w:rFonts w:hint="eastAsia" w:ascii="仿宋" w:hAnsi="仿宋" w:eastAsia="仿宋" w:cs="仿宋"/>
          <w:color w:val="auto"/>
          <w:sz w:val="24"/>
          <w:szCs w:val="24"/>
          <w:lang w:val="en-US" w:eastAsia="zh-CN"/>
        </w:rPr>
        <w:t>：12个月，合同签订完7个工作日内完成走航设备巡检工作和设备调试，合同签订后正式开展服务工作，满12个月配合完成验收。</w:t>
      </w:r>
    </w:p>
    <w:p w14:paraId="7FAC0E6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本项目（</w:t>
      </w:r>
      <w:r>
        <w:rPr>
          <w:rFonts w:hint="eastAsia" w:ascii="仿宋" w:hAnsi="仿宋" w:eastAsia="仿宋" w:cs="仿宋"/>
          <w:i w:val="0"/>
          <w:iCs/>
          <w:color w:val="auto"/>
          <w:sz w:val="24"/>
          <w:szCs w:val="24"/>
          <w:lang w:eastAsia="zh-CN"/>
        </w:rPr>
        <w:t>不</w:t>
      </w:r>
      <w:r>
        <w:rPr>
          <w:rFonts w:hint="eastAsia" w:ascii="仿宋" w:hAnsi="仿宋" w:eastAsia="仿宋" w:cs="仿宋"/>
          <w:color w:val="auto"/>
          <w:sz w:val="24"/>
          <w:szCs w:val="24"/>
        </w:rPr>
        <w:t>）接受联合体。</w:t>
      </w:r>
    </w:p>
    <w:p w14:paraId="2B49F63E">
      <w:pPr>
        <w:pStyle w:val="3"/>
        <w:spacing w:line="360" w:lineRule="auto"/>
        <w:rPr>
          <w:rFonts w:hint="eastAsia" w:ascii="仿宋" w:hAnsi="仿宋" w:eastAsia="仿宋" w:cs="仿宋"/>
          <w:b w:val="0"/>
          <w:color w:val="auto"/>
          <w:sz w:val="24"/>
          <w:szCs w:val="24"/>
        </w:rPr>
      </w:pPr>
      <w:bookmarkStart w:id="17" w:name="_Toc28359013"/>
      <w:bookmarkStart w:id="18" w:name="_Toc16507"/>
      <w:bookmarkStart w:id="19" w:name="_Toc35393630"/>
      <w:bookmarkStart w:id="20" w:name="_Toc35393799"/>
      <w:bookmarkStart w:id="21" w:name="_Toc28359090"/>
      <w:r>
        <w:rPr>
          <w:rFonts w:hint="eastAsia" w:ascii="仿宋" w:hAnsi="仿宋" w:eastAsia="仿宋" w:cs="仿宋"/>
          <w:b w:val="0"/>
          <w:color w:val="auto"/>
          <w:sz w:val="24"/>
          <w:szCs w:val="24"/>
        </w:rPr>
        <w:t>二、申请人的资格要求：</w:t>
      </w:r>
      <w:bookmarkEnd w:id="17"/>
      <w:bookmarkEnd w:id="18"/>
      <w:bookmarkEnd w:id="19"/>
      <w:bookmarkEnd w:id="20"/>
      <w:bookmarkEnd w:id="21"/>
    </w:p>
    <w:p w14:paraId="64A3C0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1.满足《中华人民共和国政府采购法》第二十二条规定；</w:t>
      </w:r>
    </w:p>
    <w:p w14:paraId="146D5C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bookmarkStart w:id="22" w:name="_Toc28359014"/>
      <w:bookmarkStart w:id="23" w:name="_Toc28359091"/>
      <w:r>
        <w:rPr>
          <w:rFonts w:hint="eastAsia" w:ascii="仿宋" w:hAnsi="仿宋" w:eastAsia="仿宋" w:cs="仿宋"/>
          <w:color w:val="auto"/>
          <w:sz w:val="24"/>
          <w:szCs w:val="24"/>
          <w:highlight w:val="none"/>
        </w:rPr>
        <w:t>2.落实政府采购政策需满足的资格要求：按照《财政部工业和信息化部关于印发&lt;政府采购促进中小企业发展管理办法&gt;的通知》（财库〔2020〕46号）的规定、企业划型标准执行工信部联企业（2011）300号文、财政部《关于进一步加大政府采购支持中小企业力度的通知》（财库[2022]19号），落实促进中小企业发展政策</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本项目专门面向中小企业</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w:t>
      </w:r>
    </w:p>
    <w:p w14:paraId="6D8046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3.本项目的特定资格要求：</w:t>
      </w:r>
    </w:p>
    <w:p w14:paraId="0244B1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（1）供应商须在中华人民共和国合法注册，具有有效的营业执照。</w:t>
      </w:r>
    </w:p>
    <w:p w14:paraId="5B5F6D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根据《财政部关于在政府采购活动中查询及使用信用记录有关问题的通知》（财库﹝2016﹞125号）的要求，凡拟参加本次招标项目的投标单位，投标单位未被列入“信用中国”网站（www.creditchina.gov.cn）重大税收违法失信主体名单、中国政府采购网（www.ccgp.gov.cn）“政府采购严重违法失信行为信息记录”</w:t>
      </w:r>
      <w:r>
        <w:rPr>
          <w:rFonts w:hint="eastAsia" w:ascii="仿宋" w:hAnsi="仿宋" w:eastAsia="仿宋" w:cs="仿宋"/>
          <w:color w:val="auto"/>
          <w:sz w:val="24"/>
          <w:szCs w:val="24"/>
          <w:lang w:val="en-US" w:eastAsia="zh-CN"/>
        </w:rPr>
        <w:t>及中国执行信息公开网（</w:t>
      </w:r>
      <w:r>
        <w:rPr>
          <w:rFonts w:hint="eastAsia" w:ascii="仿宋" w:hAnsi="仿宋" w:eastAsia="仿宋" w:cs="仿宋"/>
          <w:sz w:val="24"/>
          <w:szCs w:val="24"/>
        </w:rPr>
        <w:t>https://zxgk.court.gov.cn/</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失信被执行人，提供上述网站</w:t>
      </w:r>
      <w:r>
        <w:rPr>
          <w:rFonts w:hint="eastAsia" w:ascii="仿宋" w:hAnsi="仿宋" w:eastAsia="仿宋" w:cs="仿宋"/>
          <w:color w:val="auto"/>
          <w:sz w:val="24"/>
          <w:szCs w:val="24"/>
          <w:lang w:val="en-US" w:eastAsia="zh-CN"/>
        </w:rPr>
        <w:t>自公告发布之日后的</w:t>
      </w:r>
      <w:r>
        <w:rPr>
          <w:rFonts w:hint="eastAsia" w:ascii="仿宋" w:hAnsi="仿宋" w:eastAsia="仿宋" w:cs="仿宋"/>
          <w:color w:val="auto"/>
          <w:sz w:val="24"/>
          <w:szCs w:val="24"/>
          <w:lang w:eastAsia="zh-CN"/>
        </w:rPr>
        <w:t>信用信息查询记录的网页截图。</w:t>
      </w:r>
    </w:p>
    <w:p w14:paraId="1B4E73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（3）单位负责人为同一人或者存在直接控股、管理关系的不同供应商，不得参加同一合同项下的政府采购活动。否则，皆取消投标资格。（</w:t>
      </w:r>
      <w:r>
        <w:rPr>
          <w:rFonts w:hint="eastAsia" w:ascii="仿宋" w:hAnsi="仿宋" w:eastAsia="仿宋" w:cs="仿宋"/>
          <w:color w:val="auto"/>
          <w:sz w:val="24"/>
          <w:szCs w:val="24"/>
          <w:lang w:val="en-US" w:eastAsia="zh-CN"/>
        </w:rPr>
        <w:t>提供承诺函，格式自拟</w:t>
      </w:r>
      <w:r>
        <w:rPr>
          <w:rFonts w:hint="eastAsia" w:ascii="仿宋" w:hAnsi="仿宋" w:eastAsia="仿宋" w:cs="仿宋"/>
          <w:color w:val="auto"/>
          <w:sz w:val="24"/>
          <w:szCs w:val="24"/>
          <w:lang w:eastAsia="zh-CN"/>
        </w:rPr>
        <w:t>）</w:t>
      </w:r>
    </w:p>
    <w:p w14:paraId="59ACE256">
      <w:pPr>
        <w:pStyle w:val="3"/>
        <w:spacing w:line="360" w:lineRule="auto"/>
        <w:rPr>
          <w:rFonts w:hint="eastAsia" w:ascii="仿宋" w:hAnsi="仿宋" w:eastAsia="仿宋" w:cs="仿宋"/>
          <w:b w:val="0"/>
          <w:color w:val="auto"/>
          <w:sz w:val="24"/>
          <w:szCs w:val="24"/>
        </w:rPr>
      </w:pPr>
      <w:bookmarkStart w:id="24" w:name="_Toc7869"/>
      <w:r>
        <w:rPr>
          <w:rFonts w:hint="eastAsia" w:ascii="仿宋" w:hAnsi="仿宋" w:eastAsia="仿宋" w:cs="仿宋"/>
          <w:b w:val="0"/>
          <w:color w:val="auto"/>
          <w:sz w:val="24"/>
          <w:szCs w:val="24"/>
        </w:rPr>
        <w:t>三、获取采购文件</w:t>
      </w:r>
      <w:bookmarkEnd w:id="24"/>
    </w:p>
    <w:p w14:paraId="33FE96D5">
      <w:pPr>
        <w:spacing w:line="360" w:lineRule="auto"/>
        <w:ind w:firstLine="540"/>
        <w:rPr>
          <w:rFonts w:hint="eastAsia" w:ascii="仿宋" w:hAnsi="仿宋" w:eastAsia="仿宋" w:cs="仿宋"/>
          <w:color w:val="auto"/>
          <w:sz w:val="24"/>
          <w:szCs w:val="24"/>
          <w:highlight w:val="yellow"/>
        </w:rPr>
      </w:pPr>
      <w:r>
        <w:rPr>
          <w:rFonts w:hint="eastAsia" w:ascii="仿宋" w:hAnsi="仿宋" w:eastAsia="仿宋" w:cs="仿宋"/>
          <w:color w:val="auto"/>
          <w:sz w:val="24"/>
          <w:szCs w:val="24"/>
        </w:rPr>
        <w:t>时间：</w:t>
      </w:r>
      <w:r>
        <w:rPr>
          <w:rFonts w:hint="eastAsia" w:ascii="仿宋" w:hAnsi="仿宋" w:eastAsia="仿宋" w:cs="仿宋"/>
          <w:color w:val="auto"/>
          <w:sz w:val="24"/>
          <w:szCs w:val="24"/>
          <w:u w:val="single"/>
          <w:lang w:eastAsia="zh-CN"/>
        </w:rPr>
        <w:t>2026年4月15日</w:t>
      </w:r>
      <w:r>
        <w:rPr>
          <w:rFonts w:hint="eastAsia" w:ascii="仿宋" w:hAnsi="仿宋" w:eastAsia="仿宋" w:cs="仿宋"/>
          <w:color w:val="auto"/>
          <w:sz w:val="24"/>
          <w:szCs w:val="24"/>
          <w:highlight w:val="none"/>
          <w:u w:val="single"/>
        </w:rPr>
        <w:t>至</w:t>
      </w:r>
      <w:r>
        <w:rPr>
          <w:rFonts w:hint="eastAsia" w:ascii="仿宋" w:hAnsi="仿宋" w:eastAsia="仿宋" w:cs="仿宋"/>
          <w:color w:val="auto"/>
          <w:sz w:val="24"/>
          <w:szCs w:val="24"/>
          <w:highlight w:val="none"/>
          <w:u w:val="single"/>
          <w:lang w:eastAsia="zh-CN"/>
        </w:rPr>
        <w:t>2026年4月22日，</w:t>
      </w:r>
      <w:r>
        <w:rPr>
          <w:rFonts w:hint="eastAsia" w:ascii="仿宋" w:hAnsi="仿宋" w:eastAsia="仿宋" w:cs="仿宋"/>
          <w:color w:val="auto"/>
          <w:sz w:val="24"/>
          <w:szCs w:val="24"/>
          <w:highlight w:val="none"/>
        </w:rPr>
        <w:t>每天上午</w:t>
      </w:r>
      <w:r>
        <w:rPr>
          <w:rFonts w:hint="eastAsia" w:ascii="仿宋" w:hAnsi="仿宋" w:eastAsia="仿宋" w:cs="仿宋"/>
          <w:color w:val="auto"/>
          <w:sz w:val="24"/>
          <w:szCs w:val="24"/>
          <w:highlight w:val="none"/>
          <w:u w:val="single"/>
          <w:lang w:val="en-US" w:eastAsia="zh-CN"/>
        </w:rPr>
        <w:t>10:00</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single"/>
          <w:lang w:val="en-US" w:eastAsia="zh-CN"/>
        </w:rPr>
        <w:t>14:00</w:t>
      </w:r>
      <w:r>
        <w:rPr>
          <w:rFonts w:hint="eastAsia" w:ascii="仿宋" w:hAnsi="仿宋" w:eastAsia="仿宋" w:cs="仿宋"/>
          <w:color w:val="auto"/>
          <w:sz w:val="24"/>
          <w:szCs w:val="24"/>
          <w:highlight w:val="none"/>
        </w:rPr>
        <w:t>，下午</w:t>
      </w:r>
      <w:r>
        <w:rPr>
          <w:rFonts w:hint="eastAsia" w:ascii="仿宋" w:hAnsi="仿宋" w:eastAsia="仿宋" w:cs="仿宋"/>
          <w:color w:val="auto"/>
          <w:sz w:val="24"/>
          <w:szCs w:val="24"/>
          <w:highlight w:val="none"/>
          <w:u w:val="single"/>
          <w:lang w:val="en-US" w:eastAsia="zh-CN"/>
        </w:rPr>
        <w:t>15:30</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single"/>
          <w:lang w:val="en-US" w:eastAsia="zh-CN"/>
        </w:rPr>
        <w:t>19:30</w:t>
      </w:r>
      <w:r>
        <w:rPr>
          <w:rFonts w:hint="eastAsia" w:ascii="仿宋" w:hAnsi="仿宋" w:eastAsia="仿宋" w:cs="仿宋"/>
          <w:color w:val="auto"/>
          <w:sz w:val="24"/>
          <w:szCs w:val="24"/>
          <w:highlight w:val="none"/>
        </w:rPr>
        <w:t>（北京时间，法定节假日除外 ）</w:t>
      </w:r>
    </w:p>
    <w:p w14:paraId="24675BDB">
      <w:pPr>
        <w:spacing w:line="360" w:lineRule="auto"/>
        <w:ind w:firstLine="540"/>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地点：政采云平台线上 </w:t>
      </w:r>
    </w:p>
    <w:p w14:paraId="68C27DA2">
      <w:pPr>
        <w:spacing w:line="360" w:lineRule="auto"/>
        <w:ind w:firstLine="540"/>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rPr>
        <w:t>方式：供应商登录政采云平台https://www.zcygov.cn/在线申请获取采购文件（进入“项目采购”应用，在获取采购文件菜单中选择项目，申请获取采购文件），或者点击采购公告底部潜在供应商“获取采购文件”，页面跳转后</w:t>
      </w:r>
      <w:r>
        <w:rPr>
          <w:rFonts w:hint="eastAsia" w:ascii="仿宋" w:hAnsi="仿宋" w:eastAsia="仿宋" w:cs="仿宋"/>
          <w:color w:val="auto"/>
          <w:sz w:val="24"/>
          <w:szCs w:val="24"/>
          <w:lang w:eastAsia="zh-CN"/>
        </w:rPr>
        <w:t>登录</w:t>
      </w:r>
      <w:r>
        <w:rPr>
          <w:rFonts w:hint="eastAsia" w:ascii="仿宋" w:hAnsi="仿宋" w:eastAsia="仿宋" w:cs="仿宋"/>
          <w:color w:val="auto"/>
          <w:sz w:val="24"/>
          <w:szCs w:val="24"/>
        </w:rPr>
        <w:t>，直接获取采购文件。</w:t>
      </w:r>
    </w:p>
    <w:p w14:paraId="101CE461">
      <w:pPr>
        <w:spacing w:line="360" w:lineRule="auto"/>
        <w:ind w:firstLine="54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售价</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0</w:t>
      </w:r>
    </w:p>
    <w:p w14:paraId="3F1E3A9F">
      <w:pPr>
        <w:pStyle w:val="3"/>
        <w:spacing w:line="360" w:lineRule="auto"/>
        <w:rPr>
          <w:rFonts w:hint="default" w:ascii="仿宋" w:hAnsi="仿宋" w:eastAsia="仿宋" w:cs="仿宋"/>
          <w:b w:val="0"/>
          <w:color w:val="auto"/>
          <w:sz w:val="24"/>
          <w:szCs w:val="24"/>
          <w:lang w:val="en-US" w:eastAsia="zh-CN"/>
        </w:rPr>
      </w:pPr>
      <w:bookmarkStart w:id="25" w:name="_Toc5651"/>
      <w:r>
        <w:rPr>
          <w:rFonts w:hint="eastAsia" w:ascii="仿宋" w:hAnsi="仿宋" w:eastAsia="仿宋" w:cs="仿宋"/>
          <w:b w:val="0"/>
          <w:color w:val="auto"/>
          <w:sz w:val="24"/>
          <w:szCs w:val="24"/>
          <w:lang w:eastAsia="zh-CN"/>
        </w:rPr>
        <w:t>四、</w:t>
      </w:r>
      <w:bookmarkEnd w:id="25"/>
      <w:r>
        <w:rPr>
          <w:rFonts w:hint="eastAsia" w:ascii="仿宋" w:hAnsi="仿宋" w:eastAsia="仿宋" w:cs="仿宋"/>
          <w:b w:val="0"/>
          <w:color w:val="auto"/>
          <w:sz w:val="24"/>
          <w:szCs w:val="24"/>
          <w:lang w:val="en-US" w:eastAsia="zh-CN"/>
        </w:rPr>
        <w:t>响应文件提交</w:t>
      </w:r>
    </w:p>
    <w:p w14:paraId="3ED3D248">
      <w:pPr>
        <w:numPr>
          <w:ilvl w:val="0"/>
          <w:numId w:val="0"/>
        </w:numPr>
        <w:ind w:leftChars="200"/>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rPr>
        <w:t>截止时间</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eastAsia="zh-CN"/>
        </w:rPr>
        <w:t>2026年4月27日</w:t>
      </w:r>
      <w:r>
        <w:rPr>
          <w:rFonts w:hint="eastAsia" w:ascii="仿宋" w:hAnsi="仿宋" w:eastAsia="仿宋" w:cs="仿宋"/>
          <w:color w:val="auto"/>
          <w:sz w:val="24"/>
          <w:szCs w:val="24"/>
          <w:highlight w:val="none"/>
          <w:u w:val="single"/>
          <w:lang w:val="en-US" w:eastAsia="zh-CN"/>
        </w:rPr>
        <w:t>10点30分</w:t>
      </w:r>
      <w:r>
        <w:rPr>
          <w:rFonts w:hint="eastAsia" w:ascii="仿宋" w:hAnsi="仿宋" w:eastAsia="仿宋" w:cs="仿宋"/>
          <w:bCs/>
          <w:color w:val="auto"/>
          <w:sz w:val="24"/>
          <w:szCs w:val="24"/>
          <w:highlight w:val="none"/>
          <w:u w:val="none"/>
          <w:lang w:eastAsia="zh-CN"/>
        </w:rPr>
        <w:t>（</w:t>
      </w:r>
      <w:r>
        <w:rPr>
          <w:rFonts w:hint="eastAsia" w:ascii="仿宋" w:hAnsi="仿宋" w:eastAsia="仿宋" w:cs="仿宋"/>
          <w:bCs/>
          <w:color w:val="auto"/>
          <w:sz w:val="24"/>
          <w:szCs w:val="24"/>
          <w:highlight w:val="none"/>
        </w:rPr>
        <w:t>北京时间）</w:t>
      </w:r>
    </w:p>
    <w:p w14:paraId="39CA3CB9">
      <w:pPr>
        <w:spacing w:line="360" w:lineRule="auto"/>
        <w:ind w:firstLine="540"/>
        <w:rPr>
          <w:rFonts w:hint="eastAsia" w:ascii="仿宋" w:hAnsi="仿宋" w:eastAsia="仿宋" w:cs="仿宋"/>
          <w:bCs/>
          <w:color w:val="auto"/>
          <w:sz w:val="24"/>
          <w:szCs w:val="24"/>
          <w:u w:val="single"/>
        </w:rPr>
      </w:pPr>
      <w:r>
        <w:rPr>
          <w:rFonts w:hint="eastAsia" w:ascii="仿宋" w:hAnsi="仿宋" w:eastAsia="仿宋" w:cs="仿宋"/>
          <w:color w:val="auto"/>
          <w:sz w:val="24"/>
          <w:szCs w:val="24"/>
        </w:rPr>
        <w:t>地点：请登录政采云投标客户端投标</w:t>
      </w:r>
    </w:p>
    <w:p w14:paraId="0F0D92E4">
      <w:pPr>
        <w:pStyle w:val="3"/>
        <w:spacing w:line="360" w:lineRule="auto"/>
        <w:rPr>
          <w:rFonts w:hint="default" w:ascii="仿宋" w:hAnsi="仿宋" w:eastAsia="仿宋" w:cs="仿宋"/>
          <w:b w:val="0"/>
          <w:color w:val="auto"/>
          <w:sz w:val="24"/>
          <w:szCs w:val="24"/>
          <w:lang w:val="en-US" w:eastAsia="zh-CN"/>
        </w:rPr>
      </w:pPr>
      <w:bookmarkStart w:id="26" w:name="_Toc35393802"/>
      <w:bookmarkStart w:id="27" w:name="_Toc21683"/>
      <w:bookmarkStart w:id="28" w:name="_Toc28359016"/>
      <w:bookmarkStart w:id="29" w:name="_Toc35393633"/>
      <w:bookmarkStart w:id="30" w:name="_Toc28359093"/>
      <w:r>
        <w:rPr>
          <w:rFonts w:hint="eastAsia" w:ascii="仿宋" w:hAnsi="仿宋" w:eastAsia="仿宋" w:cs="仿宋"/>
          <w:b w:val="0"/>
          <w:color w:val="auto"/>
          <w:sz w:val="24"/>
          <w:szCs w:val="24"/>
        </w:rPr>
        <w:t>五、</w:t>
      </w:r>
      <w:bookmarkEnd w:id="26"/>
      <w:bookmarkEnd w:id="27"/>
      <w:bookmarkEnd w:id="28"/>
      <w:bookmarkEnd w:id="29"/>
      <w:bookmarkEnd w:id="30"/>
      <w:r>
        <w:rPr>
          <w:rFonts w:hint="eastAsia" w:ascii="仿宋" w:hAnsi="仿宋" w:eastAsia="仿宋" w:cs="仿宋"/>
          <w:b w:val="0"/>
          <w:color w:val="auto"/>
          <w:sz w:val="24"/>
          <w:szCs w:val="24"/>
          <w:lang w:val="en-US" w:eastAsia="zh-CN"/>
        </w:rPr>
        <w:t>响应文件开启</w:t>
      </w:r>
    </w:p>
    <w:p w14:paraId="591DA21F">
      <w:pPr>
        <w:ind w:firstLine="480" w:firstLineChars="200"/>
        <w:rPr>
          <w:rFonts w:hint="eastAsia" w:ascii="仿宋" w:hAnsi="仿宋" w:eastAsia="仿宋" w:cs="仿宋"/>
          <w:bCs/>
          <w:color w:val="auto"/>
          <w:sz w:val="24"/>
          <w:szCs w:val="24"/>
          <w:highlight w:val="yellow"/>
          <w:u w:val="single"/>
        </w:rPr>
      </w:pPr>
      <w:r>
        <w:rPr>
          <w:rFonts w:hint="eastAsia" w:ascii="仿宋" w:hAnsi="仿宋" w:eastAsia="仿宋" w:cs="仿宋"/>
          <w:color w:val="auto"/>
          <w:sz w:val="24"/>
          <w:szCs w:val="24"/>
        </w:rPr>
        <w:t>时间：</w:t>
      </w:r>
      <w:r>
        <w:rPr>
          <w:rFonts w:hint="eastAsia" w:ascii="仿宋" w:hAnsi="仿宋" w:eastAsia="仿宋" w:cs="仿宋"/>
          <w:color w:val="auto"/>
          <w:sz w:val="24"/>
          <w:szCs w:val="24"/>
          <w:u w:val="single"/>
          <w:lang w:eastAsia="zh-CN"/>
        </w:rPr>
        <w:t>2026年4月27日</w:t>
      </w:r>
      <w:r>
        <w:rPr>
          <w:rFonts w:hint="eastAsia" w:ascii="仿宋" w:hAnsi="仿宋" w:eastAsia="仿宋" w:cs="仿宋"/>
          <w:color w:val="auto"/>
          <w:sz w:val="24"/>
          <w:szCs w:val="24"/>
          <w:highlight w:val="none"/>
          <w:u w:val="single"/>
          <w:lang w:val="en-US" w:eastAsia="zh-CN"/>
        </w:rPr>
        <w:t>10点30分</w:t>
      </w:r>
      <w:r>
        <w:rPr>
          <w:rFonts w:hint="eastAsia" w:ascii="仿宋" w:hAnsi="仿宋" w:eastAsia="仿宋" w:cs="仿宋"/>
          <w:bCs/>
          <w:color w:val="auto"/>
          <w:sz w:val="24"/>
          <w:szCs w:val="24"/>
          <w:highlight w:val="none"/>
        </w:rPr>
        <w:t>（北京时间）</w:t>
      </w:r>
    </w:p>
    <w:p w14:paraId="078688B6">
      <w:pPr>
        <w:spacing w:line="360" w:lineRule="auto"/>
        <w:ind w:firstLine="540"/>
        <w:rPr>
          <w:rFonts w:hint="eastAsia" w:ascii="仿宋" w:hAnsi="仿宋" w:eastAsia="仿宋" w:cs="仿宋"/>
          <w:bCs/>
          <w:color w:val="auto"/>
          <w:sz w:val="24"/>
          <w:szCs w:val="24"/>
          <w:u w:val="single"/>
        </w:rPr>
      </w:pPr>
      <w:r>
        <w:rPr>
          <w:rFonts w:hint="eastAsia" w:ascii="仿宋" w:hAnsi="仿宋" w:eastAsia="仿宋" w:cs="仿宋"/>
          <w:color w:val="auto"/>
          <w:sz w:val="24"/>
          <w:szCs w:val="24"/>
        </w:rPr>
        <w:t>地点：</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 xml:space="preserve">登录政采云平台https://www.zcygov.cn/，进入“项目采购-开标评标-右边选择对应项目点击“进入项目”进入开标大厅。 </w:t>
      </w:r>
    </w:p>
    <w:p w14:paraId="4044EE1D">
      <w:pPr>
        <w:pStyle w:val="3"/>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color w:val="auto"/>
          <w:sz w:val="24"/>
          <w:szCs w:val="24"/>
        </w:rPr>
      </w:pPr>
      <w:bookmarkStart w:id="31" w:name="_Toc28359094"/>
      <w:bookmarkStart w:id="32" w:name="_Toc28359017"/>
      <w:bookmarkStart w:id="33" w:name="_Toc35393803"/>
      <w:bookmarkStart w:id="34" w:name="_Toc23067"/>
      <w:bookmarkStart w:id="35" w:name="_Toc35393634"/>
      <w:r>
        <w:rPr>
          <w:rFonts w:hint="eastAsia" w:ascii="仿宋" w:hAnsi="仿宋" w:eastAsia="仿宋" w:cs="仿宋"/>
          <w:b w:val="0"/>
          <w:color w:val="auto"/>
          <w:sz w:val="24"/>
          <w:szCs w:val="24"/>
        </w:rPr>
        <w:t>六、公告期限</w:t>
      </w:r>
      <w:bookmarkEnd w:id="31"/>
      <w:bookmarkEnd w:id="32"/>
      <w:bookmarkEnd w:id="33"/>
      <w:bookmarkEnd w:id="34"/>
      <w:bookmarkEnd w:id="35"/>
    </w:p>
    <w:p w14:paraId="0FB0F7FE">
      <w:pPr>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自本公告发布之日起</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个工作日。</w:t>
      </w:r>
    </w:p>
    <w:p w14:paraId="7F6DA7AA">
      <w:pPr>
        <w:pStyle w:val="3"/>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color w:val="auto"/>
          <w:sz w:val="24"/>
          <w:szCs w:val="24"/>
        </w:rPr>
      </w:pPr>
      <w:bookmarkStart w:id="36" w:name="_Toc35393635"/>
      <w:bookmarkStart w:id="37" w:name="_Toc14454"/>
      <w:bookmarkStart w:id="38" w:name="_Toc35393804"/>
      <w:r>
        <w:rPr>
          <w:rFonts w:hint="eastAsia" w:ascii="仿宋" w:hAnsi="仿宋" w:eastAsia="仿宋" w:cs="仿宋"/>
          <w:b w:val="0"/>
          <w:color w:val="auto"/>
          <w:sz w:val="24"/>
          <w:szCs w:val="24"/>
        </w:rPr>
        <w:t>七、其他补充事宜</w:t>
      </w:r>
      <w:bookmarkEnd w:id="36"/>
      <w:bookmarkEnd w:id="37"/>
      <w:bookmarkEnd w:id="38"/>
    </w:p>
    <w:p w14:paraId="47A6D66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1.本项目采用全流程不见面电子开评标，投标供应商需要使用CA加密设备，供应商可通过新疆数字证书认证中心官网（https://www.xjca.com.cn/）或下载“新疆政务通”APP自行进行申领。</w:t>
      </w:r>
    </w:p>
    <w:p w14:paraId="22886EA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2.本项目实行网上投标，采用加密电子响应文件(供应商须使用CA加密设备通过政采云电子投标客户端制作响应文件)。若供应商参与投标，自行承担投标一切费用。</w:t>
      </w:r>
    </w:p>
    <w:p w14:paraId="11D1F3D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14:paraId="74B8201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供应商将政采云电子交易客户端下载、安装完成后，可通过账号密码或CA登录客户端进行响应文件制作。在使用政采云投标客户端时，建议使用WIN7+64位及以上操作系统。客户端请至新疆政府采购网（http://www.ccgp-xinjiang.gov.cn/）下载专区查看，如有问题可拨打政采云客户服务热线95763进行咨询。</w:t>
      </w:r>
    </w:p>
    <w:p w14:paraId="12E9BE7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5.供应商在开标时须使用制作加密电子响应文件所使用的CA锁及电脑，电脑须提前配置好浏览器（建议使用谷歌浏览器），以便开标时解锁。</w:t>
      </w:r>
    </w:p>
    <w:p w14:paraId="044CEBC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二十群：35547618、二十一群：44303812，钉钉工具软件具有回放功能，直播培训结束后可在钉钉群中回放观看学习。</w:t>
      </w:r>
    </w:p>
    <w:p w14:paraId="2D16D88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7.本项目招标公告在新疆政府采购网发布。</w:t>
      </w:r>
    </w:p>
    <w:p w14:paraId="36A702A6">
      <w:pPr>
        <w:pStyle w:val="3"/>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color w:val="auto"/>
          <w:sz w:val="24"/>
          <w:szCs w:val="24"/>
        </w:rPr>
      </w:pPr>
      <w:bookmarkStart w:id="39" w:name="_Toc35393636"/>
      <w:bookmarkStart w:id="40" w:name="_Toc28359018"/>
      <w:bookmarkStart w:id="41" w:name="_Toc25517"/>
      <w:bookmarkStart w:id="42" w:name="_Toc28359095"/>
      <w:bookmarkStart w:id="43" w:name="_Toc35393805"/>
      <w:r>
        <w:rPr>
          <w:rFonts w:hint="eastAsia" w:ascii="仿宋" w:hAnsi="仿宋" w:eastAsia="仿宋" w:cs="仿宋"/>
          <w:b w:val="0"/>
          <w:color w:val="auto"/>
          <w:sz w:val="24"/>
          <w:szCs w:val="24"/>
        </w:rPr>
        <w:t>八、凡对本</w:t>
      </w:r>
      <w:r>
        <w:rPr>
          <w:rFonts w:hint="eastAsia" w:ascii="仿宋" w:hAnsi="仿宋" w:eastAsia="仿宋" w:cs="仿宋"/>
          <w:color w:val="auto"/>
          <w:sz w:val="24"/>
          <w:szCs w:val="24"/>
          <w:lang w:val="en-US" w:eastAsia="zh-CN" w:bidi="ar-SA"/>
        </w:rPr>
        <w:t>次采购提出询问，请按以下</w:t>
      </w:r>
      <w:r>
        <w:rPr>
          <w:rFonts w:hint="eastAsia" w:ascii="仿宋" w:hAnsi="仿宋" w:eastAsia="仿宋" w:cs="仿宋"/>
          <w:b w:val="0"/>
          <w:color w:val="auto"/>
          <w:sz w:val="24"/>
          <w:szCs w:val="24"/>
        </w:rPr>
        <w:t>方式联系。</w:t>
      </w:r>
      <w:bookmarkEnd w:id="39"/>
      <w:bookmarkEnd w:id="40"/>
      <w:bookmarkEnd w:id="41"/>
      <w:bookmarkEnd w:id="42"/>
      <w:bookmarkEnd w:id="43"/>
    </w:p>
    <w:p w14:paraId="383C764C">
      <w:pPr>
        <w:bidi w:val="0"/>
        <w:rPr>
          <w:rFonts w:hint="eastAsia" w:ascii="仿宋" w:hAnsi="仿宋" w:eastAsia="仿宋" w:cs="仿宋"/>
        </w:rPr>
      </w:pPr>
      <w:bookmarkStart w:id="44" w:name="_Toc28359096"/>
      <w:bookmarkStart w:id="45" w:name="_Toc35393637"/>
      <w:bookmarkStart w:id="46" w:name="_Toc35393806"/>
      <w:bookmarkStart w:id="47" w:name="_Toc28359019"/>
      <w:bookmarkStart w:id="48" w:name="_Toc2270"/>
      <w:r>
        <w:rPr>
          <w:rFonts w:hint="eastAsia" w:ascii="仿宋" w:hAnsi="仿宋" w:eastAsia="仿宋" w:cs="仿宋"/>
        </w:rPr>
        <w:t>1.采购人信息</w:t>
      </w:r>
      <w:bookmarkEnd w:id="44"/>
      <w:bookmarkEnd w:id="45"/>
      <w:bookmarkEnd w:id="46"/>
      <w:bookmarkEnd w:id="47"/>
      <w:bookmarkEnd w:id="48"/>
    </w:p>
    <w:p w14:paraId="66EA93D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u w:val="none"/>
          <w:lang w:val="en-US" w:eastAsia="zh-CN" w:bidi="ar-SA"/>
          <w14:textFill>
            <w14:solidFill>
              <w14:schemeClr w14:val="tx1"/>
            </w14:solidFill>
          </w14:textFill>
        </w:rPr>
        <w:t>名    称：</w:t>
      </w:r>
      <w:r>
        <w:rPr>
          <w:rFonts w:hint="eastAsia" w:ascii="仿宋" w:hAnsi="仿宋" w:eastAsia="仿宋" w:cs="仿宋"/>
          <w:color w:val="000000" w:themeColor="text1"/>
          <w:kern w:val="2"/>
          <w:sz w:val="24"/>
          <w:szCs w:val="24"/>
          <w:u w:val="single"/>
          <w:lang w:val="en-US" w:eastAsia="zh-CN" w:bidi="ar-SA"/>
          <w14:textFill>
            <w14:solidFill>
              <w14:schemeClr w14:val="tx1"/>
            </w14:solidFill>
          </w14:textFill>
        </w:rPr>
        <w:t>　昌吉回族自治州环境污染监控中心　</w:t>
      </w:r>
    </w:p>
    <w:p w14:paraId="4588905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000000" w:themeColor="text1"/>
          <w:kern w:val="2"/>
          <w:sz w:val="24"/>
          <w:szCs w:val="24"/>
          <w:u w:val="single"/>
          <w:lang w:val="en-US" w:eastAsia="zh-CN" w:bidi="ar-SA"/>
          <w14:textFill>
            <w14:solidFill>
              <w14:schemeClr w14:val="tx1"/>
            </w14:solidFill>
          </w14:textFill>
        </w:rPr>
      </w:pPr>
      <w:r>
        <w:rPr>
          <w:rFonts w:hint="eastAsia" w:ascii="仿宋" w:hAnsi="仿宋" w:eastAsia="仿宋" w:cs="仿宋"/>
          <w:color w:val="000000" w:themeColor="text1"/>
          <w:kern w:val="2"/>
          <w:sz w:val="24"/>
          <w:szCs w:val="24"/>
          <w:u w:val="none"/>
          <w:lang w:val="en-US" w:eastAsia="zh-CN" w:bidi="ar-SA"/>
          <w14:textFill>
            <w14:solidFill>
              <w14:schemeClr w14:val="tx1"/>
            </w14:solidFill>
          </w14:textFill>
        </w:rPr>
        <w:t>地    址：</w:t>
      </w:r>
      <w:r>
        <w:rPr>
          <w:rFonts w:hint="eastAsia" w:ascii="仿宋" w:hAnsi="仿宋" w:eastAsia="仿宋" w:cs="仿宋"/>
          <w:color w:val="000000" w:themeColor="text1"/>
          <w:kern w:val="2"/>
          <w:sz w:val="24"/>
          <w:szCs w:val="24"/>
          <w:u w:val="single"/>
          <w:lang w:val="en-US" w:eastAsia="zh-CN" w:bidi="ar-SA"/>
          <w14:textFill>
            <w14:solidFill>
              <w14:schemeClr w14:val="tx1"/>
            </w14:solidFill>
          </w14:textFill>
        </w:rPr>
        <w:t xml:space="preserve">　 </w:t>
      </w:r>
      <w:r>
        <w:rPr>
          <w:rFonts w:hint="eastAsia" w:ascii="仿宋" w:hAnsi="仿宋" w:eastAsia="仿宋" w:cs="仿宋"/>
          <w:color w:val="auto"/>
          <w:sz w:val="24"/>
          <w:szCs w:val="24"/>
          <w:highlight w:val="none"/>
          <w:u w:val="single"/>
          <w:lang w:val="en-US" w:eastAsia="zh-CN"/>
        </w:rPr>
        <w:t>昌吉回族自治州昌吉市健康西路505号</w:t>
      </w:r>
      <w:r>
        <w:rPr>
          <w:rFonts w:hint="eastAsia" w:ascii="仿宋" w:hAnsi="仿宋" w:eastAsia="仿宋" w:cs="仿宋"/>
          <w:color w:val="000000" w:themeColor="text1"/>
          <w:kern w:val="2"/>
          <w:sz w:val="24"/>
          <w:szCs w:val="24"/>
          <w:u w:val="single"/>
          <w:lang w:val="en-US" w:eastAsia="zh-CN" w:bidi="ar-SA"/>
          <w14:textFill>
            <w14:solidFill>
              <w14:schemeClr w14:val="tx1"/>
            </w14:solidFill>
          </w14:textFill>
        </w:rPr>
        <w:t xml:space="preserve"> 　</w:t>
      </w:r>
    </w:p>
    <w:p w14:paraId="74663794">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rPr>
          <w:rFonts w:hint="eastAsia" w:ascii="仿宋" w:hAnsi="仿宋" w:eastAsia="仿宋" w:cs="仿宋"/>
          <w:lang w:val="en-US" w:eastAsia="zh-CN"/>
        </w:rPr>
      </w:pPr>
      <w:r>
        <w:rPr>
          <w:rFonts w:hint="eastAsia" w:ascii="仿宋" w:hAnsi="仿宋" w:eastAsia="仿宋" w:cs="仿宋"/>
          <w:color w:val="000000" w:themeColor="text1"/>
          <w:kern w:val="2"/>
          <w:sz w:val="24"/>
          <w:szCs w:val="24"/>
          <w:u w:val="none"/>
          <w:lang w:val="en-US" w:eastAsia="zh-CN" w:bidi="ar-SA"/>
          <w14:textFill>
            <w14:solidFill>
              <w14:schemeClr w14:val="tx1"/>
            </w14:solidFill>
          </w14:textFill>
        </w:rPr>
        <w:t>联系方式：</w:t>
      </w:r>
      <w:r>
        <w:rPr>
          <w:rFonts w:hint="eastAsia" w:ascii="仿宋" w:hAnsi="仿宋" w:eastAsia="仿宋" w:cs="仿宋"/>
          <w:lang w:val="en-US" w:eastAsia="zh-CN"/>
        </w:rPr>
        <w:t>　</w:t>
      </w:r>
      <w:r>
        <w:rPr>
          <w:rFonts w:hint="eastAsia" w:ascii="仿宋" w:hAnsi="仿宋" w:eastAsia="仿宋" w:cs="仿宋"/>
          <w:color w:val="000000" w:themeColor="text1"/>
          <w:kern w:val="2"/>
          <w:sz w:val="24"/>
          <w:szCs w:val="24"/>
          <w:u w:val="single"/>
          <w:lang w:val="en-US" w:eastAsia="zh-CN" w:bidi="ar-SA"/>
          <w14:textFill>
            <w14:solidFill>
              <w14:schemeClr w14:val="tx1"/>
            </w14:solidFill>
          </w14:textFill>
        </w:rPr>
        <w:t>莫皓然</w:t>
      </w:r>
      <w:r>
        <w:rPr>
          <w:rFonts w:hint="eastAsia" w:ascii="仿宋" w:hAnsi="仿宋" w:eastAsia="仿宋" w:cs="仿宋"/>
          <w:u w:val="single"/>
          <w:lang w:val="en-US" w:eastAsia="zh-CN"/>
        </w:rPr>
        <w:t xml:space="preserve"> 17767629992  　</w:t>
      </w:r>
    </w:p>
    <w:p w14:paraId="07148591">
      <w:pPr>
        <w:bidi w:val="0"/>
        <w:rPr>
          <w:rFonts w:hint="eastAsia" w:ascii="仿宋" w:hAnsi="仿宋" w:eastAsia="仿宋" w:cs="仿宋"/>
        </w:rPr>
      </w:pPr>
      <w:bookmarkStart w:id="49" w:name="_Toc35393638"/>
      <w:bookmarkStart w:id="50" w:name="_Toc27487"/>
      <w:bookmarkStart w:id="51" w:name="_Toc28359097"/>
      <w:bookmarkStart w:id="52" w:name="_Toc28359020"/>
      <w:bookmarkStart w:id="53" w:name="_Toc35393807"/>
      <w:r>
        <w:rPr>
          <w:rFonts w:hint="eastAsia" w:ascii="仿宋" w:hAnsi="仿宋" w:eastAsia="仿宋" w:cs="仿宋"/>
        </w:rPr>
        <w:t>2.采购代理机构信息</w:t>
      </w:r>
      <w:bookmarkEnd w:id="49"/>
      <w:bookmarkEnd w:id="50"/>
      <w:bookmarkEnd w:id="51"/>
      <w:bookmarkEnd w:id="52"/>
      <w:bookmarkEnd w:id="53"/>
    </w:p>
    <w:p w14:paraId="550F64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u w:val="single"/>
          <w:lang w:val="en-US" w:eastAsia="zh-CN"/>
        </w:rPr>
      </w:pPr>
      <w:bookmarkStart w:id="54" w:name="_Toc35393808"/>
      <w:bookmarkStart w:id="55" w:name="_Toc28359098"/>
      <w:bookmarkStart w:id="56" w:name="_Toc28359021"/>
      <w:bookmarkStart w:id="57" w:name="_Toc35393639"/>
      <w:r>
        <w:rPr>
          <w:rFonts w:hint="eastAsia" w:ascii="仿宋" w:hAnsi="仿宋" w:eastAsia="仿宋" w:cs="仿宋"/>
          <w:color w:val="auto"/>
          <w:sz w:val="24"/>
          <w:szCs w:val="24"/>
        </w:rPr>
        <w:t>名    称：</w:t>
      </w:r>
      <w:r>
        <w:rPr>
          <w:rFonts w:hint="eastAsia" w:ascii="仿宋" w:hAnsi="仿宋" w:eastAsia="仿宋" w:cs="仿宋"/>
          <w:color w:val="auto"/>
          <w:sz w:val="24"/>
          <w:szCs w:val="24"/>
          <w:u w:val="single"/>
        </w:rPr>
        <w:t>新疆信实工程招标咨询服务有限公司</w:t>
      </w:r>
      <w:r>
        <w:rPr>
          <w:rFonts w:hint="eastAsia" w:ascii="仿宋" w:hAnsi="仿宋" w:eastAsia="仿宋" w:cs="仿宋"/>
          <w:color w:val="auto"/>
          <w:sz w:val="24"/>
          <w:szCs w:val="24"/>
          <w:u w:val="single"/>
          <w:lang w:val="en-US" w:eastAsia="zh-CN"/>
        </w:rPr>
        <w:t xml:space="preserve">    </w:t>
      </w:r>
    </w:p>
    <w:p w14:paraId="60D308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地　　址：</w:t>
      </w:r>
      <w:r>
        <w:rPr>
          <w:rFonts w:hint="eastAsia" w:ascii="仿宋" w:hAnsi="仿宋" w:eastAsia="仿宋" w:cs="仿宋"/>
          <w:color w:val="auto"/>
          <w:sz w:val="24"/>
          <w:szCs w:val="24"/>
          <w:u w:val="single"/>
        </w:rPr>
        <w:t>昌吉市建国西路和谐国际广场A座1406室</w:t>
      </w:r>
    </w:p>
    <w:p w14:paraId="432C64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rPr>
        <w:t>联系方式：</w:t>
      </w:r>
      <w:r>
        <w:rPr>
          <w:rFonts w:hint="eastAsia" w:ascii="仿宋" w:hAnsi="仿宋" w:eastAsia="仿宋" w:cs="仿宋"/>
          <w:color w:val="auto"/>
          <w:sz w:val="24"/>
          <w:szCs w:val="24"/>
          <w:u w:val="single"/>
          <w:lang w:val="en-US" w:eastAsia="zh-CN"/>
        </w:rPr>
        <w:t xml:space="preserve">0994-2521833              </w:t>
      </w:r>
    </w:p>
    <w:p w14:paraId="7D1704B5">
      <w:pPr>
        <w:bidi w:val="0"/>
        <w:rPr>
          <w:rFonts w:hint="eastAsia" w:ascii="仿宋" w:hAnsi="仿宋" w:eastAsia="仿宋" w:cs="仿宋"/>
        </w:rPr>
      </w:pPr>
      <w:bookmarkStart w:id="58" w:name="_Toc11601"/>
      <w:r>
        <w:rPr>
          <w:rFonts w:hint="eastAsia" w:ascii="仿宋" w:hAnsi="仿宋" w:eastAsia="仿宋" w:cs="仿宋"/>
        </w:rPr>
        <w:t>3.项目联系方式</w:t>
      </w:r>
      <w:bookmarkEnd w:id="54"/>
      <w:bookmarkEnd w:id="55"/>
      <w:bookmarkEnd w:id="56"/>
      <w:bookmarkEnd w:id="57"/>
      <w:bookmarkEnd w:id="58"/>
    </w:p>
    <w:p w14:paraId="067BA993">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rPr>
      </w:pPr>
      <w:r>
        <w:rPr>
          <w:rFonts w:hint="eastAsia" w:ascii="仿宋" w:hAnsi="仿宋" w:eastAsia="仿宋" w:cs="仿宋"/>
          <w:color w:val="auto"/>
          <w:sz w:val="24"/>
          <w:szCs w:val="24"/>
        </w:rPr>
        <w:t>项目联系人：</w:t>
      </w:r>
      <w:r>
        <w:rPr>
          <w:rFonts w:hint="eastAsia" w:ascii="仿宋" w:hAnsi="仿宋" w:eastAsia="仿宋" w:cs="仿宋"/>
          <w:color w:val="auto"/>
          <w:sz w:val="24"/>
          <w:szCs w:val="24"/>
          <w:u w:val="single"/>
          <w:lang w:val="en-US" w:eastAsia="zh-CN" w:bidi="ar-SA"/>
        </w:rPr>
        <w:t xml:space="preserve">李会、翟玉娜    </w:t>
      </w:r>
    </w:p>
    <w:p w14:paraId="0BEF53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rPr>
      </w:pPr>
      <w:r>
        <w:rPr>
          <w:rFonts w:hint="eastAsia" w:ascii="仿宋" w:hAnsi="仿宋" w:eastAsia="仿宋" w:cs="仿宋"/>
          <w:color w:val="auto"/>
          <w:sz w:val="24"/>
          <w:szCs w:val="24"/>
        </w:rPr>
        <w:t>电　　 话：</w:t>
      </w:r>
      <w:r>
        <w:rPr>
          <w:rFonts w:hint="eastAsia" w:ascii="仿宋" w:hAnsi="仿宋" w:eastAsia="仿宋" w:cs="仿宋"/>
          <w:color w:val="auto"/>
          <w:sz w:val="24"/>
          <w:szCs w:val="24"/>
          <w:u w:val="single"/>
          <w:lang w:val="en-US" w:eastAsia="zh-CN" w:bidi="ar-SA"/>
        </w:rPr>
        <w:t>15292649399、1666995351</w:t>
      </w:r>
      <w:r>
        <w:rPr>
          <w:rFonts w:hint="eastAsia" w:ascii="仿宋" w:hAnsi="仿宋" w:eastAsia="仿宋" w:cs="仿宋"/>
          <w:color w:val="auto"/>
          <w:sz w:val="24"/>
          <w:szCs w:val="24"/>
          <w:u w:val="single"/>
        </w:rPr>
        <w:t>2　</w:t>
      </w:r>
    </w:p>
    <w:p w14:paraId="7551D6A6">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br w:type="page"/>
      </w:r>
    </w:p>
    <w:bookmarkEnd w:id="22"/>
    <w:bookmarkEnd w:id="23"/>
    <w:p w14:paraId="4CAE3A54">
      <w:pPr>
        <w:pStyle w:val="2"/>
        <w:bidi w:val="0"/>
        <w:rPr>
          <w:rFonts w:hint="eastAsia" w:ascii="仿宋" w:hAnsi="仿宋" w:eastAsia="仿宋" w:cs="仿宋"/>
        </w:rPr>
      </w:pPr>
      <w:bookmarkStart w:id="59" w:name="_Toc7261"/>
      <w:bookmarkStart w:id="60" w:name="_Toc18847"/>
      <w:bookmarkStart w:id="61" w:name="_Toc25240"/>
      <w:bookmarkStart w:id="62" w:name="_Toc18919"/>
      <w:bookmarkStart w:id="63" w:name="_Toc19472"/>
      <w:bookmarkStart w:id="64" w:name="_Toc19319"/>
      <w:bookmarkStart w:id="65" w:name="_Toc22979"/>
      <w:bookmarkStart w:id="66" w:name="_Toc9127"/>
      <w:bookmarkStart w:id="67" w:name="_Toc11243"/>
      <w:bookmarkStart w:id="68" w:name="_Toc7292"/>
      <w:bookmarkStart w:id="69" w:name="_Toc29018"/>
      <w:r>
        <w:rPr>
          <w:rFonts w:hint="eastAsia" w:ascii="仿宋" w:hAnsi="仿宋" w:eastAsia="仿宋" w:cs="仿宋"/>
        </w:rPr>
        <w:t xml:space="preserve">第二章 </w:t>
      </w:r>
      <w:bookmarkEnd w:id="8"/>
      <w:r>
        <w:rPr>
          <w:rFonts w:hint="eastAsia" w:ascii="仿宋" w:hAnsi="仿宋" w:eastAsia="仿宋" w:cs="仿宋"/>
          <w:lang w:eastAsia="zh-CN"/>
        </w:rPr>
        <w:t>供应商</w:t>
      </w:r>
      <w:r>
        <w:rPr>
          <w:rFonts w:hint="eastAsia" w:ascii="仿宋" w:hAnsi="仿宋" w:eastAsia="仿宋" w:cs="仿宋"/>
        </w:rPr>
        <w:t>须知</w:t>
      </w:r>
      <w:bookmarkEnd w:id="59"/>
      <w:bookmarkEnd w:id="60"/>
      <w:bookmarkEnd w:id="61"/>
      <w:bookmarkEnd w:id="62"/>
      <w:bookmarkEnd w:id="63"/>
      <w:bookmarkEnd w:id="64"/>
      <w:bookmarkEnd w:id="65"/>
      <w:bookmarkEnd w:id="66"/>
      <w:bookmarkEnd w:id="67"/>
      <w:bookmarkEnd w:id="68"/>
      <w:bookmarkEnd w:id="69"/>
    </w:p>
    <w:p w14:paraId="4D37530F">
      <w:pPr>
        <w:pStyle w:val="3"/>
        <w:pageBreakBefore w:val="0"/>
        <w:widowControl w:val="0"/>
        <w:kinsoku/>
        <w:wordWrap/>
        <w:overflowPunct/>
        <w:topLinePunct w:val="0"/>
        <w:autoSpaceDE/>
        <w:autoSpaceDN/>
        <w:bidi w:val="0"/>
        <w:adjustRightInd/>
        <w:snapToGrid/>
        <w:spacing w:line="360" w:lineRule="auto"/>
        <w:ind w:firstLine="0"/>
        <w:textAlignment w:val="auto"/>
        <w:rPr>
          <w:rFonts w:hint="eastAsia" w:ascii="仿宋" w:hAnsi="仿宋" w:eastAsia="仿宋" w:cs="仿宋"/>
          <w:b w:val="0"/>
          <w:color w:val="auto"/>
          <w:sz w:val="24"/>
          <w:szCs w:val="24"/>
        </w:rPr>
      </w:pPr>
      <w:bookmarkStart w:id="70" w:name="_Toc23834"/>
      <w:bookmarkStart w:id="71" w:name="_Toc213396946"/>
      <w:bookmarkStart w:id="72" w:name="_Toc213396760"/>
      <w:bookmarkStart w:id="73" w:name="_Toc2273"/>
      <w:bookmarkStart w:id="74" w:name="_Toc26575"/>
      <w:bookmarkStart w:id="75" w:name="_Toc213496268"/>
      <w:bookmarkStart w:id="76" w:name="_Toc8002"/>
      <w:bookmarkStart w:id="77" w:name="_Toc6148"/>
      <w:bookmarkStart w:id="78" w:name="_Toc189727030"/>
      <w:bookmarkStart w:id="79" w:name="_Toc6338"/>
      <w:bookmarkStart w:id="80" w:name="_Toc217446032"/>
      <w:bookmarkStart w:id="81" w:name="_Toc4694"/>
      <w:bookmarkStart w:id="82" w:name="_Toc12213"/>
      <w:bookmarkStart w:id="83" w:name="_Toc213397010"/>
      <w:bookmarkStart w:id="84" w:name="_Toc19806"/>
      <w:r>
        <w:rPr>
          <w:rFonts w:hint="eastAsia" w:ascii="仿宋" w:hAnsi="仿宋" w:eastAsia="仿宋" w:cs="仿宋"/>
          <w:b w:val="0"/>
          <w:color w:val="auto"/>
          <w:sz w:val="24"/>
          <w:szCs w:val="24"/>
        </w:rPr>
        <w:t>一、须知前附表</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tbl>
      <w:tblPr>
        <w:tblStyle w:val="27"/>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888"/>
        <w:gridCol w:w="7044"/>
      </w:tblGrid>
      <w:tr w14:paraId="2270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17C1A19F">
            <w:pPr>
              <w:adjustRightInd w:val="0"/>
              <w:snapToGrid w:val="0"/>
              <w:spacing w:line="400" w:lineRule="exact"/>
              <w:ind w:firstLine="0" w:firstLineChars="0"/>
              <w:jc w:val="center"/>
              <w:rPr>
                <w:rFonts w:hint="eastAsia" w:ascii="仿宋" w:hAnsi="仿宋" w:eastAsia="仿宋" w:cs="仿宋"/>
                <w:b/>
                <w:color w:val="auto"/>
                <w:kern w:val="2"/>
                <w:sz w:val="24"/>
                <w:szCs w:val="24"/>
              </w:rPr>
            </w:pPr>
            <w:r>
              <w:rPr>
                <w:rFonts w:hint="eastAsia" w:ascii="仿宋" w:hAnsi="仿宋" w:eastAsia="仿宋" w:cs="仿宋"/>
                <w:b/>
                <w:color w:val="auto"/>
                <w:kern w:val="2"/>
                <w:sz w:val="24"/>
                <w:szCs w:val="24"/>
              </w:rPr>
              <w:t>序号</w:t>
            </w:r>
          </w:p>
        </w:tc>
        <w:tc>
          <w:tcPr>
            <w:tcW w:w="1888" w:type="dxa"/>
            <w:vAlign w:val="center"/>
          </w:tcPr>
          <w:p w14:paraId="052EF5AC">
            <w:pPr>
              <w:adjustRightInd w:val="0"/>
              <w:snapToGrid w:val="0"/>
              <w:spacing w:line="400" w:lineRule="exact"/>
              <w:ind w:firstLine="0" w:firstLineChars="0"/>
              <w:jc w:val="center"/>
              <w:rPr>
                <w:rFonts w:hint="eastAsia" w:ascii="仿宋" w:hAnsi="仿宋" w:eastAsia="仿宋" w:cs="仿宋"/>
                <w:b/>
                <w:color w:val="auto"/>
                <w:kern w:val="2"/>
                <w:sz w:val="24"/>
                <w:szCs w:val="24"/>
              </w:rPr>
            </w:pPr>
            <w:r>
              <w:rPr>
                <w:rFonts w:hint="eastAsia" w:ascii="仿宋" w:hAnsi="仿宋" w:eastAsia="仿宋" w:cs="仿宋"/>
                <w:b/>
                <w:color w:val="auto"/>
                <w:kern w:val="2"/>
                <w:sz w:val="24"/>
                <w:szCs w:val="24"/>
              </w:rPr>
              <w:t>名 称</w:t>
            </w:r>
          </w:p>
        </w:tc>
        <w:tc>
          <w:tcPr>
            <w:tcW w:w="7044" w:type="dxa"/>
            <w:vAlign w:val="center"/>
          </w:tcPr>
          <w:p w14:paraId="7B72729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 w:hAnsi="仿宋" w:eastAsia="仿宋" w:cs="仿宋"/>
                <w:b/>
                <w:color w:val="auto"/>
                <w:kern w:val="2"/>
                <w:sz w:val="24"/>
                <w:szCs w:val="24"/>
              </w:rPr>
            </w:pPr>
            <w:r>
              <w:rPr>
                <w:rFonts w:hint="eastAsia" w:ascii="仿宋" w:hAnsi="仿宋" w:eastAsia="仿宋" w:cs="仿宋"/>
                <w:b/>
                <w:color w:val="auto"/>
                <w:kern w:val="2"/>
                <w:sz w:val="24"/>
                <w:szCs w:val="24"/>
              </w:rPr>
              <w:t>内   容</w:t>
            </w:r>
          </w:p>
        </w:tc>
      </w:tr>
      <w:tr w14:paraId="4AA8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02" w:type="dxa"/>
            <w:vAlign w:val="center"/>
          </w:tcPr>
          <w:p w14:paraId="6DFCF436">
            <w:pPr>
              <w:adjustRightInd w:val="0"/>
              <w:snapToGrid w:val="0"/>
              <w:spacing w:line="400" w:lineRule="exact"/>
              <w:ind w:firstLine="0" w:firstLineChars="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w:t>
            </w:r>
          </w:p>
        </w:tc>
        <w:tc>
          <w:tcPr>
            <w:tcW w:w="1888" w:type="dxa"/>
            <w:vAlign w:val="center"/>
          </w:tcPr>
          <w:p w14:paraId="5B989028">
            <w:pPr>
              <w:adjustRightInd w:val="0"/>
              <w:snapToGrid w:val="0"/>
              <w:spacing w:line="400" w:lineRule="exact"/>
              <w:ind w:firstLine="0" w:firstLineChars="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采购人</w:t>
            </w:r>
          </w:p>
        </w:tc>
        <w:tc>
          <w:tcPr>
            <w:tcW w:w="7044" w:type="dxa"/>
            <w:vAlign w:val="center"/>
          </w:tcPr>
          <w:p w14:paraId="56C9C31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采购人：昌吉回族自治州环境污染监控中心</w:t>
            </w:r>
          </w:p>
          <w:p w14:paraId="2AE64E6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联系人：莫皓然</w:t>
            </w:r>
          </w:p>
          <w:p w14:paraId="12E6A21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联系电话：17767629992</w:t>
            </w:r>
          </w:p>
        </w:tc>
      </w:tr>
      <w:tr w14:paraId="4834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122350A6">
            <w:pPr>
              <w:adjustRightInd w:val="0"/>
              <w:snapToGrid w:val="0"/>
              <w:spacing w:line="400" w:lineRule="exact"/>
              <w:ind w:firstLine="0" w:firstLineChars="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w:t>
            </w:r>
          </w:p>
        </w:tc>
        <w:tc>
          <w:tcPr>
            <w:tcW w:w="1888" w:type="dxa"/>
            <w:vAlign w:val="center"/>
          </w:tcPr>
          <w:p w14:paraId="58AEEF43">
            <w:pPr>
              <w:adjustRightInd w:val="0"/>
              <w:snapToGrid w:val="0"/>
              <w:spacing w:line="400" w:lineRule="exact"/>
              <w:ind w:firstLine="0" w:firstLineChars="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采购代理机构</w:t>
            </w:r>
          </w:p>
        </w:tc>
        <w:tc>
          <w:tcPr>
            <w:tcW w:w="7044" w:type="dxa"/>
            <w:vAlign w:val="center"/>
          </w:tcPr>
          <w:p w14:paraId="55003C9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采购代理机构：新疆信实工程招标咨询服务有限公司</w:t>
            </w:r>
          </w:p>
          <w:p w14:paraId="4D449A4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联系人：李会、翟玉娜</w:t>
            </w:r>
          </w:p>
          <w:p w14:paraId="227ECEA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联系电话：15292649399、16669953512</w:t>
            </w:r>
          </w:p>
          <w:p w14:paraId="464332B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val="en-US" w:eastAsia="zh-CN"/>
              </w:rPr>
              <w:t>地    址：新疆昌吉市建国西路和谐广场A座1406室</w:t>
            </w:r>
          </w:p>
        </w:tc>
      </w:tr>
      <w:tr w14:paraId="3490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35536C3B">
            <w:pPr>
              <w:adjustRightInd w:val="0"/>
              <w:snapToGrid w:val="0"/>
              <w:spacing w:line="400" w:lineRule="exact"/>
              <w:ind w:firstLine="0" w:firstLineChars="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w:t>
            </w:r>
          </w:p>
        </w:tc>
        <w:tc>
          <w:tcPr>
            <w:tcW w:w="1888" w:type="dxa"/>
            <w:vAlign w:val="center"/>
          </w:tcPr>
          <w:p w14:paraId="4B4A61A5">
            <w:pPr>
              <w:adjustRightInd w:val="0"/>
              <w:snapToGrid w:val="0"/>
              <w:spacing w:line="400" w:lineRule="exact"/>
              <w:ind w:firstLine="0" w:firstLineChars="0"/>
              <w:jc w:val="center"/>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rPr>
              <w:t>项目</w:t>
            </w:r>
            <w:r>
              <w:rPr>
                <w:rFonts w:hint="eastAsia" w:ascii="仿宋" w:hAnsi="仿宋" w:eastAsia="仿宋" w:cs="仿宋"/>
                <w:color w:val="auto"/>
                <w:kern w:val="2"/>
                <w:sz w:val="24"/>
                <w:szCs w:val="24"/>
                <w:lang w:eastAsia="zh-CN"/>
              </w:rPr>
              <w:t>名称</w:t>
            </w:r>
          </w:p>
        </w:tc>
        <w:tc>
          <w:tcPr>
            <w:tcW w:w="7044" w:type="dxa"/>
            <w:vAlign w:val="center"/>
          </w:tcPr>
          <w:p w14:paraId="3145613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sz w:val="24"/>
                <w:szCs w:val="24"/>
                <w:lang w:eastAsia="zh-CN"/>
              </w:rPr>
            </w:pPr>
            <w:r>
              <w:rPr>
                <w:rFonts w:hint="eastAsia" w:ascii="仿宋" w:hAnsi="仿宋" w:eastAsia="仿宋" w:cs="仿宋"/>
                <w:color w:val="auto"/>
                <w:kern w:val="2"/>
                <w:sz w:val="24"/>
                <w:szCs w:val="24"/>
                <w:lang w:eastAsia="zh-CN"/>
              </w:rPr>
              <w:t>昌吉州环境空气质量分析能力提升项目（三期）</w:t>
            </w:r>
          </w:p>
        </w:tc>
      </w:tr>
      <w:tr w14:paraId="1AAE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24C7CC5B">
            <w:pPr>
              <w:adjustRightInd w:val="0"/>
              <w:snapToGrid w:val="0"/>
              <w:spacing w:line="400" w:lineRule="exact"/>
              <w:ind w:firstLine="0" w:firstLineChars="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4</w:t>
            </w:r>
          </w:p>
        </w:tc>
        <w:tc>
          <w:tcPr>
            <w:tcW w:w="1888" w:type="dxa"/>
            <w:vAlign w:val="center"/>
          </w:tcPr>
          <w:p w14:paraId="728F2C39">
            <w:pPr>
              <w:adjustRightInd w:val="0"/>
              <w:snapToGrid w:val="0"/>
              <w:spacing w:line="400" w:lineRule="exact"/>
              <w:ind w:firstLine="0" w:firstLineChars="0"/>
              <w:jc w:val="center"/>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招标编号</w:t>
            </w:r>
          </w:p>
        </w:tc>
        <w:tc>
          <w:tcPr>
            <w:tcW w:w="7044" w:type="dxa"/>
            <w:vAlign w:val="center"/>
          </w:tcPr>
          <w:p w14:paraId="785588C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eastAsia="zh-CN"/>
              </w:rPr>
              <w:t>项目编号：XJXSZB2026-</w:t>
            </w:r>
            <w:r>
              <w:rPr>
                <w:rFonts w:hint="eastAsia" w:ascii="仿宋" w:hAnsi="仿宋" w:eastAsia="仿宋" w:cs="仿宋"/>
                <w:color w:val="auto"/>
                <w:kern w:val="2"/>
                <w:sz w:val="24"/>
                <w:szCs w:val="24"/>
                <w:lang w:val="en-US" w:eastAsia="zh-CN"/>
              </w:rPr>
              <w:t>16</w:t>
            </w:r>
            <w:r>
              <w:rPr>
                <w:rFonts w:hint="eastAsia" w:ascii="仿宋" w:hAnsi="仿宋" w:eastAsia="仿宋" w:cs="仿宋"/>
                <w:color w:val="auto"/>
                <w:kern w:val="2"/>
                <w:sz w:val="24"/>
                <w:szCs w:val="24"/>
                <w:lang w:eastAsia="zh-CN"/>
              </w:rPr>
              <w:t>-FW</w:t>
            </w:r>
            <w:r>
              <w:rPr>
                <w:rFonts w:hint="eastAsia" w:ascii="仿宋" w:hAnsi="仿宋" w:eastAsia="仿宋" w:cs="仿宋"/>
                <w:color w:val="auto"/>
                <w:kern w:val="2"/>
                <w:sz w:val="24"/>
                <w:szCs w:val="24"/>
                <w:lang w:val="en-US" w:eastAsia="zh-CN"/>
              </w:rPr>
              <w:t xml:space="preserve"> </w:t>
            </w:r>
          </w:p>
        </w:tc>
      </w:tr>
      <w:tr w14:paraId="5FF1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Merge w:val="restart"/>
            <w:vAlign w:val="center"/>
          </w:tcPr>
          <w:p w14:paraId="7282A56E">
            <w:pPr>
              <w:adjustRightInd w:val="0"/>
              <w:snapToGrid w:val="0"/>
              <w:spacing w:line="400" w:lineRule="exact"/>
              <w:ind w:firstLine="0" w:firstLineChars="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5</w:t>
            </w:r>
          </w:p>
        </w:tc>
        <w:tc>
          <w:tcPr>
            <w:tcW w:w="1888" w:type="dxa"/>
            <w:vMerge w:val="restart"/>
            <w:vAlign w:val="center"/>
          </w:tcPr>
          <w:p w14:paraId="49639A9B">
            <w:pPr>
              <w:adjustRightInd w:val="0"/>
              <w:snapToGrid w:val="0"/>
              <w:spacing w:line="400" w:lineRule="exact"/>
              <w:ind w:firstLine="0" w:firstLineChars="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资金来源、预算金额及采购最高限价</w:t>
            </w:r>
          </w:p>
        </w:tc>
        <w:tc>
          <w:tcPr>
            <w:tcW w:w="7044" w:type="dxa"/>
            <w:vAlign w:val="center"/>
          </w:tcPr>
          <w:p w14:paraId="6762500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本项目资金来源为：</w:t>
            </w:r>
            <w:r>
              <w:rPr>
                <w:rFonts w:hint="eastAsia" w:ascii="仿宋" w:hAnsi="仿宋" w:eastAsia="仿宋" w:cs="仿宋"/>
                <w:color w:val="auto"/>
                <w:kern w:val="2"/>
                <w:sz w:val="24"/>
                <w:szCs w:val="24"/>
                <w:highlight w:val="none"/>
                <w:lang w:val="en-US" w:eastAsia="zh-CN"/>
              </w:rPr>
              <w:t>财政资金</w:t>
            </w:r>
          </w:p>
        </w:tc>
      </w:tr>
      <w:tr w14:paraId="3C6A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Merge w:val="continue"/>
            <w:vAlign w:val="center"/>
          </w:tcPr>
          <w:p w14:paraId="29247C85">
            <w:pPr>
              <w:adjustRightInd w:val="0"/>
              <w:snapToGrid w:val="0"/>
              <w:spacing w:line="400" w:lineRule="exact"/>
              <w:ind w:firstLine="0" w:firstLineChars="0"/>
              <w:jc w:val="center"/>
              <w:rPr>
                <w:rFonts w:hint="eastAsia" w:ascii="仿宋" w:hAnsi="仿宋" w:eastAsia="仿宋" w:cs="仿宋"/>
                <w:color w:val="auto"/>
                <w:kern w:val="2"/>
                <w:sz w:val="24"/>
                <w:szCs w:val="24"/>
              </w:rPr>
            </w:pPr>
          </w:p>
        </w:tc>
        <w:tc>
          <w:tcPr>
            <w:tcW w:w="1888" w:type="dxa"/>
            <w:vMerge w:val="continue"/>
            <w:vAlign w:val="center"/>
          </w:tcPr>
          <w:p w14:paraId="524671B6">
            <w:pPr>
              <w:adjustRightInd w:val="0"/>
              <w:snapToGrid w:val="0"/>
              <w:spacing w:line="400" w:lineRule="exact"/>
              <w:ind w:firstLine="0" w:firstLineChars="0"/>
              <w:jc w:val="center"/>
              <w:rPr>
                <w:rFonts w:hint="eastAsia" w:ascii="仿宋" w:hAnsi="仿宋" w:eastAsia="仿宋" w:cs="仿宋"/>
                <w:color w:val="auto"/>
                <w:kern w:val="2"/>
                <w:sz w:val="24"/>
                <w:szCs w:val="24"/>
              </w:rPr>
            </w:pPr>
          </w:p>
        </w:tc>
        <w:tc>
          <w:tcPr>
            <w:tcW w:w="7044" w:type="dxa"/>
            <w:vAlign w:val="center"/>
          </w:tcPr>
          <w:p w14:paraId="2DF7E32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预算金额：500000.00元；</w:t>
            </w:r>
          </w:p>
          <w:p w14:paraId="59D0E26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最高限价：500000.00元</w:t>
            </w:r>
          </w:p>
          <w:p w14:paraId="4B63C52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投标总报价不得高于此价格，否则响应文件作无效投标处理。</w:t>
            </w:r>
          </w:p>
        </w:tc>
      </w:tr>
      <w:tr w14:paraId="5DB0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2846EE4C">
            <w:pPr>
              <w:adjustRightInd w:val="0"/>
              <w:snapToGrid w:val="0"/>
              <w:spacing w:line="400" w:lineRule="exact"/>
              <w:ind w:firstLine="0" w:firstLineChars="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6</w:t>
            </w:r>
          </w:p>
        </w:tc>
        <w:tc>
          <w:tcPr>
            <w:tcW w:w="1888" w:type="dxa"/>
            <w:vAlign w:val="center"/>
          </w:tcPr>
          <w:p w14:paraId="37DFC509">
            <w:pPr>
              <w:adjustRightInd w:val="0"/>
              <w:snapToGrid w:val="0"/>
              <w:spacing w:line="400" w:lineRule="exact"/>
              <w:ind w:firstLine="0" w:firstLineChars="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招标范围</w:t>
            </w:r>
          </w:p>
        </w:tc>
        <w:tc>
          <w:tcPr>
            <w:tcW w:w="7044" w:type="dxa"/>
            <w:vAlign w:val="center"/>
          </w:tcPr>
          <w:p w14:paraId="0B39F55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eastAsia="zh-CN"/>
              </w:rPr>
              <w:t>磋商文件</w:t>
            </w:r>
            <w:r>
              <w:rPr>
                <w:rFonts w:hint="eastAsia" w:ascii="仿宋" w:hAnsi="仿宋" w:eastAsia="仿宋" w:cs="仿宋"/>
                <w:color w:val="auto"/>
                <w:kern w:val="2"/>
                <w:sz w:val="24"/>
                <w:szCs w:val="24"/>
              </w:rPr>
              <w:t>范围内的全部内容</w:t>
            </w:r>
          </w:p>
        </w:tc>
      </w:tr>
      <w:tr w14:paraId="1EA90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4550476F">
            <w:pPr>
              <w:adjustRightInd w:val="0"/>
              <w:snapToGrid w:val="0"/>
              <w:spacing w:line="400" w:lineRule="exact"/>
              <w:ind w:left="0" w:leftChars="0" w:right="0" w:righ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rPr>
              <w:t>7</w:t>
            </w:r>
          </w:p>
        </w:tc>
        <w:tc>
          <w:tcPr>
            <w:tcW w:w="1888" w:type="dxa"/>
            <w:vAlign w:val="center"/>
          </w:tcPr>
          <w:p w14:paraId="14FFC87A">
            <w:pPr>
              <w:adjustRightInd w:val="0"/>
              <w:snapToGrid w:val="0"/>
              <w:spacing w:line="400" w:lineRule="exact"/>
              <w:ind w:firstLine="0" w:firstLineChars="0"/>
              <w:jc w:val="center"/>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付款方式</w:t>
            </w:r>
          </w:p>
        </w:tc>
        <w:tc>
          <w:tcPr>
            <w:tcW w:w="7044" w:type="dxa"/>
            <w:vAlign w:val="center"/>
          </w:tcPr>
          <w:p w14:paraId="34E6B777">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签订合同后10个工作日内，支付70%；服务期满4个月后10个工作日内，支付20%；运维服务满12个月经甲方验收合格后10个工作日内，支付10%。</w:t>
            </w:r>
          </w:p>
          <w:p w14:paraId="6CD7078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付款前，乙方应向甲方提供符合法律规定的等额发票后进行支付，否则有权拒绝向乙方支付款项且不承担逾期付款的违约责任。</w:t>
            </w:r>
          </w:p>
        </w:tc>
      </w:tr>
      <w:tr w14:paraId="4A3B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00784847">
            <w:pPr>
              <w:adjustRightInd w:val="0"/>
              <w:snapToGrid w:val="0"/>
              <w:spacing w:line="400"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rPr>
              <w:t>8</w:t>
            </w:r>
          </w:p>
        </w:tc>
        <w:tc>
          <w:tcPr>
            <w:tcW w:w="1888" w:type="dxa"/>
            <w:vAlign w:val="center"/>
          </w:tcPr>
          <w:p w14:paraId="62B665BE">
            <w:pPr>
              <w:adjustRightInd w:val="0"/>
              <w:snapToGrid w:val="0"/>
              <w:spacing w:line="400" w:lineRule="exact"/>
              <w:ind w:firstLine="0" w:firstLineChars="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val="en-US" w:eastAsia="zh-CN"/>
              </w:rPr>
              <w:t>采购内容</w:t>
            </w:r>
          </w:p>
        </w:tc>
        <w:tc>
          <w:tcPr>
            <w:tcW w:w="7044" w:type="dxa"/>
            <w:vAlign w:val="center"/>
          </w:tcPr>
          <w:p w14:paraId="7D77F9A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详见本磋商文件第六章采购需求。</w:t>
            </w:r>
          </w:p>
        </w:tc>
      </w:tr>
      <w:tr w14:paraId="1744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2A43648F">
            <w:pPr>
              <w:adjustRightInd w:val="0"/>
              <w:snapToGrid w:val="0"/>
              <w:spacing w:line="400"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rPr>
              <w:t>9</w:t>
            </w:r>
          </w:p>
        </w:tc>
        <w:tc>
          <w:tcPr>
            <w:tcW w:w="1888" w:type="dxa"/>
            <w:vAlign w:val="center"/>
          </w:tcPr>
          <w:p w14:paraId="03B24FA7">
            <w:pPr>
              <w:adjustRightInd w:val="0"/>
              <w:snapToGrid w:val="0"/>
              <w:spacing w:line="400" w:lineRule="exact"/>
              <w:ind w:firstLine="0" w:firstLineChars="0"/>
              <w:jc w:val="center"/>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合同履约期限</w:t>
            </w:r>
          </w:p>
        </w:tc>
        <w:tc>
          <w:tcPr>
            <w:tcW w:w="7044" w:type="dxa"/>
            <w:vAlign w:val="center"/>
          </w:tcPr>
          <w:p w14:paraId="0F70796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sz w:val="24"/>
                <w:szCs w:val="24"/>
                <w:lang w:val="en-US" w:eastAsia="zh-CN"/>
              </w:rPr>
              <w:t>12个月，合同签订完7个工作日内完成走航设备巡检工作和设备调试，合同签订后正式开展服务工作，满12个月配合完成验收</w:t>
            </w:r>
          </w:p>
        </w:tc>
      </w:tr>
      <w:tr w14:paraId="4DDB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415AD655">
            <w:pPr>
              <w:adjustRightInd w:val="0"/>
              <w:snapToGrid w:val="0"/>
              <w:spacing w:line="400"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rPr>
              <w:t>10</w:t>
            </w:r>
          </w:p>
        </w:tc>
        <w:tc>
          <w:tcPr>
            <w:tcW w:w="1888" w:type="dxa"/>
            <w:vAlign w:val="center"/>
          </w:tcPr>
          <w:p w14:paraId="29409183">
            <w:pPr>
              <w:adjustRightInd w:val="0"/>
              <w:snapToGrid w:val="0"/>
              <w:spacing w:line="400" w:lineRule="exact"/>
              <w:ind w:firstLine="0" w:firstLineChars="0"/>
              <w:jc w:val="center"/>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eastAsia="zh-CN"/>
              </w:rPr>
              <w:t>服务标准</w:t>
            </w:r>
          </w:p>
        </w:tc>
        <w:tc>
          <w:tcPr>
            <w:tcW w:w="7044" w:type="dxa"/>
            <w:vAlign w:val="center"/>
          </w:tcPr>
          <w:p w14:paraId="40C9ED8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达到现行国家质量验收规范合格标准，满足采购人要求</w:t>
            </w:r>
          </w:p>
        </w:tc>
      </w:tr>
      <w:tr w14:paraId="7157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14:paraId="799D68D6">
            <w:pPr>
              <w:adjustRightInd w:val="0"/>
              <w:snapToGrid w:val="0"/>
              <w:spacing w:line="400"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rPr>
              <w:t>11</w:t>
            </w:r>
          </w:p>
        </w:tc>
        <w:tc>
          <w:tcPr>
            <w:tcW w:w="1888" w:type="dxa"/>
            <w:vAlign w:val="center"/>
          </w:tcPr>
          <w:p w14:paraId="100BCEEE">
            <w:pPr>
              <w:adjustRightInd w:val="0"/>
              <w:snapToGrid w:val="0"/>
              <w:spacing w:line="400" w:lineRule="exact"/>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政府采购政策</w:t>
            </w:r>
          </w:p>
        </w:tc>
        <w:tc>
          <w:tcPr>
            <w:tcW w:w="7044" w:type="dxa"/>
            <w:vAlign w:val="center"/>
          </w:tcPr>
          <w:p w14:paraId="141C924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sz w:val="24"/>
                <w:szCs w:val="24"/>
                <w:highlight w:val="yellow"/>
                <w:lang w:val="en-US" w:eastAsia="zh-CN"/>
              </w:rPr>
            </w:pPr>
            <w:r>
              <w:rPr>
                <w:rFonts w:hint="eastAsia" w:ascii="仿宋" w:hAnsi="仿宋" w:eastAsia="仿宋" w:cs="仿宋"/>
                <w:color w:val="auto"/>
                <w:sz w:val="24"/>
                <w:szCs w:val="24"/>
                <w:lang w:val="en-US" w:eastAsia="zh-CN"/>
              </w:rPr>
              <w:t>1.按照《财政部工业和信息化部关于印发&lt;政府采购促进中小企业发展管理办法&gt;的通知》（财库〔2020〕46号）的规定、企业划型标准执行工信部联企业（2011）300号文、财政部《关于进一步加大政府采购支持中小企业力度的通知》（财库[2022]19号），落实促进中小企业发展政策,本项目专门面向中小企业采购。</w:t>
            </w:r>
          </w:p>
          <w:p w14:paraId="5A46FE7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根据财政部、工业和信息化部《关于印发《政府采购促进中小企业发展管理办法》的通知》（财库[2020]46号文）；财政部、民政部、中国残疾人联合会《关于促进残疾人就业政府采购政策的通知》（财库[2017]141号）；财政部司法部关于政府采购支持监狱企业发展有关问题的通知(财库〔2014〕68号)规定，残疾人福利性单位、监狱企业视同小型、微型企业，不重复享受政策。</w:t>
            </w:r>
          </w:p>
          <w:p w14:paraId="7AAC5E2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注：中小企业划分标准依据《工业和信息化部、国家统计局、国家发展和改革委员会、财政部关于印发中小企业划型标准规定的通知》（工信部联企业〔2011〕300号）规定。</w:t>
            </w:r>
          </w:p>
        </w:tc>
      </w:tr>
      <w:tr w14:paraId="6F9A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shd w:val="clear" w:color="auto" w:fill="auto"/>
            <w:vAlign w:val="center"/>
          </w:tcPr>
          <w:p w14:paraId="0DC41D6D">
            <w:pPr>
              <w:adjustRightInd w:val="0"/>
              <w:snapToGrid w:val="0"/>
              <w:spacing w:line="400"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rPr>
              <w:t>1</w:t>
            </w:r>
            <w:r>
              <w:rPr>
                <w:rFonts w:hint="eastAsia" w:ascii="仿宋" w:hAnsi="仿宋" w:eastAsia="仿宋" w:cs="仿宋"/>
                <w:color w:val="auto"/>
                <w:kern w:val="2"/>
                <w:sz w:val="24"/>
                <w:szCs w:val="24"/>
                <w:lang w:val="en-US" w:eastAsia="zh-CN"/>
              </w:rPr>
              <w:t>2</w:t>
            </w:r>
          </w:p>
        </w:tc>
        <w:tc>
          <w:tcPr>
            <w:tcW w:w="1888" w:type="dxa"/>
            <w:vAlign w:val="center"/>
          </w:tcPr>
          <w:p w14:paraId="09F7FF39">
            <w:pPr>
              <w:adjustRightInd w:val="0"/>
              <w:snapToGrid w:val="0"/>
              <w:spacing w:line="400" w:lineRule="exact"/>
              <w:ind w:firstLine="0" w:firstLineChars="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val="en-US" w:eastAsia="zh-CN"/>
              </w:rPr>
              <w:t>供应商</w:t>
            </w:r>
            <w:r>
              <w:rPr>
                <w:rFonts w:hint="eastAsia" w:ascii="仿宋" w:hAnsi="仿宋" w:eastAsia="仿宋" w:cs="仿宋"/>
                <w:color w:val="auto"/>
                <w:kern w:val="2"/>
                <w:sz w:val="24"/>
                <w:szCs w:val="24"/>
              </w:rPr>
              <w:t>资格要求</w:t>
            </w:r>
          </w:p>
        </w:tc>
        <w:tc>
          <w:tcPr>
            <w:tcW w:w="7044" w:type="dxa"/>
            <w:vAlign w:val="center"/>
          </w:tcPr>
          <w:p w14:paraId="0714FF95">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1.满足《中华人民共和国政府采购法》第二十二条规定；</w:t>
            </w:r>
          </w:p>
          <w:p w14:paraId="4FF16D7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落实政府采购政策需满足的资格要求：按照《财政部工业和信息化部关于印发&lt;政府采购促进中小企业发展管理办法&gt;的通知》（财库〔2020〕46号）的规定、企业划型标准执行工信部联企业（2011）300号文、财政部《关于进一步加大政府采购支持中小企业力度的通知》（财库[2022]19号），落实促进中小企业发展政策,本项目专门面向中小企业采购。</w:t>
            </w:r>
          </w:p>
          <w:p w14:paraId="2B0D312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3.本项目的特定资格要求：</w:t>
            </w:r>
          </w:p>
          <w:p w14:paraId="3520B81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（1）供应商须在中华人民共和国合法注册，具有有效的营业执照。</w:t>
            </w:r>
          </w:p>
          <w:p w14:paraId="488A3EF5">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根据《财政部关于在政府采购活动中查询及使用信用记录有关问题的通知》（财库﹝2016﹞125号）的要求，凡拟参加本次招标项目的投标单位，投标单位未被列入“信用中国”网站（www.creditchina.gov.cn）重大税收违法失信主体名单、中国政府采购网（www.ccgp.gov.cn）“政府采购严重违法失信行为信息记录”及中国执行信息公开网（https://zxgk.court.gov.cn/）失信被执行人，提供上述网站自公告发布之日后的信用信息查询记录的网页截图。（3）单位负责人为同一人或者存在直接控股、管理关系的不同供应商，不得参加同一合同项下的政府采购活动。否则，皆取消投标资格。（提供承诺函，格式自拟）</w:t>
            </w:r>
          </w:p>
        </w:tc>
      </w:tr>
      <w:tr w14:paraId="44E0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shd w:val="clear" w:color="auto" w:fill="auto"/>
            <w:vAlign w:val="center"/>
          </w:tcPr>
          <w:p w14:paraId="74AD3EDB">
            <w:pPr>
              <w:adjustRightInd w:val="0"/>
              <w:snapToGrid w:val="0"/>
              <w:spacing w:line="400"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rPr>
              <w:t>1</w:t>
            </w:r>
            <w:r>
              <w:rPr>
                <w:rFonts w:hint="eastAsia" w:ascii="仿宋" w:hAnsi="仿宋" w:eastAsia="仿宋" w:cs="仿宋"/>
                <w:color w:val="auto"/>
                <w:kern w:val="2"/>
                <w:sz w:val="24"/>
                <w:szCs w:val="24"/>
                <w:lang w:val="en-US" w:eastAsia="zh-CN"/>
              </w:rPr>
              <w:t>3</w:t>
            </w:r>
          </w:p>
        </w:tc>
        <w:tc>
          <w:tcPr>
            <w:tcW w:w="1888" w:type="dxa"/>
            <w:vAlign w:val="center"/>
          </w:tcPr>
          <w:p w14:paraId="3885F52B">
            <w:pPr>
              <w:adjustRightInd w:val="0"/>
              <w:snapToGrid w:val="0"/>
              <w:spacing w:line="400" w:lineRule="exact"/>
              <w:ind w:firstLine="0" w:firstLineChars="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val="en-US" w:eastAsia="zh-CN"/>
              </w:rPr>
              <w:t>磋商</w:t>
            </w:r>
            <w:r>
              <w:rPr>
                <w:rFonts w:hint="eastAsia" w:ascii="仿宋" w:hAnsi="仿宋" w:eastAsia="仿宋" w:cs="仿宋"/>
                <w:color w:val="auto"/>
                <w:kern w:val="2"/>
                <w:sz w:val="24"/>
                <w:szCs w:val="24"/>
                <w:lang w:eastAsia="zh-CN"/>
              </w:rPr>
              <w:t>保证金</w:t>
            </w:r>
          </w:p>
        </w:tc>
        <w:tc>
          <w:tcPr>
            <w:tcW w:w="7044" w:type="dxa"/>
            <w:vAlign w:val="center"/>
          </w:tcPr>
          <w:p w14:paraId="0664B61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rPr>
              <w:t>投标保证金数额：</w:t>
            </w:r>
            <w:r>
              <w:rPr>
                <w:rFonts w:hint="eastAsia" w:ascii="仿宋" w:hAnsi="仿宋" w:eastAsia="仿宋" w:cs="仿宋"/>
                <w:color w:val="auto"/>
                <w:sz w:val="24"/>
                <w:szCs w:val="24"/>
                <w:highlight w:val="none"/>
                <w:lang w:val="en-US" w:eastAsia="zh-CN"/>
              </w:rPr>
              <w:t>5000.00元（大写：伍仟元整）</w:t>
            </w:r>
          </w:p>
          <w:p w14:paraId="5131990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rPr>
              <w:t>投标保证金递交截止时间：响应文件递交截止时间前。</w:t>
            </w:r>
          </w:p>
          <w:p w14:paraId="65738F2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投标保证金缴纳形式：以银行转账、</w:t>
            </w:r>
            <w:r>
              <w:rPr>
                <w:rFonts w:hint="eastAsia" w:ascii="仿宋" w:hAnsi="仿宋" w:eastAsia="仿宋" w:cs="仿宋"/>
                <w:color w:val="auto"/>
                <w:sz w:val="24"/>
                <w:szCs w:val="24"/>
                <w:lang w:eastAsia="zh-CN"/>
              </w:rPr>
              <w:t>保函、</w:t>
            </w:r>
            <w:r>
              <w:rPr>
                <w:rFonts w:hint="eastAsia" w:ascii="仿宋" w:hAnsi="仿宋" w:eastAsia="仿宋" w:cs="仿宋"/>
                <w:color w:val="auto"/>
                <w:sz w:val="24"/>
                <w:szCs w:val="24"/>
              </w:rPr>
              <w:t>电汇、支票、银行汇票等非现金形式</w:t>
            </w:r>
            <w:r>
              <w:rPr>
                <w:rFonts w:hint="eastAsia" w:ascii="仿宋" w:hAnsi="仿宋" w:eastAsia="仿宋" w:cs="仿宋"/>
                <w:color w:val="auto"/>
                <w:sz w:val="24"/>
                <w:szCs w:val="24"/>
                <w:lang w:eastAsia="zh-CN"/>
              </w:rPr>
              <w:t>递交</w:t>
            </w:r>
            <w:r>
              <w:rPr>
                <w:rFonts w:hint="eastAsia" w:ascii="仿宋" w:hAnsi="仿宋" w:eastAsia="仿宋" w:cs="仿宋"/>
                <w:color w:val="auto"/>
                <w:sz w:val="24"/>
                <w:szCs w:val="24"/>
              </w:rPr>
              <w:t>。</w:t>
            </w:r>
          </w:p>
          <w:p w14:paraId="332A715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投标保证金递交的开户银行及账号如下：</w:t>
            </w:r>
          </w:p>
          <w:p w14:paraId="4BE64533">
            <w:pPr>
              <w:keepNext w:val="0"/>
              <w:keepLines w:val="0"/>
              <w:pageBreakBefore w:val="0"/>
              <w:widowControl w:val="0"/>
              <w:kinsoku/>
              <w:wordWrap/>
              <w:overflowPunct/>
              <w:topLinePunct w:val="0"/>
              <w:autoSpaceDE/>
              <w:autoSpaceDN/>
              <w:bidi w:val="0"/>
              <w:adjustRightInd/>
              <w:snapToGrid/>
              <w:spacing w:line="400" w:lineRule="exact"/>
              <w:ind w:left="0" w:leftChars="0" w:firstLine="240" w:firstLineChars="1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账户：新疆信实工程招标咨询服务有限公司昌吉分公司</w:t>
            </w:r>
          </w:p>
          <w:p w14:paraId="49F6FA3E">
            <w:pPr>
              <w:keepNext w:val="0"/>
              <w:keepLines w:val="0"/>
              <w:pageBreakBefore w:val="0"/>
              <w:widowControl w:val="0"/>
              <w:kinsoku/>
              <w:wordWrap/>
              <w:overflowPunct/>
              <w:topLinePunct w:val="0"/>
              <w:autoSpaceDE/>
              <w:autoSpaceDN/>
              <w:bidi w:val="0"/>
              <w:adjustRightInd/>
              <w:snapToGrid/>
              <w:spacing w:line="400" w:lineRule="exact"/>
              <w:ind w:left="0" w:leftChars="0" w:firstLine="240" w:firstLineChars="1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rPr>
              <w:t>开户账号：3004800909000023370</w:t>
            </w:r>
          </w:p>
          <w:p w14:paraId="2EBB782A">
            <w:pPr>
              <w:keepNext w:val="0"/>
              <w:keepLines w:val="0"/>
              <w:pageBreakBefore w:val="0"/>
              <w:widowControl w:val="0"/>
              <w:kinsoku/>
              <w:wordWrap/>
              <w:overflowPunct/>
              <w:topLinePunct w:val="0"/>
              <w:autoSpaceDE/>
              <w:autoSpaceDN/>
              <w:bidi w:val="0"/>
              <w:adjustRightInd/>
              <w:snapToGrid/>
              <w:spacing w:line="400" w:lineRule="exact"/>
              <w:ind w:left="0" w:leftChars="0" w:firstLine="240" w:firstLineChars="1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开户行行号：102885080092</w:t>
            </w:r>
          </w:p>
          <w:p w14:paraId="7305C5EA">
            <w:pPr>
              <w:keepNext w:val="0"/>
              <w:keepLines w:val="0"/>
              <w:pageBreakBefore w:val="0"/>
              <w:widowControl w:val="0"/>
              <w:kinsoku/>
              <w:wordWrap/>
              <w:overflowPunct/>
              <w:topLinePunct w:val="0"/>
              <w:autoSpaceDE/>
              <w:autoSpaceDN/>
              <w:bidi w:val="0"/>
              <w:adjustRightInd/>
              <w:snapToGrid/>
              <w:spacing w:line="400" w:lineRule="exact"/>
              <w:ind w:left="0" w:leftChars="0" w:firstLine="240" w:firstLineChars="1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开户行：工行昌吉建国路支行</w:t>
            </w:r>
          </w:p>
          <w:p w14:paraId="4D33EFF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注：保证金须知</w:t>
            </w:r>
          </w:p>
          <w:p w14:paraId="477AA663">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（1）缴纳投标保证金时，需备注项目名称或标段名称或标段编号。</w:t>
            </w:r>
          </w:p>
          <w:p w14:paraId="780A92ED">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投标保证金由投标供应商基本账户一次性汇入，不得以分公司、办事处或其他机构名义缴纳，投标保证金必须在递交响应文件截止时间前缴纳，投标供应商应充分考虑资金到账时间，在规定的时限前自行办妥投标保证金交纳手续，超过时限交纳投标保证金或未按规定缴纳保证金的视为投标无效。</w:t>
            </w:r>
          </w:p>
          <w:p w14:paraId="07A3C945">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（3）关于投标保证金的退还：未中标单位：自中标通知书发出之日起5个工作日内退还未中标供应商的投标保证金，自动退回至原打款账户；中标单位：合同签订后递交至招标代理公司后退还。</w:t>
            </w:r>
          </w:p>
          <w:p w14:paraId="5963764E">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政采云电子保函须知</w:t>
            </w:r>
          </w:p>
          <w:p w14:paraId="2BB1277D">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（1）本项目推荐使用政采云电子保函形式缴纳投标保证金，在线完成保函的申请、审核、开票、出函等环节；</w:t>
            </w:r>
          </w:p>
          <w:p w14:paraId="6393A450">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（2）如采用政采云电子保函形式，可按照以下形式进行在线申请，电子保函申请链接（https://jinrong.zcygov.cn/finance/letter/product/detail?id=30&amp;source=41），如遇问题可拨打客服电话：4009039583；</w:t>
            </w:r>
          </w:p>
          <w:p w14:paraId="29F234B5">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（3）将保函制作到电子响应文件即可。</w:t>
            </w:r>
          </w:p>
          <w:p w14:paraId="60B0EDB3">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bCs/>
                <w:iCs/>
                <w:color w:val="auto"/>
                <w:sz w:val="24"/>
                <w:szCs w:val="24"/>
              </w:rPr>
            </w:pPr>
            <w:r>
              <w:rPr>
                <w:rFonts w:hint="eastAsia" w:ascii="仿宋" w:hAnsi="仿宋" w:eastAsia="仿宋" w:cs="仿宋"/>
                <w:color w:val="auto"/>
                <w:sz w:val="24"/>
                <w:szCs w:val="24"/>
                <w:lang w:val="en-US" w:eastAsia="zh-CN"/>
              </w:rPr>
              <w:t>（4）银行电子保函、保险电子保函等形式缴纳的投标保证金按协议执行，无需办理退款手续。</w:t>
            </w:r>
          </w:p>
        </w:tc>
      </w:tr>
      <w:tr w14:paraId="1338E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shd w:val="clear" w:color="auto" w:fill="auto"/>
            <w:vAlign w:val="center"/>
          </w:tcPr>
          <w:p w14:paraId="7F300C33">
            <w:pPr>
              <w:adjustRightInd w:val="0"/>
              <w:snapToGrid w:val="0"/>
              <w:spacing w:line="400"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rPr>
              <w:t>1</w:t>
            </w:r>
            <w:r>
              <w:rPr>
                <w:rFonts w:hint="eastAsia" w:ascii="仿宋" w:hAnsi="仿宋" w:eastAsia="仿宋" w:cs="仿宋"/>
                <w:color w:val="auto"/>
                <w:kern w:val="2"/>
                <w:sz w:val="24"/>
                <w:szCs w:val="24"/>
                <w:lang w:val="en-US" w:eastAsia="zh-CN"/>
              </w:rPr>
              <w:t>4</w:t>
            </w:r>
          </w:p>
        </w:tc>
        <w:tc>
          <w:tcPr>
            <w:tcW w:w="1888" w:type="dxa"/>
            <w:vAlign w:val="center"/>
          </w:tcPr>
          <w:p w14:paraId="52E58C41">
            <w:pPr>
              <w:adjustRightInd w:val="0"/>
              <w:snapToGrid w:val="0"/>
              <w:spacing w:line="400" w:lineRule="exact"/>
              <w:ind w:firstLine="0" w:firstLineChars="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是否接受联合体投标</w:t>
            </w:r>
          </w:p>
        </w:tc>
        <w:tc>
          <w:tcPr>
            <w:tcW w:w="7044" w:type="dxa"/>
            <w:vAlign w:val="center"/>
          </w:tcPr>
          <w:p w14:paraId="25BBD00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不接受</w:t>
            </w:r>
          </w:p>
        </w:tc>
      </w:tr>
      <w:tr w14:paraId="038E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shd w:val="clear" w:color="auto" w:fill="auto"/>
            <w:vAlign w:val="center"/>
          </w:tcPr>
          <w:p w14:paraId="27991AEB">
            <w:pPr>
              <w:adjustRightInd w:val="0"/>
              <w:snapToGrid w:val="0"/>
              <w:spacing w:line="400"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15</w:t>
            </w:r>
          </w:p>
        </w:tc>
        <w:tc>
          <w:tcPr>
            <w:tcW w:w="1888" w:type="dxa"/>
            <w:vAlign w:val="center"/>
          </w:tcPr>
          <w:p w14:paraId="02D84E72">
            <w:pPr>
              <w:adjustRightInd w:val="0"/>
              <w:snapToGrid w:val="0"/>
              <w:spacing w:line="400" w:lineRule="exact"/>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发售费</w:t>
            </w:r>
          </w:p>
        </w:tc>
        <w:tc>
          <w:tcPr>
            <w:tcW w:w="7044" w:type="dxa"/>
            <w:vAlign w:val="center"/>
          </w:tcPr>
          <w:p w14:paraId="60DFA1F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每份</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元</w:t>
            </w:r>
          </w:p>
        </w:tc>
      </w:tr>
      <w:tr w14:paraId="49EC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shd w:val="clear" w:color="auto" w:fill="auto"/>
            <w:vAlign w:val="center"/>
          </w:tcPr>
          <w:p w14:paraId="4389B085">
            <w:pPr>
              <w:adjustRightInd w:val="0"/>
              <w:snapToGrid w:val="0"/>
              <w:spacing w:line="400"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rPr>
              <w:t>16</w:t>
            </w:r>
          </w:p>
        </w:tc>
        <w:tc>
          <w:tcPr>
            <w:tcW w:w="1888" w:type="dxa"/>
            <w:vAlign w:val="center"/>
          </w:tcPr>
          <w:p w14:paraId="777633FF">
            <w:pPr>
              <w:adjustRightInd w:val="0"/>
              <w:snapToGrid w:val="0"/>
              <w:spacing w:line="400" w:lineRule="exact"/>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采购方式</w:t>
            </w:r>
          </w:p>
        </w:tc>
        <w:tc>
          <w:tcPr>
            <w:tcW w:w="7044" w:type="dxa"/>
            <w:vAlign w:val="center"/>
          </w:tcPr>
          <w:p w14:paraId="1C11817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竞争性磋商</w:t>
            </w:r>
          </w:p>
        </w:tc>
      </w:tr>
      <w:tr w14:paraId="2627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shd w:val="clear" w:color="auto" w:fill="auto"/>
            <w:vAlign w:val="center"/>
          </w:tcPr>
          <w:p w14:paraId="4998EFB7">
            <w:pPr>
              <w:adjustRightInd w:val="0"/>
              <w:snapToGrid w:val="0"/>
              <w:spacing w:line="400"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rPr>
              <w:t>17</w:t>
            </w:r>
          </w:p>
        </w:tc>
        <w:tc>
          <w:tcPr>
            <w:tcW w:w="1888" w:type="dxa"/>
            <w:vAlign w:val="center"/>
          </w:tcPr>
          <w:p w14:paraId="10F49532">
            <w:pPr>
              <w:adjustRightInd w:val="0"/>
              <w:snapToGrid w:val="0"/>
              <w:spacing w:line="400" w:lineRule="exact"/>
              <w:ind w:firstLine="0" w:firstLineChars="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评标办法</w:t>
            </w:r>
          </w:p>
        </w:tc>
        <w:tc>
          <w:tcPr>
            <w:tcW w:w="7044" w:type="dxa"/>
            <w:vAlign w:val="center"/>
          </w:tcPr>
          <w:p w14:paraId="7403DFB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综合评分法</w:t>
            </w:r>
          </w:p>
        </w:tc>
      </w:tr>
      <w:tr w14:paraId="4155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shd w:val="clear" w:color="auto" w:fill="auto"/>
            <w:vAlign w:val="center"/>
          </w:tcPr>
          <w:p w14:paraId="0A36ED99">
            <w:pPr>
              <w:adjustRightInd w:val="0"/>
              <w:snapToGrid w:val="0"/>
              <w:spacing w:line="400"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rPr>
              <w:t>18</w:t>
            </w:r>
          </w:p>
        </w:tc>
        <w:tc>
          <w:tcPr>
            <w:tcW w:w="1888" w:type="dxa"/>
            <w:vAlign w:val="center"/>
          </w:tcPr>
          <w:p w14:paraId="67C109B3">
            <w:pPr>
              <w:adjustRightInd w:val="0"/>
              <w:snapToGrid w:val="0"/>
              <w:spacing w:line="400" w:lineRule="exact"/>
              <w:ind w:firstLine="0" w:firstLineChars="0"/>
              <w:jc w:val="center"/>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eastAsia="zh-CN"/>
              </w:rPr>
              <w:t>开标</w:t>
            </w:r>
            <w:r>
              <w:rPr>
                <w:rFonts w:hint="eastAsia" w:ascii="仿宋" w:hAnsi="仿宋" w:eastAsia="仿宋" w:cs="仿宋"/>
                <w:b/>
                <w:bCs/>
                <w:color w:val="auto"/>
                <w:kern w:val="2"/>
                <w:sz w:val="24"/>
                <w:szCs w:val="24"/>
              </w:rPr>
              <w:t>时间</w:t>
            </w:r>
            <w:r>
              <w:rPr>
                <w:rFonts w:hint="eastAsia" w:ascii="仿宋" w:hAnsi="仿宋" w:eastAsia="仿宋" w:cs="仿宋"/>
                <w:b/>
                <w:bCs/>
                <w:color w:val="auto"/>
                <w:kern w:val="2"/>
                <w:sz w:val="24"/>
                <w:szCs w:val="24"/>
                <w:lang w:val="en-US" w:eastAsia="zh-CN"/>
              </w:rPr>
              <w:t>及地点</w:t>
            </w:r>
          </w:p>
        </w:tc>
        <w:tc>
          <w:tcPr>
            <w:tcW w:w="7044" w:type="dxa"/>
            <w:vAlign w:val="center"/>
          </w:tcPr>
          <w:p w14:paraId="7F97CAC5">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bCs/>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rPr>
              <w:t>时间：2026年4月27日10点30分（北京时间）。</w:t>
            </w:r>
          </w:p>
          <w:p w14:paraId="6ECF59A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地点：“政采云https://www.zcygov.cn/）”平台。</w:t>
            </w:r>
          </w:p>
          <w:p w14:paraId="24F8E58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kern w:val="2"/>
                <w:sz w:val="24"/>
                <w:szCs w:val="24"/>
                <w:lang w:val="en-US" w:eastAsia="zh-CN"/>
              </w:rPr>
              <w:t>开标30分钟内供应商可以登录“政采云”平台，用“项目采购-开标评标”功能进行解密响应文件。解密时间：30分钟，若供应商在规定时间内未按时解密的，视为响应文件撤回。</w:t>
            </w:r>
          </w:p>
        </w:tc>
      </w:tr>
      <w:tr w14:paraId="0DC9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shd w:val="clear" w:color="auto" w:fill="auto"/>
            <w:vAlign w:val="center"/>
          </w:tcPr>
          <w:p w14:paraId="46773215">
            <w:pPr>
              <w:adjustRightInd w:val="0"/>
              <w:snapToGrid w:val="0"/>
              <w:spacing w:line="400"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rPr>
              <w:t>19</w:t>
            </w:r>
          </w:p>
        </w:tc>
        <w:tc>
          <w:tcPr>
            <w:tcW w:w="1888" w:type="dxa"/>
            <w:vAlign w:val="center"/>
          </w:tcPr>
          <w:p w14:paraId="7573C076">
            <w:pPr>
              <w:adjustRightInd w:val="0"/>
              <w:snapToGrid w:val="0"/>
              <w:spacing w:line="400" w:lineRule="exact"/>
              <w:ind w:firstLine="0" w:firstLineChars="0"/>
              <w:jc w:val="center"/>
              <w:rPr>
                <w:rFonts w:hint="eastAsia" w:ascii="仿宋" w:hAnsi="仿宋" w:eastAsia="仿宋" w:cs="仿宋"/>
                <w:b/>
                <w:bCs/>
                <w:color w:val="auto"/>
                <w:kern w:val="2"/>
                <w:sz w:val="24"/>
                <w:szCs w:val="24"/>
                <w:lang w:eastAsia="zh-CN"/>
              </w:rPr>
            </w:pPr>
            <w:r>
              <w:rPr>
                <w:rFonts w:hint="eastAsia" w:ascii="仿宋" w:hAnsi="仿宋" w:eastAsia="仿宋" w:cs="仿宋"/>
                <w:b/>
                <w:bCs/>
                <w:color w:val="auto"/>
                <w:kern w:val="2"/>
                <w:sz w:val="24"/>
                <w:szCs w:val="24"/>
                <w:lang w:val="en-US" w:eastAsia="zh-CN"/>
              </w:rPr>
              <w:t>递交响应文件的地点及方式</w:t>
            </w:r>
          </w:p>
        </w:tc>
        <w:tc>
          <w:tcPr>
            <w:tcW w:w="7044" w:type="dxa"/>
            <w:vAlign w:val="center"/>
          </w:tcPr>
          <w:p w14:paraId="43D2E60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供应商应在开标截止时间之前将电子响应文件上传到“政采云”平台。应按照本项目采购文件和政采云平台的要求编制、加密传输响应文件。供应商在使用系统进行投标的过程中遇到涉及平台使用的任何问题，可致电政采云平台技术支持热线咨询，联系方式：95763。</w:t>
            </w:r>
          </w:p>
        </w:tc>
      </w:tr>
      <w:tr w14:paraId="3F7A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shd w:val="clear" w:color="auto" w:fill="auto"/>
            <w:vAlign w:val="center"/>
          </w:tcPr>
          <w:p w14:paraId="0CFF5639">
            <w:pPr>
              <w:adjustRightInd w:val="0"/>
              <w:snapToGrid w:val="0"/>
              <w:spacing w:line="400"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rPr>
              <w:t>20</w:t>
            </w:r>
          </w:p>
        </w:tc>
        <w:tc>
          <w:tcPr>
            <w:tcW w:w="1888" w:type="dxa"/>
            <w:vAlign w:val="center"/>
          </w:tcPr>
          <w:p w14:paraId="786FB8A8">
            <w:pPr>
              <w:snapToGrid w:val="0"/>
              <w:spacing w:line="340" w:lineRule="exact"/>
              <w:ind w:left="0" w:leftChars="0" w:firstLine="0" w:firstLineChars="0"/>
              <w:jc w:val="center"/>
              <w:rPr>
                <w:rFonts w:hint="eastAsia" w:ascii="仿宋" w:hAnsi="仿宋" w:eastAsia="仿宋" w:cs="仿宋"/>
                <w:b/>
                <w:bCs/>
                <w:color w:val="auto"/>
                <w:kern w:val="2"/>
                <w:sz w:val="24"/>
                <w:szCs w:val="24"/>
                <w:lang w:eastAsia="zh-CN"/>
              </w:rPr>
            </w:pP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的签字盖章</w:t>
            </w:r>
          </w:p>
        </w:tc>
        <w:tc>
          <w:tcPr>
            <w:tcW w:w="7044" w:type="dxa"/>
            <w:vAlign w:val="center"/>
          </w:tcPr>
          <w:p w14:paraId="60D83CB5">
            <w:pPr>
              <w:keepNext w:val="0"/>
              <w:keepLines w:val="0"/>
              <w:pageBreakBefore w:val="0"/>
              <w:widowControl w:val="0"/>
              <w:kinsoku/>
              <w:wordWrap/>
              <w:overflowPunct/>
              <w:topLinePunct w:val="0"/>
              <w:autoSpaceDE/>
              <w:autoSpaceDN/>
              <w:bidi w:val="0"/>
              <w:snapToGrid w:val="0"/>
              <w:spacing w:line="400" w:lineRule="exact"/>
              <w:ind w:left="0" w:leftChars="0" w:firstLine="0" w:firstLineChars="0"/>
              <w:jc w:val="both"/>
              <w:textAlignment w:val="auto"/>
              <w:rPr>
                <w:rFonts w:hint="eastAsia" w:ascii="仿宋" w:hAnsi="仿宋" w:eastAsia="仿宋" w:cs="仿宋"/>
                <w:b/>
                <w:bCs/>
                <w:color w:val="auto"/>
                <w:kern w:val="2"/>
                <w:sz w:val="24"/>
                <w:szCs w:val="24"/>
              </w:rPr>
            </w:pPr>
            <w:r>
              <w:rPr>
                <w:rFonts w:hint="eastAsia" w:ascii="仿宋" w:hAnsi="仿宋" w:eastAsia="仿宋" w:cs="仿宋"/>
                <w:color w:val="auto"/>
                <w:sz w:val="24"/>
                <w:szCs w:val="24"/>
                <w:shd w:val="clear" w:color="auto" w:fill="FFFFFF"/>
              </w:rPr>
              <w:t>电子</w:t>
            </w:r>
            <w:r>
              <w:rPr>
                <w:rFonts w:hint="eastAsia" w:ascii="仿宋" w:hAnsi="仿宋" w:eastAsia="仿宋" w:cs="仿宋"/>
                <w:color w:val="auto"/>
                <w:sz w:val="24"/>
                <w:szCs w:val="24"/>
                <w:shd w:val="clear" w:color="auto" w:fill="FFFFFF"/>
                <w:lang w:eastAsia="zh-CN"/>
              </w:rPr>
              <w:t>响应文件</w:t>
            </w:r>
            <w:r>
              <w:rPr>
                <w:rFonts w:hint="eastAsia" w:ascii="仿宋" w:hAnsi="仿宋" w:eastAsia="仿宋" w:cs="仿宋"/>
                <w:color w:val="auto"/>
                <w:sz w:val="24"/>
                <w:szCs w:val="24"/>
                <w:shd w:val="clear" w:color="auto" w:fill="FFFFFF"/>
              </w:rPr>
              <w:t>逐</w:t>
            </w:r>
            <w:r>
              <w:rPr>
                <w:rFonts w:hint="eastAsia" w:ascii="仿宋" w:hAnsi="仿宋" w:eastAsia="仿宋" w:cs="仿宋"/>
                <w:color w:val="auto"/>
                <w:sz w:val="24"/>
                <w:szCs w:val="24"/>
                <w:shd w:val="clear" w:color="auto" w:fill="FFFFFF"/>
                <w:lang w:eastAsia="zh-CN"/>
              </w:rPr>
              <w:t>页加</w:t>
            </w:r>
            <w:r>
              <w:rPr>
                <w:rFonts w:hint="eastAsia" w:ascii="仿宋" w:hAnsi="仿宋" w:eastAsia="仿宋" w:cs="仿宋"/>
                <w:color w:val="auto"/>
                <w:sz w:val="24"/>
                <w:szCs w:val="24"/>
                <w:shd w:val="clear" w:color="auto" w:fill="FFFFFF"/>
              </w:rPr>
              <w:t>盖单位公章和法定代表人章，</w:t>
            </w:r>
            <w:r>
              <w:rPr>
                <w:rFonts w:hint="eastAsia" w:ascii="仿宋" w:hAnsi="仿宋" w:eastAsia="仿宋" w:cs="仿宋"/>
                <w:color w:val="auto"/>
                <w:sz w:val="24"/>
                <w:szCs w:val="24"/>
                <w:shd w:val="clear" w:color="auto" w:fill="FFFFFF"/>
                <w:lang w:eastAsia="zh-CN"/>
              </w:rPr>
              <w:t>供应商</w:t>
            </w:r>
            <w:r>
              <w:rPr>
                <w:rFonts w:hint="eastAsia" w:ascii="仿宋" w:hAnsi="仿宋" w:eastAsia="仿宋" w:cs="仿宋"/>
                <w:color w:val="auto"/>
                <w:sz w:val="24"/>
                <w:szCs w:val="24"/>
                <w:shd w:val="clear" w:color="auto" w:fill="FFFFFF"/>
              </w:rPr>
              <w:t>均应使用 CA 数字证书加盖</w:t>
            </w:r>
            <w:r>
              <w:rPr>
                <w:rFonts w:hint="eastAsia" w:ascii="仿宋" w:hAnsi="仿宋" w:eastAsia="仿宋" w:cs="仿宋"/>
                <w:color w:val="auto"/>
                <w:sz w:val="24"/>
                <w:szCs w:val="24"/>
                <w:shd w:val="clear" w:color="auto" w:fill="FFFFFF"/>
                <w:lang w:eastAsia="zh-CN"/>
              </w:rPr>
              <w:t>供应商</w:t>
            </w:r>
            <w:r>
              <w:rPr>
                <w:rFonts w:hint="eastAsia" w:ascii="仿宋" w:hAnsi="仿宋" w:eastAsia="仿宋" w:cs="仿宋"/>
                <w:color w:val="auto"/>
                <w:sz w:val="24"/>
                <w:szCs w:val="24"/>
                <w:shd w:val="clear" w:color="auto" w:fill="FFFFFF"/>
              </w:rPr>
              <w:t>的单位电子印章和法定代表人的个人电子印章或电子签名章。</w:t>
            </w:r>
          </w:p>
        </w:tc>
      </w:tr>
      <w:tr w14:paraId="2403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shd w:val="clear" w:color="auto" w:fill="auto"/>
            <w:vAlign w:val="center"/>
          </w:tcPr>
          <w:p w14:paraId="29721B4E">
            <w:pPr>
              <w:adjustRightInd w:val="0"/>
              <w:snapToGrid w:val="0"/>
              <w:spacing w:line="400"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rPr>
              <w:t>2</w:t>
            </w:r>
            <w:r>
              <w:rPr>
                <w:rFonts w:hint="eastAsia" w:ascii="仿宋" w:hAnsi="仿宋" w:eastAsia="仿宋" w:cs="仿宋"/>
                <w:color w:val="auto"/>
                <w:kern w:val="2"/>
                <w:sz w:val="24"/>
                <w:szCs w:val="24"/>
                <w:lang w:val="en-US" w:eastAsia="zh-CN"/>
              </w:rPr>
              <w:t>1</w:t>
            </w:r>
          </w:p>
        </w:tc>
        <w:tc>
          <w:tcPr>
            <w:tcW w:w="1888" w:type="dxa"/>
            <w:vAlign w:val="center"/>
          </w:tcPr>
          <w:p w14:paraId="1BAE2A9E">
            <w:pPr>
              <w:snapToGrid w:val="0"/>
              <w:spacing w:line="340" w:lineRule="exact"/>
              <w:ind w:left="0" w:leftChars="0" w:firstLine="0" w:firstLineChars="0"/>
              <w:jc w:val="center"/>
              <w:rPr>
                <w:rFonts w:hint="eastAsia" w:ascii="仿宋" w:hAnsi="仿宋" w:eastAsia="仿宋" w:cs="仿宋"/>
                <w:b/>
                <w:bCs/>
                <w:color w:val="auto"/>
                <w:sz w:val="24"/>
                <w:szCs w:val="24"/>
                <w:lang w:val="en-US" w:eastAsia="zh-CN" w:bidi="ar-SA"/>
              </w:rPr>
            </w:pPr>
            <w:r>
              <w:rPr>
                <w:rFonts w:hint="eastAsia" w:ascii="仿宋" w:hAnsi="仿宋" w:eastAsia="仿宋" w:cs="仿宋"/>
                <w:color w:val="auto"/>
                <w:sz w:val="24"/>
                <w:szCs w:val="24"/>
                <w:lang w:val="en-US" w:eastAsia="zh-CN"/>
              </w:rPr>
              <w:t>开标方式</w:t>
            </w:r>
          </w:p>
        </w:tc>
        <w:tc>
          <w:tcPr>
            <w:tcW w:w="7044" w:type="dxa"/>
            <w:vAlign w:val="center"/>
          </w:tcPr>
          <w:p w14:paraId="7467F88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采用不见面开标：</w:t>
            </w:r>
          </w:p>
          <w:p w14:paraId="5B16A22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（1）本项目采用远程不见面电子标的方式开标。</w:t>
            </w:r>
          </w:p>
          <w:p w14:paraId="640D9C7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2）潜在供应商领取文件须提前完成注册、CA证书和电子签章申领和绑定、下载投标客户端。因未注册入库、未办理CA数字证书、CA证书故障、操作不当等原因造成无法投标或投标失败等后果由供应商自行承担。CA证书办理可通过在线APP“新疆政务通”或新疆CA网点办理CA数字证书和电子签章；若单位已经办理过新疆CA证书且证书符合国产密码算法要求，可直接联系发证机构，申请增加“政采云”招投标电子签章，无需重新办理。</w:t>
            </w:r>
          </w:p>
          <w:p w14:paraId="19E089D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（3）供应商操作指南详见新疆政府采购网（www.ccgp-xinjiang.gov.cn）。</w:t>
            </w:r>
          </w:p>
          <w:p w14:paraId="78F6077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4）本项目采用远程不见面电子标的方式开标，供应商须在响应文件递交截止时间前通过新疆政府采购网（www.ccgp-xinjiang.gov.cn）的”政采云登录入口”登录后，将加密电子响应文件（为.jmbs后缀格式）上传到对应项目的指定位置。</w:t>
            </w:r>
          </w:p>
          <w:p w14:paraId="2FCF9CD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5）纸质版响应文件要求：项目开标结束后，中标单位需提供纸质版响应文件：三份（内容与加密上传的响应文件一致，纸质版响应文件正本、副本用A4纸规格打印，双面打印，装订成册。响应文件要求编制目录和页码，并不得采用活页装订。）</w:t>
            </w:r>
          </w:p>
          <w:p w14:paraId="09341852">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递交地址：新疆信实工程招标咨询服务有限公司（昌吉市建国西路和谐国际广场A座1406室）。</w:t>
            </w:r>
          </w:p>
          <w:p w14:paraId="327E7C8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仿宋" w:hAnsi="仿宋" w:eastAsia="仿宋" w:cs="仿宋"/>
                <w:b/>
                <w:bCs/>
                <w:color w:val="auto"/>
                <w:kern w:val="0"/>
                <w:sz w:val="24"/>
                <w:szCs w:val="24"/>
                <w:lang w:val="en-US" w:eastAsia="zh-CN" w:bidi="ar-SA"/>
              </w:rPr>
            </w:pPr>
            <w:r>
              <w:rPr>
                <w:rFonts w:hint="eastAsia" w:ascii="仿宋" w:hAnsi="仿宋" w:eastAsia="仿宋" w:cs="仿宋"/>
                <w:color w:val="auto"/>
                <w:kern w:val="2"/>
                <w:sz w:val="24"/>
                <w:szCs w:val="24"/>
                <w:lang w:val="en-US" w:eastAsia="zh-CN" w:bidi="ar-SA"/>
              </w:rPr>
              <w:t>（6）系统操作问题请咨询技术支持电话0991-2899144，CA办理问题请咨询新疆CA服务电话0991-2819290，或加QQ号800175577。</w:t>
            </w:r>
          </w:p>
        </w:tc>
      </w:tr>
      <w:tr w14:paraId="05B8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shd w:val="clear" w:color="auto" w:fill="auto"/>
            <w:vAlign w:val="center"/>
          </w:tcPr>
          <w:p w14:paraId="61104DA6">
            <w:pPr>
              <w:adjustRightInd w:val="0"/>
              <w:snapToGrid w:val="0"/>
              <w:spacing w:line="400"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rPr>
              <w:t>22</w:t>
            </w:r>
          </w:p>
        </w:tc>
        <w:tc>
          <w:tcPr>
            <w:tcW w:w="1888" w:type="dxa"/>
            <w:vAlign w:val="center"/>
          </w:tcPr>
          <w:p w14:paraId="5B3A30F8">
            <w:pPr>
              <w:adjustRightInd w:val="0"/>
              <w:snapToGrid w:val="0"/>
              <w:spacing w:line="400" w:lineRule="exact"/>
              <w:ind w:firstLine="0" w:firstLineChars="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val="en-US" w:eastAsia="zh-CN"/>
              </w:rPr>
              <w:t>磋商小组</w:t>
            </w:r>
            <w:r>
              <w:rPr>
                <w:rFonts w:hint="eastAsia" w:ascii="仿宋" w:hAnsi="仿宋" w:eastAsia="仿宋" w:cs="仿宋"/>
                <w:color w:val="auto"/>
                <w:kern w:val="2"/>
                <w:sz w:val="24"/>
                <w:szCs w:val="24"/>
              </w:rPr>
              <w:t>的组成</w:t>
            </w:r>
          </w:p>
        </w:tc>
        <w:tc>
          <w:tcPr>
            <w:tcW w:w="7044" w:type="dxa"/>
            <w:vAlign w:val="center"/>
          </w:tcPr>
          <w:p w14:paraId="5805A5C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磋</w:t>
            </w:r>
            <w:r>
              <w:rPr>
                <w:rFonts w:hint="eastAsia" w:ascii="仿宋" w:hAnsi="仿宋" w:eastAsia="仿宋" w:cs="仿宋"/>
                <w:color w:val="auto"/>
                <w:kern w:val="2"/>
                <w:sz w:val="24"/>
                <w:szCs w:val="24"/>
                <w:highlight w:val="none"/>
                <w:lang w:val="en-US" w:eastAsia="zh-CN"/>
              </w:rPr>
              <w:t>商小组由业主代表、有关技术、经济等方面的专家组成。成员人数应当为三人及以上单数，而且专家人数</w:t>
            </w:r>
            <w:r>
              <w:rPr>
                <w:rFonts w:hint="eastAsia" w:ascii="仿宋" w:hAnsi="仿宋" w:eastAsia="仿宋" w:cs="仿宋"/>
                <w:color w:val="auto"/>
                <w:kern w:val="2"/>
                <w:sz w:val="24"/>
                <w:szCs w:val="24"/>
                <w:lang w:val="en-US" w:eastAsia="zh-CN"/>
              </w:rPr>
              <w:t>不少于磋商小组人数的三分之二，按相关规定从新疆政府采购网专家库中随机抽取。</w:t>
            </w:r>
          </w:p>
        </w:tc>
      </w:tr>
      <w:tr w14:paraId="6CC4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shd w:val="clear" w:color="auto" w:fill="auto"/>
            <w:vAlign w:val="center"/>
          </w:tcPr>
          <w:p w14:paraId="72797624">
            <w:pPr>
              <w:adjustRightInd w:val="0"/>
              <w:snapToGrid w:val="0"/>
              <w:spacing w:line="400"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rPr>
              <w:t>23</w:t>
            </w:r>
          </w:p>
        </w:tc>
        <w:tc>
          <w:tcPr>
            <w:tcW w:w="1888" w:type="dxa"/>
            <w:vAlign w:val="center"/>
          </w:tcPr>
          <w:p w14:paraId="663B5C9C">
            <w:pPr>
              <w:adjustRightInd w:val="0"/>
              <w:snapToGrid w:val="0"/>
              <w:spacing w:line="400" w:lineRule="exact"/>
              <w:ind w:firstLine="0" w:firstLineChars="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eastAsia="zh-CN"/>
              </w:rPr>
              <w:t>供应商</w:t>
            </w:r>
            <w:r>
              <w:rPr>
                <w:rFonts w:hint="eastAsia" w:ascii="仿宋" w:hAnsi="仿宋" w:eastAsia="仿宋" w:cs="仿宋"/>
                <w:color w:val="auto"/>
                <w:kern w:val="2"/>
                <w:sz w:val="24"/>
                <w:szCs w:val="24"/>
              </w:rPr>
              <w:t>提出问题或要求澄清</w:t>
            </w:r>
            <w:r>
              <w:rPr>
                <w:rFonts w:hint="eastAsia" w:ascii="仿宋" w:hAnsi="仿宋" w:eastAsia="仿宋" w:cs="仿宋"/>
                <w:color w:val="auto"/>
                <w:kern w:val="2"/>
                <w:sz w:val="24"/>
                <w:szCs w:val="24"/>
                <w:lang w:eastAsia="zh-CN"/>
              </w:rPr>
              <w:t>磋商文件</w:t>
            </w:r>
            <w:r>
              <w:rPr>
                <w:rFonts w:hint="eastAsia" w:ascii="仿宋" w:hAnsi="仿宋" w:eastAsia="仿宋" w:cs="仿宋"/>
                <w:color w:val="auto"/>
                <w:kern w:val="2"/>
                <w:sz w:val="24"/>
                <w:szCs w:val="24"/>
              </w:rPr>
              <w:t>的截止时间</w:t>
            </w:r>
          </w:p>
        </w:tc>
        <w:tc>
          <w:tcPr>
            <w:tcW w:w="7044" w:type="dxa"/>
            <w:vAlign w:val="center"/>
          </w:tcPr>
          <w:p w14:paraId="3B41256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eastAsia="zh-CN"/>
              </w:rPr>
              <w:t>响应文件</w:t>
            </w:r>
            <w:r>
              <w:rPr>
                <w:rFonts w:hint="eastAsia" w:ascii="仿宋" w:hAnsi="仿宋" w:eastAsia="仿宋" w:cs="仿宋"/>
                <w:color w:val="auto"/>
                <w:kern w:val="2"/>
                <w:sz w:val="24"/>
                <w:szCs w:val="24"/>
              </w:rPr>
              <w:t>递交截止时间</w:t>
            </w:r>
            <w:r>
              <w:rPr>
                <w:rFonts w:hint="eastAsia" w:ascii="仿宋" w:hAnsi="仿宋" w:eastAsia="仿宋" w:cs="仿宋"/>
                <w:color w:val="auto"/>
                <w:kern w:val="2"/>
                <w:sz w:val="24"/>
                <w:szCs w:val="24"/>
                <w:lang w:val="en-US" w:eastAsia="zh-CN"/>
              </w:rPr>
              <w:t>5</w:t>
            </w:r>
            <w:r>
              <w:rPr>
                <w:rFonts w:hint="eastAsia" w:ascii="仿宋" w:hAnsi="仿宋" w:eastAsia="仿宋" w:cs="仿宋"/>
                <w:color w:val="auto"/>
                <w:kern w:val="2"/>
                <w:sz w:val="24"/>
                <w:szCs w:val="24"/>
              </w:rPr>
              <w:t>日前，由</w:t>
            </w:r>
            <w:r>
              <w:rPr>
                <w:rFonts w:hint="eastAsia" w:ascii="仿宋" w:hAnsi="仿宋" w:eastAsia="仿宋" w:cs="仿宋"/>
                <w:color w:val="auto"/>
                <w:kern w:val="2"/>
                <w:sz w:val="24"/>
                <w:szCs w:val="24"/>
                <w:lang w:eastAsia="zh-CN"/>
              </w:rPr>
              <w:t>供应商</w:t>
            </w:r>
            <w:r>
              <w:rPr>
                <w:rFonts w:hint="eastAsia" w:ascii="仿宋" w:hAnsi="仿宋" w:eastAsia="仿宋" w:cs="仿宋"/>
                <w:color w:val="auto"/>
                <w:kern w:val="2"/>
                <w:sz w:val="24"/>
                <w:szCs w:val="24"/>
              </w:rPr>
              <w:t>的委托代理人</w:t>
            </w:r>
            <w:r>
              <w:rPr>
                <w:rFonts w:hint="eastAsia" w:ascii="仿宋" w:hAnsi="仿宋" w:eastAsia="仿宋" w:cs="仿宋"/>
                <w:color w:val="auto"/>
                <w:kern w:val="2"/>
                <w:sz w:val="24"/>
                <w:szCs w:val="24"/>
                <w:lang w:eastAsia="zh-CN"/>
              </w:rPr>
              <w:t>递交</w:t>
            </w:r>
            <w:r>
              <w:rPr>
                <w:rFonts w:hint="eastAsia" w:ascii="仿宋" w:hAnsi="仿宋" w:eastAsia="仿宋" w:cs="仿宋"/>
                <w:color w:val="auto"/>
                <w:kern w:val="2"/>
                <w:sz w:val="24"/>
                <w:szCs w:val="24"/>
              </w:rPr>
              <w:t>书面材料（盖公章）至采购代理机构，</w:t>
            </w:r>
            <w:r>
              <w:rPr>
                <w:rFonts w:hint="eastAsia" w:ascii="仿宋" w:hAnsi="仿宋" w:eastAsia="仿宋" w:cs="仿宋"/>
                <w:color w:val="auto"/>
                <w:kern w:val="2"/>
                <w:sz w:val="24"/>
                <w:szCs w:val="24"/>
                <w:lang w:eastAsia="zh-CN"/>
              </w:rPr>
              <w:t>采购人</w:t>
            </w:r>
            <w:r>
              <w:rPr>
                <w:rFonts w:hint="eastAsia" w:ascii="仿宋" w:hAnsi="仿宋" w:eastAsia="仿宋" w:cs="仿宋"/>
                <w:color w:val="auto"/>
                <w:kern w:val="2"/>
                <w:sz w:val="24"/>
                <w:szCs w:val="24"/>
              </w:rPr>
              <w:t>将以</w:t>
            </w:r>
            <w:r>
              <w:rPr>
                <w:rFonts w:hint="eastAsia" w:ascii="仿宋" w:hAnsi="仿宋" w:eastAsia="仿宋" w:cs="仿宋"/>
                <w:color w:val="auto"/>
                <w:kern w:val="2"/>
                <w:sz w:val="24"/>
                <w:szCs w:val="24"/>
                <w:lang w:eastAsia="zh-CN"/>
              </w:rPr>
              <w:t>磋商文件</w:t>
            </w:r>
            <w:r>
              <w:rPr>
                <w:rFonts w:hint="eastAsia" w:ascii="仿宋" w:hAnsi="仿宋" w:eastAsia="仿宋" w:cs="仿宋"/>
                <w:color w:val="auto"/>
                <w:kern w:val="2"/>
                <w:sz w:val="24"/>
                <w:szCs w:val="24"/>
              </w:rPr>
              <w:t>补充形式及时予以解答，并以书面（或公告）形式将澄清或者修改的内容通知所有</w:t>
            </w:r>
            <w:r>
              <w:rPr>
                <w:rFonts w:hint="eastAsia" w:ascii="仿宋" w:hAnsi="仿宋" w:eastAsia="仿宋" w:cs="仿宋"/>
                <w:color w:val="auto"/>
                <w:kern w:val="2"/>
                <w:sz w:val="24"/>
                <w:szCs w:val="24"/>
                <w:lang w:eastAsia="zh-CN"/>
              </w:rPr>
              <w:t>获取</w:t>
            </w:r>
            <w:r>
              <w:rPr>
                <w:rFonts w:hint="eastAsia" w:ascii="仿宋" w:hAnsi="仿宋" w:eastAsia="仿宋" w:cs="仿宋"/>
                <w:color w:val="auto"/>
                <w:kern w:val="2"/>
                <w:sz w:val="24"/>
                <w:szCs w:val="24"/>
              </w:rPr>
              <w:t>了</w:t>
            </w:r>
            <w:r>
              <w:rPr>
                <w:rFonts w:hint="eastAsia" w:ascii="仿宋" w:hAnsi="仿宋" w:eastAsia="仿宋" w:cs="仿宋"/>
                <w:color w:val="auto"/>
                <w:kern w:val="2"/>
                <w:sz w:val="24"/>
                <w:szCs w:val="24"/>
                <w:lang w:eastAsia="zh-CN"/>
              </w:rPr>
              <w:t>磋商文件</w:t>
            </w:r>
            <w:r>
              <w:rPr>
                <w:rFonts w:hint="eastAsia" w:ascii="仿宋" w:hAnsi="仿宋" w:eastAsia="仿宋" w:cs="仿宋"/>
                <w:color w:val="auto"/>
                <w:kern w:val="2"/>
                <w:sz w:val="24"/>
                <w:szCs w:val="24"/>
              </w:rPr>
              <w:t>的</w:t>
            </w:r>
            <w:r>
              <w:rPr>
                <w:rFonts w:hint="eastAsia" w:ascii="仿宋" w:hAnsi="仿宋" w:eastAsia="仿宋" w:cs="仿宋"/>
                <w:color w:val="auto"/>
                <w:kern w:val="2"/>
                <w:sz w:val="24"/>
                <w:szCs w:val="24"/>
                <w:lang w:eastAsia="zh-CN"/>
              </w:rPr>
              <w:t>供应商</w:t>
            </w:r>
            <w:r>
              <w:rPr>
                <w:rFonts w:hint="eastAsia" w:ascii="仿宋" w:hAnsi="仿宋" w:eastAsia="仿宋" w:cs="仿宋"/>
                <w:color w:val="auto"/>
                <w:kern w:val="2"/>
                <w:sz w:val="24"/>
                <w:szCs w:val="24"/>
              </w:rPr>
              <w:t>。</w:t>
            </w:r>
          </w:p>
        </w:tc>
      </w:tr>
      <w:tr w14:paraId="5647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shd w:val="clear" w:color="auto" w:fill="auto"/>
            <w:vAlign w:val="center"/>
          </w:tcPr>
          <w:p w14:paraId="11B4591A">
            <w:pPr>
              <w:adjustRightInd w:val="0"/>
              <w:snapToGrid w:val="0"/>
              <w:spacing w:line="400"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rPr>
              <w:t>24</w:t>
            </w:r>
          </w:p>
        </w:tc>
        <w:tc>
          <w:tcPr>
            <w:tcW w:w="1888" w:type="dxa"/>
            <w:vAlign w:val="center"/>
          </w:tcPr>
          <w:p w14:paraId="0C668604">
            <w:pPr>
              <w:adjustRightInd w:val="0"/>
              <w:snapToGrid w:val="0"/>
              <w:spacing w:line="400" w:lineRule="exact"/>
              <w:ind w:firstLine="0" w:firstLineChars="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投标有效期</w:t>
            </w:r>
          </w:p>
        </w:tc>
        <w:tc>
          <w:tcPr>
            <w:tcW w:w="7044" w:type="dxa"/>
            <w:vAlign w:val="center"/>
          </w:tcPr>
          <w:p w14:paraId="5FE4D35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从开标之日起</w:t>
            </w:r>
            <w:r>
              <w:rPr>
                <w:rFonts w:hint="eastAsia" w:ascii="仿宋" w:hAnsi="仿宋" w:eastAsia="仿宋" w:cs="仿宋"/>
                <w:color w:val="auto"/>
                <w:kern w:val="2"/>
                <w:sz w:val="24"/>
                <w:szCs w:val="24"/>
                <w:lang w:val="en-US" w:eastAsia="zh-CN"/>
              </w:rPr>
              <w:t>60</w:t>
            </w:r>
            <w:r>
              <w:rPr>
                <w:rFonts w:hint="eastAsia" w:ascii="仿宋" w:hAnsi="仿宋" w:eastAsia="仿宋" w:cs="仿宋"/>
                <w:color w:val="auto"/>
                <w:kern w:val="2"/>
                <w:sz w:val="24"/>
                <w:szCs w:val="24"/>
              </w:rPr>
              <w:t>日历天</w:t>
            </w:r>
          </w:p>
        </w:tc>
      </w:tr>
      <w:tr w14:paraId="07214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02" w:type="dxa"/>
            <w:shd w:val="clear" w:color="auto" w:fill="auto"/>
            <w:vAlign w:val="center"/>
          </w:tcPr>
          <w:p w14:paraId="7ABA315C">
            <w:pPr>
              <w:adjustRightInd w:val="0"/>
              <w:snapToGrid w:val="0"/>
              <w:spacing w:line="400"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rPr>
              <w:t>25</w:t>
            </w:r>
          </w:p>
        </w:tc>
        <w:tc>
          <w:tcPr>
            <w:tcW w:w="1888" w:type="dxa"/>
            <w:vAlign w:val="center"/>
          </w:tcPr>
          <w:p w14:paraId="6B11E30C">
            <w:pPr>
              <w:adjustRightInd w:val="0"/>
              <w:snapToGrid w:val="0"/>
              <w:spacing w:line="400"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rPr>
              <w:t>履约保证金</w:t>
            </w:r>
          </w:p>
        </w:tc>
        <w:tc>
          <w:tcPr>
            <w:tcW w:w="7044" w:type="dxa"/>
            <w:vAlign w:val="center"/>
          </w:tcPr>
          <w:p w14:paraId="001D962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rPr>
              <w:t>签订合同时约定</w:t>
            </w:r>
          </w:p>
        </w:tc>
      </w:tr>
      <w:tr w14:paraId="47841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shd w:val="clear" w:color="auto" w:fill="auto"/>
            <w:vAlign w:val="center"/>
          </w:tcPr>
          <w:p w14:paraId="72CDF6BB">
            <w:pPr>
              <w:adjustRightInd w:val="0"/>
              <w:snapToGrid w:val="0"/>
              <w:spacing w:line="400"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rPr>
              <w:t>2</w:t>
            </w:r>
            <w:r>
              <w:rPr>
                <w:rFonts w:hint="eastAsia" w:ascii="仿宋" w:hAnsi="仿宋" w:eastAsia="仿宋" w:cs="仿宋"/>
                <w:color w:val="auto"/>
                <w:kern w:val="2"/>
                <w:sz w:val="24"/>
                <w:szCs w:val="24"/>
                <w:lang w:val="en-US" w:eastAsia="zh-CN"/>
              </w:rPr>
              <w:t>6</w:t>
            </w:r>
          </w:p>
        </w:tc>
        <w:tc>
          <w:tcPr>
            <w:tcW w:w="1888" w:type="dxa"/>
            <w:vAlign w:val="center"/>
          </w:tcPr>
          <w:p w14:paraId="212D9295">
            <w:pPr>
              <w:adjustRightInd w:val="0"/>
              <w:snapToGrid w:val="0"/>
              <w:spacing w:line="40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代理服务费</w:t>
            </w:r>
          </w:p>
        </w:tc>
        <w:tc>
          <w:tcPr>
            <w:tcW w:w="7044" w:type="dxa"/>
            <w:vAlign w:val="center"/>
          </w:tcPr>
          <w:p w14:paraId="3C48E4D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本项目采购代理服务费，由成交供应商在领取成交通知书时一次性按采购人与采购代理机构签订的合同金额支付采购代理服务费。</w:t>
            </w:r>
          </w:p>
        </w:tc>
      </w:tr>
      <w:tr w14:paraId="4857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shd w:val="clear" w:color="auto" w:fill="auto"/>
            <w:vAlign w:val="center"/>
          </w:tcPr>
          <w:p w14:paraId="570A02A5">
            <w:pPr>
              <w:adjustRightInd w:val="0"/>
              <w:snapToGrid w:val="0"/>
              <w:spacing w:line="400"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rPr>
              <w:t>2</w:t>
            </w:r>
            <w:r>
              <w:rPr>
                <w:rFonts w:hint="eastAsia" w:ascii="仿宋" w:hAnsi="仿宋" w:eastAsia="仿宋" w:cs="仿宋"/>
                <w:color w:val="auto"/>
                <w:kern w:val="2"/>
                <w:sz w:val="24"/>
                <w:szCs w:val="24"/>
                <w:lang w:val="en-US" w:eastAsia="zh-CN"/>
              </w:rPr>
              <w:t>7</w:t>
            </w:r>
          </w:p>
        </w:tc>
        <w:tc>
          <w:tcPr>
            <w:tcW w:w="1888" w:type="dxa"/>
            <w:vAlign w:val="center"/>
          </w:tcPr>
          <w:p w14:paraId="01AAA09E">
            <w:pPr>
              <w:adjustRightInd w:val="0"/>
              <w:snapToGrid w:val="0"/>
              <w:spacing w:line="400"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rPr>
              <w:t>招标公告发布媒体</w:t>
            </w:r>
          </w:p>
        </w:tc>
        <w:tc>
          <w:tcPr>
            <w:tcW w:w="7044" w:type="dxa"/>
            <w:vAlign w:val="center"/>
          </w:tcPr>
          <w:p w14:paraId="5C4DC41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u w:val="none"/>
              </w:rPr>
              <w:t>招标公告在“</w:t>
            </w:r>
            <w:r>
              <w:rPr>
                <w:rFonts w:hint="eastAsia" w:ascii="仿宋" w:hAnsi="仿宋" w:eastAsia="仿宋" w:cs="仿宋"/>
                <w:color w:val="auto"/>
                <w:sz w:val="24"/>
                <w:szCs w:val="24"/>
                <w:u w:val="none"/>
                <w:lang w:eastAsia="zh-CN"/>
              </w:rPr>
              <w:t>新疆政府采购网</w:t>
            </w:r>
            <w:r>
              <w:rPr>
                <w:rFonts w:hint="eastAsia" w:ascii="仿宋" w:hAnsi="仿宋" w:eastAsia="仿宋" w:cs="仿宋"/>
                <w:color w:val="auto"/>
                <w:sz w:val="24"/>
                <w:szCs w:val="24"/>
                <w:u w:val="none"/>
              </w:rPr>
              <w:t>”网上发布</w:t>
            </w:r>
          </w:p>
        </w:tc>
      </w:tr>
      <w:tr w14:paraId="1047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shd w:val="clear" w:color="auto" w:fill="auto"/>
            <w:vAlign w:val="center"/>
          </w:tcPr>
          <w:p w14:paraId="430304ED">
            <w:pPr>
              <w:adjustRightInd w:val="0"/>
              <w:snapToGrid w:val="0"/>
              <w:spacing w:line="400"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rPr>
              <w:t>28</w:t>
            </w:r>
          </w:p>
        </w:tc>
        <w:tc>
          <w:tcPr>
            <w:tcW w:w="1888" w:type="dxa"/>
            <w:vAlign w:val="center"/>
          </w:tcPr>
          <w:p w14:paraId="50A29229">
            <w:pPr>
              <w:adjustRightInd w:val="0"/>
              <w:snapToGrid w:val="0"/>
              <w:spacing w:line="400" w:lineRule="exact"/>
              <w:ind w:firstLine="0" w:firstLineChars="0"/>
              <w:jc w:val="center"/>
              <w:rPr>
                <w:rFonts w:hint="eastAsia" w:ascii="仿宋" w:hAnsi="仿宋" w:eastAsia="仿宋" w:cs="仿宋"/>
                <w:color w:val="auto"/>
                <w:sz w:val="24"/>
                <w:szCs w:val="24"/>
                <w:u w:val="none"/>
                <w:lang w:val="en-US" w:eastAsia="zh-CN" w:bidi="ar-SA"/>
              </w:rPr>
            </w:pPr>
            <w:r>
              <w:rPr>
                <w:rFonts w:hint="eastAsia" w:ascii="仿宋" w:hAnsi="仿宋" w:eastAsia="仿宋" w:cs="仿宋"/>
                <w:color w:val="auto"/>
                <w:sz w:val="24"/>
                <w:szCs w:val="24"/>
                <w:u w:val="none"/>
                <w:lang w:val="en-US" w:eastAsia="zh-CN"/>
              </w:rPr>
              <w:t>询问</w:t>
            </w:r>
          </w:p>
        </w:tc>
        <w:tc>
          <w:tcPr>
            <w:tcW w:w="7044" w:type="dxa"/>
            <w:vAlign w:val="center"/>
          </w:tcPr>
          <w:p w14:paraId="2595546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对磋商文件、招标过程、招标结果的询问向采购人或采购代理机构提出，并由采购人按相关规定作出答复或采购代理机构在委托授权范围内作出答复。</w:t>
            </w:r>
          </w:p>
          <w:p w14:paraId="374A982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询问可以采取书面形式，也可以采取口头方式。</w:t>
            </w:r>
          </w:p>
          <w:p w14:paraId="52553437">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联系人：李会</w:t>
            </w:r>
          </w:p>
          <w:p w14:paraId="1BC221E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联系电话：15292649399。</w:t>
            </w:r>
          </w:p>
          <w:p w14:paraId="048581A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auto"/>
                <w:sz w:val="24"/>
                <w:szCs w:val="24"/>
                <w:u w:val="none"/>
                <w:lang w:val="en-US" w:eastAsia="zh-CN" w:bidi="ar-SA"/>
              </w:rPr>
            </w:pPr>
            <w:r>
              <w:rPr>
                <w:rFonts w:hint="eastAsia" w:ascii="仿宋" w:hAnsi="仿宋" w:eastAsia="仿宋" w:cs="仿宋"/>
                <w:color w:val="auto"/>
                <w:sz w:val="24"/>
                <w:szCs w:val="24"/>
                <w:u w:val="none"/>
                <w:lang w:val="zh-CN" w:eastAsia="zh-CN"/>
              </w:rPr>
              <w:t>注：采购人或采购代理机构只对供应商依法提出的询问作出答复。</w:t>
            </w:r>
          </w:p>
        </w:tc>
      </w:tr>
      <w:tr w14:paraId="06E6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shd w:val="clear" w:color="auto" w:fill="auto"/>
            <w:vAlign w:val="center"/>
          </w:tcPr>
          <w:p w14:paraId="17EDAE29">
            <w:pPr>
              <w:adjustRightInd w:val="0"/>
              <w:snapToGrid w:val="0"/>
              <w:spacing w:line="400"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rPr>
              <w:t>29</w:t>
            </w:r>
          </w:p>
        </w:tc>
        <w:tc>
          <w:tcPr>
            <w:tcW w:w="1888" w:type="dxa"/>
            <w:shd w:val="clear" w:color="auto" w:fill="auto"/>
            <w:vAlign w:val="center"/>
          </w:tcPr>
          <w:p w14:paraId="60DE805B">
            <w:pPr>
              <w:adjustRightInd w:val="0"/>
              <w:snapToGrid w:val="0"/>
              <w:spacing w:line="400" w:lineRule="exact"/>
              <w:ind w:firstLine="0" w:firstLine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政府采购合同</w:t>
            </w:r>
          </w:p>
          <w:p w14:paraId="534805BB">
            <w:pPr>
              <w:adjustRightInd w:val="0"/>
              <w:snapToGrid w:val="0"/>
              <w:spacing w:line="400" w:lineRule="exact"/>
              <w:ind w:firstLine="0" w:firstLine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公告备案</w:t>
            </w:r>
          </w:p>
        </w:tc>
        <w:tc>
          <w:tcPr>
            <w:tcW w:w="7044" w:type="dxa"/>
            <w:shd w:val="clear" w:color="auto" w:fill="auto"/>
            <w:vAlign w:val="center"/>
          </w:tcPr>
          <w:p w14:paraId="098DCC0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000000" w:themeColor="text1"/>
                <w:kern w:val="2"/>
                <w:sz w:val="24"/>
                <w:szCs w:val="24"/>
                <w:lang w:val="zh-CN"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政府采购合同签订之日起2个工作日内，采购人应将政府采购合同在新疆政府采购网公告；政府采购合同签订之日起七个工作日内，政府采购合同将向本采购项目同级财政部门备案。</w:t>
            </w:r>
          </w:p>
        </w:tc>
      </w:tr>
      <w:tr w14:paraId="024E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shd w:val="clear" w:color="auto" w:fill="auto"/>
            <w:vAlign w:val="center"/>
          </w:tcPr>
          <w:p w14:paraId="3E64BCF0">
            <w:pPr>
              <w:adjustRightInd w:val="0"/>
              <w:snapToGrid w:val="0"/>
              <w:spacing w:line="400"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rPr>
              <w:t>30</w:t>
            </w:r>
          </w:p>
        </w:tc>
        <w:tc>
          <w:tcPr>
            <w:tcW w:w="1888" w:type="dxa"/>
            <w:shd w:val="clear" w:color="auto" w:fill="auto"/>
            <w:vAlign w:val="center"/>
          </w:tcPr>
          <w:p w14:paraId="5A7958E0">
            <w:pPr>
              <w:adjustRightInd w:val="0"/>
              <w:snapToGrid w:val="0"/>
              <w:spacing w:line="400" w:lineRule="exact"/>
              <w:ind w:firstLine="0" w:firstLine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磋商轮数和最后报价的其他要求</w:t>
            </w:r>
          </w:p>
        </w:tc>
        <w:tc>
          <w:tcPr>
            <w:tcW w:w="7044" w:type="dxa"/>
            <w:shd w:val="clear" w:color="auto" w:fill="auto"/>
            <w:vAlign w:val="center"/>
          </w:tcPr>
          <w:p w14:paraId="062B523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000000" w:themeColor="text1"/>
                <w:kern w:val="2"/>
                <w:sz w:val="24"/>
                <w:szCs w:val="24"/>
                <w:lang w:val="zh-CN"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w:t>
            </w:r>
            <w:r>
              <w:rPr>
                <w:rFonts w:hint="eastAsia" w:ascii="仿宋" w:hAnsi="仿宋" w:eastAsia="仿宋" w:cs="仿宋"/>
                <w:color w:val="000000" w:themeColor="text1"/>
                <w:kern w:val="2"/>
                <w:sz w:val="24"/>
                <w:szCs w:val="24"/>
                <w:lang w:val="zh-CN" w:eastAsia="zh-CN" w:bidi="ar-SA"/>
                <w14:textFill>
                  <w14:solidFill>
                    <w14:schemeClr w14:val="tx1"/>
                  </w14:solidFill>
                </w14:textFill>
              </w:rPr>
              <w:t>磋商轮数:两轮</w:t>
            </w:r>
          </w:p>
          <w:p w14:paraId="0B3B1E2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w:t>
            </w:r>
            <w:r>
              <w:rPr>
                <w:rFonts w:hint="eastAsia" w:ascii="仿宋" w:hAnsi="仿宋" w:eastAsia="仿宋" w:cs="仿宋"/>
                <w:color w:val="000000" w:themeColor="text1"/>
                <w:kern w:val="2"/>
                <w:sz w:val="24"/>
                <w:szCs w:val="24"/>
                <w:lang w:val="zh-CN" w:eastAsia="zh-CN" w:bidi="ar-SA"/>
                <w14:textFill>
                  <w14:solidFill>
                    <w14:schemeClr w14:val="tx1"/>
                  </w14:solidFill>
                </w14:textFill>
              </w:rPr>
              <w:t>、最后一轮磋商结束后，仅对满足竞争性磋商文件实质性要求的供应商，进行第二次最终报价，但最终报价不得高于第一次报价，否则其投标将被否决。最后报价由供应商在政采云递交。</w:t>
            </w:r>
          </w:p>
        </w:tc>
      </w:tr>
      <w:tr w14:paraId="73DF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shd w:val="clear" w:color="auto" w:fill="auto"/>
            <w:vAlign w:val="center"/>
          </w:tcPr>
          <w:p w14:paraId="489380D1">
            <w:pPr>
              <w:adjustRightInd w:val="0"/>
              <w:snapToGrid w:val="0"/>
              <w:spacing w:line="400"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rPr>
              <w:t>31</w:t>
            </w:r>
          </w:p>
        </w:tc>
        <w:tc>
          <w:tcPr>
            <w:tcW w:w="1888" w:type="dxa"/>
            <w:shd w:val="clear" w:color="auto" w:fill="auto"/>
            <w:vAlign w:val="center"/>
          </w:tcPr>
          <w:p w14:paraId="163B6FE5">
            <w:pPr>
              <w:adjustRightInd w:val="0"/>
              <w:snapToGrid w:val="0"/>
              <w:spacing w:line="400" w:lineRule="exact"/>
              <w:ind w:firstLine="0" w:firstLine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低于成本价不正当竞争预防措施</w:t>
            </w:r>
          </w:p>
        </w:tc>
        <w:tc>
          <w:tcPr>
            <w:tcW w:w="7044" w:type="dxa"/>
            <w:shd w:val="clear" w:color="auto" w:fill="auto"/>
            <w:vAlign w:val="center"/>
          </w:tcPr>
          <w:p w14:paraId="617385E2">
            <w:pPr>
              <w:adjustRightInd w:val="0"/>
              <w:snapToGrid w:val="0"/>
              <w:spacing w:line="400" w:lineRule="exact"/>
              <w:ind w:firstLine="0" w:firstLineChars="0"/>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《关于推动解决政府采购异常低价问题的通知》（财库【2026】2号）</w:t>
            </w:r>
          </w:p>
          <w:p w14:paraId="69BFC630">
            <w:pPr>
              <w:adjustRightInd w:val="0"/>
              <w:snapToGrid w:val="0"/>
              <w:spacing w:line="400" w:lineRule="exact"/>
              <w:ind w:firstLine="0" w:firstLineChars="0"/>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政府采购评审中出现下列情形之一的，评审委员会启动异常低价投标（响应）审查程序：</w:t>
            </w:r>
          </w:p>
          <w:p w14:paraId="257B439F">
            <w:pPr>
              <w:adjustRightInd w:val="0"/>
              <w:snapToGrid w:val="0"/>
              <w:spacing w:line="400" w:lineRule="exact"/>
              <w:ind w:firstLine="0" w:firstLineChars="0"/>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7E0A3D58">
            <w:pPr>
              <w:adjustRightInd w:val="0"/>
              <w:snapToGrid w:val="0"/>
              <w:spacing w:line="400" w:lineRule="exact"/>
              <w:ind w:firstLine="0" w:firstLineChars="0"/>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36D64DC5">
            <w:pPr>
              <w:adjustRightInd w:val="0"/>
              <w:snapToGrid w:val="0"/>
              <w:spacing w:line="400" w:lineRule="exact"/>
              <w:ind w:firstLine="0" w:firstLineChars="0"/>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3.投标（响应）报价低于采购项目最高限价45%的，即投标（响应）报价&lt;采购项目最高限价×45%；</w:t>
            </w:r>
          </w:p>
          <w:p w14:paraId="78C403F2">
            <w:pPr>
              <w:adjustRightInd w:val="0"/>
              <w:snapToGrid w:val="0"/>
              <w:spacing w:line="400" w:lineRule="exact"/>
              <w:ind w:firstLine="0" w:firstLineChars="0"/>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4.评审委员会基于专业判断，认为供应商报价过低，有可能影响产品质量或者不能诚信履约的其他情形。</w:t>
            </w:r>
          </w:p>
          <w:p w14:paraId="4F13F707">
            <w:pPr>
              <w:adjustRightInd w:val="0"/>
              <w:snapToGrid w:val="0"/>
              <w:spacing w:line="400" w:lineRule="exact"/>
              <w:ind w:firstLine="0" w:firstLineChars="0"/>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评审委员会启动异常低价投标（响应）审查后，属于前述第1项至第4项情形的，要求相关供应商在评审现场合理的时间内对投标（响应）价格作出解释，提供项目具体成本测算等与报价合理性相关的书面说明及必要的证明材料，包括但不限于原材料成本、人工成本、制造费用等，给予相关供应商30分钟的合理时间。其中，属于第3项情形，供应商已随投标（响应）文件一并提交相关书面说明及必要的证明材料的，在评审现场可不再重复提交。</w:t>
            </w:r>
          </w:p>
          <w:p w14:paraId="63F81321">
            <w:pPr>
              <w:adjustRightInd w:val="0"/>
              <w:snapToGrid w:val="0"/>
              <w:spacing w:line="400" w:lineRule="exact"/>
              <w:ind w:firstLine="0" w:firstLineChars="0"/>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0175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shd w:val="clear" w:color="auto" w:fill="auto"/>
            <w:vAlign w:val="center"/>
          </w:tcPr>
          <w:p w14:paraId="5D31C516">
            <w:pPr>
              <w:adjustRightInd w:val="0"/>
              <w:snapToGrid w:val="0"/>
              <w:spacing w:line="400" w:lineRule="exact"/>
              <w:ind w:firstLine="0" w:firstLineChars="0"/>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32</w:t>
            </w:r>
          </w:p>
        </w:tc>
        <w:tc>
          <w:tcPr>
            <w:tcW w:w="1888" w:type="dxa"/>
            <w:shd w:val="clear" w:color="auto" w:fill="auto"/>
            <w:vAlign w:val="center"/>
          </w:tcPr>
          <w:p w14:paraId="0970E44D">
            <w:pPr>
              <w:adjustRightInd w:val="0"/>
              <w:snapToGrid w:val="0"/>
              <w:spacing w:line="400" w:lineRule="exact"/>
              <w:ind w:firstLine="0" w:firstLine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auto"/>
                <w:sz w:val="24"/>
                <w:szCs w:val="24"/>
                <w:u w:val="none"/>
                <w:lang w:val="en-US" w:eastAsia="zh-CN"/>
              </w:rPr>
              <w:t>采购标的对应的中小企业所属行业</w:t>
            </w:r>
          </w:p>
        </w:tc>
        <w:tc>
          <w:tcPr>
            <w:tcW w:w="7044" w:type="dxa"/>
            <w:shd w:val="clear" w:color="auto" w:fill="auto"/>
            <w:vAlign w:val="center"/>
          </w:tcPr>
          <w:p w14:paraId="616890C5">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default"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其他未列明行业</w:t>
            </w:r>
          </w:p>
        </w:tc>
      </w:tr>
      <w:tr w14:paraId="592AF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34" w:type="dxa"/>
            <w:gridSpan w:val="3"/>
            <w:shd w:val="clear" w:color="auto" w:fill="auto"/>
            <w:vAlign w:val="center"/>
          </w:tcPr>
          <w:p w14:paraId="7254CEB5">
            <w:pPr>
              <w:spacing w:line="300" w:lineRule="exact"/>
              <w:ind w:left="0" w:leftChars="0" w:firstLine="0" w:firstLineChars="0"/>
              <w:jc w:val="left"/>
              <w:rPr>
                <w:rFonts w:hint="eastAsia" w:ascii="仿宋" w:hAnsi="仿宋" w:eastAsia="仿宋" w:cs="仿宋"/>
                <w:color w:val="auto"/>
                <w:sz w:val="24"/>
                <w:szCs w:val="24"/>
                <w:u w:val="none"/>
                <w:lang w:val="zh-CN" w:eastAsia="zh-CN"/>
              </w:rPr>
            </w:pPr>
            <w:r>
              <w:rPr>
                <w:rFonts w:hint="eastAsia" w:ascii="仿宋" w:hAnsi="仿宋" w:eastAsia="仿宋" w:cs="仿宋"/>
                <w:b/>
                <w:bCs/>
                <w:color w:val="000000"/>
                <w:sz w:val="24"/>
                <w:szCs w:val="24"/>
                <w:highlight w:val="none"/>
              </w:rPr>
              <w:t>备注：</w:t>
            </w:r>
            <w:r>
              <w:rPr>
                <w:rFonts w:hint="eastAsia" w:ascii="仿宋" w:hAnsi="仿宋" w:eastAsia="仿宋" w:cs="仿宋"/>
                <w:b/>
                <w:bCs/>
                <w:color w:val="000000"/>
                <w:sz w:val="24"/>
                <w:szCs w:val="24"/>
                <w:highlight w:val="none"/>
                <w:lang w:val="en-US" w:eastAsia="zh-CN"/>
              </w:rPr>
              <w:t>①</w:t>
            </w:r>
            <w:r>
              <w:rPr>
                <w:rFonts w:hint="eastAsia" w:ascii="仿宋" w:hAnsi="仿宋" w:eastAsia="仿宋" w:cs="仿宋"/>
                <w:b/>
                <w:bCs/>
                <w:color w:val="000000"/>
                <w:sz w:val="24"/>
                <w:szCs w:val="24"/>
                <w:highlight w:val="none"/>
              </w:rPr>
              <w:t>本投标人须知前附表是对</w:t>
            </w:r>
            <w:r>
              <w:rPr>
                <w:rFonts w:hint="eastAsia" w:ascii="仿宋" w:hAnsi="仿宋" w:eastAsia="仿宋" w:cs="仿宋"/>
                <w:b/>
                <w:bCs/>
                <w:color w:val="000000"/>
                <w:sz w:val="24"/>
                <w:szCs w:val="24"/>
                <w:highlight w:val="none"/>
                <w:lang w:val="en-US" w:eastAsia="zh-CN"/>
              </w:rPr>
              <w:t>磋商</w:t>
            </w:r>
            <w:r>
              <w:rPr>
                <w:rFonts w:hint="eastAsia" w:ascii="仿宋" w:hAnsi="仿宋" w:eastAsia="仿宋" w:cs="仿宋"/>
                <w:b/>
                <w:bCs/>
                <w:color w:val="000000"/>
                <w:sz w:val="24"/>
                <w:szCs w:val="24"/>
                <w:highlight w:val="none"/>
              </w:rPr>
              <w:t>文件中的重要内容进行罗列；如与</w:t>
            </w:r>
            <w:r>
              <w:rPr>
                <w:rFonts w:hint="eastAsia" w:ascii="仿宋" w:hAnsi="仿宋" w:eastAsia="仿宋" w:cs="仿宋"/>
                <w:b/>
                <w:bCs/>
                <w:color w:val="000000"/>
                <w:sz w:val="24"/>
                <w:szCs w:val="24"/>
                <w:highlight w:val="none"/>
                <w:lang w:val="en-US" w:eastAsia="zh-CN"/>
              </w:rPr>
              <w:t>磋商</w:t>
            </w:r>
            <w:r>
              <w:rPr>
                <w:rFonts w:hint="eastAsia" w:ascii="仿宋" w:hAnsi="仿宋" w:eastAsia="仿宋" w:cs="仿宋"/>
                <w:b/>
                <w:bCs/>
                <w:color w:val="000000"/>
                <w:sz w:val="24"/>
                <w:szCs w:val="24"/>
                <w:highlight w:val="none"/>
              </w:rPr>
              <w:t>文件不符，应以本表为准。</w:t>
            </w:r>
          </w:p>
        </w:tc>
      </w:tr>
    </w:tbl>
    <w:p w14:paraId="21FC1EC3">
      <w:pPr>
        <w:widowControl/>
        <w:spacing w:line="240" w:lineRule="auto"/>
        <w:ind w:firstLine="0" w:firstLineChars="0"/>
        <w:jc w:val="left"/>
        <w:rPr>
          <w:rFonts w:hint="eastAsia" w:ascii="仿宋" w:hAnsi="仿宋" w:eastAsia="仿宋" w:cs="仿宋"/>
          <w:color w:val="auto"/>
          <w:sz w:val="22"/>
          <w:szCs w:val="22"/>
        </w:rPr>
      </w:pPr>
      <w:r>
        <w:rPr>
          <w:rFonts w:hint="eastAsia" w:ascii="仿宋" w:hAnsi="仿宋" w:eastAsia="仿宋" w:cs="仿宋"/>
          <w:color w:val="auto"/>
          <w:sz w:val="22"/>
          <w:szCs w:val="22"/>
        </w:rPr>
        <w:br w:type="page"/>
      </w:r>
    </w:p>
    <w:p w14:paraId="127A324B">
      <w:pPr>
        <w:pStyle w:val="3"/>
        <w:pageBreakBefore w:val="0"/>
        <w:widowControl w:val="0"/>
        <w:numPr>
          <w:ilvl w:val="0"/>
          <w:numId w:val="0"/>
        </w:numPr>
        <w:kinsoku/>
        <w:wordWrap/>
        <w:overflowPunct/>
        <w:topLinePunct w:val="0"/>
        <w:autoSpaceDE/>
        <w:autoSpaceDN/>
        <w:bidi w:val="0"/>
        <w:spacing w:line="500" w:lineRule="exact"/>
        <w:ind w:leftChars="0" w:right="0" w:rightChars="0"/>
        <w:jc w:val="center"/>
        <w:textAlignment w:val="auto"/>
        <w:rPr>
          <w:rFonts w:hint="eastAsia" w:ascii="仿宋" w:hAnsi="仿宋" w:eastAsia="仿宋" w:cs="仿宋"/>
          <w:color w:val="auto"/>
          <w:sz w:val="32"/>
          <w:szCs w:val="36"/>
        </w:rPr>
      </w:pPr>
      <w:bookmarkStart w:id="85" w:name="_Toc18165"/>
      <w:bookmarkStart w:id="86" w:name="_Toc26955"/>
      <w:bookmarkStart w:id="87" w:name="_Toc16333"/>
      <w:bookmarkStart w:id="88" w:name="_Toc27484"/>
      <w:bookmarkStart w:id="89" w:name="_Toc20524"/>
      <w:bookmarkStart w:id="90" w:name="_Toc24722"/>
      <w:bookmarkStart w:id="91" w:name="_Toc5548"/>
      <w:bookmarkStart w:id="92" w:name="_Toc12510"/>
      <w:bookmarkStart w:id="93" w:name="_Toc24320"/>
      <w:bookmarkStart w:id="94" w:name="_Toc6068_WPSOffice_Level1"/>
      <w:bookmarkStart w:id="95" w:name="_Toc23212"/>
      <w:bookmarkStart w:id="96" w:name="_Toc84017889"/>
      <w:r>
        <w:rPr>
          <w:rFonts w:hint="eastAsia" w:ascii="仿宋" w:hAnsi="仿宋" w:eastAsia="仿宋" w:cs="仿宋"/>
          <w:color w:val="auto"/>
          <w:sz w:val="32"/>
          <w:szCs w:val="36"/>
          <w:lang w:eastAsia="zh-CN"/>
        </w:rPr>
        <w:t>二、</w:t>
      </w:r>
      <w:r>
        <w:rPr>
          <w:rFonts w:hint="eastAsia" w:ascii="仿宋" w:hAnsi="仿宋" w:eastAsia="仿宋" w:cs="仿宋"/>
          <w:color w:val="auto"/>
          <w:sz w:val="32"/>
          <w:szCs w:val="36"/>
        </w:rPr>
        <w:t>总  则</w:t>
      </w:r>
      <w:bookmarkEnd w:id="85"/>
      <w:bookmarkEnd w:id="86"/>
      <w:bookmarkEnd w:id="87"/>
      <w:bookmarkEnd w:id="88"/>
      <w:bookmarkEnd w:id="89"/>
      <w:bookmarkEnd w:id="90"/>
      <w:bookmarkEnd w:id="91"/>
      <w:bookmarkEnd w:id="92"/>
      <w:bookmarkEnd w:id="93"/>
    </w:p>
    <w:p w14:paraId="399C8C75">
      <w:pPr>
        <w:pStyle w:val="4"/>
        <w:bidi w:val="0"/>
        <w:ind w:left="0" w:leftChars="0" w:right="0" w:rightChars="0" w:firstLine="0" w:firstLineChars="0"/>
        <w:jc w:val="center"/>
        <w:rPr>
          <w:rFonts w:hint="eastAsia" w:ascii="仿宋" w:hAnsi="仿宋" w:eastAsia="仿宋" w:cs="仿宋"/>
          <w:color w:val="auto"/>
          <w:lang w:val="en-US" w:eastAsia="zh-CN"/>
        </w:rPr>
      </w:pPr>
      <w:bookmarkStart w:id="97" w:name="_Toc6669"/>
      <w:bookmarkStart w:id="98" w:name="_Toc3726"/>
      <w:bookmarkStart w:id="99" w:name="_Toc30302"/>
      <w:r>
        <w:rPr>
          <w:rFonts w:hint="eastAsia" w:ascii="仿宋" w:hAnsi="仿宋" w:eastAsia="仿宋" w:cs="仿宋"/>
          <w:color w:val="auto"/>
          <w:lang w:val="en-US" w:eastAsia="zh-CN"/>
        </w:rPr>
        <w:t>（一)、说明</w:t>
      </w:r>
      <w:bookmarkEnd w:id="97"/>
      <w:bookmarkEnd w:id="98"/>
      <w:bookmarkEnd w:id="99"/>
    </w:p>
    <w:p w14:paraId="45DF930B">
      <w:pPr>
        <w:pStyle w:val="5"/>
        <w:bidi w:val="0"/>
        <w:rPr>
          <w:rFonts w:hint="eastAsia" w:ascii="仿宋" w:hAnsi="仿宋" w:eastAsia="仿宋" w:cs="仿宋"/>
          <w:color w:val="auto"/>
        </w:rPr>
      </w:pPr>
      <w:bookmarkStart w:id="100" w:name="_Toc183682354"/>
      <w:bookmarkStart w:id="101" w:name="_Toc183582217"/>
      <w:bookmarkStart w:id="102" w:name="_Toc217446048"/>
      <w:r>
        <w:rPr>
          <w:rFonts w:hint="eastAsia" w:ascii="仿宋" w:hAnsi="仿宋" w:eastAsia="仿宋" w:cs="仿宋"/>
          <w:color w:val="auto"/>
        </w:rPr>
        <w:t>1.1 适用范围</w:t>
      </w:r>
    </w:p>
    <w:p w14:paraId="7A955D28">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w:t>
      </w:r>
      <w:r>
        <w:rPr>
          <w:rFonts w:hint="eastAsia" w:ascii="仿宋" w:hAnsi="仿宋" w:eastAsia="仿宋" w:cs="仿宋"/>
          <w:color w:val="auto"/>
          <w:sz w:val="24"/>
          <w:lang w:eastAsia="zh-CN"/>
        </w:rPr>
        <w:t>磋商文件</w:t>
      </w:r>
      <w:r>
        <w:rPr>
          <w:rFonts w:hint="eastAsia" w:ascii="仿宋" w:hAnsi="仿宋" w:eastAsia="仿宋" w:cs="仿宋"/>
          <w:color w:val="auto"/>
          <w:sz w:val="24"/>
        </w:rPr>
        <w:t>仅适用于本</w:t>
      </w:r>
      <w:r>
        <w:rPr>
          <w:rFonts w:hint="eastAsia" w:ascii="仿宋" w:hAnsi="仿宋" w:eastAsia="仿宋" w:cs="仿宋"/>
          <w:color w:val="auto"/>
          <w:sz w:val="24"/>
          <w:lang w:eastAsia="zh-CN"/>
        </w:rPr>
        <w:t>磋商文件</w:t>
      </w:r>
      <w:r>
        <w:rPr>
          <w:rFonts w:hint="eastAsia" w:ascii="仿宋" w:hAnsi="仿宋" w:eastAsia="仿宋" w:cs="仿宋"/>
          <w:color w:val="auto"/>
          <w:sz w:val="24"/>
        </w:rPr>
        <w:t>中所叙述的采购项目。</w:t>
      </w:r>
    </w:p>
    <w:p w14:paraId="39C216FA">
      <w:pPr>
        <w:pStyle w:val="5"/>
        <w:bidi w:val="0"/>
        <w:rPr>
          <w:rFonts w:hint="eastAsia" w:ascii="仿宋" w:hAnsi="仿宋" w:eastAsia="仿宋" w:cs="仿宋"/>
          <w:color w:val="auto"/>
        </w:rPr>
      </w:pPr>
      <w:r>
        <w:rPr>
          <w:rFonts w:hint="eastAsia" w:ascii="仿宋" w:hAnsi="仿宋" w:eastAsia="仿宋" w:cs="仿宋"/>
          <w:color w:val="auto"/>
        </w:rPr>
        <w:t>1.2 项目概况</w:t>
      </w:r>
    </w:p>
    <w:p w14:paraId="556418C1">
      <w:pPr>
        <w:adjustRightInd w:val="0"/>
        <w:snapToGrid w:val="0"/>
        <w:spacing w:line="360" w:lineRule="auto"/>
        <w:ind w:firstLine="480" w:firstLineChars="200"/>
        <w:rPr>
          <w:rFonts w:hint="eastAsia" w:ascii="仿宋" w:hAnsi="仿宋" w:eastAsia="仿宋" w:cs="仿宋"/>
          <w:color w:val="auto"/>
          <w:sz w:val="24"/>
          <w:lang w:val="en-US"/>
        </w:rPr>
      </w:pPr>
      <w:r>
        <w:rPr>
          <w:rFonts w:hint="eastAsia" w:ascii="仿宋" w:hAnsi="仿宋" w:eastAsia="仿宋" w:cs="仿宋"/>
          <w:color w:val="auto"/>
          <w:sz w:val="24"/>
          <w:szCs w:val="24"/>
          <w:lang w:val="en-US" w:eastAsia="zh-CN"/>
        </w:rPr>
        <w:t>见第六章采购需求</w:t>
      </w:r>
    </w:p>
    <w:p w14:paraId="470F530C">
      <w:pPr>
        <w:pStyle w:val="5"/>
        <w:bidi w:val="0"/>
        <w:rPr>
          <w:rFonts w:hint="eastAsia" w:ascii="仿宋" w:hAnsi="仿宋" w:eastAsia="仿宋" w:cs="仿宋"/>
          <w:color w:val="auto"/>
          <w:lang w:eastAsia="zh-CN"/>
        </w:rPr>
      </w:pPr>
      <w:r>
        <w:rPr>
          <w:rFonts w:hint="eastAsia" w:ascii="仿宋" w:hAnsi="仿宋" w:eastAsia="仿宋" w:cs="仿宋"/>
          <w:color w:val="auto"/>
        </w:rPr>
        <w:t>1.3 合格的</w:t>
      </w:r>
      <w:r>
        <w:rPr>
          <w:rFonts w:hint="eastAsia" w:ascii="仿宋" w:hAnsi="仿宋" w:eastAsia="仿宋" w:cs="仿宋"/>
          <w:color w:val="auto"/>
          <w:lang w:eastAsia="zh-CN"/>
        </w:rPr>
        <w:t>供应商</w:t>
      </w:r>
    </w:p>
    <w:p w14:paraId="568C3E4E">
      <w:pPr>
        <w:adjustRightInd w:val="0"/>
        <w:snapToGrid w:val="0"/>
        <w:spacing w:line="360" w:lineRule="auto"/>
        <w:ind w:firstLine="480" w:firstLineChars="200"/>
        <w:rPr>
          <w:rFonts w:hint="eastAsia" w:ascii="仿宋" w:hAnsi="仿宋" w:eastAsia="仿宋" w:cs="仿宋"/>
          <w:b/>
          <w:bCs/>
          <w:color w:val="auto"/>
          <w:sz w:val="24"/>
        </w:rPr>
      </w:pPr>
      <w:r>
        <w:rPr>
          <w:rFonts w:hint="eastAsia" w:ascii="仿宋" w:hAnsi="仿宋" w:eastAsia="仿宋" w:cs="仿宋"/>
          <w:bCs/>
          <w:color w:val="auto"/>
          <w:sz w:val="24"/>
        </w:rPr>
        <w:t xml:space="preserve">1.3.1 </w:t>
      </w:r>
      <w:r>
        <w:rPr>
          <w:rFonts w:hint="eastAsia" w:ascii="仿宋" w:hAnsi="仿宋" w:eastAsia="仿宋" w:cs="仿宋"/>
          <w:bCs/>
          <w:color w:val="auto"/>
          <w:sz w:val="24"/>
          <w:lang w:eastAsia="zh-CN"/>
        </w:rPr>
        <w:t>供应商</w:t>
      </w:r>
      <w:r>
        <w:rPr>
          <w:rFonts w:hint="eastAsia" w:ascii="仿宋" w:hAnsi="仿宋" w:eastAsia="仿宋" w:cs="仿宋"/>
          <w:bCs/>
          <w:color w:val="auto"/>
          <w:sz w:val="24"/>
        </w:rPr>
        <w:t>的资格要求见</w:t>
      </w:r>
      <w:r>
        <w:rPr>
          <w:rFonts w:hint="eastAsia" w:ascii="仿宋" w:hAnsi="仿宋" w:eastAsia="仿宋" w:cs="仿宋"/>
          <w:b/>
          <w:color w:val="auto"/>
          <w:sz w:val="24"/>
        </w:rPr>
        <w:t>须知前附表1</w:t>
      </w:r>
      <w:r>
        <w:rPr>
          <w:rFonts w:hint="eastAsia" w:ascii="仿宋" w:hAnsi="仿宋" w:eastAsia="仿宋" w:cs="仿宋"/>
          <w:color w:val="auto"/>
          <w:sz w:val="24"/>
        </w:rPr>
        <w:t>；</w:t>
      </w:r>
    </w:p>
    <w:p w14:paraId="09EB6181">
      <w:pPr>
        <w:spacing w:line="360" w:lineRule="auto"/>
        <w:ind w:firstLine="420"/>
        <w:rPr>
          <w:rFonts w:hint="eastAsia" w:ascii="仿宋" w:hAnsi="仿宋" w:eastAsia="仿宋" w:cs="仿宋"/>
          <w:color w:val="auto"/>
          <w:sz w:val="24"/>
        </w:rPr>
      </w:pPr>
      <w:r>
        <w:rPr>
          <w:rFonts w:hint="eastAsia" w:ascii="仿宋" w:hAnsi="仿宋" w:eastAsia="仿宋" w:cs="仿宋"/>
          <w:color w:val="auto"/>
          <w:sz w:val="24"/>
        </w:rPr>
        <w:t>1.3.2一个</w:t>
      </w:r>
      <w:r>
        <w:rPr>
          <w:rFonts w:hint="eastAsia" w:ascii="仿宋" w:hAnsi="仿宋" w:eastAsia="仿宋" w:cs="仿宋"/>
          <w:color w:val="auto"/>
          <w:sz w:val="24"/>
          <w:lang w:eastAsia="zh-CN"/>
        </w:rPr>
        <w:t>供应商</w:t>
      </w:r>
      <w:r>
        <w:rPr>
          <w:rFonts w:hint="eastAsia" w:ascii="仿宋" w:hAnsi="仿宋" w:eastAsia="仿宋" w:cs="仿宋"/>
          <w:color w:val="auto"/>
          <w:sz w:val="24"/>
        </w:rPr>
        <w:t>只能</w:t>
      </w:r>
      <w:r>
        <w:rPr>
          <w:rFonts w:hint="eastAsia" w:ascii="仿宋" w:hAnsi="仿宋" w:eastAsia="仿宋" w:cs="仿宋"/>
          <w:color w:val="auto"/>
          <w:sz w:val="24"/>
          <w:lang w:eastAsia="zh-CN"/>
        </w:rPr>
        <w:t>递</w:t>
      </w:r>
      <w:r>
        <w:rPr>
          <w:rFonts w:hint="eastAsia" w:ascii="仿宋" w:hAnsi="仿宋" w:eastAsia="仿宋" w:cs="仿宋"/>
          <w:color w:val="auto"/>
          <w:sz w:val="24"/>
        </w:rPr>
        <w:t>交一个</w:t>
      </w:r>
      <w:r>
        <w:rPr>
          <w:rFonts w:hint="eastAsia" w:ascii="仿宋" w:hAnsi="仿宋" w:eastAsia="仿宋" w:cs="仿宋"/>
          <w:color w:val="auto"/>
          <w:sz w:val="24"/>
          <w:lang w:eastAsia="zh-CN"/>
        </w:rPr>
        <w:t>响应文件</w:t>
      </w:r>
      <w:r>
        <w:rPr>
          <w:rFonts w:hint="eastAsia" w:ascii="仿宋" w:hAnsi="仿宋" w:eastAsia="仿宋" w:cs="仿宋"/>
          <w:color w:val="auto"/>
          <w:sz w:val="24"/>
        </w:rPr>
        <w:t>。但如果不同</w:t>
      </w:r>
      <w:r>
        <w:rPr>
          <w:rFonts w:hint="eastAsia" w:ascii="仿宋" w:hAnsi="仿宋" w:eastAsia="仿宋" w:cs="仿宋"/>
          <w:color w:val="auto"/>
          <w:sz w:val="24"/>
          <w:lang w:eastAsia="zh-CN"/>
        </w:rPr>
        <w:t>供应商</w:t>
      </w:r>
      <w:r>
        <w:rPr>
          <w:rFonts w:hint="eastAsia" w:ascii="仿宋" w:hAnsi="仿宋" w:eastAsia="仿宋" w:cs="仿宋"/>
          <w:color w:val="auto"/>
          <w:sz w:val="24"/>
        </w:rPr>
        <w:t>之间的单位负责人为同一人或者存在直接控股、管理关系的，均作无效报价处理。</w:t>
      </w:r>
    </w:p>
    <w:p w14:paraId="5A42E2F0">
      <w:pPr>
        <w:spacing w:line="360" w:lineRule="auto"/>
        <w:ind w:firstLine="420"/>
        <w:rPr>
          <w:rFonts w:hint="eastAsia" w:ascii="仿宋" w:hAnsi="仿宋" w:eastAsia="仿宋" w:cs="仿宋"/>
          <w:color w:val="auto"/>
          <w:sz w:val="24"/>
        </w:rPr>
      </w:pPr>
      <w:r>
        <w:rPr>
          <w:rFonts w:hint="eastAsia" w:ascii="仿宋" w:hAnsi="仿宋" w:eastAsia="仿宋" w:cs="仿宋"/>
          <w:color w:val="auto"/>
          <w:sz w:val="24"/>
        </w:rPr>
        <w:t>1.3.</w:t>
      </w:r>
      <w:r>
        <w:rPr>
          <w:rFonts w:hint="eastAsia" w:ascii="仿宋" w:hAnsi="仿宋" w:eastAsia="仿宋" w:cs="仿宋"/>
          <w:color w:val="auto"/>
          <w:sz w:val="24"/>
          <w:lang w:val="en-US" w:eastAsia="zh-CN"/>
        </w:rPr>
        <w:t>3</w:t>
      </w:r>
      <w:r>
        <w:rPr>
          <w:rFonts w:hint="eastAsia" w:ascii="仿宋" w:hAnsi="仿宋" w:eastAsia="仿宋" w:cs="仿宋"/>
          <w:color w:val="auto"/>
          <w:sz w:val="24"/>
          <w:lang w:eastAsia="zh-CN"/>
        </w:rPr>
        <w:t>供应商</w:t>
      </w:r>
      <w:r>
        <w:rPr>
          <w:rFonts w:hint="eastAsia" w:ascii="仿宋" w:hAnsi="仿宋" w:eastAsia="仿宋" w:cs="仿宋"/>
          <w:color w:val="auto"/>
          <w:sz w:val="24"/>
        </w:rPr>
        <w:t>存在下列情形之一的，将被认定为</w:t>
      </w:r>
      <w:r>
        <w:rPr>
          <w:rFonts w:hint="eastAsia" w:ascii="仿宋" w:hAnsi="仿宋" w:eastAsia="仿宋" w:cs="仿宋"/>
          <w:color w:val="auto"/>
          <w:sz w:val="24"/>
          <w:lang w:eastAsia="zh-CN"/>
        </w:rPr>
        <w:t>围标串标</w:t>
      </w:r>
      <w:r>
        <w:rPr>
          <w:rFonts w:hint="eastAsia" w:ascii="仿宋" w:hAnsi="仿宋" w:eastAsia="仿宋" w:cs="仿宋"/>
          <w:color w:val="auto"/>
          <w:sz w:val="24"/>
        </w:rPr>
        <w:t>串通报价行为并作无效报价处理：</w:t>
      </w:r>
    </w:p>
    <w:p w14:paraId="3173B8FB">
      <w:pPr>
        <w:spacing w:line="360" w:lineRule="auto"/>
        <w:ind w:firstLine="420"/>
        <w:rPr>
          <w:rFonts w:hint="eastAsia" w:ascii="仿宋" w:hAnsi="仿宋" w:eastAsia="仿宋" w:cs="仿宋"/>
          <w:color w:val="auto"/>
          <w:sz w:val="24"/>
        </w:rPr>
      </w:pPr>
      <w:r>
        <w:rPr>
          <w:rFonts w:hint="eastAsia" w:ascii="仿宋" w:hAnsi="仿宋" w:eastAsia="仿宋" w:cs="仿宋"/>
          <w:color w:val="auto"/>
          <w:sz w:val="24"/>
        </w:rPr>
        <w:t>（1）不同</w:t>
      </w:r>
      <w:r>
        <w:rPr>
          <w:rFonts w:hint="eastAsia" w:ascii="仿宋" w:hAnsi="仿宋" w:eastAsia="仿宋" w:cs="仿宋"/>
          <w:color w:val="auto"/>
          <w:sz w:val="24"/>
          <w:lang w:eastAsia="zh-CN"/>
        </w:rPr>
        <w:t>供应商</w:t>
      </w:r>
      <w:r>
        <w:rPr>
          <w:rFonts w:hint="eastAsia" w:ascii="仿宋" w:hAnsi="仿宋" w:eastAsia="仿宋" w:cs="仿宋"/>
          <w:color w:val="auto"/>
          <w:sz w:val="24"/>
        </w:rPr>
        <w:t>的</w:t>
      </w:r>
      <w:r>
        <w:rPr>
          <w:rFonts w:hint="eastAsia" w:ascii="仿宋" w:hAnsi="仿宋" w:eastAsia="仿宋" w:cs="仿宋"/>
          <w:color w:val="auto"/>
          <w:sz w:val="24"/>
          <w:lang w:eastAsia="zh-CN"/>
        </w:rPr>
        <w:t>响应文件</w:t>
      </w:r>
      <w:r>
        <w:rPr>
          <w:rFonts w:hint="eastAsia" w:ascii="仿宋" w:hAnsi="仿宋" w:eastAsia="仿宋" w:cs="仿宋"/>
          <w:color w:val="auto"/>
          <w:sz w:val="24"/>
        </w:rPr>
        <w:t>错、漏之处一致或雷同，且不能合理解释的；</w:t>
      </w:r>
    </w:p>
    <w:p w14:paraId="63E958E4">
      <w:pPr>
        <w:spacing w:line="360" w:lineRule="auto"/>
        <w:ind w:firstLine="420"/>
        <w:rPr>
          <w:rFonts w:hint="eastAsia" w:ascii="仿宋" w:hAnsi="仿宋" w:eastAsia="仿宋" w:cs="仿宋"/>
          <w:color w:val="auto"/>
          <w:sz w:val="24"/>
        </w:rPr>
      </w:pPr>
      <w:r>
        <w:rPr>
          <w:rFonts w:hint="eastAsia" w:ascii="仿宋" w:hAnsi="仿宋" w:eastAsia="仿宋" w:cs="仿宋"/>
          <w:color w:val="auto"/>
          <w:sz w:val="24"/>
        </w:rPr>
        <w:t>（2）由同一人或分别由几个有利害关系的人携带两个以上（含两个）</w:t>
      </w:r>
      <w:r>
        <w:rPr>
          <w:rFonts w:hint="eastAsia" w:ascii="仿宋" w:hAnsi="仿宋" w:eastAsia="仿宋" w:cs="仿宋"/>
          <w:color w:val="auto"/>
          <w:sz w:val="24"/>
          <w:lang w:eastAsia="zh-CN"/>
        </w:rPr>
        <w:t>供应商</w:t>
      </w:r>
      <w:r>
        <w:rPr>
          <w:rFonts w:hint="eastAsia" w:ascii="仿宋" w:hAnsi="仿宋" w:eastAsia="仿宋" w:cs="仿宋"/>
          <w:color w:val="auto"/>
          <w:sz w:val="24"/>
        </w:rPr>
        <w:t>的企业资料参与资格审查、领取</w:t>
      </w:r>
      <w:r>
        <w:rPr>
          <w:rFonts w:hint="eastAsia" w:ascii="仿宋" w:hAnsi="仿宋" w:eastAsia="仿宋" w:cs="仿宋"/>
          <w:color w:val="auto"/>
          <w:sz w:val="24"/>
          <w:lang w:eastAsia="zh-CN"/>
        </w:rPr>
        <w:t>招标</w:t>
      </w:r>
      <w:r>
        <w:rPr>
          <w:rFonts w:hint="eastAsia" w:ascii="仿宋" w:hAnsi="仿宋" w:eastAsia="仿宋" w:cs="仿宋"/>
          <w:color w:val="auto"/>
          <w:sz w:val="24"/>
        </w:rPr>
        <w:t>资料，或代表两个以上（含两个）</w:t>
      </w:r>
      <w:r>
        <w:rPr>
          <w:rFonts w:hint="eastAsia" w:ascii="仿宋" w:hAnsi="仿宋" w:eastAsia="仿宋" w:cs="仿宋"/>
          <w:color w:val="auto"/>
          <w:sz w:val="24"/>
          <w:lang w:eastAsia="zh-CN"/>
        </w:rPr>
        <w:t>供应商</w:t>
      </w:r>
      <w:r>
        <w:rPr>
          <w:rFonts w:hint="eastAsia" w:ascii="仿宋" w:hAnsi="仿宋" w:eastAsia="仿宋" w:cs="仿宋"/>
          <w:color w:val="auto"/>
          <w:sz w:val="24"/>
        </w:rPr>
        <w:t>参加</w:t>
      </w:r>
      <w:r>
        <w:rPr>
          <w:rFonts w:hint="eastAsia" w:ascii="仿宋" w:hAnsi="仿宋" w:eastAsia="仿宋" w:cs="仿宋"/>
          <w:color w:val="auto"/>
          <w:sz w:val="24"/>
          <w:lang w:eastAsia="zh-CN"/>
        </w:rPr>
        <w:t>招标</w:t>
      </w:r>
      <w:r>
        <w:rPr>
          <w:rFonts w:hint="eastAsia" w:ascii="仿宋" w:hAnsi="仿宋" w:eastAsia="仿宋" w:cs="仿宋"/>
          <w:color w:val="auto"/>
          <w:sz w:val="24"/>
        </w:rPr>
        <w:t>答疑会、交纳或退还</w:t>
      </w:r>
      <w:r>
        <w:rPr>
          <w:rFonts w:hint="eastAsia" w:ascii="仿宋" w:hAnsi="仿宋" w:eastAsia="仿宋" w:cs="仿宋"/>
          <w:color w:val="auto"/>
          <w:sz w:val="24"/>
          <w:lang w:eastAsia="zh-CN"/>
        </w:rPr>
        <w:t>投标保证金</w:t>
      </w:r>
      <w:r>
        <w:rPr>
          <w:rFonts w:hint="eastAsia" w:ascii="仿宋" w:hAnsi="仿宋" w:eastAsia="仿宋" w:cs="仿宋"/>
          <w:color w:val="auto"/>
          <w:sz w:val="24"/>
        </w:rPr>
        <w:t>、开标的；</w:t>
      </w:r>
    </w:p>
    <w:p w14:paraId="4464AEC6">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（3）有关</w:t>
      </w:r>
      <w:r>
        <w:rPr>
          <w:rFonts w:hint="eastAsia" w:ascii="仿宋" w:hAnsi="仿宋" w:eastAsia="仿宋" w:cs="仿宋"/>
          <w:color w:val="auto"/>
          <w:sz w:val="24"/>
          <w:lang w:eastAsia="zh-CN"/>
        </w:rPr>
        <w:t>法律法规</w:t>
      </w:r>
      <w:r>
        <w:rPr>
          <w:rFonts w:hint="eastAsia" w:ascii="仿宋" w:hAnsi="仿宋" w:eastAsia="仿宋" w:cs="仿宋"/>
          <w:color w:val="auto"/>
          <w:sz w:val="24"/>
        </w:rPr>
        <w:t>或规章规定的其他</w:t>
      </w:r>
      <w:r>
        <w:rPr>
          <w:rFonts w:hint="eastAsia" w:ascii="仿宋" w:hAnsi="仿宋" w:eastAsia="仿宋" w:cs="仿宋"/>
          <w:color w:val="auto"/>
          <w:sz w:val="24"/>
          <w:lang w:eastAsia="zh-CN"/>
        </w:rPr>
        <w:t>围标串标</w:t>
      </w:r>
      <w:r>
        <w:rPr>
          <w:rFonts w:hint="eastAsia" w:ascii="仿宋" w:hAnsi="仿宋" w:eastAsia="仿宋" w:cs="仿宋"/>
          <w:color w:val="auto"/>
          <w:sz w:val="24"/>
        </w:rPr>
        <w:t>行为。</w:t>
      </w:r>
    </w:p>
    <w:p w14:paraId="69C29132">
      <w:pPr>
        <w:pStyle w:val="5"/>
        <w:bidi w:val="0"/>
        <w:rPr>
          <w:rFonts w:hint="eastAsia" w:ascii="仿宋" w:hAnsi="仿宋" w:eastAsia="仿宋" w:cs="仿宋"/>
          <w:color w:val="auto"/>
        </w:rPr>
      </w:pPr>
      <w:r>
        <w:rPr>
          <w:rFonts w:hint="eastAsia" w:ascii="仿宋" w:hAnsi="仿宋" w:eastAsia="仿宋" w:cs="仿宋"/>
          <w:color w:val="auto"/>
        </w:rPr>
        <w:t>1.4 参与</w:t>
      </w:r>
      <w:r>
        <w:rPr>
          <w:rFonts w:hint="eastAsia" w:ascii="仿宋" w:hAnsi="仿宋" w:eastAsia="仿宋" w:cs="仿宋"/>
          <w:color w:val="auto"/>
          <w:sz w:val="24"/>
          <w:lang w:eastAsia="zh-CN"/>
        </w:rPr>
        <w:t>招标</w:t>
      </w:r>
      <w:r>
        <w:rPr>
          <w:rFonts w:hint="eastAsia" w:ascii="仿宋" w:hAnsi="仿宋" w:eastAsia="仿宋" w:cs="仿宋"/>
          <w:color w:val="auto"/>
        </w:rPr>
        <w:t xml:space="preserve">的费用 </w:t>
      </w:r>
    </w:p>
    <w:p w14:paraId="436D8BF6">
      <w:pPr>
        <w:adjustRightInd w:val="0"/>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无论</w:t>
      </w:r>
      <w:r>
        <w:rPr>
          <w:rFonts w:hint="eastAsia" w:ascii="仿宋" w:hAnsi="仿宋" w:eastAsia="仿宋" w:cs="仿宋"/>
          <w:color w:val="auto"/>
          <w:sz w:val="24"/>
          <w:lang w:eastAsia="zh-CN"/>
        </w:rPr>
        <w:t>招标</w:t>
      </w:r>
      <w:r>
        <w:rPr>
          <w:rFonts w:hint="eastAsia" w:ascii="仿宋" w:hAnsi="仿宋" w:eastAsia="仿宋" w:cs="仿宋"/>
          <w:color w:val="auto"/>
          <w:sz w:val="24"/>
        </w:rPr>
        <w:t>的结果如何，</w:t>
      </w:r>
      <w:r>
        <w:rPr>
          <w:rFonts w:hint="eastAsia" w:ascii="仿宋" w:hAnsi="仿宋" w:eastAsia="仿宋" w:cs="仿宋"/>
          <w:color w:val="auto"/>
          <w:sz w:val="24"/>
          <w:lang w:eastAsia="zh-CN"/>
        </w:rPr>
        <w:t>供应商</w:t>
      </w:r>
      <w:r>
        <w:rPr>
          <w:rFonts w:hint="eastAsia" w:ascii="仿宋" w:hAnsi="仿宋" w:eastAsia="仿宋" w:cs="仿宋"/>
          <w:color w:val="auto"/>
          <w:sz w:val="24"/>
        </w:rPr>
        <w:t>应自行承担所有与</w:t>
      </w:r>
      <w:r>
        <w:rPr>
          <w:rFonts w:hint="eastAsia" w:ascii="仿宋" w:hAnsi="仿宋" w:eastAsia="仿宋" w:cs="仿宋"/>
          <w:color w:val="auto"/>
          <w:sz w:val="24"/>
          <w:lang w:eastAsia="zh-CN"/>
        </w:rPr>
        <w:t>招标</w:t>
      </w:r>
      <w:r>
        <w:rPr>
          <w:rFonts w:hint="eastAsia" w:ascii="仿宋" w:hAnsi="仿宋" w:eastAsia="仿宋" w:cs="仿宋"/>
          <w:color w:val="auto"/>
          <w:kern w:val="0"/>
          <w:sz w:val="24"/>
          <w:lang w:val="zh-CN"/>
        </w:rPr>
        <w:t>采购活动</w:t>
      </w:r>
      <w:r>
        <w:rPr>
          <w:rFonts w:hint="eastAsia" w:ascii="仿宋" w:hAnsi="仿宋" w:eastAsia="仿宋" w:cs="仿宋"/>
          <w:color w:val="auto"/>
          <w:sz w:val="24"/>
        </w:rPr>
        <w:t>有关的全部费用。</w:t>
      </w:r>
      <w:bookmarkStart w:id="103" w:name="_Toc23764"/>
    </w:p>
    <w:p w14:paraId="2663EBB1">
      <w:pPr>
        <w:pStyle w:val="4"/>
        <w:bidi w:val="0"/>
        <w:ind w:left="0" w:leftChars="0" w:right="0" w:rightChars="0" w:firstLine="0" w:firstLineChars="0"/>
        <w:jc w:val="center"/>
        <w:rPr>
          <w:rFonts w:hint="eastAsia" w:ascii="仿宋" w:hAnsi="仿宋" w:eastAsia="仿宋" w:cs="仿宋"/>
          <w:color w:val="auto"/>
          <w:lang w:eastAsia="zh-CN"/>
        </w:rPr>
      </w:pPr>
      <w:bookmarkStart w:id="104" w:name="_Toc9799"/>
      <w:bookmarkStart w:id="105" w:name="_Toc27274"/>
      <w:bookmarkStart w:id="106" w:name="_Toc17701"/>
      <w:r>
        <w:rPr>
          <w:rFonts w:hint="eastAsia" w:ascii="仿宋" w:hAnsi="仿宋" w:eastAsia="仿宋" w:cs="仿宋"/>
          <w:color w:val="auto"/>
          <w:lang w:val="en-US" w:eastAsia="zh-CN"/>
        </w:rPr>
        <w:t>（二）</w:t>
      </w:r>
      <w:bookmarkEnd w:id="103"/>
      <w:bookmarkEnd w:id="104"/>
      <w:bookmarkEnd w:id="105"/>
      <w:bookmarkEnd w:id="106"/>
      <w:r>
        <w:rPr>
          <w:rFonts w:hint="eastAsia" w:ascii="仿宋" w:hAnsi="仿宋" w:eastAsia="仿宋" w:cs="仿宋"/>
          <w:color w:val="auto"/>
          <w:lang w:eastAsia="zh-CN"/>
        </w:rPr>
        <w:t>磋商文件</w:t>
      </w:r>
    </w:p>
    <w:p w14:paraId="4F9387B4">
      <w:pPr>
        <w:pStyle w:val="5"/>
        <w:bidi w:val="0"/>
        <w:rPr>
          <w:rFonts w:hint="eastAsia" w:ascii="仿宋" w:hAnsi="仿宋" w:eastAsia="仿宋" w:cs="仿宋"/>
          <w:color w:val="auto"/>
        </w:rPr>
      </w:pPr>
      <w:r>
        <w:rPr>
          <w:rFonts w:hint="eastAsia" w:ascii="仿宋" w:hAnsi="仿宋" w:eastAsia="仿宋" w:cs="仿宋"/>
          <w:color w:val="auto"/>
        </w:rPr>
        <w:t xml:space="preserve">2.1 </w:t>
      </w:r>
      <w:r>
        <w:rPr>
          <w:rFonts w:hint="eastAsia" w:ascii="仿宋" w:hAnsi="仿宋" w:eastAsia="仿宋" w:cs="仿宋"/>
          <w:color w:val="auto"/>
          <w:lang w:eastAsia="zh-CN"/>
        </w:rPr>
        <w:t>磋商文件</w:t>
      </w:r>
      <w:r>
        <w:rPr>
          <w:rFonts w:hint="eastAsia" w:ascii="仿宋" w:hAnsi="仿宋" w:eastAsia="仿宋" w:cs="仿宋"/>
          <w:color w:val="auto"/>
        </w:rPr>
        <w:t>的组成</w:t>
      </w:r>
    </w:p>
    <w:p w14:paraId="0470E118">
      <w:pPr>
        <w:pStyle w:val="15"/>
        <w:adjustRightInd w:val="0"/>
        <w:snapToGrid w:val="0"/>
        <w:spacing w:line="360" w:lineRule="auto"/>
        <w:ind w:firstLine="480" w:firstLineChars="200"/>
        <w:rPr>
          <w:rFonts w:hint="eastAsia" w:ascii="仿宋" w:hAnsi="仿宋" w:eastAsia="仿宋" w:cs="仿宋"/>
          <w:color w:val="auto"/>
          <w:sz w:val="24"/>
          <w:lang w:val="en-US" w:eastAsia="zh-CN" w:bidi="ar-SA"/>
        </w:rPr>
      </w:pPr>
      <w:r>
        <w:rPr>
          <w:rFonts w:hint="eastAsia" w:ascii="仿宋" w:hAnsi="仿宋" w:eastAsia="仿宋" w:cs="仿宋"/>
          <w:color w:val="auto"/>
          <w:sz w:val="24"/>
          <w:lang w:val="en-US" w:eastAsia="zh-CN" w:bidi="ar-SA"/>
        </w:rPr>
        <w:t>（1）招标邀请；</w:t>
      </w:r>
    </w:p>
    <w:p w14:paraId="5DAA4C15">
      <w:pPr>
        <w:pStyle w:val="15"/>
        <w:adjustRightInd w:val="0"/>
        <w:snapToGrid w:val="0"/>
        <w:spacing w:line="360" w:lineRule="auto"/>
        <w:ind w:firstLine="480" w:firstLineChars="200"/>
        <w:rPr>
          <w:rFonts w:hint="eastAsia" w:ascii="仿宋" w:hAnsi="仿宋" w:eastAsia="仿宋" w:cs="仿宋"/>
          <w:color w:val="auto"/>
          <w:sz w:val="24"/>
          <w:lang w:val="en-US" w:eastAsia="zh-CN" w:bidi="ar-SA"/>
        </w:rPr>
      </w:pPr>
      <w:r>
        <w:rPr>
          <w:rFonts w:hint="eastAsia" w:ascii="仿宋" w:hAnsi="仿宋" w:eastAsia="仿宋" w:cs="仿宋"/>
          <w:color w:val="auto"/>
          <w:sz w:val="24"/>
          <w:lang w:val="en-US" w:eastAsia="zh-CN" w:bidi="ar-SA"/>
        </w:rPr>
        <w:t>（2）供应商须知；</w:t>
      </w:r>
    </w:p>
    <w:p w14:paraId="2D9FF04E">
      <w:pPr>
        <w:adjustRightInd w:val="0"/>
        <w:snapToGrid w:val="0"/>
        <w:spacing w:line="360" w:lineRule="auto"/>
        <w:ind w:firstLine="480" w:firstLineChars="200"/>
        <w:jc w:val="left"/>
        <w:rPr>
          <w:rFonts w:hint="eastAsia" w:ascii="仿宋" w:hAnsi="仿宋" w:eastAsia="仿宋" w:cs="仿宋"/>
          <w:color w:val="auto"/>
          <w:sz w:val="24"/>
          <w:lang w:val="en-US" w:eastAsia="zh-CN" w:bidi="ar-SA"/>
        </w:rPr>
      </w:pPr>
      <w:r>
        <w:rPr>
          <w:rFonts w:hint="eastAsia" w:ascii="仿宋" w:hAnsi="仿宋" w:eastAsia="仿宋" w:cs="仿宋"/>
          <w:color w:val="auto"/>
          <w:sz w:val="24"/>
          <w:lang w:val="en-US" w:eastAsia="zh-CN" w:bidi="ar-SA"/>
        </w:rPr>
        <w:t>（3）评标办法；</w:t>
      </w:r>
    </w:p>
    <w:p w14:paraId="62887172">
      <w:pPr>
        <w:autoSpaceDE w:val="0"/>
        <w:autoSpaceDN w:val="0"/>
        <w:adjustRightInd w:val="0"/>
        <w:snapToGrid w:val="0"/>
        <w:spacing w:line="360" w:lineRule="auto"/>
        <w:ind w:firstLine="480" w:firstLineChars="200"/>
        <w:rPr>
          <w:rFonts w:hint="eastAsia" w:ascii="仿宋" w:hAnsi="仿宋" w:eastAsia="仿宋" w:cs="仿宋"/>
          <w:color w:val="auto"/>
          <w:sz w:val="24"/>
          <w:lang w:val="en-US" w:eastAsia="zh-CN" w:bidi="ar-SA"/>
        </w:rPr>
      </w:pPr>
      <w:r>
        <w:rPr>
          <w:rFonts w:hint="eastAsia" w:ascii="仿宋" w:hAnsi="仿宋" w:eastAsia="仿宋" w:cs="仿宋"/>
          <w:color w:val="auto"/>
          <w:sz w:val="24"/>
          <w:lang w:val="en-US" w:eastAsia="zh-CN" w:bidi="ar-SA"/>
        </w:rPr>
        <w:t>（4）合同部分；</w:t>
      </w:r>
    </w:p>
    <w:p w14:paraId="43AA9C10">
      <w:pPr>
        <w:autoSpaceDE w:val="0"/>
        <w:autoSpaceDN w:val="0"/>
        <w:adjustRightInd w:val="0"/>
        <w:snapToGrid w:val="0"/>
        <w:spacing w:line="360" w:lineRule="auto"/>
        <w:ind w:firstLine="480" w:firstLineChars="200"/>
        <w:rPr>
          <w:rFonts w:hint="eastAsia" w:ascii="仿宋" w:hAnsi="仿宋" w:eastAsia="仿宋" w:cs="仿宋"/>
          <w:color w:val="auto"/>
          <w:sz w:val="24"/>
          <w:lang w:val="en-US" w:eastAsia="zh-CN" w:bidi="ar-SA"/>
        </w:rPr>
      </w:pPr>
      <w:r>
        <w:rPr>
          <w:rFonts w:hint="eastAsia" w:ascii="仿宋" w:hAnsi="仿宋" w:eastAsia="仿宋" w:cs="仿宋"/>
          <w:color w:val="auto"/>
          <w:sz w:val="24"/>
          <w:lang w:val="en-US" w:eastAsia="zh-CN" w:bidi="ar-SA"/>
        </w:rPr>
        <w:t>（5）响应文件格式；</w:t>
      </w:r>
    </w:p>
    <w:p w14:paraId="6BBA245A">
      <w:pPr>
        <w:autoSpaceDE w:val="0"/>
        <w:autoSpaceDN w:val="0"/>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bidi="ar-SA"/>
        </w:rPr>
        <w:t>（6）采购需求</w:t>
      </w:r>
      <w:r>
        <w:rPr>
          <w:rFonts w:hint="eastAsia" w:ascii="仿宋" w:hAnsi="仿宋" w:eastAsia="仿宋" w:cs="仿宋"/>
          <w:color w:val="auto"/>
          <w:sz w:val="24"/>
        </w:rPr>
        <w:t>。</w:t>
      </w:r>
    </w:p>
    <w:p w14:paraId="06DADE0B">
      <w:pPr>
        <w:pStyle w:val="5"/>
        <w:bidi w:val="0"/>
        <w:rPr>
          <w:rFonts w:hint="eastAsia" w:ascii="仿宋" w:hAnsi="仿宋" w:eastAsia="仿宋" w:cs="仿宋"/>
          <w:color w:val="auto"/>
        </w:rPr>
      </w:pPr>
      <w:r>
        <w:rPr>
          <w:rFonts w:hint="eastAsia" w:ascii="仿宋" w:hAnsi="仿宋" w:eastAsia="仿宋" w:cs="仿宋"/>
          <w:color w:val="auto"/>
        </w:rPr>
        <w:t xml:space="preserve">2.2 </w:t>
      </w:r>
      <w:r>
        <w:rPr>
          <w:rFonts w:hint="eastAsia" w:ascii="仿宋" w:hAnsi="仿宋" w:eastAsia="仿宋" w:cs="仿宋"/>
          <w:color w:val="auto"/>
          <w:lang w:eastAsia="zh-CN"/>
        </w:rPr>
        <w:t>磋商文件</w:t>
      </w:r>
      <w:r>
        <w:rPr>
          <w:rFonts w:hint="eastAsia" w:ascii="仿宋" w:hAnsi="仿宋" w:eastAsia="仿宋" w:cs="仿宋"/>
          <w:color w:val="auto"/>
        </w:rPr>
        <w:t>的澄清</w:t>
      </w:r>
      <w:r>
        <w:rPr>
          <w:rFonts w:hint="eastAsia" w:ascii="仿宋" w:hAnsi="仿宋" w:eastAsia="仿宋" w:cs="仿宋"/>
          <w:color w:val="auto"/>
          <w:lang w:val="zh-CN"/>
        </w:rPr>
        <w:t>或者</w:t>
      </w:r>
      <w:r>
        <w:rPr>
          <w:rFonts w:hint="eastAsia" w:ascii="仿宋" w:hAnsi="仿宋" w:eastAsia="仿宋" w:cs="仿宋"/>
          <w:color w:val="auto"/>
        </w:rPr>
        <w:t>修改</w:t>
      </w:r>
    </w:p>
    <w:p w14:paraId="5764CF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rPr>
      </w:pPr>
      <w:r>
        <w:rPr>
          <w:rFonts w:hint="eastAsia" w:ascii="仿宋" w:hAnsi="仿宋" w:eastAsia="仿宋" w:cs="仿宋"/>
          <w:sz w:val="24"/>
          <w:szCs w:val="24"/>
          <w:lang w:val="en-US" w:eastAsia="zh-CN"/>
        </w:rPr>
        <w:t xml:space="preserve">2.1 </w:t>
      </w:r>
      <w:r>
        <w:rPr>
          <w:rFonts w:hint="eastAsia" w:ascii="仿宋" w:hAnsi="仿宋" w:eastAsia="仿宋" w:cs="仿宋"/>
          <w:sz w:val="24"/>
          <w:szCs w:val="24"/>
          <w:lang w:val="en-US"/>
        </w:rPr>
        <w:t>采购人或者采购代理机构可以依法对</w:t>
      </w:r>
      <w:r>
        <w:rPr>
          <w:rFonts w:hint="eastAsia" w:ascii="仿宋" w:hAnsi="仿宋" w:eastAsia="仿宋" w:cs="仿宋"/>
          <w:sz w:val="24"/>
          <w:szCs w:val="24"/>
          <w:lang w:val="en-US" w:eastAsia="zh-CN"/>
        </w:rPr>
        <w:t>磋商文件</w:t>
      </w:r>
      <w:r>
        <w:rPr>
          <w:rFonts w:hint="eastAsia" w:ascii="仿宋" w:hAnsi="仿宋" w:eastAsia="仿宋" w:cs="仿宋"/>
          <w:sz w:val="24"/>
          <w:szCs w:val="24"/>
          <w:lang w:val="en-US"/>
        </w:rPr>
        <w:t>进行澄清或者修改。</w:t>
      </w:r>
    </w:p>
    <w:p w14:paraId="7A60EA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rPr>
      </w:pPr>
      <w:r>
        <w:rPr>
          <w:rFonts w:hint="eastAsia" w:ascii="仿宋" w:hAnsi="仿宋" w:eastAsia="仿宋" w:cs="仿宋"/>
          <w:sz w:val="24"/>
          <w:szCs w:val="24"/>
          <w:lang w:val="en-US" w:eastAsia="zh-CN"/>
        </w:rPr>
        <w:t xml:space="preserve">2.2 </w:t>
      </w:r>
      <w:r>
        <w:rPr>
          <w:rFonts w:hint="eastAsia" w:ascii="仿宋" w:hAnsi="仿宋" w:eastAsia="仿宋" w:cs="仿宋"/>
          <w:sz w:val="24"/>
          <w:szCs w:val="24"/>
          <w:lang w:val="en-US"/>
        </w:rPr>
        <w:t>采购人或者采购代理机构可以对已发出的</w:t>
      </w:r>
      <w:r>
        <w:rPr>
          <w:rFonts w:hint="eastAsia" w:ascii="仿宋" w:hAnsi="仿宋" w:eastAsia="仿宋" w:cs="仿宋"/>
          <w:sz w:val="24"/>
          <w:szCs w:val="24"/>
          <w:lang w:val="en-US" w:eastAsia="zh-CN"/>
        </w:rPr>
        <w:t>磋商文件</w:t>
      </w:r>
      <w:r>
        <w:rPr>
          <w:rFonts w:hint="eastAsia" w:ascii="仿宋" w:hAnsi="仿宋" w:eastAsia="仿宋" w:cs="仿宋"/>
          <w:sz w:val="24"/>
          <w:szCs w:val="24"/>
          <w:lang w:val="en-US"/>
        </w:rPr>
        <w:t>进行必要的澄清或者修改，但不得改变采购标的和资格条件。澄清或者修改的内容可能影响</w:t>
      </w:r>
      <w:r>
        <w:rPr>
          <w:rFonts w:hint="eastAsia" w:ascii="仿宋" w:hAnsi="仿宋" w:eastAsia="仿宋" w:cs="仿宋"/>
          <w:sz w:val="24"/>
          <w:szCs w:val="24"/>
          <w:lang w:val="en-US" w:eastAsia="zh-CN"/>
        </w:rPr>
        <w:t>响应文件</w:t>
      </w:r>
      <w:r>
        <w:rPr>
          <w:rFonts w:hint="eastAsia" w:ascii="仿宋" w:hAnsi="仿宋" w:eastAsia="仿宋" w:cs="仿宋"/>
          <w:sz w:val="24"/>
          <w:szCs w:val="24"/>
          <w:lang w:val="en-US"/>
        </w:rPr>
        <w:t>编制的，采购人或者采购代理机构应当在投标截止时间至少</w:t>
      </w:r>
      <w:r>
        <w:rPr>
          <w:rFonts w:hint="eastAsia" w:ascii="仿宋" w:hAnsi="仿宋" w:eastAsia="仿宋" w:cs="仿宋"/>
          <w:sz w:val="24"/>
          <w:szCs w:val="24"/>
          <w:lang w:val="en-US" w:eastAsia="zh-CN"/>
        </w:rPr>
        <w:t>5</w:t>
      </w:r>
      <w:r>
        <w:rPr>
          <w:rFonts w:hint="eastAsia" w:ascii="仿宋" w:hAnsi="仿宋" w:eastAsia="仿宋" w:cs="仿宋"/>
          <w:sz w:val="24"/>
          <w:szCs w:val="24"/>
          <w:lang w:val="en-US"/>
        </w:rPr>
        <w:t>日前，以书面形式将澄清或者修改的内容通知所有获取了</w:t>
      </w:r>
      <w:r>
        <w:rPr>
          <w:rFonts w:hint="eastAsia" w:ascii="仿宋" w:hAnsi="仿宋" w:eastAsia="仿宋" w:cs="仿宋"/>
          <w:sz w:val="24"/>
          <w:szCs w:val="24"/>
          <w:lang w:val="en-US" w:eastAsia="zh-CN"/>
        </w:rPr>
        <w:t>磋商文件</w:t>
      </w:r>
      <w:r>
        <w:rPr>
          <w:rFonts w:hint="eastAsia" w:ascii="仿宋" w:hAnsi="仿宋" w:eastAsia="仿宋" w:cs="仿宋"/>
          <w:sz w:val="24"/>
          <w:szCs w:val="24"/>
          <w:lang w:val="en-US"/>
        </w:rPr>
        <w:t>的</w:t>
      </w:r>
      <w:r>
        <w:rPr>
          <w:rFonts w:hint="eastAsia" w:ascii="仿宋" w:hAnsi="仿宋" w:eastAsia="仿宋" w:cs="仿宋"/>
          <w:sz w:val="24"/>
          <w:szCs w:val="24"/>
          <w:lang w:val="en-US" w:eastAsia="zh-CN"/>
        </w:rPr>
        <w:t>供应商</w:t>
      </w:r>
      <w:r>
        <w:rPr>
          <w:rFonts w:hint="eastAsia" w:ascii="仿宋" w:hAnsi="仿宋" w:eastAsia="仿宋" w:cs="仿宋"/>
          <w:sz w:val="24"/>
          <w:szCs w:val="24"/>
          <w:lang w:val="en-US"/>
        </w:rPr>
        <w:t>，</w:t>
      </w:r>
      <w:r>
        <w:rPr>
          <w:rFonts w:hint="eastAsia" w:ascii="仿宋" w:hAnsi="仿宋" w:eastAsia="仿宋" w:cs="仿宋"/>
          <w:color w:val="auto"/>
          <w:sz w:val="24"/>
          <w:szCs w:val="24"/>
          <w:lang w:val="en-US"/>
        </w:rPr>
        <w:t>同时在新疆政府采购网上发布更正公</w:t>
      </w:r>
      <w:r>
        <w:rPr>
          <w:rFonts w:hint="eastAsia" w:ascii="仿宋" w:hAnsi="仿宋" w:eastAsia="仿宋" w:cs="仿宋"/>
          <w:sz w:val="24"/>
          <w:szCs w:val="24"/>
          <w:lang w:val="en-US"/>
        </w:rPr>
        <w:t>告。该澄清或者修改的内容为</w:t>
      </w:r>
      <w:r>
        <w:rPr>
          <w:rFonts w:hint="eastAsia" w:ascii="仿宋" w:hAnsi="仿宋" w:eastAsia="仿宋" w:cs="仿宋"/>
          <w:sz w:val="24"/>
          <w:szCs w:val="24"/>
          <w:lang w:val="en-US" w:eastAsia="zh-CN"/>
        </w:rPr>
        <w:t>磋商文件</w:t>
      </w:r>
      <w:r>
        <w:rPr>
          <w:rFonts w:hint="eastAsia" w:ascii="仿宋" w:hAnsi="仿宋" w:eastAsia="仿宋" w:cs="仿宋"/>
          <w:sz w:val="24"/>
          <w:szCs w:val="24"/>
          <w:lang w:val="en-US"/>
        </w:rPr>
        <w:t>的组成部分。</w:t>
      </w:r>
    </w:p>
    <w:p w14:paraId="55652D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rPr>
      </w:pPr>
      <w:r>
        <w:rPr>
          <w:rFonts w:hint="eastAsia" w:ascii="仿宋" w:hAnsi="仿宋" w:eastAsia="仿宋" w:cs="仿宋"/>
          <w:sz w:val="24"/>
          <w:szCs w:val="24"/>
          <w:lang w:val="en-US" w:eastAsia="zh-CN"/>
        </w:rPr>
        <w:t>2.3 供应商</w:t>
      </w:r>
      <w:r>
        <w:rPr>
          <w:rFonts w:hint="eastAsia" w:ascii="仿宋" w:hAnsi="仿宋" w:eastAsia="仿宋" w:cs="仿宋"/>
          <w:sz w:val="24"/>
          <w:szCs w:val="24"/>
          <w:lang w:val="en-US"/>
        </w:rPr>
        <w:t>要求对</w:t>
      </w:r>
      <w:r>
        <w:rPr>
          <w:rFonts w:hint="eastAsia" w:ascii="仿宋" w:hAnsi="仿宋" w:eastAsia="仿宋" w:cs="仿宋"/>
          <w:sz w:val="24"/>
          <w:szCs w:val="24"/>
          <w:lang w:val="en-US" w:eastAsia="zh-CN"/>
        </w:rPr>
        <w:t>磋商文件</w:t>
      </w:r>
      <w:r>
        <w:rPr>
          <w:rFonts w:hint="eastAsia" w:ascii="仿宋" w:hAnsi="仿宋" w:eastAsia="仿宋" w:cs="仿宋"/>
          <w:sz w:val="24"/>
          <w:szCs w:val="24"/>
          <w:lang w:val="en-US"/>
        </w:rPr>
        <w:t>进行澄清的，均应按</w:t>
      </w:r>
      <w:r>
        <w:rPr>
          <w:rFonts w:hint="eastAsia" w:ascii="仿宋" w:hAnsi="仿宋" w:eastAsia="仿宋" w:cs="仿宋"/>
          <w:sz w:val="24"/>
          <w:szCs w:val="24"/>
          <w:lang w:val="en-US" w:eastAsia="zh-CN"/>
        </w:rPr>
        <w:t>磋商文件</w:t>
      </w:r>
      <w:r>
        <w:rPr>
          <w:rFonts w:hint="eastAsia" w:ascii="仿宋" w:hAnsi="仿宋" w:eastAsia="仿宋" w:cs="仿宋"/>
          <w:sz w:val="24"/>
          <w:szCs w:val="24"/>
          <w:lang w:val="en-US"/>
        </w:rPr>
        <w:t>中的联系方式，以书面形式向采购人或者采购代理机构提出申请，但采购人或者采购代理机构可以决定是否采纳</w:t>
      </w:r>
      <w:r>
        <w:rPr>
          <w:rFonts w:hint="eastAsia" w:ascii="仿宋" w:hAnsi="仿宋" w:eastAsia="仿宋" w:cs="仿宋"/>
          <w:sz w:val="24"/>
          <w:szCs w:val="24"/>
          <w:lang w:val="en-US" w:eastAsia="zh-CN"/>
        </w:rPr>
        <w:t>供应商</w:t>
      </w:r>
      <w:r>
        <w:rPr>
          <w:rFonts w:hint="eastAsia" w:ascii="仿宋" w:hAnsi="仿宋" w:eastAsia="仿宋" w:cs="仿宋"/>
          <w:sz w:val="24"/>
          <w:szCs w:val="24"/>
          <w:lang w:val="en-US"/>
        </w:rPr>
        <w:t>的申请事项。</w:t>
      </w:r>
    </w:p>
    <w:p w14:paraId="78C27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2.</w:t>
      </w:r>
      <w:r>
        <w:rPr>
          <w:rFonts w:hint="eastAsia" w:ascii="仿宋" w:hAnsi="仿宋" w:eastAsia="仿宋" w:cs="仿宋"/>
          <w:sz w:val="24"/>
          <w:szCs w:val="24"/>
          <w:lang w:val="en-US" w:eastAsia="zh-CN"/>
        </w:rPr>
        <w:t>4</w:t>
      </w:r>
      <w:r>
        <w:rPr>
          <w:rFonts w:hint="eastAsia" w:ascii="仿宋" w:hAnsi="仿宋" w:eastAsia="仿宋" w:cs="仿宋"/>
          <w:sz w:val="24"/>
          <w:szCs w:val="24"/>
          <w:lang w:val="en-US"/>
        </w:rPr>
        <w:t>当采购文件的澄清、修改、补充等在同一内容的表述上不一致时，以最后发出的内容为准。任何电话或口头咨询和答复的意思解释均不具有法律约束力。</w:t>
      </w:r>
    </w:p>
    <w:p w14:paraId="51F9C5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2.</w:t>
      </w:r>
      <w:r>
        <w:rPr>
          <w:rFonts w:hint="eastAsia" w:ascii="仿宋" w:hAnsi="仿宋" w:eastAsia="仿宋" w:cs="仿宋"/>
          <w:sz w:val="24"/>
          <w:szCs w:val="24"/>
          <w:lang w:val="en-US" w:eastAsia="zh-CN"/>
        </w:rPr>
        <w:t>5供应商</w:t>
      </w:r>
      <w:r>
        <w:rPr>
          <w:rFonts w:hint="eastAsia" w:ascii="仿宋" w:hAnsi="仿宋" w:eastAsia="仿宋" w:cs="仿宋"/>
          <w:sz w:val="24"/>
          <w:szCs w:val="24"/>
          <w:lang w:val="en-US"/>
        </w:rPr>
        <w:t>须自行在新疆政府采购网查阅本项目变更公告并获取最新采购文件。如</w:t>
      </w:r>
      <w:r>
        <w:rPr>
          <w:rFonts w:hint="eastAsia" w:ascii="仿宋" w:hAnsi="仿宋" w:eastAsia="仿宋" w:cs="仿宋"/>
          <w:sz w:val="24"/>
          <w:szCs w:val="24"/>
          <w:lang w:val="en-US" w:eastAsia="zh-CN"/>
        </w:rPr>
        <w:t>供应商</w:t>
      </w:r>
      <w:r>
        <w:rPr>
          <w:rFonts w:hint="eastAsia" w:ascii="仿宋" w:hAnsi="仿宋" w:eastAsia="仿宋" w:cs="仿宋"/>
          <w:sz w:val="24"/>
          <w:szCs w:val="24"/>
          <w:lang w:val="en-US"/>
        </w:rPr>
        <w:t>因个人原因未及时查阅获取，造成的后果由</w:t>
      </w:r>
      <w:r>
        <w:rPr>
          <w:rFonts w:hint="eastAsia" w:ascii="仿宋" w:hAnsi="仿宋" w:eastAsia="仿宋" w:cs="仿宋"/>
          <w:sz w:val="24"/>
          <w:szCs w:val="24"/>
          <w:lang w:val="en-US" w:eastAsia="zh-CN"/>
        </w:rPr>
        <w:t>供应商</w:t>
      </w:r>
      <w:r>
        <w:rPr>
          <w:rFonts w:hint="eastAsia" w:ascii="仿宋" w:hAnsi="仿宋" w:eastAsia="仿宋" w:cs="仿宋"/>
          <w:sz w:val="24"/>
          <w:szCs w:val="24"/>
          <w:lang w:val="en-US"/>
        </w:rPr>
        <w:t>自行承担。</w:t>
      </w:r>
    </w:p>
    <w:p w14:paraId="415B98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rPr>
      </w:pPr>
      <w:bookmarkStart w:id="107" w:name="_Toc217446041"/>
      <w:bookmarkStart w:id="108" w:name="_Toc208848971"/>
      <w:bookmarkStart w:id="109" w:name="_Toc496605588"/>
      <w:bookmarkStart w:id="110" w:name="_Toc500492684"/>
      <w:bookmarkStart w:id="111" w:name="_Toc494198881"/>
      <w:r>
        <w:rPr>
          <w:rFonts w:hint="eastAsia" w:ascii="仿宋" w:hAnsi="仿宋" w:eastAsia="仿宋" w:cs="仿宋"/>
          <w:sz w:val="24"/>
          <w:szCs w:val="24"/>
          <w:lang w:val="en-US" w:eastAsia="zh-CN"/>
        </w:rPr>
        <w:t xml:space="preserve">2.6 </w:t>
      </w:r>
      <w:r>
        <w:rPr>
          <w:rFonts w:hint="eastAsia" w:ascii="仿宋" w:hAnsi="仿宋" w:eastAsia="仿宋" w:cs="仿宋"/>
          <w:sz w:val="24"/>
          <w:szCs w:val="24"/>
          <w:lang w:val="en-US"/>
        </w:rPr>
        <w:t>答疑会和现场</w:t>
      </w:r>
      <w:bookmarkEnd w:id="107"/>
      <w:bookmarkEnd w:id="108"/>
      <w:r>
        <w:rPr>
          <w:rFonts w:hint="eastAsia" w:ascii="仿宋" w:hAnsi="仿宋" w:eastAsia="仿宋" w:cs="仿宋"/>
          <w:sz w:val="24"/>
          <w:szCs w:val="24"/>
          <w:lang w:val="en-US"/>
        </w:rPr>
        <w:t>踏勘</w:t>
      </w:r>
      <w:bookmarkEnd w:id="109"/>
      <w:bookmarkEnd w:id="110"/>
      <w:bookmarkEnd w:id="111"/>
    </w:p>
    <w:p w14:paraId="54C0EB5D">
      <w:pPr>
        <w:adjustRightInd w:val="0"/>
        <w:snapToGrid w:val="0"/>
        <w:spacing w:line="360" w:lineRule="auto"/>
        <w:ind w:right="-120" w:rightChars="-50" w:firstLine="480" w:firstLineChars="200"/>
        <w:rPr>
          <w:rFonts w:hint="eastAsia" w:ascii="仿宋" w:hAnsi="仿宋" w:eastAsia="仿宋" w:cs="仿宋"/>
          <w:color w:val="auto"/>
          <w:sz w:val="24"/>
        </w:rPr>
      </w:pPr>
      <w:r>
        <w:rPr>
          <w:rFonts w:hint="eastAsia" w:ascii="仿宋" w:hAnsi="仿宋" w:eastAsia="仿宋" w:cs="仿宋"/>
          <w:sz w:val="24"/>
          <w:szCs w:val="24"/>
          <w:lang w:val="en-US"/>
        </w:rPr>
        <w:t>根据采购项目和具体情况，采购人或者采购代理机构认为有必要，可以组织召开标前答疑会或组织</w:t>
      </w:r>
      <w:r>
        <w:rPr>
          <w:rFonts w:hint="eastAsia" w:ascii="仿宋" w:hAnsi="仿宋" w:eastAsia="仿宋" w:cs="仿宋"/>
          <w:sz w:val="24"/>
          <w:szCs w:val="24"/>
          <w:lang w:val="en-US" w:eastAsia="zh-CN"/>
        </w:rPr>
        <w:t>供应商</w:t>
      </w:r>
      <w:r>
        <w:rPr>
          <w:rFonts w:hint="eastAsia" w:ascii="仿宋" w:hAnsi="仿宋" w:eastAsia="仿宋" w:cs="仿宋"/>
          <w:sz w:val="24"/>
          <w:szCs w:val="24"/>
          <w:lang w:val="en-US"/>
        </w:rPr>
        <w:t>对项目现场进行考察。答疑会或进行现场考察的时间，采购人或者采购代理机构将以书面形式通知所有获取了</w:t>
      </w:r>
      <w:r>
        <w:rPr>
          <w:rFonts w:hint="eastAsia" w:ascii="仿宋" w:hAnsi="仿宋" w:eastAsia="仿宋" w:cs="仿宋"/>
          <w:sz w:val="24"/>
          <w:szCs w:val="24"/>
          <w:lang w:val="en-US" w:eastAsia="zh-CN"/>
        </w:rPr>
        <w:t>磋商文件</w:t>
      </w:r>
      <w:r>
        <w:rPr>
          <w:rFonts w:hint="eastAsia" w:ascii="仿宋" w:hAnsi="仿宋" w:eastAsia="仿宋" w:cs="仿宋"/>
          <w:sz w:val="24"/>
          <w:szCs w:val="24"/>
          <w:lang w:val="en-US"/>
        </w:rPr>
        <w:t>的</w:t>
      </w:r>
      <w:r>
        <w:rPr>
          <w:rFonts w:hint="eastAsia" w:ascii="仿宋" w:hAnsi="仿宋" w:eastAsia="仿宋" w:cs="仿宋"/>
          <w:sz w:val="24"/>
          <w:szCs w:val="24"/>
          <w:lang w:val="en-US" w:eastAsia="zh-CN"/>
        </w:rPr>
        <w:t>供应商</w:t>
      </w:r>
      <w:r>
        <w:rPr>
          <w:rFonts w:hint="eastAsia" w:ascii="仿宋" w:hAnsi="仿宋" w:eastAsia="仿宋" w:cs="仿宋"/>
          <w:sz w:val="24"/>
          <w:szCs w:val="24"/>
          <w:lang w:val="en-US"/>
        </w:rPr>
        <w:t>。</w:t>
      </w:r>
    </w:p>
    <w:p w14:paraId="46BE10D6">
      <w:pPr>
        <w:pStyle w:val="4"/>
        <w:bidi w:val="0"/>
        <w:ind w:left="0" w:leftChars="0" w:right="0" w:rightChars="0" w:firstLine="0" w:firstLineChars="0"/>
        <w:jc w:val="center"/>
        <w:rPr>
          <w:rFonts w:hint="eastAsia" w:ascii="仿宋" w:hAnsi="仿宋" w:eastAsia="仿宋" w:cs="仿宋"/>
          <w:color w:val="auto"/>
          <w:lang w:val="en-US" w:eastAsia="zh-CN"/>
        </w:rPr>
      </w:pPr>
      <w:bookmarkStart w:id="112" w:name="_Toc14105"/>
      <w:bookmarkStart w:id="113" w:name="_Toc4144"/>
      <w:bookmarkStart w:id="114" w:name="_Toc7909"/>
      <w:bookmarkStart w:id="115" w:name="_Toc29250"/>
      <w:r>
        <w:rPr>
          <w:rFonts w:hint="eastAsia" w:ascii="仿宋" w:hAnsi="仿宋" w:eastAsia="仿宋" w:cs="仿宋"/>
          <w:color w:val="auto"/>
          <w:lang w:val="en-US" w:eastAsia="zh-CN"/>
        </w:rPr>
        <w:t>（三）</w:t>
      </w:r>
      <w:bookmarkEnd w:id="112"/>
      <w:bookmarkEnd w:id="113"/>
      <w:bookmarkEnd w:id="114"/>
      <w:bookmarkEnd w:id="115"/>
      <w:r>
        <w:rPr>
          <w:rFonts w:hint="eastAsia" w:ascii="仿宋" w:hAnsi="仿宋" w:eastAsia="仿宋" w:cs="仿宋"/>
          <w:color w:val="auto"/>
          <w:lang w:val="en-US" w:eastAsia="zh-CN"/>
        </w:rPr>
        <w:t>响应文件</w:t>
      </w:r>
    </w:p>
    <w:p w14:paraId="7951366F">
      <w:pPr>
        <w:pStyle w:val="5"/>
        <w:bidi w:val="0"/>
        <w:rPr>
          <w:rFonts w:hint="eastAsia" w:ascii="仿宋" w:hAnsi="仿宋" w:eastAsia="仿宋" w:cs="仿宋"/>
          <w:color w:val="auto"/>
        </w:rPr>
      </w:pPr>
      <w:r>
        <w:rPr>
          <w:rFonts w:hint="eastAsia" w:ascii="仿宋" w:hAnsi="仿宋" w:eastAsia="仿宋" w:cs="仿宋"/>
          <w:color w:val="auto"/>
        </w:rPr>
        <w:t>3.1 一般要求</w:t>
      </w:r>
    </w:p>
    <w:p w14:paraId="6BBB2EFB">
      <w:pPr>
        <w:adjustRightInd w:val="0"/>
        <w:snapToGrid w:val="0"/>
        <w:spacing w:line="360" w:lineRule="auto"/>
        <w:ind w:right="-120" w:rightChars="-50"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3.1.1 </w:t>
      </w:r>
      <w:r>
        <w:rPr>
          <w:rFonts w:hint="eastAsia" w:ascii="仿宋" w:hAnsi="仿宋" w:eastAsia="仿宋" w:cs="仿宋"/>
          <w:color w:val="auto"/>
          <w:sz w:val="24"/>
          <w:lang w:eastAsia="zh-CN"/>
        </w:rPr>
        <w:t>供应商</w:t>
      </w:r>
      <w:r>
        <w:rPr>
          <w:rFonts w:hint="eastAsia" w:ascii="仿宋" w:hAnsi="仿宋" w:eastAsia="仿宋" w:cs="仿宋"/>
          <w:color w:val="auto"/>
          <w:sz w:val="24"/>
        </w:rPr>
        <w:t>应按本文件第</w:t>
      </w:r>
      <w:r>
        <w:rPr>
          <w:rFonts w:hint="eastAsia" w:ascii="仿宋" w:hAnsi="仿宋" w:eastAsia="仿宋" w:cs="仿宋"/>
          <w:b w:val="0"/>
          <w:bCs w:val="0"/>
          <w:color w:val="auto"/>
          <w:kern w:val="2"/>
          <w:sz w:val="24"/>
          <w:szCs w:val="24"/>
          <w:lang w:eastAsia="zh-CN"/>
        </w:rPr>
        <w:t>五</w:t>
      </w:r>
      <w:r>
        <w:rPr>
          <w:rFonts w:hint="eastAsia" w:ascii="仿宋" w:hAnsi="仿宋" w:eastAsia="仿宋" w:cs="仿宋"/>
          <w:color w:val="auto"/>
          <w:sz w:val="24"/>
        </w:rPr>
        <w:t>章“</w:t>
      </w:r>
      <w:r>
        <w:rPr>
          <w:rFonts w:hint="eastAsia" w:ascii="仿宋" w:hAnsi="仿宋" w:eastAsia="仿宋" w:cs="仿宋"/>
          <w:color w:val="auto"/>
          <w:sz w:val="24"/>
          <w:lang w:eastAsia="zh-CN"/>
        </w:rPr>
        <w:t>响应文件</w:t>
      </w:r>
      <w:r>
        <w:rPr>
          <w:rFonts w:hint="eastAsia" w:ascii="仿宋" w:hAnsi="仿宋" w:eastAsia="仿宋" w:cs="仿宋"/>
          <w:color w:val="auto"/>
          <w:sz w:val="24"/>
        </w:rPr>
        <w:t>格式”的要求编制</w:t>
      </w:r>
      <w:r>
        <w:rPr>
          <w:rFonts w:hint="eastAsia" w:ascii="仿宋" w:hAnsi="仿宋" w:eastAsia="仿宋" w:cs="仿宋"/>
          <w:color w:val="auto"/>
          <w:sz w:val="24"/>
          <w:lang w:eastAsia="zh-CN"/>
        </w:rPr>
        <w:t>响应文件</w:t>
      </w:r>
      <w:r>
        <w:rPr>
          <w:rFonts w:hint="eastAsia" w:ascii="仿宋" w:hAnsi="仿宋" w:eastAsia="仿宋" w:cs="仿宋"/>
          <w:color w:val="auto"/>
          <w:sz w:val="24"/>
        </w:rPr>
        <w:t>。</w:t>
      </w:r>
    </w:p>
    <w:p w14:paraId="41D16C2A">
      <w:pPr>
        <w:adjustRightInd w:val="0"/>
        <w:snapToGrid w:val="0"/>
        <w:spacing w:line="360" w:lineRule="auto"/>
        <w:ind w:right="-120" w:rightChars="-50" w:firstLine="480" w:firstLineChars="200"/>
        <w:rPr>
          <w:rFonts w:hint="eastAsia" w:ascii="仿宋" w:hAnsi="仿宋" w:eastAsia="仿宋" w:cs="仿宋"/>
          <w:color w:val="auto"/>
          <w:sz w:val="24"/>
        </w:rPr>
      </w:pPr>
      <w:r>
        <w:rPr>
          <w:rFonts w:hint="eastAsia" w:ascii="仿宋" w:hAnsi="仿宋" w:eastAsia="仿宋" w:cs="仿宋"/>
          <w:color w:val="auto"/>
          <w:sz w:val="24"/>
        </w:rPr>
        <w:t>3.1.2除技术性能另有规定外，</w:t>
      </w:r>
      <w:r>
        <w:rPr>
          <w:rFonts w:hint="eastAsia" w:ascii="仿宋" w:hAnsi="仿宋" w:eastAsia="仿宋" w:cs="仿宋"/>
          <w:color w:val="auto"/>
          <w:sz w:val="24"/>
          <w:lang w:eastAsia="zh-CN"/>
        </w:rPr>
        <w:t>响应文件</w:t>
      </w:r>
      <w:r>
        <w:rPr>
          <w:rFonts w:hint="eastAsia" w:ascii="仿宋" w:hAnsi="仿宋" w:eastAsia="仿宋" w:cs="仿宋"/>
          <w:color w:val="auto"/>
          <w:sz w:val="24"/>
        </w:rPr>
        <w:t>所使用的度量衡单位，均须采用国家法定计量单位。</w:t>
      </w:r>
    </w:p>
    <w:p w14:paraId="189AE804">
      <w:pPr>
        <w:pStyle w:val="5"/>
        <w:bidi w:val="0"/>
        <w:rPr>
          <w:rFonts w:hint="eastAsia" w:ascii="仿宋" w:hAnsi="仿宋" w:eastAsia="仿宋" w:cs="仿宋"/>
          <w:color w:val="auto"/>
        </w:rPr>
      </w:pPr>
      <w:r>
        <w:rPr>
          <w:rFonts w:hint="eastAsia" w:ascii="仿宋" w:hAnsi="仿宋" w:eastAsia="仿宋" w:cs="仿宋"/>
          <w:color w:val="auto"/>
        </w:rPr>
        <w:t xml:space="preserve">3.2 </w:t>
      </w:r>
      <w:r>
        <w:rPr>
          <w:rFonts w:hint="eastAsia" w:ascii="仿宋" w:hAnsi="仿宋" w:eastAsia="仿宋" w:cs="仿宋"/>
          <w:color w:val="auto"/>
          <w:lang w:eastAsia="zh-CN"/>
        </w:rPr>
        <w:t>响应文件</w:t>
      </w:r>
      <w:r>
        <w:rPr>
          <w:rFonts w:hint="eastAsia" w:ascii="仿宋" w:hAnsi="仿宋" w:eastAsia="仿宋" w:cs="仿宋"/>
          <w:color w:val="auto"/>
        </w:rPr>
        <w:t>的组成</w:t>
      </w:r>
    </w:p>
    <w:bookmarkEnd w:id="100"/>
    <w:bookmarkEnd w:id="101"/>
    <w:bookmarkEnd w:id="102"/>
    <w:p w14:paraId="5502FA1F">
      <w:pPr>
        <w:bidi w:val="0"/>
        <w:rPr>
          <w:rFonts w:hint="eastAsia" w:ascii="仿宋" w:hAnsi="仿宋" w:eastAsia="仿宋" w:cs="仿宋"/>
          <w:b w:val="0"/>
          <w:bCs w:val="0"/>
          <w:color w:val="auto"/>
          <w:kern w:val="2"/>
          <w:sz w:val="24"/>
          <w:szCs w:val="24"/>
        </w:rPr>
      </w:pPr>
      <w:bookmarkStart w:id="116" w:name="_Hlk83827846"/>
      <w:r>
        <w:rPr>
          <w:rFonts w:hint="eastAsia" w:ascii="仿宋" w:hAnsi="仿宋" w:eastAsia="仿宋" w:cs="仿宋"/>
          <w:b w:val="0"/>
          <w:bCs w:val="0"/>
          <w:color w:val="auto"/>
          <w:kern w:val="2"/>
          <w:sz w:val="24"/>
          <w:szCs w:val="24"/>
          <w:lang w:val="en-US" w:eastAsia="zh-CN"/>
        </w:rPr>
        <w:t>3.2.1</w:t>
      </w:r>
      <w:r>
        <w:rPr>
          <w:rFonts w:hint="eastAsia" w:ascii="仿宋" w:hAnsi="仿宋" w:eastAsia="仿宋" w:cs="仿宋"/>
          <w:b w:val="0"/>
          <w:bCs w:val="0"/>
          <w:color w:val="auto"/>
          <w:kern w:val="2"/>
          <w:sz w:val="24"/>
          <w:szCs w:val="24"/>
          <w:lang w:eastAsia="zh-CN"/>
        </w:rPr>
        <w:t>响应文件</w:t>
      </w:r>
      <w:r>
        <w:rPr>
          <w:rFonts w:hint="eastAsia" w:ascii="仿宋" w:hAnsi="仿宋" w:eastAsia="仿宋" w:cs="仿宋"/>
          <w:b w:val="0"/>
          <w:bCs w:val="0"/>
          <w:color w:val="auto"/>
          <w:kern w:val="2"/>
          <w:sz w:val="24"/>
          <w:szCs w:val="24"/>
        </w:rPr>
        <w:t>应按本</w:t>
      </w:r>
      <w:r>
        <w:rPr>
          <w:rFonts w:hint="eastAsia" w:ascii="仿宋" w:hAnsi="仿宋" w:eastAsia="仿宋" w:cs="仿宋"/>
          <w:b w:val="0"/>
          <w:bCs w:val="0"/>
          <w:color w:val="auto"/>
          <w:kern w:val="2"/>
          <w:sz w:val="24"/>
          <w:szCs w:val="24"/>
          <w:lang w:eastAsia="zh-CN"/>
        </w:rPr>
        <w:t>磋商文件</w:t>
      </w:r>
      <w:r>
        <w:rPr>
          <w:rFonts w:hint="eastAsia" w:ascii="仿宋" w:hAnsi="仿宋" w:eastAsia="仿宋" w:cs="仿宋"/>
          <w:b w:val="0"/>
          <w:bCs w:val="0"/>
          <w:color w:val="auto"/>
          <w:kern w:val="2"/>
          <w:sz w:val="24"/>
          <w:szCs w:val="24"/>
        </w:rPr>
        <w:t>第</w:t>
      </w:r>
      <w:r>
        <w:rPr>
          <w:rFonts w:hint="eastAsia" w:ascii="仿宋" w:hAnsi="仿宋" w:eastAsia="仿宋" w:cs="仿宋"/>
          <w:b w:val="0"/>
          <w:bCs w:val="0"/>
          <w:color w:val="auto"/>
          <w:kern w:val="2"/>
          <w:sz w:val="24"/>
          <w:szCs w:val="24"/>
          <w:lang w:eastAsia="zh-CN"/>
        </w:rPr>
        <w:t>五</w:t>
      </w:r>
      <w:r>
        <w:rPr>
          <w:rFonts w:hint="eastAsia" w:ascii="仿宋" w:hAnsi="仿宋" w:eastAsia="仿宋" w:cs="仿宋"/>
          <w:b w:val="0"/>
          <w:bCs w:val="0"/>
          <w:color w:val="auto"/>
          <w:kern w:val="2"/>
          <w:sz w:val="24"/>
          <w:szCs w:val="24"/>
        </w:rPr>
        <w:t>章《</w:t>
      </w:r>
      <w:r>
        <w:rPr>
          <w:rFonts w:hint="eastAsia" w:ascii="仿宋" w:hAnsi="仿宋" w:eastAsia="仿宋" w:cs="仿宋"/>
          <w:b w:val="0"/>
          <w:bCs w:val="0"/>
          <w:color w:val="auto"/>
          <w:kern w:val="2"/>
          <w:sz w:val="24"/>
          <w:szCs w:val="24"/>
          <w:lang w:eastAsia="zh-CN"/>
        </w:rPr>
        <w:t>响应文件</w:t>
      </w:r>
      <w:r>
        <w:rPr>
          <w:rFonts w:hint="eastAsia" w:ascii="仿宋" w:hAnsi="仿宋" w:eastAsia="仿宋" w:cs="仿宋"/>
          <w:b w:val="0"/>
          <w:bCs w:val="0"/>
          <w:color w:val="auto"/>
          <w:kern w:val="2"/>
          <w:sz w:val="24"/>
          <w:szCs w:val="24"/>
        </w:rPr>
        <w:t>格式》进行编制（但不局限于此内容）</w:t>
      </w:r>
    </w:p>
    <w:p w14:paraId="29FBDEE1">
      <w:pPr>
        <w:bidi w:val="0"/>
        <w:rPr>
          <w:rFonts w:hint="eastAsia"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lang w:val="en-US" w:eastAsia="zh-CN"/>
        </w:rPr>
        <w:t>3.2.2</w:t>
      </w:r>
      <w:r>
        <w:rPr>
          <w:rFonts w:hint="eastAsia" w:ascii="仿宋" w:hAnsi="仿宋" w:eastAsia="仿宋" w:cs="仿宋"/>
          <w:b w:val="0"/>
          <w:bCs w:val="0"/>
          <w:color w:val="auto"/>
          <w:kern w:val="2"/>
          <w:sz w:val="24"/>
          <w:szCs w:val="24"/>
          <w:lang w:eastAsia="zh-CN"/>
        </w:rPr>
        <w:t>响应文件</w:t>
      </w:r>
      <w:r>
        <w:rPr>
          <w:rFonts w:hint="eastAsia" w:ascii="仿宋" w:hAnsi="仿宋" w:eastAsia="仿宋" w:cs="仿宋"/>
          <w:b w:val="0"/>
          <w:bCs w:val="0"/>
          <w:color w:val="auto"/>
          <w:kern w:val="2"/>
          <w:sz w:val="24"/>
          <w:szCs w:val="24"/>
        </w:rPr>
        <w:t>所提供的资料必须符合诚实信用、客观真实的原则，对弄虚作假或违背诚信的违法行为，应承担相应的后果及法律责任。</w:t>
      </w:r>
    </w:p>
    <w:p w14:paraId="2EC2077E">
      <w:pPr>
        <w:bidi w:val="0"/>
        <w:rPr>
          <w:rFonts w:hint="eastAsia"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lang w:val="en-US" w:eastAsia="zh-CN"/>
        </w:rPr>
        <w:t>3.2.3</w:t>
      </w:r>
      <w:r>
        <w:rPr>
          <w:rFonts w:hint="eastAsia" w:ascii="仿宋" w:hAnsi="仿宋" w:eastAsia="仿宋" w:cs="仿宋"/>
          <w:b w:val="0"/>
          <w:bCs w:val="0"/>
          <w:color w:val="auto"/>
          <w:kern w:val="2"/>
          <w:sz w:val="24"/>
          <w:szCs w:val="24"/>
          <w:lang w:eastAsia="zh-CN"/>
        </w:rPr>
        <w:t>供应商</w:t>
      </w:r>
      <w:r>
        <w:rPr>
          <w:rFonts w:hint="eastAsia" w:ascii="仿宋" w:hAnsi="仿宋" w:eastAsia="仿宋" w:cs="仿宋"/>
          <w:b w:val="0"/>
          <w:bCs w:val="0"/>
          <w:color w:val="auto"/>
          <w:kern w:val="2"/>
          <w:sz w:val="24"/>
          <w:szCs w:val="24"/>
        </w:rPr>
        <w:t>应按上述2条的内容认真编写</w:t>
      </w:r>
      <w:r>
        <w:rPr>
          <w:rFonts w:hint="eastAsia" w:ascii="仿宋" w:hAnsi="仿宋" w:eastAsia="仿宋" w:cs="仿宋"/>
          <w:b w:val="0"/>
          <w:bCs w:val="0"/>
          <w:color w:val="auto"/>
          <w:kern w:val="2"/>
          <w:sz w:val="24"/>
          <w:szCs w:val="24"/>
          <w:lang w:eastAsia="zh-CN"/>
        </w:rPr>
        <w:t>响应文件</w:t>
      </w:r>
      <w:r>
        <w:rPr>
          <w:rFonts w:hint="eastAsia" w:ascii="仿宋" w:hAnsi="仿宋" w:eastAsia="仿宋" w:cs="仿宋"/>
          <w:b w:val="0"/>
          <w:bCs w:val="0"/>
          <w:color w:val="auto"/>
          <w:kern w:val="2"/>
          <w:sz w:val="24"/>
          <w:szCs w:val="24"/>
        </w:rPr>
        <w:t>，将编制</w:t>
      </w:r>
      <w:r>
        <w:rPr>
          <w:rFonts w:hint="eastAsia" w:ascii="仿宋" w:hAnsi="仿宋" w:eastAsia="仿宋" w:cs="仿宋"/>
          <w:b w:val="0"/>
          <w:bCs w:val="0"/>
          <w:color w:val="auto"/>
          <w:kern w:val="2"/>
          <w:sz w:val="24"/>
          <w:szCs w:val="24"/>
          <w:lang w:eastAsia="zh-CN"/>
        </w:rPr>
        <w:t>完成</w:t>
      </w:r>
      <w:r>
        <w:rPr>
          <w:rFonts w:hint="eastAsia" w:ascii="仿宋" w:hAnsi="仿宋" w:eastAsia="仿宋" w:cs="仿宋"/>
          <w:b w:val="0"/>
          <w:bCs w:val="0"/>
          <w:color w:val="auto"/>
          <w:kern w:val="2"/>
          <w:sz w:val="24"/>
          <w:szCs w:val="24"/>
        </w:rPr>
        <w:t>的</w:t>
      </w:r>
      <w:r>
        <w:rPr>
          <w:rFonts w:hint="eastAsia" w:ascii="仿宋" w:hAnsi="仿宋" w:eastAsia="仿宋" w:cs="仿宋"/>
          <w:b w:val="0"/>
          <w:bCs w:val="0"/>
          <w:color w:val="auto"/>
          <w:kern w:val="2"/>
          <w:sz w:val="24"/>
          <w:szCs w:val="24"/>
          <w:lang w:eastAsia="zh-CN"/>
        </w:rPr>
        <w:t>响应文件</w:t>
      </w:r>
      <w:r>
        <w:rPr>
          <w:rFonts w:hint="eastAsia" w:ascii="仿宋" w:hAnsi="仿宋" w:eastAsia="仿宋" w:cs="仿宋"/>
          <w:b w:val="0"/>
          <w:bCs w:val="0"/>
          <w:color w:val="auto"/>
          <w:kern w:val="2"/>
          <w:sz w:val="24"/>
          <w:szCs w:val="24"/>
        </w:rPr>
        <w:t>按</w:t>
      </w:r>
      <w:r>
        <w:rPr>
          <w:rFonts w:hint="eastAsia" w:ascii="仿宋" w:hAnsi="仿宋" w:eastAsia="仿宋" w:cs="仿宋"/>
          <w:b w:val="0"/>
          <w:bCs w:val="0"/>
          <w:color w:val="auto"/>
          <w:kern w:val="2"/>
          <w:sz w:val="24"/>
          <w:szCs w:val="24"/>
          <w:lang w:eastAsia="zh-CN"/>
        </w:rPr>
        <w:t>磋商文件</w:t>
      </w:r>
      <w:r>
        <w:rPr>
          <w:rFonts w:hint="eastAsia" w:ascii="仿宋" w:hAnsi="仿宋" w:eastAsia="仿宋" w:cs="仿宋"/>
          <w:b w:val="0"/>
          <w:bCs w:val="0"/>
          <w:color w:val="auto"/>
          <w:kern w:val="2"/>
          <w:sz w:val="24"/>
          <w:szCs w:val="24"/>
        </w:rPr>
        <w:t>及政采云系统要求上传至新疆政府采购云平台https://www.zcygov.cn/的指定位置。</w:t>
      </w:r>
    </w:p>
    <w:p w14:paraId="71C2F681">
      <w:pPr>
        <w:pStyle w:val="5"/>
        <w:bidi w:val="0"/>
        <w:rPr>
          <w:rFonts w:hint="eastAsia" w:ascii="仿宋" w:hAnsi="仿宋" w:eastAsia="仿宋" w:cs="仿宋"/>
          <w:color w:val="auto"/>
        </w:rPr>
      </w:pPr>
      <w:r>
        <w:rPr>
          <w:rFonts w:hint="eastAsia" w:ascii="仿宋" w:hAnsi="仿宋" w:eastAsia="仿宋" w:cs="仿宋"/>
          <w:color w:val="auto"/>
        </w:rPr>
        <w:t>3.3 报价要求</w:t>
      </w:r>
    </w:p>
    <w:p w14:paraId="5540F267">
      <w:pPr>
        <w:adjustRightInd w:val="0"/>
        <w:snapToGrid w:val="0"/>
        <w:spacing w:line="360" w:lineRule="auto"/>
        <w:ind w:right="-120" w:rightChars="-50" w:firstLine="480" w:firstLineChars="200"/>
        <w:rPr>
          <w:rFonts w:hint="eastAsia" w:ascii="仿宋" w:hAnsi="仿宋" w:eastAsia="仿宋" w:cs="仿宋"/>
          <w:color w:val="auto"/>
          <w:sz w:val="24"/>
        </w:rPr>
      </w:pPr>
      <w:r>
        <w:rPr>
          <w:rFonts w:hint="eastAsia" w:ascii="仿宋" w:hAnsi="仿宋" w:eastAsia="仿宋" w:cs="仿宋"/>
          <w:color w:val="auto"/>
          <w:sz w:val="24"/>
        </w:rPr>
        <w:t>3.3.1</w:t>
      </w:r>
      <w:r>
        <w:rPr>
          <w:rFonts w:hint="eastAsia" w:ascii="仿宋" w:hAnsi="仿宋" w:eastAsia="仿宋" w:cs="仿宋"/>
          <w:color w:val="auto"/>
          <w:sz w:val="24"/>
          <w:lang w:val="zh-CN"/>
        </w:rPr>
        <w:t>供应商应根据所提供的清单的要求编制单价、合价和总价</w:t>
      </w:r>
      <w:r>
        <w:rPr>
          <w:rFonts w:hint="eastAsia" w:ascii="仿宋" w:hAnsi="仿宋" w:eastAsia="仿宋" w:cs="仿宋"/>
          <w:color w:val="auto"/>
          <w:sz w:val="24"/>
        </w:rPr>
        <w:t>，且只允许有一个报价</w:t>
      </w:r>
      <w:r>
        <w:rPr>
          <w:rFonts w:hint="eastAsia" w:ascii="仿宋" w:hAnsi="仿宋" w:eastAsia="仿宋" w:cs="仿宋"/>
          <w:color w:val="auto"/>
          <w:sz w:val="24"/>
          <w:lang w:val="zh-CN"/>
        </w:rPr>
        <w:t>。</w:t>
      </w:r>
    </w:p>
    <w:p w14:paraId="2DC37D5B">
      <w:pPr>
        <w:adjustRightInd w:val="0"/>
        <w:snapToGrid w:val="0"/>
        <w:spacing w:line="360" w:lineRule="auto"/>
        <w:ind w:right="-120" w:rightChars="-50" w:firstLine="480" w:firstLineChars="200"/>
        <w:rPr>
          <w:rFonts w:hint="eastAsia" w:ascii="仿宋" w:hAnsi="仿宋" w:eastAsia="仿宋" w:cs="仿宋"/>
          <w:color w:val="auto"/>
          <w:sz w:val="24"/>
        </w:rPr>
      </w:pPr>
      <w:r>
        <w:rPr>
          <w:rFonts w:hint="eastAsia" w:ascii="仿宋" w:hAnsi="仿宋" w:eastAsia="仿宋" w:cs="仿宋"/>
          <w:color w:val="auto"/>
          <w:sz w:val="24"/>
        </w:rPr>
        <w:t>3.3.2</w:t>
      </w:r>
      <w:r>
        <w:rPr>
          <w:rFonts w:hint="eastAsia" w:ascii="仿宋" w:hAnsi="仿宋" w:eastAsia="仿宋" w:cs="仿宋"/>
          <w:color w:val="auto"/>
          <w:sz w:val="24"/>
          <w:lang w:val="zh-CN"/>
        </w:rPr>
        <w:t>报价应是本磋商文件所确定的全部工作内容的价格体现。</w:t>
      </w:r>
    </w:p>
    <w:p w14:paraId="424644EF">
      <w:pPr>
        <w:adjustRightInd w:val="0"/>
        <w:snapToGrid w:val="0"/>
        <w:spacing w:line="360" w:lineRule="auto"/>
        <w:ind w:right="-120" w:rightChars="-50" w:firstLine="480" w:firstLineChars="200"/>
        <w:rPr>
          <w:rFonts w:hint="eastAsia" w:ascii="仿宋" w:hAnsi="仿宋" w:eastAsia="仿宋" w:cs="仿宋"/>
          <w:color w:val="auto"/>
          <w:sz w:val="24"/>
        </w:rPr>
      </w:pPr>
      <w:r>
        <w:rPr>
          <w:rFonts w:hint="eastAsia" w:ascii="仿宋" w:hAnsi="仿宋" w:eastAsia="仿宋" w:cs="仿宋"/>
          <w:color w:val="auto"/>
          <w:sz w:val="24"/>
        </w:rPr>
        <w:t>3.3.3</w:t>
      </w:r>
      <w:r>
        <w:rPr>
          <w:rFonts w:hint="eastAsia" w:ascii="仿宋" w:hAnsi="仿宋" w:eastAsia="仿宋" w:cs="仿宋"/>
          <w:color w:val="auto"/>
          <w:sz w:val="24"/>
          <w:lang w:eastAsia="zh-CN"/>
        </w:rPr>
        <w:t>响应文件</w:t>
      </w:r>
      <w:r>
        <w:rPr>
          <w:rFonts w:hint="eastAsia" w:ascii="仿宋" w:hAnsi="仿宋" w:eastAsia="仿宋" w:cs="仿宋"/>
          <w:color w:val="auto"/>
          <w:sz w:val="24"/>
        </w:rPr>
        <w:t>中标明的价格在合同执行过程中是固定不变的，不得以任何理由予以变更。以可变动价格</w:t>
      </w:r>
      <w:r>
        <w:rPr>
          <w:rFonts w:hint="eastAsia" w:ascii="仿宋" w:hAnsi="仿宋" w:eastAsia="仿宋" w:cs="仿宋"/>
          <w:color w:val="auto"/>
          <w:sz w:val="24"/>
          <w:lang w:eastAsia="zh-CN"/>
        </w:rPr>
        <w:t>递交</w:t>
      </w:r>
      <w:r>
        <w:rPr>
          <w:rFonts w:hint="eastAsia" w:ascii="仿宋" w:hAnsi="仿宋" w:eastAsia="仿宋" w:cs="仿宋"/>
          <w:color w:val="auto"/>
          <w:sz w:val="24"/>
        </w:rPr>
        <w:t>的报价将被认为是非实质响应采购要求而被拒绝。</w:t>
      </w:r>
    </w:p>
    <w:p w14:paraId="37089615">
      <w:pPr>
        <w:adjustRightInd w:val="0"/>
        <w:snapToGrid w:val="0"/>
        <w:spacing w:line="360" w:lineRule="auto"/>
        <w:ind w:right="-120" w:rightChars="-50" w:firstLine="480" w:firstLineChars="200"/>
        <w:rPr>
          <w:rFonts w:hint="eastAsia" w:ascii="仿宋" w:hAnsi="仿宋" w:eastAsia="仿宋" w:cs="仿宋"/>
          <w:color w:val="auto"/>
          <w:sz w:val="24"/>
        </w:rPr>
      </w:pPr>
      <w:r>
        <w:rPr>
          <w:rFonts w:hint="eastAsia" w:ascii="仿宋" w:hAnsi="仿宋" w:eastAsia="仿宋" w:cs="仿宋"/>
          <w:color w:val="auto"/>
          <w:sz w:val="24"/>
        </w:rPr>
        <w:t>3.3.4采购项目预算见须知前附表，</w:t>
      </w:r>
      <w:r>
        <w:rPr>
          <w:rFonts w:hint="eastAsia" w:ascii="仿宋" w:hAnsi="仿宋" w:eastAsia="仿宋" w:cs="仿宋"/>
          <w:color w:val="auto"/>
          <w:sz w:val="24"/>
          <w:lang w:val="zh-CN"/>
        </w:rPr>
        <w:t>供应商</w:t>
      </w:r>
      <w:r>
        <w:rPr>
          <w:rFonts w:hint="eastAsia" w:ascii="仿宋" w:hAnsi="仿宋" w:eastAsia="仿宋" w:cs="仿宋"/>
          <w:color w:val="auto"/>
          <w:sz w:val="24"/>
        </w:rPr>
        <w:t>的报价不得超过</w:t>
      </w:r>
      <w:r>
        <w:rPr>
          <w:rFonts w:hint="eastAsia" w:ascii="仿宋" w:hAnsi="仿宋" w:eastAsia="仿宋" w:cs="仿宋"/>
          <w:color w:val="auto"/>
          <w:sz w:val="24"/>
          <w:lang w:eastAsia="zh-CN"/>
        </w:rPr>
        <w:t>最高限价</w:t>
      </w:r>
      <w:r>
        <w:rPr>
          <w:rFonts w:hint="eastAsia" w:ascii="仿宋" w:hAnsi="仿宋" w:eastAsia="仿宋" w:cs="仿宋"/>
          <w:color w:val="auto"/>
          <w:sz w:val="24"/>
        </w:rPr>
        <w:t>。否则，按无效报价处理。</w:t>
      </w:r>
    </w:p>
    <w:p w14:paraId="494E0EAE">
      <w:pPr>
        <w:pStyle w:val="5"/>
        <w:bidi w:val="0"/>
        <w:rPr>
          <w:rFonts w:hint="eastAsia" w:ascii="仿宋" w:hAnsi="仿宋" w:eastAsia="仿宋" w:cs="仿宋"/>
          <w:color w:val="auto"/>
        </w:rPr>
      </w:pPr>
      <w:r>
        <w:rPr>
          <w:rFonts w:hint="eastAsia" w:ascii="仿宋" w:hAnsi="仿宋" w:eastAsia="仿宋" w:cs="仿宋"/>
          <w:color w:val="auto"/>
        </w:rPr>
        <w:t>3.4 证明</w:t>
      </w:r>
      <w:r>
        <w:rPr>
          <w:rFonts w:hint="eastAsia" w:ascii="仿宋" w:hAnsi="仿宋" w:eastAsia="仿宋" w:cs="仿宋"/>
          <w:color w:val="auto"/>
          <w:lang w:eastAsia="zh-CN"/>
        </w:rPr>
        <w:t>供应商</w:t>
      </w:r>
      <w:r>
        <w:rPr>
          <w:rFonts w:hint="eastAsia" w:ascii="仿宋" w:hAnsi="仿宋" w:eastAsia="仿宋" w:cs="仿宋"/>
          <w:color w:val="auto"/>
        </w:rPr>
        <w:t>资格的文件</w:t>
      </w:r>
    </w:p>
    <w:p w14:paraId="297622B7">
      <w:pPr>
        <w:pStyle w:val="15"/>
        <w:adjustRightInd w:val="0"/>
        <w:snapToGrid w:val="0"/>
        <w:spacing w:line="360" w:lineRule="auto"/>
        <w:ind w:firstLine="480" w:firstLineChars="200"/>
        <w:rPr>
          <w:rFonts w:hint="eastAsia" w:ascii="仿宋" w:hAnsi="仿宋" w:eastAsia="仿宋" w:cs="仿宋"/>
          <w:color w:val="auto"/>
          <w:sz w:val="24"/>
          <w:lang w:val="zh-CN" w:eastAsia="zh-CN" w:bidi="ar-SA"/>
        </w:rPr>
      </w:pPr>
      <w:r>
        <w:rPr>
          <w:rFonts w:hint="eastAsia" w:ascii="仿宋" w:hAnsi="仿宋" w:eastAsia="仿宋" w:cs="仿宋"/>
          <w:color w:val="auto"/>
          <w:sz w:val="24"/>
          <w:lang w:val="zh-CN" w:eastAsia="zh-CN" w:bidi="ar-SA"/>
        </w:rPr>
        <w:t>供应商应递交满足本章第1.3款规定的资格条件要求的证明文件，该证明文件作为响应文件的一部分。</w:t>
      </w:r>
    </w:p>
    <w:p w14:paraId="60C700AE">
      <w:pPr>
        <w:pStyle w:val="5"/>
        <w:bidi w:val="0"/>
        <w:rPr>
          <w:rFonts w:hint="eastAsia" w:ascii="仿宋" w:hAnsi="仿宋" w:eastAsia="仿宋" w:cs="仿宋"/>
          <w:color w:val="auto"/>
          <w:lang w:eastAsia="zh-CN"/>
        </w:rPr>
      </w:pPr>
      <w:r>
        <w:rPr>
          <w:rFonts w:hint="eastAsia" w:ascii="仿宋" w:hAnsi="仿宋" w:eastAsia="仿宋" w:cs="仿宋"/>
          <w:color w:val="auto"/>
        </w:rPr>
        <w:t>3.5</w:t>
      </w:r>
      <w:r>
        <w:rPr>
          <w:rFonts w:hint="eastAsia" w:ascii="仿宋" w:hAnsi="仿宋" w:eastAsia="仿宋" w:cs="仿宋"/>
          <w:color w:val="auto"/>
          <w:lang w:val="en-US" w:eastAsia="zh-CN"/>
        </w:rPr>
        <w:t xml:space="preserve"> </w:t>
      </w:r>
      <w:r>
        <w:rPr>
          <w:rFonts w:hint="eastAsia" w:ascii="仿宋" w:hAnsi="仿宋" w:eastAsia="仿宋" w:cs="仿宋"/>
          <w:color w:val="auto"/>
          <w:lang w:eastAsia="zh-CN"/>
        </w:rPr>
        <w:t>投标保证金</w:t>
      </w:r>
    </w:p>
    <w:p w14:paraId="37A54066">
      <w:pPr>
        <w:pStyle w:val="15"/>
        <w:adjustRightInd w:val="0"/>
        <w:snapToGrid w:val="0"/>
        <w:spacing w:line="360" w:lineRule="auto"/>
        <w:ind w:firstLine="480" w:firstLineChars="200"/>
        <w:rPr>
          <w:rFonts w:hint="eastAsia" w:ascii="仿宋" w:hAnsi="仿宋" w:eastAsia="仿宋" w:cs="仿宋"/>
          <w:color w:val="auto"/>
          <w:sz w:val="24"/>
          <w:lang w:val="zh-CN" w:eastAsia="zh-CN" w:bidi="ar-SA"/>
        </w:rPr>
      </w:pPr>
      <w:r>
        <w:rPr>
          <w:rFonts w:hint="eastAsia" w:ascii="仿宋" w:hAnsi="仿宋" w:eastAsia="仿宋" w:cs="仿宋"/>
          <w:color w:val="auto"/>
          <w:sz w:val="24"/>
          <w:lang w:val="zh-CN" w:eastAsia="zh-CN" w:bidi="ar-SA"/>
        </w:rPr>
        <w:t>3.5.1供应商应按须知前附表的规定递交投标保证金，并作为响应文件的一部分。供应商为联合体的，可以由联合体中的一方或者共同交纳投标保证金，以一方名义交纳投标保证金的，对联合体各方均具有约束力。</w:t>
      </w:r>
    </w:p>
    <w:p w14:paraId="0BF77213">
      <w:pPr>
        <w:pStyle w:val="15"/>
        <w:adjustRightInd w:val="0"/>
        <w:snapToGrid w:val="0"/>
        <w:spacing w:line="360" w:lineRule="auto"/>
        <w:ind w:firstLine="480" w:firstLineChars="200"/>
        <w:rPr>
          <w:rFonts w:hint="eastAsia" w:ascii="仿宋" w:hAnsi="仿宋" w:eastAsia="仿宋" w:cs="仿宋"/>
          <w:color w:val="auto"/>
          <w:sz w:val="24"/>
          <w:lang w:val="zh-CN" w:eastAsia="zh-CN" w:bidi="ar-SA"/>
        </w:rPr>
      </w:pPr>
      <w:r>
        <w:rPr>
          <w:rFonts w:hint="eastAsia" w:ascii="仿宋" w:hAnsi="仿宋" w:eastAsia="仿宋" w:cs="仿宋"/>
          <w:color w:val="auto"/>
          <w:sz w:val="24"/>
          <w:lang w:val="zh-CN" w:eastAsia="zh-CN" w:bidi="ar-SA"/>
        </w:rPr>
        <w:t>3.5.2 未按磋商文件规定递交投标保证金的响应文件，将被视为非实质响应而被拒绝。</w:t>
      </w:r>
    </w:p>
    <w:p w14:paraId="70B47FB9">
      <w:pPr>
        <w:pStyle w:val="15"/>
        <w:adjustRightInd w:val="0"/>
        <w:snapToGrid w:val="0"/>
        <w:spacing w:line="360" w:lineRule="auto"/>
        <w:ind w:firstLine="480" w:firstLineChars="200"/>
        <w:rPr>
          <w:rFonts w:hint="eastAsia" w:ascii="仿宋" w:hAnsi="仿宋" w:eastAsia="仿宋" w:cs="仿宋"/>
          <w:color w:val="auto"/>
          <w:sz w:val="24"/>
          <w:lang w:val="zh-CN" w:eastAsia="zh-CN" w:bidi="ar-SA"/>
        </w:rPr>
      </w:pPr>
      <w:r>
        <w:rPr>
          <w:rFonts w:hint="eastAsia" w:ascii="仿宋" w:hAnsi="仿宋" w:eastAsia="仿宋" w:cs="仿宋"/>
          <w:color w:val="auto"/>
          <w:sz w:val="24"/>
          <w:lang w:val="zh-CN" w:eastAsia="zh-CN" w:bidi="ar-SA"/>
        </w:rPr>
        <w:t>3.5.3 未中标单位的投标保证金在中标通知书发出后五个工作日内退还；中标单位的投标保证金在采购合同签订后五个工作日内退还。</w:t>
      </w:r>
    </w:p>
    <w:p w14:paraId="7E4454E1">
      <w:pPr>
        <w:pStyle w:val="15"/>
        <w:adjustRightInd w:val="0"/>
        <w:snapToGrid w:val="0"/>
        <w:spacing w:line="360" w:lineRule="auto"/>
        <w:ind w:firstLine="480" w:firstLineChars="200"/>
        <w:rPr>
          <w:rFonts w:hint="eastAsia" w:ascii="仿宋" w:hAnsi="仿宋" w:eastAsia="仿宋" w:cs="仿宋"/>
          <w:color w:val="auto"/>
          <w:sz w:val="24"/>
          <w:lang w:val="zh-CN" w:eastAsia="zh-CN" w:bidi="ar-SA"/>
        </w:rPr>
      </w:pPr>
      <w:r>
        <w:rPr>
          <w:rFonts w:hint="eastAsia" w:ascii="仿宋" w:hAnsi="仿宋" w:eastAsia="仿宋" w:cs="仿宋"/>
          <w:color w:val="auto"/>
          <w:sz w:val="24"/>
          <w:lang w:val="zh-CN" w:eastAsia="zh-CN" w:bidi="ar-SA"/>
        </w:rPr>
        <w:t>3.5.4发生以下情况投标保证金将不予退还：</w:t>
      </w:r>
    </w:p>
    <w:p w14:paraId="700537DA">
      <w:pPr>
        <w:pStyle w:val="15"/>
        <w:adjustRightInd w:val="0"/>
        <w:snapToGrid w:val="0"/>
        <w:spacing w:line="360" w:lineRule="auto"/>
        <w:ind w:firstLine="480" w:firstLineChars="200"/>
        <w:rPr>
          <w:rFonts w:hint="eastAsia" w:ascii="仿宋" w:hAnsi="仿宋" w:eastAsia="仿宋" w:cs="仿宋"/>
          <w:color w:val="auto"/>
          <w:sz w:val="24"/>
          <w:lang w:val="zh-CN" w:eastAsia="zh-CN" w:bidi="ar-SA"/>
        </w:rPr>
      </w:pPr>
      <w:r>
        <w:rPr>
          <w:rFonts w:hint="eastAsia" w:ascii="仿宋" w:hAnsi="仿宋" w:eastAsia="仿宋" w:cs="仿宋"/>
          <w:color w:val="auto"/>
          <w:sz w:val="24"/>
          <w:lang w:val="zh-CN" w:eastAsia="zh-CN" w:bidi="ar-SA"/>
        </w:rPr>
        <w:t>（一）供应商在递交响应文件截止时间后撤回响应文件的；</w:t>
      </w:r>
    </w:p>
    <w:p w14:paraId="7A4F0B75">
      <w:pPr>
        <w:pStyle w:val="15"/>
        <w:adjustRightInd w:val="0"/>
        <w:snapToGrid w:val="0"/>
        <w:spacing w:line="360" w:lineRule="auto"/>
        <w:ind w:firstLine="480" w:firstLineChars="200"/>
        <w:rPr>
          <w:rFonts w:hint="eastAsia" w:ascii="仿宋" w:hAnsi="仿宋" w:eastAsia="仿宋" w:cs="仿宋"/>
          <w:color w:val="auto"/>
          <w:sz w:val="24"/>
          <w:lang w:val="zh-CN" w:eastAsia="zh-CN" w:bidi="ar-SA"/>
        </w:rPr>
      </w:pPr>
      <w:r>
        <w:rPr>
          <w:rFonts w:hint="eastAsia" w:ascii="仿宋" w:hAnsi="仿宋" w:eastAsia="仿宋" w:cs="仿宋"/>
          <w:color w:val="auto"/>
          <w:sz w:val="24"/>
          <w:lang w:val="zh-CN" w:eastAsia="zh-CN" w:bidi="ar-SA"/>
        </w:rPr>
        <w:t>（二）供应商在响应文件中提供虚假材料的；</w:t>
      </w:r>
    </w:p>
    <w:p w14:paraId="37D5BC38">
      <w:pPr>
        <w:pStyle w:val="15"/>
        <w:adjustRightInd w:val="0"/>
        <w:snapToGrid w:val="0"/>
        <w:spacing w:line="360" w:lineRule="auto"/>
        <w:ind w:firstLine="480" w:firstLineChars="200"/>
        <w:rPr>
          <w:rFonts w:hint="eastAsia" w:ascii="仿宋" w:hAnsi="仿宋" w:eastAsia="仿宋" w:cs="仿宋"/>
          <w:color w:val="auto"/>
          <w:sz w:val="24"/>
          <w:lang w:val="zh-CN" w:eastAsia="zh-CN" w:bidi="ar-SA"/>
        </w:rPr>
      </w:pPr>
      <w:r>
        <w:rPr>
          <w:rFonts w:hint="eastAsia" w:ascii="仿宋" w:hAnsi="仿宋" w:eastAsia="仿宋" w:cs="仿宋"/>
          <w:color w:val="auto"/>
          <w:sz w:val="24"/>
          <w:lang w:val="zh-CN" w:eastAsia="zh-CN" w:bidi="ar-SA"/>
        </w:rPr>
        <w:t>（三）除因不可抗力或磋商文件认可的情形以外，中标单位不与采购人签订合同的；</w:t>
      </w:r>
    </w:p>
    <w:p w14:paraId="1ECA2B9F">
      <w:pPr>
        <w:pStyle w:val="15"/>
        <w:adjustRightInd w:val="0"/>
        <w:snapToGrid w:val="0"/>
        <w:spacing w:line="360" w:lineRule="auto"/>
        <w:ind w:firstLine="480" w:firstLineChars="200"/>
        <w:rPr>
          <w:rFonts w:hint="eastAsia" w:ascii="仿宋" w:hAnsi="仿宋" w:eastAsia="仿宋" w:cs="仿宋"/>
          <w:color w:val="auto"/>
          <w:sz w:val="24"/>
          <w:lang w:val="zh-CN" w:eastAsia="zh-CN" w:bidi="ar-SA"/>
        </w:rPr>
      </w:pPr>
      <w:r>
        <w:rPr>
          <w:rFonts w:hint="eastAsia" w:ascii="仿宋" w:hAnsi="仿宋" w:eastAsia="仿宋" w:cs="仿宋"/>
          <w:color w:val="auto"/>
          <w:sz w:val="24"/>
          <w:lang w:val="zh-CN" w:eastAsia="zh-CN" w:bidi="ar-SA"/>
        </w:rPr>
        <w:t>（四）供应商与采购人、其他供应商或者采购代理机构恶意串通的；</w:t>
      </w:r>
    </w:p>
    <w:p w14:paraId="2DEFB98D">
      <w:pPr>
        <w:pStyle w:val="15"/>
        <w:adjustRightInd w:val="0"/>
        <w:snapToGrid w:val="0"/>
        <w:spacing w:line="360" w:lineRule="auto"/>
        <w:ind w:firstLine="480" w:firstLineChars="200"/>
        <w:rPr>
          <w:rFonts w:hint="eastAsia" w:ascii="仿宋" w:hAnsi="仿宋" w:eastAsia="仿宋" w:cs="仿宋"/>
          <w:color w:val="auto"/>
          <w:sz w:val="24"/>
          <w:lang w:val="zh-CN" w:eastAsia="zh-CN" w:bidi="ar-SA"/>
        </w:rPr>
      </w:pPr>
      <w:r>
        <w:rPr>
          <w:rFonts w:hint="eastAsia" w:ascii="仿宋" w:hAnsi="仿宋" w:eastAsia="仿宋" w:cs="仿宋"/>
          <w:color w:val="auto"/>
          <w:sz w:val="24"/>
          <w:lang w:val="zh-CN" w:eastAsia="zh-CN" w:bidi="ar-SA"/>
        </w:rPr>
        <w:t>（五）磋商文件规定的其他情形。</w:t>
      </w:r>
    </w:p>
    <w:p w14:paraId="753420F3">
      <w:pPr>
        <w:pStyle w:val="5"/>
        <w:bidi w:val="0"/>
        <w:rPr>
          <w:rFonts w:hint="eastAsia" w:ascii="仿宋" w:hAnsi="仿宋" w:eastAsia="仿宋" w:cs="仿宋"/>
          <w:color w:val="auto"/>
        </w:rPr>
      </w:pPr>
      <w:r>
        <w:rPr>
          <w:rFonts w:hint="eastAsia" w:ascii="仿宋" w:hAnsi="仿宋" w:eastAsia="仿宋" w:cs="仿宋"/>
          <w:color w:val="auto"/>
        </w:rPr>
        <w:t xml:space="preserve">3.6 </w:t>
      </w:r>
      <w:r>
        <w:rPr>
          <w:rFonts w:hint="eastAsia" w:ascii="仿宋" w:hAnsi="仿宋" w:eastAsia="仿宋" w:cs="仿宋"/>
          <w:color w:val="auto"/>
          <w:lang w:eastAsia="zh-CN"/>
        </w:rPr>
        <w:t>响应文件</w:t>
      </w:r>
      <w:r>
        <w:rPr>
          <w:rFonts w:hint="eastAsia" w:ascii="仿宋" w:hAnsi="仿宋" w:eastAsia="仿宋" w:cs="仿宋"/>
          <w:color w:val="auto"/>
        </w:rPr>
        <w:t>有效期</w:t>
      </w:r>
    </w:p>
    <w:p w14:paraId="08744D98">
      <w:pPr>
        <w:adjustRightInd w:val="0"/>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3.6.1</w:t>
      </w:r>
      <w:r>
        <w:rPr>
          <w:rFonts w:hint="eastAsia" w:ascii="仿宋" w:hAnsi="仿宋" w:eastAsia="仿宋" w:cs="仿宋"/>
          <w:color w:val="auto"/>
          <w:sz w:val="24"/>
          <w:lang w:eastAsia="zh-CN"/>
        </w:rPr>
        <w:t>响应文件</w:t>
      </w:r>
      <w:r>
        <w:rPr>
          <w:rFonts w:hint="eastAsia" w:ascii="仿宋" w:hAnsi="仿宋" w:eastAsia="仿宋" w:cs="仿宋"/>
          <w:color w:val="auto"/>
          <w:sz w:val="24"/>
        </w:rPr>
        <w:t>有效期见</w:t>
      </w:r>
      <w:r>
        <w:rPr>
          <w:rFonts w:hint="eastAsia" w:ascii="仿宋" w:hAnsi="仿宋" w:eastAsia="仿宋" w:cs="仿宋"/>
          <w:b/>
          <w:color w:val="auto"/>
          <w:sz w:val="24"/>
        </w:rPr>
        <w:t>须知前附表</w:t>
      </w:r>
      <w:r>
        <w:rPr>
          <w:rFonts w:hint="eastAsia" w:ascii="仿宋" w:hAnsi="仿宋" w:eastAsia="仿宋" w:cs="仿宋"/>
          <w:color w:val="auto"/>
          <w:sz w:val="24"/>
        </w:rPr>
        <w:t>，</w:t>
      </w:r>
      <w:r>
        <w:rPr>
          <w:rFonts w:hint="eastAsia" w:ascii="仿宋" w:hAnsi="仿宋" w:eastAsia="仿宋" w:cs="仿宋"/>
          <w:color w:val="auto"/>
          <w:sz w:val="24"/>
          <w:lang w:eastAsia="zh-CN"/>
        </w:rPr>
        <w:t>响应文件</w:t>
      </w:r>
      <w:r>
        <w:rPr>
          <w:rFonts w:hint="eastAsia" w:ascii="仿宋" w:hAnsi="仿宋" w:eastAsia="仿宋" w:cs="仿宋"/>
          <w:color w:val="auto"/>
          <w:sz w:val="24"/>
        </w:rPr>
        <w:t>有效期不足的将被视为无效响应，并予以拒绝。</w:t>
      </w:r>
    </w:p>
    <w:p w14:paraId="5D28BF9A">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3.6.2特殊情况下，采购代理机构可于</w:t>
      </w:r>
      <w:r>
        <w:rPr>
          <w:rFonts w:hint="eastAsia" w:ascii="仿宋" w:hAnsi="仿宋" w:eastAsia="仿宋" w:cs="仿宋"/>
          <w:color w:val="auto"/>
          <w:sz w:val="24"/>
          <w:lang w:eastAsia="zh-CN"/>
        </w:rPr>
        <w:t>响应文件</w:t>
      </w:r>
      <w:r>
        <w:rPr>
          <w:rFonts w:hint="eastAsia" w:ascii="仿宋" w:hAnsi="仿宋" w:eastAsia="仿宋" w:cs="仿宋"/>
          <w:color w:val="auto"/>
          <w:sz w:val="24"/>
        </w:rPr>
        <w:t>有效期满之前要求</w:t>
      </w:r>
      <w:r>
        <w:rPr>
          <w:rFonts w:hint="eastAsia" w:ascii="仿宋" w:hAnsi="仿宋" w:eastAsia="仿宋" w:cs="仿宋"/>
          <w:color w:val="auto"/>
          <w:sz w:val="24"/>
          <w:lang w:eastAsia="zh-CN"/>
        </w:rPr>
        <w:t>供应商</w:t>
      </w:r>
      <w:r>
        <w:rPr>
          <w:rFonts w:hint="eastAsia" w:ascii="仿宋" w:hAnsi="仿宋" w:eastAsia="仿宋" w:cs="仿宋"/>
          <w:color w:val="auto"/>
          <w:sz w:val="24"/>
        </w:rPr>
        <w:t>同意延长有效期，要求与答复均应为书面形式。</w:t>
      </w:r>
      <w:r>
        <w:rPr>
          <w:rFonts w:hint="eastAsia" w:ascii="仿宋" w:hAnsi="仿宋" w:eastAsia="仿宋" w:cs="仿宋"/>
          <w:color w:val="auto"/>
          <w:sz w:val="24"/>
          <w:lang w:eastAsia="zh-CN"/>
        </w:rPr>
        <w:t>供应商</w:t>
      </w:r>
      <w:r>
        <w:rPr>
          <w:rFonts w:hint="eastAsia" w:ascii="仿宋" w:hAnsi="仿宋" w:eastAsia="仿宋" w:cs="仿宋"/>
          <w:color w:val="auto"/>
          <w:sz w:val="24"/>
        </w:rPr>
        <w:t>可以拒绝上述要求而其</w:t>
      </w:r>
      <w:r>
        <w:rPr>
          <w:rFonts w:hint="eastAsia" w:ascii="仿宋" w:hAnsi="仿宋" w:eastAsia="仿宋" w:cs="仿宋"/>
          <w:color w:val="auto"/>
          <w:sz w:val="24"/>
          <w:lang w:eastAsia="zh-CN"/>
        </w:rPr>
        <w:t>投标保证金</w:t>
      </w:r>
      <w:r>
        <w:rPr>
          <w:rFonts w:hint="eastAsia" w:ascii="仿宋" w:hAnsi="仿宋" w:eastAsia="仿宋" w:cs="仿宋"/>
          <w:color w:val="auto"/>
          <w:sz w:val="24"/>
        </w:rPr>
        <w:t>不被没收。对于同意该要求的</w:t>
      </w:r>
      <w:r>
        <w:rPr>
          <w:rFonts w:hint="eastAsia" w:ascii="仿宋" w:hAnsi="仿宋" w:eastAsia="仿宋" w:cs="仿宋"/>
          <w:color w:val="auto"/>
          <w:sz w:val="24"/>
          <w:lang w:eastAsia="zh-CN"/>
        </w:rPr>
        <w:t>供应商</w:t>
      </w:r>
      <w:r>
        <w:rPr>
          <w:rFonts w:hint="eastAsia" w:ascii="仿宋" w:hAnsi="仿宋" w:eastAsia="仿宋" w:cs="仿宋"/>
          <w:color w:val="auto"/>
          <w:sz w:val="24"/>
        </w:rPr>
        <w:t>，既不要求也不允许其修改</w:t>
      </w:r>
      <w:r>
        <w:rPr>
          <w:rFonts w:hint="eastAsia" w:ascii="仿宋" w:hAnsi="仿宋" w:eastAsia="仿宋" w:cs="仿宋"/>
          <w:color w:val="auto"/>
          <w:sz w:val="24"/>
          <w:lang w:eastAsia="zh-CN"/>
        </w:rPr>
        <w:t>响应文件</w:t>
      </w:r>
      <w:r>
        <w:rPr>
          <w:rFonts w:hint="eastAsia" w:ascii="仿宋" w:hAnsi="仿宋" w:eastAsia="仿宋" w:cs="仿宋"/>
          <w:color w:val="auto"/>
          <w:sz w:val="24"/>
        </w:rPr>
        <w:t>，但将要求其相应延长</w:t>
      </w:r>
      <w:r>
        <w:rPr>
          <w:rFonts w:hint="eastAsia" w:ascii="仿宋" w:hAnsi="仿宋" w:eastAsia="仿宋" w:cs="仿宋"/>
          <w:color w:val="auto"/>
          <w:sz w:val="24"/>
          <w:lang w:eastAsia="zh-CN"/>
        </w:rPr>
        <w:t>投标保证金</w:t>
      </w:r>
      <w:r>
        <w:rPr>
          <w:rFonts w:hint="eastAsia" w:ascii="仿宋" w:hAnsi="仿宋" w:eastAsia="仿宋" w:cs="仿宋"/>
          <w:color w:val="auto"/>
          <w:sz w:val="24"/>
        </w:rPr>
        <w:t>的有效期。有关退还和没收</w:t>
      </w:r>
      <w:r>
        <w:rPr>
          <w:rFonts w:hint="eastAsia" w:ascii="仿宋" w:hAnsi="仿宋" w:eastAsia="仿宋" w:cs="仿宋"/>
          <w:color w:val="auto"/>
          <w:sz w:val="24"/>
          <w:lang w:eastAsia="zh-CN"/>
        </w:rPr>
        <w:t>投标保证金</w:t>
      </w:r>
      <w:r>
        <w:rPr>
          <w:rFonts w:hint="eastAsia" w:ascii="仿宋" w:hAnsi="仿宋" w:eastAsia="仿宋" w:cs="仿宋"/>
          <w:color w:val="auto"/>
          <w:sz w:val="24"/>
        </w:rPr>
        <w:t>的规定在</w:t>
      </w:r>
      <w:r>
        <w:rPr>
          <w:rFonts w:hint="eastAsia" w:ascii="仿宋" w:hAnsi="仿宋" w:eastAsia="仿宋" w:cs="仿宋"/>
          <w:color w:val="auto"/>
          <w:sz w:val="24"/>
          <w:lang w:eastAsia="zh-CN"/>
        </w:rPr>
        <w:t>响应文件</w:t>
      </w:r>
      <w:r>
        <w:rPr>
          <w:rFonts w:hint="eastAsia" w:ascii="仿宋" w:hAnsi="仿宋" w:eastAsia="仿宋" w:cs="仿宋"/>
          <w:color w:val="auto"/>
          <w:sz w:val="24"/>
        </w:rPr>
        <w:t>有效期的延长期内继续有效。</w:t>
      </w:r>
    </w:p>
    <w:p w14:paraId="236E1482">
      <w:pPr>
        <w:pStyle w:val="5"/>
        <w:bidi w:val="0"/>
        <w:rPr>
          <w:rFonts w:hint="eastAsia" w:ascii="仿宋" w:hAnsi="仿宋" w:eastAsia="仿宋" w:cs="仿宋"/>
          <w:color w:val="auto"/>
        </w:rPr>
      </w:pPr>
      <w:r>
        <w:rPr>
          <w:rFonts w:hint="eastAsia" w:ascii="仿宋" w:hAnsi="仿宋" w:eastAsia="仿宋" w:cs="仿宋"/>
          <w:color w:val="auto"/>
        </w:rPr>
        <w:t xml:space="preserve">3.7 </w:t>
      </w:r>
      <w:r>
        <w:rPr>
          <w:rFonts w:hint="eastAsia" w:ascii="仿宋" w:hAnsi="仿宋" w:eastAsia="仿宋" w:cs="仿宋"/>
          <w:color w:val="auto"/>
          <w:lang w:eastAsia="zh-CN"/>
        </w:rPr>
        <w:t>响应文件</w:t>
      </w:r>
      <w:r>
        <w:rPr>
          <w:rFonts w:hint="eastAsia" w:ascii="仿宋" w:hAnsi="仿宋" w:eastAsia="仿宋" w:cs="仿宋"/>
          <w:color w:val="auto"/>
        </w:rPr>
        <w:t>的签署及规定</w:t>
      </w:r>
    </w:p>
    <w:p w14:paraId="3C495023">
      <w:pPr>
        <w:pStyle w:val="15"/>
        <w:adjustRightInd w:val="0"/>
        <w:snapToGrid w:val="0"/>
        <w:spacing w:line="360" w:lineRule="auto"/>
        <w:ind w:firstLine="480" w:firstLineChars="200"/>
        <w:rPr>
          <w:rFonts w:hint="eastAsia" w:ascii="仿宋" w:hAnsi="仿宋" w:eastAsia="仿宋" w:cs="仿宋"/>
          <w:color w:val="auto"/>
          <w:sz w:val="24"/>
          <w:lang w:val="en-US" w:eastAsia="zh-CN" w:bidi="ar-SA"/>
        </w:rPr>
      </w:pPr>
      <w:r>
        <w:rPr>
          <w:rFonts w:hint="eastAsia" w:ascii="仿宋" w:hAnsi="仿宋" w:eastAsia="仿宋" w:cs="仿宋"/>
          <w:color w:val="auto"/>
          <w:sz w:val="24"/>
          <w:lang w:val="en-US" w:eastAsia="zh-CN" w:bidi="ar-SA"/>
        </w:rPr>
        <w:t>3.7.1响应文件应按照本须知有关规定内容及公开磋商文件第五章“响应文件格式”的要求进行编写，将编制完成的响应文件按磋商文件及政采云系统要求上传至新疆政府采购云平台https://www.zcygov.cn/的指定位置。</w:t>
      </w:r>
    </w:p>
    <w:p w14:paraId="1975918C">
      <w:pPr>
        <w:pStyle w:val="15"/>
        <w:adjustRightInd w:val="0"/>
        <w:snapToGrid w:val="0"/>
        <w:spacing w:line="360" w:lineRule="auto"/>
        <w:ind w:firstLine="480" w:firstLineChars="200"/>
        <w:rPr>
          <w:rFonts w:hint="eastAsia" w:ascii="仿宋" w:hAnsi="仿宋" w:eastAsia="仿宋" w:cs="仿宋"/>
          <w:color w:val="auto"/>
          <w:sz w:val="24"/>
          <w:lang w:val="en-US" w:eastAsia="zh-CN" w:bidi="ar-SA"/>
        </w:rPr>
      </w:pPr>
      <w:r>
        <w:rPr>
          <w:rFonts w:hint="eastAsia" w:ascii="仿宋" w:hAnsi="仿宋" w:eastAsia="仿宋" w:cs="仿宋"/>
          <w:color w:val="auto"/>
          <w:sz w:val="24"/>
          <w:lang w:val="en-US" w:eastAsia="zh-CN" w:bidi="ar-SA"/>
        </w:rPr>
        <w:t>3.7.2响应文件中所引用的顺序和编号应与公开磋商文件的要求相一致。供应商在具体的投标内容中应逐条进行回应，可以增加说明或描述性文字。响应文件对公开磋商文件未提出异议的条款，均被视为接受和同意。</w:t>
      </w:r>
    </w:p>
    <w:p w14:paraId="7F7940EC">
      <w:pPr>
        <w:pStyle w:val="15"/>
        <w:adjustRightInd w:val="0"/>
        <w:snapToGrid w:val="0"/>
        <w:spacing w:line="360" w:lineRule="auto"/>
        <w:ind w:firstLine="480" w:firstLineChars="200"/>
        <w:rPr>
          <w:rFonts w:hint="eastAsia" w:ascii="仿宋" w:hAnsi="仿宋" w:eastAsia="仿宋" w:cs="仿宋"/>
          <w:color w:val="auto"/>
          <w:sz w:val="24"/>
          <w:lang w:val="en-US" w:eastAsia="zh-CN" w:bidi="ar-SA"/>
        </w:rPr>
      </w:pPr>
      <w:r>
        <w:rPr>
          <w:rFonts w:hint="eastAsia" w:ascii="仿宋" w:hAnsi="仿宋" w:eastAsia="仿宋" w:cs="仿宋"/>
          <w:color w:val="auto"/>
          <w:sz w:val="24"/>
          <w:lang w:val="en-US" w:eastAsia="zh-CN" w:bidi="ar-SA"/>
        </w:rPr>
        <w:t>3.7.3项目需求中所有条款供应商必须予以响应。否则，将视供应商没有响应和不接受该条款，其响应文件将不能通过符合性审查而被认定为无效投标。</w:t>
      </w:r>
    </w:p>
    <w:p w14:paraId="7C91F1E1">
      <w:pPr>
        <w:pStyle w:val="15"/>
        <w:adjustRightInd w:val="0"/>
        <w:snapToGrid w:val="0"/>
        <w:spacing w:line="360" w:lineRule="auto"/>
        <w:ind w:firstLine="480" w:firstLineChars="200"/>
        <w:rPr>
          <w:rFonts w:hint="eastAsia" w:ascii="仿宋" w:hAnsi="仿宋" w:eastAsia="仿宋" w:cs="仿宋"/>
          <w:color w:val="auto"/>
          <w:sz w:val="24"/>
          <w:lang w:val="en-US" w:eastAsia="zh-CN" w:bidi="ar-SA"/>
        </w:rPr>
      </w:pPr>
      <w:r>
        <w:rPr>
          <w:rFonts w:hint="eastAsia" w:ascii="仿宋" w:hAnsi="仿宋" w:eastAsia="仿宋" w:cs="仿宋"/>
          <w:color w:val="auto"/>
          <w:sz w:val="24"/>
          <w:lang w:val="en-US" w:eastAsia="zh-CN" w:bidi="ar-SA"/>
        </w:rPr>
        <w:t>3.7.4供应商应编制响应文件按供应商须知前附表要求编制。</w:t>
      </w:r>
    </w:p>
    <w:p w14:paraId="2D8AD966">
      <w:pPr>
        <w:pStyle w:val="15"/>
        <w:adjustRightInd w:val="0"/>
        <w:snapToGrid w:val="0"/>
        <w:spacing w:line="360" w:lineRule="auto"/>
        <w:ind w:firstLine="480" w:firstLineChars="200"/>
        <w:rPr>
          <w:rFonts w:hint="eastAsia" w:ascii="仿宋" w:hAnsi="仿宋" w:eastAsia="仿宋" w:cs="仿宋"/>
          <w:color w:val="auto"/>
          <w:sz w:val="24"/>
          <w:lang w:val="en-US" w:eastAsia="zh-CN" w:bidi="ar-SA"/>
        </w:rPr>
      </w:pPr>
      <w:r>
        <w:rPr>
          <w:rFonts w:hint="eastAsia" w:ascii="仿宋" w:hAnsi="仿宋" w:eastAsia="仿宋" w:cs="仿宋"/>
          <w:color w:val="auto"/>
          <w:sz w:val="24"/>
          <w:lang w:val="en-US" w:eastAsia="zh-CN" w:bidi="ar-SA"/>
        </w:rPr>
        <w:t>3.7.5响应文件在封面及内容格式有提示的地方由供应商的法定代表人或经法定代表人正式授权的代表签字或加盖单位公章。所有响应文件均须在封面加盖公章，内容应保证清晰可辨，否则评标委员会有权予以对其作出无效投标的认定。</w:t>
      </w:r>
    </w:p>
    <w:p w14:paraId="2FE537A2">
      <w:pPr>
        <w:pStyle w:val="15"/>
        <w:adjustRightInd w:val="0"/>
        <w:snapToGrid w:val="0"/>
        <w:spacing w:line="360" w:lineRule="auto"/>
        <w:ind w:firstLine="480" w:firstLineChars="200"/>
        <w:rPr>
          <w:rFonts w:hint="eastAsia" w:ascii="仿宋" w:hAnsi="仿宋" w:eastAsia="仿宋" w:cs="仿宋"/>
          <w:color w:val="auto"/>
          <w:sz w:val="24"/>
          <w:lang w:val="en-US" w:eastAsia="zh-CN" w:bidi="ar-SA"/>
        </w:rPr>
      </w:pPr>
      <w:r>
        <w:rPr>
          <w:rFonts w:hint="eastAsia" w:ascii="仿宋" w:hAnsi="仿宋" w:eastAsia="仿宋" w:cs="仿宋"/>
          <w:color w:val="auto"/>
          <w:sz w:val="24"/>
          <w:lang w:val="en-US" w:eastAsia="zh-CN" w:bidi="ar-SA"/>
        </w:rPr>
        <w:t>3.7.6响应文件中任何行间插字、涂改和增删，必须由响应文件签字人在旁边签字并加盖供应商公章后方为有效。</w:t>
      </w:r>
    </w:p>
    <w:p w14:paraId="44C5CEF3">
      <w:pPr>
        <w:spacing w:line="360" w:lineRule="auto"/>
        <w:ind w:firstLine="480" w:firstLineChars="200"/>
        <w:rPr>
          <w:rFonts w:hint="eastAsia" w:ascii="仿宋" w:hAnsi="仿宋" w:eastAsia="仿宋" w:cs="仿宋"/>
          <w:color w:val="auto"/>
          <w:sz w:val="24"/>
          <w:lang w:val="en-US" w:eastAsia="zh-CN" w:bidi="ar-SA"/>
        </w:rPr>
      </w:pPr>
      <w:r>
        <w:rPr>
          <w:rFonts w:hint="eastAsia" w:ascii="仿宋" w:hAnsi="仿宋" w:eastAsia="仿宋" w:cs="仿宋"/>
          <w:color w:val="auto"/>
          <w:sz w:val="24"/>
          <w:lang w:val="zh-CN" w:eastAsia="zh-CN" w:bidi="ar-SA"/>
        </w:rPr>
        <w:t>3.7.</w:t>
      </w:r>
      <w:r>
        <w:rPr>
          <w:rFonts w:hint="eastAsia" w:ascii="仿宋" w:hAnsi="仿宋" w:eastAsia="仿宋" w:cs="仿宋"/>
          <w:color w:val="auto"/>
          <w:sz w:val="24"/>
          <w:lang w:val="en-US" w:eastAsia="zh-CN" w:bidi="ar-SA"/>
        </w:rPr>
        <w:t>7供应商在响应文件及相关文件的签订、履行、通知等事项的文件中的单位盖章、印章、公章等处均指与当事人全称相一致的标准公章，不得使用其他形式（如带有“专用章”等字样的印章）。不符合本条规定的按无效投标处理。</w:t>
      </w:r>
    </w:p>
    <w:p w14:paraId="32801C5F">
      <w:pPr>
        <w:pStyle w:val="4"/>
        <w:bidi w:val="0"/>
        <w:ind w:left="0" w:leftChars="0" w:right="0" w:rightChars="0" w:firstLine="0" w:firstLineChars="0"/>
        <w:jc w:val="center"/>
        <w:rPr>
          <w:rFonts w:hint="eastAsia" w:ascii="仿宋" w:hAnsi="仿宋" w:eastAsia="仿宋" w:cs="仿宋"/>
          <w:color w:val="auto"/>
          <w:lang w:val="en-US" w:eastAsia="zh-CN"/>
        </w:rPr>
      </w:pPr>
      <w:bookmarkStart w:id="117" w:name="_Toc5203"/>
      <w:bookmarkStart w:id="118" w:name="_Toc552"/>
      <w:bookmarkStart w:id="119" w:name="_Toc12180"/>
      <w:bookmarkStart w:id="120" w:name="_Toc31717"/>
      <w:r>
        <w:rPr>
          <w:rFonts w:hint="eastAsia" w:ascii="仿宋" w:hAnsi="仿宋" w:eastAsia="仿宋" w:cs="仿宋"/>
          <w:color w:val="auto"/>
          <w:lang w:val="en-US" w:eastAsia="zh-CN"/>
        </w:rPr>
        <w:t>（四）响应文件的编写、递交</w:t>
      </w:r>
      <w:bookmarkEnd w:id="117"/>
      <w:bookmarkEnd w:id="118"/>
      <w:bookmarkEnd w:id="119"/>
      <w:bookmarkEnd w:id="120"/>
    </w:p>
    <w:p w14:paraId="36366252">
      <w:pPr>
        <w:rPr>
          <w:rFonts w:hint="eastAsia" w:ascii="仿宋" w:hAnsi="仿宋" w:eastAsia="仿宋" w:cs="仿宋"/>
          <w:color w:val="auto"/>
        </w:rPr>
      </w:pPr>
      <w:r>
        <w:rPr>
          <w:rFonts w:hint="eastAsia" w:ascii="仿宋" w:hAnsi="仿宋" w:eastAsia="仿宋" w:cs="仿宋"/>
          <w:color w:val="auto"/>
          <w:lang w:val="en-US" w:eastAsia="zh-CN"/>
        </w:rPr>
        <w:t>4.</w:t>
      </w:r>
      <w:r>
        <w:rPr>
          <w:rFonts w:hint="eastAsia" w:ascii="仿宋" w:hAnsi="仿宋" w:eastAsia="仿宋" w:cs="仿宋"/>
          <w:color w:val="auto"/>
        </w:rPr>
        <w:t>1、本项目实行电子招投标，</w:t>
      </w:r>
      <w:r>
        <w:rPr>
          <w:rFonts w:hint="eastAsia" w:ascii="仿宋" w:hAnsi="仿宋" w:eastAsia="仿宋" w:cs="仿宋"/>
          <w:color w:val="auto"/>
          <w:lang w:eastAsia="zh-CN"/>
        </w:rPr>
        <w:t>供应商</w:t>
      </w:r>
      <w:r>
        <w:rPr>
          <w:rFonts w:hint="eastAsia" w:ascii="仿宋" w:hAnsi="仿宋" w:eastAsia="仿宋" w:cs="仿宋"/>
          <w:color w:val="auto"/>
        </w:rPr>
        <w:t>在投标截止时间前自行在“政采云（https://www.zcygov.cn/）”平台上传电子</w:t>
      </w:r>
      <w:r>
        <w:rPr>
          <w:rFonts w:hint="eastAsia" w:ascii="仿宋" w:hAnsi="仿宋" w:eastAsia="仿宋" w:cs="仿宋"/>
          <w:color w:val="auto"/>
          <w:lang w:eastAsia="zh-CN"/>
        </w:rPr>
        <w:t>响应文件</w:t>
      </w:r>
      <w:r>
        <w:rPr>
          <w:rFonts w:hint="eastAsia" w:ascii="仿宋" w:hAnsi="仿宋" w:eastAsia="仿宋" w:cs="仿宋"/>
          <w:color w:val="auto"/>
        </w:rPr>
        <w:t>。</w:t>
      </w:r>
    </w:p>
    <w:p w14:paraId="3598FDE3">
      <w:pPr>
        <w:rPr>
          <w:rFonts w:hint="eastAsia" w:ascii="仿宋" w:hAnsi="仿宋" w:eastAsia="仿宋" w:cs="仿宋"/>
          <w:color w:val="auto"/>
        </w:rPr>
      </w:pPr>
      <w:r>
        <w:rPr>
          <w:rFonts w:hint="eastAsia" w:ascii="仿宋" w:hAnsi="仿宋" w:eastAsia="仿宋" w:cs="仿宋"/>
          <w:color w:val="auto"/>
          <w:lang w:val="en-US" w:eastAsia="zh-CN"/>
        </w:rPr>
        <w:t>4.</w:t>
      </w:r>
      <w:r>
        <w:rPr>
          <w:rFonts w:hint="eastAsia" w:ascii="仿宋" w:hAnsi="仿宋" w:eastAsia="仿宋" w:cs="仿宋"/>
          <w:color w:val="auto"/>
        </w:rPr>
        <w:t>2、</w:t>
      </w:r>
      <w:r>
        <w:rPr>
          <w:rFonts w:hint="eastAsia" w:ascii="仿宋" w:hAnsi="仿宋" w:eastAsia="仿宋" w:cs="仿宋"/>
          <w:color w:val="auto"/>
          <w:lang w:eastAsia="zh-CN"/>
        </w:rPr>
        <w:t>供应商</w:t>
      </w:r>
      <w:r>
        <w:rPr>
          <w:rFonts w:hint="eastAsia" w:ascii="仿宋" w:hAnsi="仿宋" w:eastAsia="仿宋" w:cs="仿宋"/>
          <w:color w:val="auto"/>
        </w:rPr>
        <w:t>须登录政采云平台申请获取采购文件，并通过政采云电子投标客户端制作</w:t>
      </w:r>
      <w:r>
        <w:rPr>
          <w:rFonts w:hint="eastAsia" w:ascii="仿宋" w:hAnsi="仿宋" w:eastAsia="仿宋" w:cs="仿宋"/>
          <w:color w:val="auto"/>
          <w:lang w:eastAsia="zh-CN"/>
        </w:rPr>
        <w:t>响应文件</w:t>
      </w:r>
      <w:r>
        <w:rPr>
          <w:rFonts w:hint="eastAsia" w:ascii="仿宋" w:hAnsi="仿宋" w:eastAsia="仿宋" w:cs="仿宋"/>
          <w:color w:val="auto"/>
        </w:rPr>
        <w:t xml:space="preserve">。 </w:t>
      </w:r>
    </w:p>
    <w:p w14:paraId="24B6AC32">
      <w:pPr>
        <w:rPr>
          <w:rFonts w:hint="eastAsia" w:ascii="仿宋" w:hAnsi="仿宋" w:eastAsia="仿宋" w:cs="仿宋"/>
          <w:color w:val="auto"/>
        </w:rPr>
      </w:pPr>
      <w:r>
        <w:rPr>
          <w:rFonts w:hint="eastAsia" w:ascii="仿宋" w:hAnsi="仿宋" w:eastAsia="仿宋" w:cs="仿宋"/>
          <w:color w:val="auto"/>
          <w:lang w:val="en-US" w:eastAsia="zh-CN"/>
        </w:rPr>
        <w:t>4.</w:t>
      </w:r>
      <w:r>
        <w:rPr>
          <w:rFonts w:hint="eastAsia" w:ascii="仿宋" w:hAnsi="仿宋" w:eastAsia="仿宋" w:cs="仿宋"/>
          <w:color w:val="auto"/>
        </w:rPr>
        <w:t>3、</w:t>
      </w:r>
      <w:r>
        <w:rPr>
          <w:rFonts w:hint="eastAsia" w:ascii="仿宋" w:hAnsi="仿宋" w:eastAsia="仿宋" w:cs="仿宋"/>
          <w:color w:val="auto"/>
          <w:lang w:eastAsia="zh-CN"/>
        </w:rPr>
        <w:t>响应文件</w:t>
      </w:r>
      <w:r>
        <w:rPr>
          <w:rFonts w:hint="eastAsia" w:ascii="仿宋" w:hAnsi="仿宋" w:eastAsia="仿宋" w:cs="仿宋"/>
          <w:color w:val="auto"/>
        </w:rPr>
        <w:t>应按“</w:t>
      </w:r>
      <w:r>
        <w:rPr>
          <w:rFonts w:hint="eastAsia" w:ascii="仿宋" w:hAnsi="仿宋" w:eastAsia="仿宋" w:cs="仿宋"/>
          <w:color w:val="auto"/>
          <w:lang w:eastAsia="zh-CN"/>
        </w:rPr>
        <w:t>响应文件</w:t>
      </w:r>
      <w:r>
        <w:rPr>
          <w:rFonts w:hint="eastAsia" w:ascii="仿宋" w:hAnsi="仿宋" w:eastAsia="仿宋" w:cs="仿宋"/>
          <w:color w:val="auto"/>
        </w:rPr>
        <w:t>格式”进行编写，如有必要，可以增加附页，作为</w:t>
      </w:r>
      <w:r>
        <w:rPr>
          <w:rFonts w:hint="eastAsia" w:ascii="仿宋" w:hAnsi="仿宋" w:eastAsia="仿宋" w:cs="仿宋"/>
          <w:color w:val="auto"/>
          <w:lang w:eastAsia="zh-CN"/>
        </w:rPr>
        <w:t>响应文件</w:t>
      </w:r>
      <w:r>
        <w:rPr>
          <w:rFonts w:hint="eastAsia" w:ascii="仿宋" w:hAnsi="仿宋" w:eastAsia="仿宋" w:cs="仿宋"/>
          <w:color w:val="auto"/>
        </w:rPr>
        <w:t>的组成部分</w:t>
      </w:r>
      <w:r>
        <w:rPr>
          <w:rFonts w:hint="eastAsia" w:ascii="仿宋" w:hAnsi="仿宋" w:eastAsia="仿宋" w:cs="仿宋"/>
          <w:color w:val="auto"/>
          <w:lang w:eastAsia="zh-CN"/>
        </w:rPr>
        <w:t>，供应商如投多个标包的，应当按照标包编号单独提供每一套响应文件</w:t>
      </w:r>
      <w:r>
        <w:rPr>
          <w:rFonts w:hint="eastAsia" w:ascii="仿宋" w:hAnsi="仿宋" w:eastAsia="仿宋" w:cs="仿宋"/>
          <w:color w:val="auto"/>
        </w:rPr>
        <w:t>。</w:t>
      </w:r>
    </w:p>
    <w:p w14:paraId="1D5850B6">
      <w:pPr>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val="en-US" w:eastAsia="zh-CN"/>
        </w:rPr>
        <w:t>.4</w:t>
      </w:r>
      <w:r>
        <w:rPr>
          <w:rFonts w:hint="eastAsia" w:ascii="仿宋" w:hAnsi="仿宋" w:eastAsia="仿宋" w:cs="仿宋"/>
          <w:color w:val="auto"/>
        </w:rPr>
        <w:t>、</w:t>
      </w:r>
      <w:r>
        <w:rPr>
          <w:rFonts w:hint="eastAsia" w:ascii="仿宋" w:hAnsi="仿宋" w:eastAsia="仿宋" w:cs="仿宋"/>
          <w:color w:val="auto"/>
          <w:lang w:eastAsia="zh-CN"/>
        </w:rPr>
        <w:t>响应文件</w:t>
      </w:r>
      <w:r>
        <w:rPr>
          <w:rFonts w:hint="eastAsia" w:ascii="仿宋" w:hAnsi="仿宋" w:eastAsia="仿宋" w:cs="仿宋"/>
          <w:color w:val="auto"/>
        </w:rPr>
        <w:t>的份数：电子</w:t>
      </w:r>
      <w:r>
        <w:rPr>
          <w:rFonts w:hint="eastAsia" w:ascii="仿宋" w:hAnsi="仿宋" w:eastAsia="仿宋" w:cs="仿宋"/>
          <w:color w:val="auto"/>
          <w:lang w:eastAsia="zh-CN"/>
        </w:rPr>
        <w:t>响应文件</w:t>
      </w:r>
      <w:r>
        <w:rPr>
          <w:rFonts w:hint="eastAsia" w:ascii="仿宋" w:hAnsi="仿宋" w:eastAsia="仿宋" w:cs="仿宋"/>
          <w:color w:val="auto"/>
        </w:rPr>
        <w:t>：</w:t>
      </w:r>
      <w:r>
        <w:rPr>
          <w:rFonts w:hint="eastAsia" w:ascii="仿宋" w:hAnsi="仿宋" w:eastAsia="仿宋" w:cs="仿宋"/>
          <w:color w:val="auto"/>
          <w:lang w:eastAsia="zh-CN"/>
        </w:rPr>
        <w:t>供应商</w:t>
      </w:r>
      <w:r>
        <w:rPr>
          <w:rFonts w:hint="eastAsia" w:ascii="仿宋" w:hAnsi="仿宋" w:eastAsia="仿宋" w:cs="仿宋"/>
          <w:color w:val="auto"/>
        </w:rPr>
        <w:t>应将电子</w:t>
      </w:r>
      <w:r>
        <w:rPr>
          <w:rFonts w:hint="eastAsia" w:ascii="仿宋" w:hAnsi="仿宋" w:eastAsia="仿宋" w:cs="仿宋"/>
          <w:color w:val="auto"/>
          <w:lang w:eastAsia="zh-CN"/>
        </w:rPr>
        <w:t>响应文件</w:t>
      </w:r>
      <w:r>
        <w:rPr>
          <w:rFonts w:hint="eastAsia" w:ascii="仿宋" w:hAnsi="仿宋" w:eastAsia="仿宋" w:cs="仿宋"/>
          <w:color w:val="auto"/>
        </w:rPr>
        <w:t>上传到“政采云（https://www.zcygov.cn/）”平台。电子版</w:t>
      </w:r>
      <w:r>
        <w:rPr>
          <w:rFonts w:hint="eastAsia" w:ascii="仿宋" w:hAnsi="仿宋" w:eastAsia="仿宋" w:cs="仿宋"/>
          <w:color w:val="auto"/>
          <w:lang w:eastAsia="zh-CN"/>
        </w:rPr>
        <w:t>响应文件</w:t>
      </w:r>
      <w:r>
        <w:rPr>
          <w:rFonts w:hint="eastAsia" w:ascii="仿宋" w:hAnsi="仿宋" w:eastAsia="仿宋" w:cs="仿宋"/>
          <w:color w:val="auto"/>
        </w:rPr>
        <w:t>逐</w:t>
      </w:r>
      <w:r>
        <w:rPr>
          <w:rFonts w:hint="eastAsia" w:ascii="仿宋" w:hAnsi="仿宋" w:eastAsia="仿宋" w:cs="仿宋"/>
          <w:color w:val="auto"/>
          <w:lang w:eastAsia="zh-CN"/>
        </w:rPr>
        <w:t>页加</w:t>
      </w:r>
      <w:r>
        <w:rPr>
          <w:rFonts w:hint="eastAsia" w:ascii="仿宋" w:hAnsi="仿宋" w:eastAsia="仿宋" w:cs="仿宋"/>
          <w:color w:val="auto"/>
        </w:rPr>
        <w:t>盖单位公章和法定代表人章，</w:t>
      </w:r>
      <w:r>
        <w:rPr>
          <w:rFonts w:hint="eastAsia" w:ascii="仿宋" w:hAnsi="仿宋" w:eastAsia="仿宋" w:cs="仿宋"/>
          <w:color w:val="auto"/>
          <w:lang w:eastAsia="zh-CN"/>
        </w:rPr>
        <w:t>供应商</w:t>
      </w:r>
      <w:r>
        <w:rPr>
          <w:rFonts w:hint="eastAsia" w:ascii="仿宋" w:hAnsi="仿宋" w:eastAsia="仿宋" w:cs="仿宋"/>
          <w:color w:val="auto"/>
        </w:rPr>
        <w:t>均应使用 CA 数字证书加盖</w:t>
      </w:r>
      <w:r>
        <w:rPr>
          <w:rFonts w:hint="eastAsia" w:ascii="仿宋" w:hAnsi="仿宋" w:eastAsia="仿宋" w:cs="仿宋"/>
          <w:color w:val="auto"/>
          <w:lang w:eastAsia="zh-CN"/>
        </w:rPr>
        <w:t>供应商</w:t>
      </w:r>
      <w:r>
        <w:rPr>
          <w:rFonts w:hint="eastAsia" w:ascii="仿宋" w:hAnsi="仿宋" w:eastAsia="仿宋" w:cs="仿宋"/>
          <w:color w:val="auto"/>
        </w:rPr>
        <w:t>的单位电子印章和法定代表人的个人电子印章或电子签名章。</w:t>
      </w:r>
    </w:p>
    <w:p w14:paraId="5072BE05">
      <w:pPr>
        <w:rPr>
          <w:rFonts w:hint="eastAsia" w:ascii="仿宋" w:hAnsi="仿宋" w:eastAsia="仿宋" w:cs="仿宋"/>
          <w:color w:val="auto"/>
        </w:rPr>
      </w:pPr>
      <w:r>
        <w:rPr>
          <w:rFonts w:hint="eastAsia" w:ascii="仿宋" w:hAnsi="仿宋" w:eastAsia="仿宋" w:cs="仿宋"/>
          <w:color w:val="auto"/>
        </w:rPr>
        <w:t>项目开标结束后，中标单位需提供纸质版</w:t>
      </w:r>
      <w:r>
        <w:rPr>
          <w:rFonts w:hint="eastAsia" w:ascii="仿宋" w:hAnsi="仿宋" w:eastAsia="仿宋" w:cs="仿宋"/>
          <w:color w:val="auto"/>
          <w:lang w:eastAsia="zh-CN"/>
        </w:rPr>
        <w:t>响应文件</w:t>
      </w:r>
      <w:r>
        <w:rPr>
          <w:rFonts w:hint="eastAsia" w:ascii="仿宋" w:hAnsi="仿宋" w:eastAsia="仿宋" w:cs="仿宋"/>
          <w:color w:val="auto"/>
        </w:rPr>
        <w:t>：</w:t>
      </w:r>
      <w:r>
        <w:rPr>
          <w:rFonts w:hint="eastAsia" w:ascii="仿宋" w:hAnsi="仿宋" w:eastAsia="仿宋" w:cs="仿宋"/>
          <w:color w:val="auto"/>
          <w:lang w:val="en-US" w:eastAsia="zh-CN"/>
        </w:rPr>
        <w:t>三份</w:t>
      </w:r>
      <w:r>
        <w:rPr>
          <w:rFonts w:hint="eastAsia" w:ascii="仿宋" w:hAnsi="仿宋" w:eastAsia="仿宋" w:cs="仿宋"/>
          <w:color w:val="auto"/>
        </w:rPr>
        <w:t>（内容与加密上传的</w:t>
      </w:r>
      <w:r>
        <w:rPr>
          <w:rFonts w:hint="eastAsia" w:ascii="仿宋" w:hAnsi="仿宋" w:eastAsia="仿宋" w:cs="仿宋"/>
          <w:color w:val="auto"/>
          <w:lang w:eastAsia="zh-CN"/>
        </w:rPr>
        <w:t>响应文件</w:t>
      </w:r>
      <w:r>
        <w:rPr>
          <w:rFonts w:hint="eastAsia" w:ascii="仿宋" w:hAnsi="仿宋" w:eastAsia="仿宋" w:cs="仿宋"/>
          <w:color w:val="auto"/>
        </w:rPr>
        <w:t>一致</w:t>
      </w:r>
      <w:r>
        <w:rPr>
          <w:rFonts w:hint="eastAsia" w:ascii="仿宋" w:hAnsi="仿宋" w:eastAsia="仿宋" w:cs="仿宋"/>
          <w:color w:val="auto"/>
          <w:lang w:eastAsia="zh-CN"/>
        </w:rPr>
        <w:t>，</w:t>
      </w:r>
      <w:r>
        <w:rPr>
          <w:rFonts w:hint="eastAsia" w:ascii="仿宋" w:hAnsi="仿宋" w:eastAsia="仿宋" w:cs="仿宋"/>
          <w:color w:val="auto"/>
        </w:rPr>
        <w:t>纸质版</w:t>
      </w:r>
      <w:r>
        <w:rPr>
          <w:rFonts w:hint="eastAsia" w:ascii="仿宋" w:hAnsi="仿宋" w:eastAsia="仿宋" w:cs="仿宋"/>
          <w:color w:val="auto"/>
          <w:lang w:eastAsia="zh-CN"/>
        </w:rPr>
        <w:t>响应文件</w:t>
      </w:r>
      <w:r>
        <w:rPr>
          <w:rFonts w:hint="eastAsia" w:ascii="仿宋" w:hAnsi="仿宋" w:eastAsia="仿宋" w:cs="仿宋"/>
          <w:color w:val="auto"/>
        </w:rPr>
        <w:t>正本、副本用A4纸规格打印，</w:t>
      </w:r>
      <w:r>
        <w:rPr>
          <w:rFonts w:hint="eastAsia" w:ascii="仿宋" w:hAnsi="仿宋" w:eastAsia="仿宋" w:cs="仿宋"/>
          <w:color w:val="auto"/>
          <w:lang w:val="en-US" w:eastAsia="zh-CN"/>
        </w:rPr>
        <w:t>双面打印，</w:t>
      </w:r>
      <w:r>
        <w:rPr>
          <w:rFonts w:hint="eastAsia" w:ascii="仿宋" w:hAnsi="仿宋" w:eastAsia="仿宋" w:cs="仿宋"/>
          <w:color w:val="auto"/>
        </w:rPr>
        <w:t>装订成册。</w:t>
      </w:r>
      <w:r>
        <w:rPr>
          <w:rFonts w:hint="eastAsia" w:ascii="仿宋" w:hAnsi="仿宋" w:eastAsia="仿宋" w:cs="仿宋"/>
          <w:color w:val="auto"/>
          <w:lang w:eastAsia="zh-CN"/>
        </w:rPr>
        <w:t>响应文件</w:t>
      </w:r>
      <w:r>
        <w:rPr>
          <w:rFonts w:hint="eastAsia" w:ascii="仿宋" w:hAnsi="仿宋" w:eastAsia="仿宋" w:cs="仿宋"/>
          <w:color w:val="auto"/>
        </w:rPr>
        <w:t>要求编制目录和页码，并不得采用活页装订）。</w:t>
      </w:r>
    </w:p>
    <w:p w14:paraId="6D49A8E4">
      <w:pPr>
        <w:rPr>
          <w:rFonts w:hint="eastAsia" w:ascii="仿宋" w:hAnsi="仿宋" w:eastAsia="仿宋" w:cs="仿宋"/>
          <w:color w:val="auto"/>
        </w:rPr>
      </w:pPr>
      <w:r>
        <w:rPr>
          <w:rFonts w:hint="eastAsia" w:ascii="仿宋" w:hAnsi="仿宋" w:eastAsia="仿宋" w:cs="仿宋"/>
          <w:color w:val="auto"/>
        </w:rPr>
        <w:t>备注：1）</w:t>
      </w:r>
      <w:r>
        <w:rPr>
          <w:rFonts w:hint="eastAsia" w:ascii="仿宋" w:hAnsi="仿宋" w:eastAsia="仿宋" w:cs="仿宋"/>
          <w:color w:val="auto"/>
          <w:lang w:eastAsia="zh-CN"/>
        </w:rPr>
        <w:t>供应商</w:t>
      </w:r>
      <w:r>
        <w:rPr>
          <w:rFonts w:hint="eastAsia" w:ascii="仿宋" w:hAnsi="仿宋" w:eastAsia="仿宋" w:cs="仿宋"/>
          <w:color w:val="auto"/>
        </w:rPr>
        <w:t>在投标截止时间前自行在“政采云（https://www.zcygov.cn/）”平台上传电子</w:t>
      </w:r>
      <w:r>
        <w:rPr>
          <w:rFonts w:hint="eastAsia" w:ascii="仿宋" w:hAnsi="仿宋" w:eastAsia="仿宋" w:cs="仿宋"/>
          <w:color w:val="auto"/>
          <w:lang w:eastAsia="zh-CN"/>
        </w:rPr>
        <w:t>响应文件</w:t>
      </w:r>
      <w:r>
        <w:rPr>
          <w:rFonts w:hint="eastAsia" w:ascii="仿宋" w:hAnsi="仿宋" w:eastAsia="仿宋" w:cs="仿宋"/>
          <w:color w:val="auto"/>
        </w:rPr>
        <w:t>。</w:t>
      </w:r>
    </w:p>
    <w:p w14:paraId="3445CE62">
      <w:pPr>
        <w:rPr>
          <w:rFonts w:hint="eastAsia" w:ascii="仿宋" w:hAnsi="仿宋" w:eastAsia="仿宋" w:cs="仿宋"/>
          <w:color w:val="auto"/>
        </w:rPr>
      </w:pPr>
      <w:r>
        <w:rPr>
          <w:rFonts w:hint="eastAsia" w:ascii="仿宋" w:hAnsi="仿宋" w:eastAsia="仿宋" w:cs="仿宋"/>
          <w:color w:val="auto"/>
        </w:rPr>
        <w:t>2）本项目实行电子招投标，</w:t>
      </w:r>
      <w:r>
        <w:rPr>
          <w:rFonts w:hint="eastAsia" w:ascii="仿宋" w:hAnsi="仿宋" w:eastAsia="仿宋" w:cs="仿宋"/>
          <w:color w:val="auto"/>
          <w:lang w:eastAsia="zh-CN"/>
        </w:rPr>
        <w:t>供应商</w:t>
      </w:r>
      <w:r>
        <w:rPr>
          <w:rFonts w:hint="eastAsia" w:ascii="仿宋" w:hAnsi="仿宋" w:eastAsia="仿宋" w:cs="仿宋"/>
          <w:color w:val="auto"/>
        </w:rPr>
        <w:t>须登录政采云平台申请获取采购文件，并通过政采云电子投标客户端制作</w:t>
      </w:r>
      <w:r>
        <w:rPr>
          <w:rFonts w:hint="eastAsia" w:ascii="仿宋" w:hAnsi="仿宋" w:eastAsia="仿宋" w:cs="仿宋"/>
          <w:color w:val="auto"/>
          <w:lang w:eastAsia="zh-CN"/>
        </w:rPr>
        <w:t>响应文件</w:t>
      </w:r>
      <w:r>
        <w:rPr>
          <w:rFonts w:hint="eastAsia" w:ascii="仿宋" w:hAnsi="仿宋" w:eastAsia="仿宋" w:cs="仿宋"/>
          <w:color w:val="auto"/>
        </w:rPr>
        <w:t xml:space="preserve">，同时自行承担与投标有关的一切费用。 </w:t>
      </w:r>
    </w:p>
    <w:p w14:paraId="3D3B7DB0">
      <w:pPr>
        <w:rPr>
          <w:rFonts w:hint="eastAsia" w:ascii="仿宋" w:hAnsi="仿宋" w:eastAsia="仿宋" w:cs="仿宋"/>
          <w:color w:val="auto"/>
        </w:rPr>
      </w:pPr>
      <w:r>
        <w:rPr>
          <w:rFonts w:hint="eastAsia" w:ascii="仿宋" w:hAnsi="仿宋" w:eastAsia="仿宋" w:cs="仿宋"/>
          <w:color w:val="auto"/>
        </w:rPr>
        <w:t>3）各</w:t>
      </w:r>
      <w:r>
        <w:rPr>
          <w:rFonts w:hint="eastAsia" w:ascii="仿宋" w:hAnsi="仿宋" w:eastAsia="仿宋" w:cs="仿宋"/>
          <w:color w:val="auto"/>
          <w:lang w:eastAsia="zh-CN"/>
        </w:rPr>
        <w:t>供应商</w:t>
      </w:r>
      <w:r>
        <w:rPr>
          <w:rFonts w:hint="eastAsia" w:ascii="仿宋" w:hAnsi="仿宋" w:eastAsia="仿宋" w:cs="仿宋"/>
          <w:color w:val="auto"/>
        </w:rPr>
        <w:t>应在开标前确保成为新疆维吾尔自治区政府采购网正式注册入库</w:t>
      </w:r>
      <w:r>
        <w:rPr>
          <w:rFonts w:hint="eastAsia" w:ascii="仿宋" w:hAnsi="仿宋" w:eastAsia="仿宋" w:cs="仿宋"/>
          <w:color w:val="auto"/>
          <w:lang w:eastAsia="zh-CN"/>
        </w:rPr>
        <w:t>供应商</w:t>
      </w:r>
      <w:r>
        <w:rPr>
          <w:rFonts w:hint="eastAsia" w:ascii="仿宋" w:hAnsi="仿宋" w:eastAsia="仿宋" w:cs="仿宋"/>
          <w:color w:val="auto"/>
        </w:rPr>
        <w:t>，并完成CA数字证书申领。因未注册入库、未办理CA数字证书等原因造成无法投标或投标失败等后果由</w:t>
      </w:r>
      <w:r>
        <w:rPr>
          <w:rFonts w:hint="eastAsia" w:ascii="仿宋" w:hAnsi="仿宋" w:eastAsia="仿宋" w:cs="仿宋"/>
          <w:color w:val="auto"/>
          <w:lang w:eastAsia="zh-CN"/>
        </w:rPr>
        <w:t>供应商</w:t>
      </w:r>
      <w:r>
        <w:rPr>
          <w:rFonts w:hint="eastAsia" w:ascii="仿宋" w:hAnsi="仿宋" w:eastAsia="仿宋" w:cs="仿宋"/>
          <w:color w:val="auto"/>
        </w:rPr>
        <w:t xml:space="preserve">自行承担。 </w:t>
      </w:r>
    </w:p>
    <w:p w14:paraId="407900FE">
      <w:pPr>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eastAsia="zh-CN"/>
        </w:rPr>
        <w:t>供应商</w:t>
      </w:r>
      <w:r>
        <w:rPr>
          <w:rFonts w:hint="eastAsia" w:ascii="仿宋" w:hAnsi="仿宋" w:eastAsia="仿宋" w:cs="仿宋"/>
          <w:color w:val="auto"/>
        </w:rPr>
        <w:t>可前往新疆政府采购网（http://www.ccgp-xinjiang.gov.cn/）下载专区，下载政采云电子投标客户端，安装完成后，可通过账号密码或CA登录客户端进行</w:t>
      </w:r>
      <w:r>
        <w:rPr>
          <w:rFonts w:hint="eastAsia" w:ascii="仿宋" w:hAnsi="仿宋" w:eastAsia="仿宋" w:cs="仿宋"/>
          <w:color w:val="auto"/>
          <w:lang w:eastAsia="zh-CN"/>
        </w:rPr>
        <w:t>响应文件</w:t>
      </w:r>
      <w:r>
        <w:rPr>
          <w:rFonts w:hint="eastAsia" w:ascii="仿宋" w:hAnsi="仿宋" w:eastAsia="仿宋" w:cs="仿宋"/>
          <w:color w:val="auto"/>
        </w:rPr>
        <w:t>制作。在使用政采云电子投标客户端时，建议使用WIN7及以上操作系统。如有问题可拨打政采云客户服务热线</w:t>
      </w:r>
      <w:r>
        <w:rPr>
          <w:rFonts w:hint="eastAsia" w:ascii="仿宋" w:hAnsi="仿宋" w:eastAsia="仿宋" w:cs="仿宋"/>
          <w:color w:val="auto"/>
          <w:lang w:eastAsia="zh-CN"/>
        </w:rPr>
        <w:t>95763</w:t>
      </w:r>
      <w:r>
        <w:rPr>
          <w:rFonts w:hint="eastAsia" w:ascii="仿宋" w:hAnsi="仿宋" w:eastAsia="仿宋" w:cs="仿宋"/>
          <w:color w:val="auto"/>
        </w:rPr>
        <w:t>进行咨询。</w:t>
      </w:r>
    </w:p>
    <w:p w14:paraId="1B65ABE5">
      <w:pPr>
        <w:rPr>
          <w:rFonts w:hint="eastAsia" w:ascii="仿宋" w:hAnsi="仿宋" w:eastAsia="仿宋" w:cs="仿宋"/>
          <w:color w:val="auto"/>
        </w:rPr>
      </w:pPr>
      <w:r>
        <w:rPr>
          <w:rFonts w:hint="eastAsia" w:ascii="仿宋" w:hAnsi="仿宋" w:eastAsia="仿宋" w:cs="仿宋"/>
          <w:color w:val="auto"/>
        </w:rPr>
        <w:t>5）本项目采用不见面开标，</w:t>
      </w:r>
      <w:r>
        <w:rPr>
          <w:rFonts w:hint="eastAsia" w:ascii="仿宋" w:hAnsi="仿宋" w:eastAsia="仿宋" w:cs="仿宋"/>
          <w:color w:val="auto"/>
          <w:lang w:eastAsia="zh-CN"/>
        </w:rPr>
        <w:t>供应商</w:t>
      </w:r>
      <w:r>
        <w:rPr>
          <w:rFonts w:hint="eastAsia" w:ascii="仿宋" w:hAnsi="仿宋" w:eastAsia="仿宋" w:cs="仿宋"/>
          <w:color w:val="auto"/>
        </w:rPr>
        <w:t>须在投标截止时间前通过CA锁在政采云平台上传加密的电子</w:t>
      </w:r>
      <w:r>
        <w:rPr>
          <w:rFonts w:hint="eastAsia" w:ascii="仿宋" w:hAnsi="仿宋" w:eastAsia="仿宋" w:cs="仿宋"/>
          <w:color w:val="auto"/>
          <w:lang w:eastAsia="zh-CN"/>
        </w:rPr>
        <w:t>响应文件</w:t>
      </w:r>
      <w:r>
        <w:rPr>
          <w:rFonts w:hint="eastAsia" w:ascii="仿宋" w:hAnsi="仿宋" w:eastAsia="仿宋" w:cs="仿宋"/>
          <w:color w:val="auto"/>
        </w:rPr>
        <w:t>。备注：</w:t>
      </w:r>
      <w:r>
        <w:rPr>
          <w:rFonts w:hint="eastAsia" w:ascii="仿宋" w:hAnsi="仿宋" w:eastAsia="仿宋" w:cs="仿宋"/>
          <w:color w:val="auto"/>
          <w:lang w:eastAsia="zh-CN"/>
        </w:rPr>
        <w:t>供应商</w:t>
      </w:r>
      <w:r>
        <w:rPr>
          <w:rFonts w:hint="eastAsia" w:ascii="仿宋" w:hAnsi="仿宋" w:eastAsia="仿宋" w:cs="仿宋"/>
          <w:color w:val="auto"/>
        </w:rPr>
        <w:t>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w:t>
      </w:r>
      <w:r>
        <w:rPr>
          <w:rFonts w:hint="eastAsia" w:ascii="仿宋" w:hAnsi="仿宋" w:eastAsia="仿宋" w:cs="仿宋"/>
          <w:color w:val="auto"/>
          <w:lang w:eastAsia="zh-CN"/>
        </w:rPr>
        <w:t>供应商</w:t>
      </w:r>
      <w:r>
        <w:rPr>
          <w:rFonts w:hint="eastAsia" w:ascii="仿宋" w:hAnsi="仿宋" w:eastAsia="仿宋" w:cs="仿宋"/>
          <w:color w:val="auto"/>
        </w:rPr>
        <w:t xml:space="preserve">”版面获取操作指南，同时对自助查询无法解决的问题可通过钉钉群及政采云在线客服获取服务支持。 </w:t>
      </w:r>
    </w:p>
    <w:p w14:paraId="1A92EA2E">
      <w:pPr>
        <w:rPr>
          <w:rFonts w:hint="eastAsia"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eastAsia="zh-CN"/>
        </w:rPr>
        <w:t>供应商</w:t>
      </w:r>
      <w:r>
        <w:rPr>
          <w:rFonts w:hint="eastAsia" w:ascii="仿宋" w:hAnsi="仿宋" w:eastAsia="仿宋" w:cs="仿宋"/>
          <w:color w:val="auto"/>
        </w:rPr>
        <w:t>在开标前须提前配置好电脑浏览器（建议使用360浏览器或谷歌浏览器），开标时请使用制作加密电子</w:t>
      </w:r>
      <w:r>
        <w:rPr>
          <w:rFonts w:hint="eastAsia" w:ascii="仿宋" w:hAnsi="仿宋" w:eastAsia="仿宋" w:cs="仿宋"/>
          <w:color w:val="auto"/>
          <w:lang w:eastAsia="zh-CN"/>
        </w:rPr>
        <w:t>响应文件</w:t>
      </w:r>
      <w:r>
        <w:rPr>
          <w:rFonts w:hint="eastAsia" w:ascii="仿宋" w:hAnsi="仿宋" w:eastAsia="仿宋" w:cs="仿宋"/>
          <w:color w:val="auto"/>
        </w:rPr>
        <w:t>的CA锁进行解密及报价确认。本项目</w:t>
      </w:r>
      <w:r>
        <w:rPr>
          <w:rFonts w:hint="eastAsia" w:ascii="仿宋" w:hAnsi="仿宋" w:eastAsia="仿宋" w:cs="仿宋"/>
          <w:color w:val="auto"/>
          <w:lang w:eastAsia="zh-CN"/>
        </w:rPr>
        <w:t>响应文件</w:t>
      </w:r>
      <w:r>
        <w:rPr>
          <w:rFonts w:hint="eastAsia" w:ascii="仿宋" w:hAnsi="仿宋" w:eastAsia="仿宋" w:cs="仿宋"/>
          <w:color w:val="auto"/>
        </w:rPr>
        <w:t>解密时间定为</w:t>
      </w:r>
      <w:r>
        <w:rPr>
          <w:rFonts w:hint="eastAsia" w:ascii="仿宋" w:hAnsi="仿宋" w:eastAsia="仿宋" w:cs="仿宋"/>
          <w:color w:val="auto"/>
          <w:lang w:val="en-US" w:eastAsia="zh-CN"/>
        </w:rPr>
        <w:t>30</w:t>
      </w:r>
      <w:r>
        <w:rPr>
          <w:rFonts w:hint="eastAsia" w:ascii="仿宋" w:hAnsi="仿宋" w:eastAsia="仿宋" w:cs="仿宋"/>
          <w:color w:val="auto"/>
        </w:rPr>
        <w:t>分钟，如因自身原因导致无法正常解密，后果由</w:t>
      </w:r>
      <w:r>
        <w:rPr>
          <w:rFonts w:hint="eastAsia" w:ascii="仿宋" w:hAnsi="仿宋" w:eastAsia="仿宋" w:cs="仿宋"/>
          <w:color w:val="auto"/>
          <w:lang w:eastAsia="zh-CN"/>
        </w:rPr>
        <w:t>供应商</w:t>
      </w:r>
      <w:r>
        <w:rPr>
          <w:rFonts w:hint="eastAsia" w:ascii="仿宋" w:hAnsi="仿宋" w:eastAsia="仿宋" w:cs="仿宋"/>
          <w:color w:val="auto"/>
        </w:rPr>
        <w:t>自行承担。</w:t>
      </w:r>
    </w:p>
    <w:bookmarkEnd w:id="116"/>
    <w:p w14:paraId="6E72206A">
      <w:pPr>
        <w:pageBreakBefore w:val="0"/>
        <w:widowControl w:val="0"/>
        <w:tabs>
          <w:tab w:val="left" w:pos="1080"/>
        </w:tabs>
        <w:kinsoku/>
        <w:wordWrap/>
        <w:overflowPunct/>
        <w:topLinePunct w:val="0"/>
        <w:autoSpaceDE/>
        <w:autoSpaceDN/>
        <w:bidi w:val="0"/>
        <w:adjustRightInd w:val="0"/>
        <w:snapToGrid w:val="0"/>
        <w:spacing w:line="500" w:lineRule="exact"/>
        <w:ind w:firstLine="420"/>
        <w:textAlignment w:val="auto"/>
        <w:rPr>
          <w:rFonts w:hint="eastAsia" w:ascii="仿宋" w:hAnsi="仿宋" w:eastAsia="仿宋" w:cs="仿宋"/>
          <w:color w:val="auto"/>
        </w:rPr>
      </w:pPr>
      <w:r>
        <w:rPr>
          <w:rFonts w:hint="eastAsia" w:ascii="仿宋" w:hAnsi="仿宋" w:eastAsia="仿宋" w:cs="仿宋"/>
          <w:color w:val="auto"/>
          <w:lang w:val="en-US" w:eastAsia="zh-CN"/>
        </w:rPr>
        <w:t>4.5</w:t>
      </w:r>
      <w:r>
        <w:rPr>
          <w:rFonts w:hint="eastAsia" w:ascii="仿宋" w:hAnsi="仿宋" w:eastAsia="仿宋" w:cs="仿宋"/>
          <w:color w:val="auto"/>
          <w:lang w:eastAsia="zh-CN"/>
        </w:rPr>
        <w:t>响应文件</w:t>
      </w:r>
      <w:r>
        <w:rPr>
          <w:rFonts w:hint="eastAsia" w:ascii="仿宋" w:hAnsi="仿宋" w:eastAsia="仿宋" w:cs="仿宋"/>
          <w:color w:val="auto"/>
        </w:rPr>
        <w:t>密封和标记</w:t>
      </w:r>
    </w:p>
    <w:p w14:paraId="4940BD91">
      <w:pPr>
        <w:pageBreakBefore w:val="0"/>
        <w:widowControl w:val="0"/>
        <w:tabs>
          <w:tab w:val="left" w:pos="1080"/>
        </w:tabs>
        <w:kinsoku/>
        <w:wordWrap/>
        <w:overflowPunct/>
        <w:topLinePunct w:val="0"/>
        <w:autoSpaceDE/>
        <w:autoSpaceDN/>
        <w:bidi w:val="0"/>
        <w:adjustRightInd w:val="0"/>
        <w:snapToGrid w:val="0"/>
        <w:spacing w:line="500" w:lineRule="exact"/>
        <w:ind w:firstLine="420"/>
        <w:textAlignment w:val="auto"/>
        <w:rPr>
          <w:rFonts w:hint="eastAsia" w:ascii="仿宋" w:hAnsi="仿宋" w:eastAsia="仿宋" w:cs="仿宋"/>
          <w:color w:val="auto"/>
        </w:rPr>
      </w:pPr>
      <w:r>
        <w:rPr>
          <w:rFonts w:hint="eastAsia" w:ascii="仿宋" w:hAnsi="仿宋" w:eastAsia="仿宋" w:cs="仿宋"/>
          <w:color w:val="auto"/>
          <w:lang w:eastAsia="zh-CN"/>
        </w:rPr>
        <w:t>供应商</w:t>
      </w:r>
      <w:r>
        <w:rPr>
          <w:rFonts w:hint="eastAsia" w:ascii="仿宋" w:hAnsi="仿宋" w:eastAsia="仿宋" w:cs="仿宋"/>
          <w:color w:val="auto"/>
        </w:rPr>
        <w:t>应通过电子</w:t>
      </w:r>
      <w:r>
        <w:rPr>
          <w:rFonts w:hint="eastAsia" w:ascii="仿宋" w:hAnsi="仿宋" w:eastAsia="仿宋" w:cs="仿宋"/>
          <w:color w:val="auto"/>
          <w:lang w:eastAsia="zh-CN"/>
        </w:rPr>
        <w:t>响应文件</w:t>
      </w:r>
      <w:r>
        <w:rPr>
          <w:rFonts w:hint="eastAsia" w:ascii="仿宋" w:hAnsi="仿宋" w:eastAsia="仿宋" w:cs="仿宋"/>
          <w:color w:val="auto"/>
        </w:rPr>
        <w:t>制作工具严格按</w:t>
      </w:r>
      <w:r>
        <w:rPr>
          <w:rFonts w:hint="eastAsia" w:ascii="仿宋" w:hAnsi="仿宋" w:eastAsia="仿宋" w:cs="仿宋"/>
          <w:color w:val="auto"/>
          <w:lang w:eastAsia="zh-CN"/>
        </w:rPr>
        <w:t>磋商文件</w:t>
      </w:r>
      <w:r>
        <w:rPr>
          <w:rFonts w:hint="eastAsia" w:ascii="仿宋" w:hAnsi="仿宋" w:eastAsia="仿宋" w:cs="仿宋"/>
          <w:color w:val="auto"/>
        </w:rPr>
        <w:t>要求制作</w:t>
      </w:r>
      <w:r>
        <w:rPr>
          <w:rFonts w:hint="eastAsia" w:ascii="仿宋" w:hAnsi="仿宋" w:eastAsia="仿宋" w:cs="仿宋"/>
          <w:color w:val="auto"/>
          <w:lang w:eastAsia="zh-CN"/>
        </w:rPr>
        <w:t>响应文件</w:t>
      </w:r>
      <w:r>
        <w:rPr>
          <w:rFonts w:hint="eastAsia" w:ascii="仿宋" w:hAnsi="仿宋" w:eastAsia="仿宋" w:cs="仿宋"/>
          <w:color w:val="auto"/>
        </w:rPr>
        <w:t>，在投标截止时间前完成上传经过数字证书电子签章并加密的</w:t>
      </w:r>
      <w:r>
        <w:rPr>
          <w:rFonts w:hint="eastAsia" w:ascii="仿宋" w:hAnsi="仿宋" w:eastAsia="仿宋" w:cs="仿宋"/>
          <w:color w:val="auto"/>
          <w:lang w:eastAsia="zh-CN"/>
        </w:rPr>
        <w:t>响应文件</w:t>
      </w:r>
      <w:r>
        <w:rPr>
          <w:rFonts w:hint="eastAsia" w:ascii="仿宋" w:hAnsi="仿宋" w:eastAsia="仿宋" w:cs="仿宋"/>
          <w:color w:val="auto"/>
        </w:rPr>
        <w:t>（加密和解密须用同一把数字证书）。</w:t>
      </w:r>
      <w:r>
        <w:rPr>
          <w:rFonts w:hint="eastAsia" w:ascii="仿宋" w:hAnsi="仿宋" w:eastAsia="仿宋" w:cs="仿宋"/>
          <w:color w:val="auto"/>
          <w:lang w:eastAsia="zh-CN"/>
        </w:rPr>
        <w:t>供应商</w:t>
      </w:r>
      <w:r>
        <w:rPr>
          <w:rFonts w:hint="eastAsia" w:ascii="仿宋" w:hAnsi="仿宋" w:eastAsia="仿宋" w:cs="仿宋"/>
          <w:color w:val="auto"/>
        </w:rPr>
        <w:t>在投标截止时间前，可以对其所递交的</w:t>
      </w:r>
      <w:r>
        <w:rPr>
          <w:rFonts w:hint="eastAsia" w:ascii="仿宋" w:hAnsi="仿宋" w:eastAsia="仿宋" w:cs="仿宋"/>
          <w:color w:val="auto"/>
          <w:lang w:eastAsia="zh-CN"/>
        </w:rPr>
        <w:t>响应文件</w:t>
      </w:r>
      <w:r>
        <w:rPr>
          <w:rFonts w:hint="eastAsia" w:ascii="仿宋" w:hAnsi="仿宋" w:eastAsia="仿宋" w:cs="仿宋"/>
          <w:color w:val="auto"/>
        </w:rPr>
        <w:t>进行修改并重新上传，但以投标截止时间前最后一次上传的</w:t>
      </w:r>
      <w:r>
        <w:rPr>
          <w:rFonts w:hint="eastAsia" w:ascii="仿宋" w:hAnsi="仿宋" w:eastAsia="仿宋" w:cs="仿宋"/>
          <w:color w:val="auto"/>
          <w:lang w:eastAsia="zh-CN"/>
        </w:rPr>
        <w:t>响应文件</w:t>
      </w:r>
      <w:r>
        <w:rPr>
          <w:rFonts w:hint="eastAsia" w:ascii="仿宋" w:hAnsi="仿宋" w:eastAsia="仿宋" w:cs="仿宋"/>
          <w:color w:val="auto"/>
        </w:rPr>
        <w:t>为有效</w:t>
      </w:r>
      <w:r>
        <w:rPr>
          <w:rFonts w:hint="eastAsia" w:ascii="仿宋" w:hAnsi="仿宋" w:eastAsia="仿宋" w:cs="仿宋"/>
          <w:color w:val="auto"/>
          <w:lang w:eastAsia="zh-CN"/>
        </w:rPr>
        <w:t>响应文件</w:t>
      </w:r>
      <w:r>
        <w:rPr>
          <w:rFonts w:hint="eastAsia" w:ascii="仿宋" w:hAnsi="仿宋" w:eastAsia="仿宋" w:cs="仿宋"/>
          <w:color w:val="auto"/>
        </w:rPr>
        <w:t>。</w:t>
      </w:r>
    </w:p>
    <w:p w14:paraId="7FBC8F3E">
      <w:pPr>
        <w:pageBreakBefore w:val="0"/>
        <w:widowControl w:val="0"/>
        <w:tabs>
          <w:tab w:val="left" w:pos="1080"/>
        </w:tabs>
        <w:kinsoku/>
        <w:wordWrap/>
        <w:overflowPunct/>
        <w:topLinePunct w:val="0"/>
        <w:autoSpaceDE/>
        <w:autoSpaceDN/>
        <w:bidi w:val="0"/>
        <w:adjustRightInd w:val="0"/>
        <w:snapToGrid w:val="0"/>
        <w:spacing w:line="500" w:lineRule="exact"/>
        <w:ind w:firstLine="420"/>
        <w:textAlignment w:val="auto"/>
        <w:rPr>
          <w:rFonts w:hint="eastAsia" w:ascii="仿宋" w:hAnsi="仿宋" w:eastAsia="仿宋" w:cs="仿宋"/>
          <w:color w:val="auto"/>
        </w:rPr>
      </w:pPr>
      <w:r>
        <w:rPr>
          <w:rFonts w:hint="eastAsia" w:ascii="仿宋" w:hAnsi="仿宋" w:eastAsia="仿宋" w:cs="仿宋"/>
          <w:color w:val="auto"/>
          <w:lang w:val="en-US" w:eastAsia="zh-CN"/>
        </w:rPr>
        <w:t>4.6投标</w:t>
      </w:r>
      <w:r>
        <w:rPr>
          <w:rFonts w:hint="eastAsia" w:ascii="仿宋" w:hAnsi="仿宋" w:eastAsia="仿宋" w:cs="仿宋"/>
          <w:color w:val="auto"/>
        </w:rPr>
        <w:t>截止日期</w:t>
      </w:r>
    </w:p>
    <w:p w14:paraId="36504687">
      <w:pPr>
        <w:pageBreakBefore w:val="0"/>
        <w:widowControl w:val="0"/>
        <w:tabs>
          <w:tab w:val="left" w:pos="1080"/>
        </w:tabs>
        <w:kinsoku/>
        <w:wordWrap/>
        <w:overflowPunct/>
        <w:topLinePunct w:val="0"/>
        <w:autoSpaceDE/>
        <w:autoSpaceDN/>
        <w:bidi w:val="0"/>
        <w:adjustRightInd w:val="0"/>
        <w:snapToGrid w:val="0"/>
        <w:spacing w:line="500" w:lineRule="exact"/>
        <w:ind w:firstLine="420"/>
        <w:textAlignment w:val="auto"/>
        <w:rPr>
          <w:rFonts w:hint="eastAsia" w:ascii="仿宋" w:hAnsi="仿宋" w:eastAsia="仿宋" w:cs="仿宋"/>
          <w:color w:val="auto"/>
        </w:rPr>
      </w:pPr>
      <w:r>
        <w:rPr>
          <w:rFonts w:hint="eastAsia" w:ascii="仿宋" w:hAnsi="仿宋" w:eastAsia="仿宋" w:cs="仿宋"/>
          <w:color w:val="auto"/>
          <w:lang w:val="en-US" w:eastAsia="zh-CN"/>
        </w:rPr>
        <w:t>4.6.</w:t>
      </w:r>
      <w:r>
        <w:rPr>
          <w:rFonts w:hint="eastAsia" w:ascii="仿宋" w:hAnsi="仿宋" w:eastAsia="仿宋" w:cs="仿宋"/>
          <w:color w:val="auto"/>
        </w:rPr>
        <w:t>1、</w:t>
      </w:r>
      <w:r>
        <w:rPr>
          <w:rFonts w:hint="eastAsia" w:ascii="仿宋" w:hAnsi="仿宋" w:eastAsia="仿宋" w:cs="仿宋"/>
          <w:color w:val="auto"/>
          <w:lang w:eastAsia="zh-CN"/>
        </w:rPr>
        <w:t>供应商</w:t>
      </w:r>
      <w:r>
        <w:rPr>
          <w:rFonts w:hint="eastAsia" w:ascii="仿宋" w:hAnsi="仿宋" w:eastAsia="仿宋" w:cs="仿宋"/>
          <w:color w:val="auto"/>
        </w:rPr>
        <w:t>应当在</w:t>
      </w:r>
      <w:r>
        <w:rPr>
          <w:rFonts w:hint="eastAsia" w:ascii="仿宋" w:hAnsi="仿宋" w:eastAsia="仿宋" w:cs="仿宋"/>
          <w:color w:val="auto"/>
          <w:lang w:eastAsia="zh-CN"/>
        </w:rPr>
        <w:t>磋商文件</w:t>
      </w:r>
      <w:r>
        <w:rPr>
          <w:rFonts w:hint="eastAsia" w:ascii="仿宋" w:hAnsi="仿宋" w:eastAsia="仿宋" w:cs="仿宋"/>
          <w:color w:val="auto"/>
        </w:rPr>
        <w:t>要求</w:t>
      </w:r>
      <w:r>
        <w:rPr>
          <w:rFonts w:hint="eastAsia" w:ascii="仿宋" w:hAnsi="仿宋" w:eastAsia="仿宋" w:cs="仿宋"/>
          <w:color w:val="auto"/>
          <w:lang w:eastAsia="zh-CN"/>
        </w:rPr>
        <w:t>递</w:t>
      </w:r>
      <w:r>
        <w:rPr>
          <w:rFonts w:hint="eastAsia" w:ascii="仿宋" w:hAnsi="仿宋" w:eastAsia="仿宋" w:cs="仿宋"/>
          <w:color w:val="auto"/>
        </w:rPr>
        <w:t>交</w:t>
      </w:r>
      <w:r>
        <w:rPr>
          <w:rFonts w:hint="eastAsia" w:ascii="仿宋" w:hAnsi="仿宋" w:eastAsia="仿宋" w:cs="仿宋"/>
          <w:color w:val="auto"/>
          <w:lang w:eastAsia="zh-CN"/>
        </w:rPr>
        <w:t>响应文件</w:t>
      </w:r>
      <w:r>
        <w:rPr>
          <w:rFonts w:hint="eastAsia" w:ascii="仿宋" w:hAnsi="仿宋" w:eastAsia="仿宋" w:cs="仿宋"/>
          <w:color w:val="auto"/>
        </w:rPr>
        <w:t>的截止时间前网上投标。</w:t>
      </w:r>
    </w:p>
    <w:p w14:paraId="1254ED2C">
      <w:pPr>
        <w:pageBreakBefore w:val="0"/>
        <w:widowControl w:val="0"/>
        <w:tabs>
          <w:tab w:val="left" w:pos="1080"/>
        </w:tabs>
        <w:kinsoku/>
        <w:wordWrap/>
        <w:overflowPunct/>
        <w:topLinePunct w:val="0"/>
        <w:autoSpaceDE/>
        <w:autoSpaceDN/>
        <w:bidi w:val="0"/>
        <w:adjustRightInd w:val="0"/>
        <w:snapToGrid w:val="0"/>
        <w:spacing w:line="500" w:lineRule="exact"/>
        <w:ind w:firstLine="420"/>
        <w:textAlignment w:val="auto"/>
        <w:rPr>
          <w:rFonts w:hint="eastAsia" w:ascii="仿宋" w:hAnsi="仿宋" w:eastAsia="仿宋" w:cs="仿宋"/>
          <w:color w:val="auto"/>
        </w:rPr>
      </w:pPr>
      <w:r>
        <w:rPr>
          <w:rFonts w:hint="eastAsia" w:ascii="仿宋" w:hAnsi="仿宋" w:eastAsia="仿宋" w:cs="仿宋"/>
          <w:color w:val="auto"/>
          <w:lang w:val="en-US" w:eastAsia="zh-CN"/>
        </w:rPr>
        <w:t>4.6.</w:t>
      </w:r>
      <w:r>
        <w:rPr>
          <w:rFonts w:hint="eastAsia" w:ascii="仿宋" w:hAnsi="仿宋" w:eastAsia="仿宋" w:cs="仿宋"/>
          <w:color w:val="auto"/>
        </w:rPr>
        <w:t>2、投标截止时间以政采云平台中心交易平台显示的时间为准，逾期系统将自动关闭，未完成上传的</w:t>
      </w:r>
      <w:r>
        <w:rPr>
          <w:rFonts w:hint="eastAsia" w:ascii="仿宋" w:hAnsi="仿宋" w:eastAsia="仿宋" w:cs="仿宋"/>
          <w:color w:val="auto"/>
          <w:lang w:eastAsia="zh-CN"/>
        </w:rPr>
        <w:t>响应文件</w:t>
      </w:r>
      <w:r>
        <w:rPr>
          <w:rFonts w:hint="eastAsia" w:ascii="仿宋" w:hAnsi="仿宋" w:eastAsia="仿宋" w:cs="仿宋"/>
          <w:color w:val="auto"/>
        </w:rPr>
        <w:t>视为逾期送达，将被拒绝。</w:t>
      </w:r>
      <w:bookmarkStart w:id="121" w:name="_Toc13285"/>
      <w:bookmarkStart w:id="122" w:name="_Toc5204"/>
      <w:bookmarkStart w:id="123" w:name="_Toc24462"/>
      <w:bookmarkStart w:id="124" w:name="_Toc12475"/>
    </w:p>
    <w:p w14:paraId="7EEF06FC">
      <w:pPr>
        <w:pStyle w:val="4"/>
        <w:bidi w:val="0"/>
        <w:jc w:val="center"/>
        <w:rPr>
          <w:rFonts w:hint="eastAsia" w:ascii="仿宋" w:hAnsi="仿宋" w:eastAsia="仿宋" w:cs="仿宋"/>
          <w:lang w:val="en-US" w:eastAsia="zh-CN"/>
        </w:rPr>
      </w:pPr>
      <w:r>
        <w:rPr>
          <w:rFonts w:hint="eastAsia" w:ascii="仿宋" w:hAnsi="仿宋" w:eastAsia="仿宋" w:cs="仿宋"/>
          <w:lang w:val="en-US" w:eastAsia="zh-CN"/>
        </w:rPr>
        <w:t>（五）</w:t>
      </w:r>
      <w:bookmarkEnd w:id="121"/>
      <w:bookmarkEnd w:id="122"/>
      <w:bookmarkEnd w:id="123"/>
      <w:bookmarkEnd w:id="124"/>
      <w:r>
        <w:rPr>
          <w:rFonts w:hint="eastAsia" w:ascii="仿宋" w:hAnsi="仿宋" w:eastAsia="仿宋" w:cs="仿宋"/>
          <w:lang w:val="en-US" w:eastAsia="zh-CN"/>
        </w:rPr>
        <w:t>开标与评标</w:t>
      </w:r>
    </w:p>
    <w:p w14:paraId="28FC1034">
      <w:pPr>
        <w:pStyle w:val="5"/>
        <w:bidi w:val="0"/>
        <w:rPr>
          <w:rFonts w:hint="eastAsia" w:ascii="仿宋" w:hAnsi="仿宋" w:eastAsia="仿宋" w:cs="仿宋"/>
          <w:color w:val="auto"/>
          <w:lang w:eastAsia="zh-CN"/>
        </w:rPr>
      </w:pPr>
      <w:r>
        <w:rPr>
          <w:rFonts w:hint="eastAsia" w:ascii="仿宋" w:hAnsi="仿宋" w:eastAsia="仿宋" w:cs="仿宋"/>
          <w:color w:val="auto"/>
          <w:lang w:val="en-US" w:eastAsia="zh-CN"/>
        </w:rPr>
        <w:t>5.1</w:t>
      </w:r>
      <w:r>
        <w:rPr>
          <w:rFonts w:hint="eastAsia" w:ascii="仿宋" w:hAnsi="仿宋" w:eastAsia="仿宋" w:cs="仿宋"/>
          <w:color w:val="auto"/>
          <w:lang w:eastAsia="zh-CN"/>
        </w:rPr>
        <w:t>开标</w:t>
      </w:r>
    </w:p>
    <w:p w14:paraId="573F34EE">
      <w:pPr>
        <w:autoSpaceDE w:val="0"/>
        <w:autoSpaceDN w:val="0"/>
        <w:adjustRightInd w:val="0"/>
        <w:spacing w:line="360" w:lineRule="auto"/>
        <w:ind w:firstLine="480" w:firstLineChars="200"/>
        <w:rPr>
          <w:rFonts w:hint="eastAsia" w:ascii="仿宋" w:hAnsi="仿宋" w:eastAsia="仿宋" w:cs="仿宋"/>
          <w:color w:val="auto"/>
          <w:sz w:val="24"/>
          <w:lang w:eastAsia="zh-CN"/>
        </w:rPr>
      </w:pPr>
      <w:bookmarkStart w:id="125" w:name="_Toc13595"/>
      <w:bookmarkStart w:id="126" w:name="_Toc4"/>
      <w:bookmarkStart w:id="127" w:name="_Toc2268"/>
      <w:bookmarkStart w:id="128" w:name="_Toc13834"/>
      <w:r>
        <w:rPr>
          <w:rFonts w:hint="eastAsia" w:ascii="仿宋" w:hAnsi="仿宋" w:eastAsia="仿宋" w:cs="仿宋"/>
          <w:color w:val="auto"/>
          <w:sz w:val="24"/>
          <w:lang w:val="en-US" w:eastAsia="zh-CN"/>
        </w:rPr>
        <w:t>5.1.1</w:t>
      </w:r>
      <w:r>
        <w:rPr>
          <w:rFonts w:hint="eastAsia" w:ascii="仿宋" w:hAnsi="仿宋" w:eastAsia="仿宋" w:cs="仿宋"/>
          <w:color w:val="auto"/>
          <w:sz w:val="24"/>
          <w:lang w:eastAsia="zh-CN"/>
        </w:rPr>
        <w:t>开标准备</w:t>
      </w:r>
    </w:p>
    <w:p w14:paraId="62F96593">
      <w:pPr>
        <w:autoSpaceDE w:val="0"/>
        <w:autoSpaceDN w:val="0"/>
        <w:adjustRightInd w:val="0"/>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lang w:eastAsia="zh-CN"/>
        </w:rPr>
        <w:t>招标代理机构将在规定的时间和地点进行开标。（本项目实行网上投标，采用电子响应文件。若供应商参与投标，自行承担投标一切费用；各供应商应在开标前应确保成为新疆政府采购网正式注册入库供应商，并完成CA数字证书申领。因未注册入库、未办理CA数字证书等原因造成无法投标或投标失败等后果由供应商自行承担；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14:paraId="2FCC531D">
      <w:pPr>
        <w:autoSpaceDE w:val="0"/>
        <w:autoSpaceDN w:val="0"/>
        <w:adjustRightInd w:val="0"/>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5.1.2</w:t>
      </w:r>
      <w:r>
        <w:rPr>
          <w:rFonts w:hint="eastAsia" w:ascii="仿宋" w:hAnsi="仿宋" w:eastAsia="仿宋" w:cs="仿宋"/>
          <w:color w:val="auto"/>
          <w:sz w:val="24"/>
          <w:lang w:eastAsia="zh-CN"/>
        </w:rPr>
        <w:t>开标程序：</w:t>
      </w:r>
    </w:p>
    <w:p w14:paraId="2D30197B">
      <w:pPr>
        <w:autoSpaceDE w:val="0"/>
        <w:autoSpaceDN w:val="0"/>
        <w:adjustRightInd w:val="0"/>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lang w:eastAsia="zh-CN"/>
        </w:rPr>
        <w:t>1.开标会由招标代理机构主持；</w:t>
      </w:r>
    </w:p>
    <w:p w14:paraId="32BB8D38">
      <w:pPr>
        <w:autoSpaceDE w:val="0"/>
        <w:autoSpaceDN w:val="0"/>
        <w:adjustRightInd w:val="0"/>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lang w:eastAsia="zh-CN"/>
        </w:rPr>
        <w:t>2.投标截止时间招标代理点击开始解密，供应商开始解密，解密时限为30分钟，超出解密时限默认供应商放弃投标；</w:t>
      </w:r>
    </w:p>
    <w:p w14:paraId="1A793C50">
      <w:pPr>
        <w:autoSpaceDE w:val="0"/>
        <w:autoSpaceDN w:val="0"/>
        <w:adjustRightInd w:val="0"/>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lang w:eastAsia="zh-CN"/>
        </w:rPr>
        <w:t>3.结束解密后代理机构开启供应商投标报价文件，公布报价后供应商对报价开标记录表进行电子签章时限为20分钟。</w:t>
      </w:r>
    </w:p>
    <w:p w14:paraId="598918C4">
      <w:pPr>
        <w:autoSpaceDE w:val="0"/>
        <w:autoSpaceDN w:val="0"/>
        <w:adjustRightInd w:val="0"/>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5.1.3</w:t>
      </w:r>
      <w:r>
        <w:rPr>
          <w:rFonts w:hint="eastAsia" w:ascii="仿宋" w:hAnsi="仿宋" w:eastAsia="仿宋" w:cs="仿宋"/>
          <w:color w:val="auto"/>
          <w:sz w:val="24"/>
          <w:lang w:eastAsia="zh-CN"/>
        </w:rPr>
        <w:t>磋商小组对响应文件进行评审，并根据磋商文件规定的程序、评定成交的标准等事项与实质性响应磋商文件要求的供应商进行磋商。未实质性响应磋商文件的响应文件按无效处理，磋商小组应当告知有关供应商；</w:t>
      </w:r>
    </w:p>
    <w:p w14:paraId="0801706B">
      <w:pPr>
        <w:autoSpaceDE w:val="0"/>
        <w:autoSpaceDN w:val="0"/>
        <w:adjustRightInd w:val="0"/>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1.</w:t>
      </w:r>
      <w:r>
        <w:rPr>
          <w:rFonts w:hint="eastAsia" w:ascii="仿宋" w:hAnsi="仿宋" w:eastAsia="仿宋" w:cs="仿宋"/>
          <w:color w:val="auto"/>
          <w:sz w:val="24"/>
          <w:lang w:eastAsia="zh-CN"/>
        </w:rPr>
        <w:t>磋商小组所有成员集中与单一采购供应商单位分别进行磋商。在磋商中，磋商的任何一方不得透露与磋商有关的其他供应商的技术资料、价格和其他信息。磋商文件有实质性变动磋商小组应当以书面形式通知所有参加磋商的供应商；</w:t>
      </w:r>
    </w:p>
    <w:p w14:paraId="1FF65740">
      <w:pPr>
        <w:autoSpaceDE w:val="0"/>
        <w:autoSpaceDN w:val="0"/>
        <w:adjustRightInd w:val="0"/>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2.</w:t>
      </w:r>
      <w:r>
        <w:rPr>
          <w:rFonts w:hint="eastAsia" w:ascii="仿宋" w:hAnsi="仿宋" w:eastAsia="仿宋" w:cs="仿宋"/>
          <w:color w:val="auto"/>
          <w:sz w:val="24"/>
          <w:lang w:eastAsia="zh-CN"/>
        </w:rPr>
        <w:t xml:space="preserve">磋商结束后，磋商小组应当要求通过资格和符合性审查的所有参加磋商采购供应商在规定时间内进行最后报价。 </w:t>
      </w:r>
    </w:p>
    <w:p w14:paraId="330597CA">
      <w:pPr>
        <w:pStyle w:val="5"/>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5.2资格审查</w:t>
      </w:r>
    </w:p>
    <w:p w14:paraId="29B94804">
      <w:pPr>
        <w:autoSpaceDE w:val="0"/>
        <w:autoSpaceDN w:val="0"/>
        <w:adjustRightInd w:val="0"/>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lang w:eastAsia="zh-CN"/>
        </w:rPr>
        <w:t>采购人代表和采购代理机构工作人员协助评标委员会对供应商的资格进行审查。</w:t>
      </w:r>
    </w:p>
    <w:p w14:paraId="44AB458F">
      <w:pPr>
        <w:autoSpaceDE w:val="0"/>
        <w:autoSpaceDN w:val="0"/>
        <w:adjustRightInd w:val="0"/>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lang w:eastAsia="zh-CN"/>
        </w:rPr>
        <w:t>有下列情形之一的，应在资格审查时按照无效投标处理：</w:t>
      </w:r>
    </w:p>
    <w:tbl>
      <w:tblPr>
        <w:tblStyle w:val="27"/>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3"/>
        <w:gridCol w:w="1290"/>
        <w:gridCol w:w="5823"/>
        <w:gridCol w:w="1280"/>
      </w:tblGrid>
      <w:tr w14:paraId="602D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2" w:hRule="atLeast"/>
          <w:jc w:val="center"/>
        </w:trPr>
        <w:tc>
          <w:tcPr>
            <w:tcW w:w="513" w:type="dxa"/>
            <w:vAlign w:val="center"/>
          </w:tcPr>
          <w:p w14:paraId="77B6FBA9">
            <w:pPr>
              <w:bidi w:val="0"/>
              <w:ind w:left="0" w:lef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序号</w:t>
            </w:r>
          </w:p>
        </w:tc>
        <w:tc>
          <w:tcPr>
            <w:tcW w:w="1290" w:type="dxa"/>
            <w:vAlign w:val="center"/>
          </w:tcPr>
          <w:p w14:paraId="50A61261">
            <w:pPr>
              <w:bidi w:val="0"/>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评分点</w:t>
            </w:r>
          </w:p>
        </w:tc>
        <w:tc>
          <w:tcPr>
            <w:tcW w:w="5823" w:type="dxa"/>
            <w:vAlign w:val="center"/>
          </w:tcPr>
          <w:p w14:paraId="6E9F1CF3">
            <w:pPr>
              <w:bidi w:val="0"/>
              <w:jc w:val="center"/>
              <w:rPr>
                <w:rFonts w:hint="eastAsia" w:ascii="仿宋" w:hAnsi="仿宋" w:eastAsia="仿宋" w:cs="仿宋"/>
                <w:sz w:val="24"/>
                <w:szCs w:val="24"/>
              </w:rPr>
            </w:pPr>
            <w:r>
              <w:rPr>
                <w:rFonts w:hint="eastAsia" w:ascii="仿宋" w:hAnsi="仿宋" w:eastAsia="仿宋" w:cs="仿宋"/>
                <w:sz w:val="24"/>
                <w:szCs w:val="24"/>
              </w:rPr>
              <w:t>评分标准</w:t>
            </w:r>
          </w:p>
        </w:tc>
        <w:tc>
          <w:tcPr>
            <w:tcW w:w="1280" w:type="dxa"/>
            <w:vAlign w:val="center"/>
          </w:tcPr>
          <w:p w14:paraId="789C2CED">
            <w:pPr>
              <w:bidi w:val="0"/>
              <w:ind w:left="0" w:lef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要求说明</w:t>
            </w:r>
          </w:p>
        </w:tc>
      </w:tr>
      <w:tr w14:paraId="00B3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513" w:type="dxa"/>
            <w:vAlign w:val="center"/>
          </w:tcPr>
          <w:p w14:paraId="5CB5FF56">
            <w:pPr>
              <w:bidi w:val="0"/>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290" w:type="dxa"/>
            <w:vAlign w:val="center"/>
          </w:tcPr>
          <w:p w14:paraId="5F17D0DE">
            <w:pPr>
              <w:bidi w:val="0"/>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基本资质</w:t>
            </w:r>
          </w:p>
        </w:tc>
        <w:tc>
          <w:tcPr>
            <w:tcW w:w="5823" w:type="dxa"/>
            <w:vAlign w:val="center"/>
          </w:tcPr>
          <w:p w14:paraId="7D311CFE">
            <w:pPr>
              <w:bidi w:val="0"/>
              <w:ind w:left="0" w:leftChars="0" w:firstLine="0" w:firstLineChars="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满足《中华人民共和国政府采购法》第二十二条规定；</w:t>
            </w:r>
          </w:p>
          <w:p w14:paraId="4A1D91BA">
            <w:pPr>
              <w:bidi w:val="0"/>
              <w:ind w:left="0" w:leftChars="0" w:firstLine="0" w:firstLineChars="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1、具有独立承担民事责任能力的证明材料</w:t>
            </w:r>
          </w:p>
          <w:p w14:paraId="2275D0A3">
            <w:pPr>
              <w:bidi w:val="0"/>
              <w:ind w:left="0" w:leftChars="0" w:firstLine="0" w:firstLineChars="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①供应商若为企业法人：提供“统一社会信用代码营业执照”复印件；②若为其他组织：提供“对应主管部门颁发的准许执业证明文件或营业执照”复印件；（注：上述材料均需在有效期内，加盖供应商公章。）</w:t>
            </w:r>
          </w:p>
          <w:p w14:paraId="5BDD109D">
            <w:pPr>
              <w:bidi w:val="0"/>
              <w:ind w:left="0" w:leftChars="0" w:firstLine="0" w:firstLineChars="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2、具有良好的商业信誉和健全的财务会计制度的证明材料（加盖供应商公章)：</w:t>
            </w:r>
          </w:p>
          <w:p w14:paraId="38EC0AA4">
            <w:pPr>
              <w:bidi w:val="0"/>
              <w:ind w:left="0" w:leftChars="0" w:firstLine="0" w:firstLineChars="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（1）提供具有良好的商业信誉承诺函原件； </w:t>
            </w:r>
          </w:p>
          <w:p w14:paraId="49DFAECE">
            <w:pPr>
              <w:bidi w:val="0"/>
              <w:ind w:left="0" w:leftChars="0" w:firstLine="0" w:firstLineChars="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财务状况报告：①2024年度或2025年度经审计的财务报告（包含审计报告和审计报告中所涉及的财务报表、报表附注和出具报告机构、人员的证照）复印件②供应商内部出具的2024年度或2025年度财务报表复印件（至少包含资产负债表）③银行出具的资信证明复印件。</w:t>
            </w:r>
          </w:p>
          <w:p w14:paraId="77153E7B">
            <w:pPr>
              <w:bidi w:val="0"/>
              <w:ind w:left="0" w:leftChars="0" w:firstLine="0" w:firstLineChars="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注：a.以上①②③提供任意一项即可；</w:t>
            </w:r>
            <w:bookmarkStart w:id="247" w:name="_GoBack"/>
            <w:r>
              <w:rPr>
                <w:rFonts w:hint="eastAsia" w:ascii="仿宋" w:hAnsi="仿宋" w:eastAsia="仿宋" w:cs="仿宋"/>
                <w:color w:val="auto"/>
                <w:kern w:val="2"/>
                <w:sz w:val="24"/>
                <w:szCs w:val="24"/>
              </w:rPr>
              <w:t>b.供应商成</w:t>
            </w:r>
            <w:bookmarkEnd w:id="247"/>
            <w:r>
              <w:rPr>
                <w:rFonts w:hint="eastAsia" w:ascii="仿宋" w:hAnsi="仿宋" w:eastAsia="仿宋" w:cs="仿宋"/>
                <w:color w:val="auto"/>
                <w:kern w:val="2"/>
                <w:sz w:val="24"/>
                <w:szCs w:val="24"/>
              </w:rPr>
              <w:t>立时间至递交响应文件截止时间为止不足一年的，提供任意时间段的资产负债表复印件或银行出具的资信证明复印件即可；</w:t>
            </w:r>
          </w:p>
          <w:p w14:paraId="4EFF3558">
            <w:pPr>
              <w:bidi w:val="0"/>
              <w:ind w:left="0" w:leftChars="0" w:firstLine="0" w:firstLineChars="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3．具备履行合同所必需的设备和专业技术能力的证明材料（承诺函原件加盖供应商公章）；</w:t>
            </w:r>
          </w:p>
          <w:p w14:paraId="0CDAF5DC">
            <w:pPr>
              <w:bidi w:val="0"/>
              <w:ind w:left="0" w:leftChars="0" w:firstLine="0" w:firstLineChars="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4．具有依法缴纳税收和社会保障资金的良好记录的相关材料：</w:t>
            </w:r>
          </w:p>
          <w:p w14:paraId="27BEBC07">
            <w:pPr>
              <w:bidi w:val="0"/>
              <w:ind w:left="0" w:leftChars="0" w:firstLine="0" w:firstLineChars="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（1）2025年10月以来任意1个月的税收缴纳证明材料复印件或税收缴纳的承诺函原件</w:t>
            </w:r>
            <w:r>
              <w:rPr>
                <w:rFonts w:hint="eastAsia" w:ascii="仿宋" w:hAnsi="仿宋" w:eastAsia="仿宋" w:cs="仿宋"/>
                <w:color w:val="auto"/>
                <w:kern w:val="2"/>
                <w:sz w:val="24"/>
                <w:szCs w:val="24"/>
                <w:lang w:eastAsia="zh-CN"/>
              </w:rPr>
              <w:t>，</w:t>
            </w:r>
            <w:r>
              <w:rPr>
                <w:rFonts w:hint="eastAsia" w:ascii="仿宋" w:hAnsi="仿宋" w:eastAsia="仿宋" w:cs="仿宋"/>
                <w:sz w:val="24"/>
                <w:szCs w:val="20"/>
                <w:highlight w:val="none"/>
              </w:rPr>
              <w:t>供应商依法享受缓缴、免缴税收的提供证明材料</w:t>
            </w:r>
            <w:r>
              <w:rPr>
                <w:rFonts w:hint="eastAsia" w:ascii="仿宋" w:hAnsi="仿宋" w:eastAsia="仿宋" w:cs="仿宋"/>
                <w:color w:val="auto"/>
                <w:kern w:val="2"/>
                <w:sz w:val="24"/>
                <w:szCs w:val="24"/>
              </w:rPr>
              <w:t>（注：证明材料可为银行电子回单或者税务部门出具的纳税证明或完税证明或有效票据的复印件）；</w:t>
            </w:r>
          </w:p>
          <w:p w14:paraId="45A1DD4F">
            <w:pPr>
              <w:bidi w:val="0"/>
              <w:ind w:left="0" w:leftChars="0" w:firstLine="0" w:firstLineChars="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（2）2025年10月以来任意1个月的社保缴纳证明材料复印件或社保缴纳的承诺函原件</w:t>
            </w:r>
            <w:r>
              <w:rPr>
                <w:rFonts w:hint="eastAsia" w:ascii="仿宋" w:hAnsi="仿宋" w:eastAsia="仿宋" w:cs="仿宋"/>
                <w:color w:val="auto"/>
                <w:kern w:val="2"/>
                <w:sz w:val="24"/>
                <w:szCs w:val="24"/>
                <w:lang w:eastAsia="zh-CN"/>
              </w:rPr>
              <w:t>，</w:t>
            </w:r>
            <w:r>
              <w:rPr>
                <w:rFonts w:hint="eastAsia" w:ascii="仿宋" w:hAnsi="仿宋" w:eastAsia="仿宋" w:cs="仿宋"/>
                <w:sz w:val="24"/>
                <w:szCs w:val="20"/>
                <w:highlight w:val="none"/>
              </w:rPr>
              <w:t>供应商依法享受缓缴、免缴社会保障资金的提供证明材料</w:t>
            </w:r>
            <w:r>
              <w:rPr>
                <w:rFonts w:hint="eastAsia" w:ascii="仿宋" w:hAnsi="仿宋" w:eastAsia="仿宋" w:cs="仿宋"/>
                <w:color w:val="auto"/>
                <w:kern w:val="2"/>
                <w:sz w:val="24"/>
                <w:szCs w:val="24"/>
              </w:rPr>
              <w:t>（注：证明材料可为银行电子回单或社保部门出具的社保缴纳证明材料或有效票据复印件）；</w:t>
            </w:r>
          </w:p>
          <w:p w14:paraId="505006FB">
            <w:pPr>
              <w:bidi w:val="0"/>
              <w:ind w:left="0" w:leftChars="0" w:firstLine="0" w:firstLineChars="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5．参加本次政府采购活动前三年内，在经营活动中没有重大违法记录的证明材料（承诺函原件加盖供应商公章）；</w:t>
            </w:r>
          </w:p>
          <w:p w14:paraId="7EE4FD98">
            <w:pPr>
              <w:bidi w:val="0"/>
              <w:ind w:left="0" w:leftChars="0" w:firstLine="0" w:firstLineChars="0"/>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6．具备法律、行政法规规定的其他条件的证明材料复印件或承诺函原件（加盖供应商公章）；</w:t>
            </w:r>
          </w:p>
        </w:tc>
        <w:tc>
          <w:tcPr>
            <w:tcW w:w="1280" w:type="dxa"/>
            <w:vAlign w:val="center"/>
          </w:tcPr>
          <w:p w14:paraId="7979B9EB">
            <w:pPr>
              <w:bidi w:val="0"/>
              <w:ind w:left="0" w:leftChars="0" w:firstLine="0" w:firstLineChars="0"/>
              <w:jc w:val="left"/>
              <w:rPr>
                <w:rFonts w:hint="eastAsia" w:ascii="仿宋" w:hAnsi="仿宋" w:eastAsia="仿宋" w:cs="仿宋"/>
                <w:sz w:val="24"/>
                <w:szCs w:val="24"/>
                <w:vertAlign w:val="baseline"/>
                <w:lang w:eastAsia="zh-CN"/>
              </w:rPr>
            </w:pPr>
            <w:r>
              <w:rPr>
                <w:rFonts w:hint="eastAsia" w:ascii="仿宋" w:hAnsi="仿宋" w:eastAsia="仿宋" w:cs="仿宋"/>
                <w:sz w:val="24"/>
                <w:szCs w:val="24"/>
              </w:rPr>
              <w:t>按照审查要求出具证明材料</w:t>
            </w:r>
          </w:p>
        </w:tc>
      </w:tr>
      <w:tr w14:paraId="62C6D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13" w:type="dxa"/>
            <w:vAlign w:val="center"/>
          </w:tcPr>
          <w:p w14:paraId="7279827F">
            <w:pPr>
              <w:bidi w:val="0"/>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90" w:type="dxa"/>
            <w:vAlign w:val="center"/>
          </w:tcPr>
          <w:p w14:paraId="206C19BD">
            <w:pPr>
              <w:bidi w:val="0"/>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特定资质</w:t>
            </w:r>
          </w:p>
        </w:tc>
        <w:tc>
          <w:tcPr>
            <w:tcW w:w="5823" w:type="dxa"/>
            <w:vAlign w:val="center"/>
          </w:tcPr>
          <w:p w14:paraId="78D3BBBD">
            <w:pPr>
              <w:bidi w:val="0"/>
              <w:ind w:left="0" w:leftChars="0" w:firstLine="0" w:firstLineChars="0"/>
              <w:jc w:val="left"/>
              <w:rPr>
                <w:rFonts w:hint="eastAsia" w:ascii="仿宋" w:hAnsi="仿宋" w:eastAsia="仿宋" w:cs="仿宋"/>
                <w:sz w:val="24"/>
                <w:szCs w:val="24"/>
              </w:rPr>
            </w:pPr>
            <w:r>
              <w:rPr>
                <w:rFonts w:hint="eastAsia" w:ascii="仿宋" w:hAnsi="仿宋" w:eastAsia="仿宋" w:cs="仿宋"/>
                <w:sz w:val="24"/>
                <w:szCs w:val="24"/>
              </w:rPr>
              <w:t>（1）供应商须在中华人民共和国合法注册，具有有效的营业执照。</w:t>
            </w:r>
          </w:p>
          <w:p w14:paraId="71CD41EB">
            <w:pPr>
              <w:bidi w:val="0"/>
              <w:ind w:left="0" w:leftChars="0" w:firstLine="0" w:firstLineChars="0"/>
              <w:jc w:val="left"/>
              <w:rPr>
                <w:rFonts w:hint="eastAsia" w:ascii="仿宋" w:hAnsi="仿宋" w:eastAsia="仿宋" w:cs="仿宋"/>
                <w:sz w:val="24"/>
                <w:szCs w:val="24"/>
              </w:rPr>
            </w:pPr>
            <w:r>
              <w:rPr>
                <w:rFonts w:hint="eastAsia" w:ascii="仿宋" w:hAnsi="仿宋" w:eastAsia="仿宋" w:cs="仿宋"/>
                <w:sz w:val="24"/>
                <w:szCs w:val="24"/>
              </w:rPr>
              <w:t>（2）根据《财政部关于在政府采购活动中查询及使用信用记录有关问题的通知》（财库﹝2016﹞125号）的要求，凡拟参加本次招标项目的投标单位，投标单位未被列入“信用中国”网站（www.creditchina.gov.cn）重大税收违法失信主体名单、中国政府采购网（www.ccgp.gov.cn）“政府采购严重违法失信行为信息记录”及中国执行信息公开网（https://zxgk.court.gov.cn/）失信被执行人，提供上述网站自公告发布之日后的信用信息查询记录的网页截图。</w:t>
            </w:r>
          </w:p>
          <w:p w14:paraId="33A2E0BC">
            <w:pPr>
              <w:bidi w:val="0"/>
              <w:ind w:left="0" w:leftChars="0" w:firstLine="0" w:firstLineChars="0"/>
              <w:jc w:val="left"/>
              <w:rPr>
                <w:rFonts w:hint="eastAsia" w:ascii="仿宋" w:hAnsi="仿宋" w:eastAsia="仿宋" w:cs="仿宋"/>
                <w:sz w:val="24"/>
                <w:szCs w:val="24"/>
              </w:rPr>
            </w:pPr>
            <w:r>
              <w:rPr>
                <w:rFonts w:hint="eastAsia" w:ascii="仿宋" w:hAnsi="仿宋" w:eastAsia="仿宋" w:cs="仿宋"/>
                <w:sz w:val="24"/>
                <w:szCs w:val="24"/>
              </w:rPr>
              <w:t>（3）单位负责人为同一人或者存在直接控股、管理关系的不同供应商，不得参加同一合同项下的政府采购活动。否则，皆取消投标资格。（提供承诺函，格式自拟）</w:t>
            </w:r>
          </w:p>
        </w:tc>
        <w:tc>
          <w:tcPr>
            <w:tcW w:w="1280" w:type="dxa"/>
            <w:vAlign w:val="center"/>
          </w:tcPr>
          <w:p w14:paraId="797F585C">
            <w:pPr>
              <w:bidi w:val="0"/>
              <w:ind w:left="0" w:leftChars="0" w:firstLine="0" w:firstLineChars="0"/>
              <w:jc w:val="left"/>
              <w:rPr>
                <w:rFonts w:hint="eastAsia" w:ascii="仿宋" w:hAnsi="仿宋" w:eastAsia="仿宋" w:cs="仿宋"/>
                <w:sz w:val="24"/>
                <w:szCs w:val="24"/>
              </w:rPr>
            </w:pPr>
            <w:r>
              <w:rPr>
                <w:rFonts w:hint="eastAsia" w:ascii="仿宋" w:hAnsi="仿宋" w:eastAsia="仿宋" w:cs="仿宋"/>
                <w:sz w:val="24"/>
                <w:szCs w:val="24"/>
              </w:rPr>
              <w:t>按照审查要求出具证明材料</w:t>
            </w:r>
          </w:p>
        </w:tc>
      </w:tr>
      <w:tr w14:paraId="1173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13" w:type="dxa"/>
            <w:vAlign w:val="center"/>
          </w:tcPr>
          <w:p w14:paraId="1D68F3C3">
            <w:pPr>
              <w:bidi w:val="0"/>
              <w:ind w:left="0" w:leftChars="0"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290" w:type="dxa"/>
            <w:vAlign w:val="center"/>
          </w:tcPr>
          <w:p w14:paraId="0198B321">
            <w:pPr>
              <w:bidi w:val="0"/>
              <w:ind w:left="0" w:leftChars="0" w:firstLine="240" w:firstLineChars="10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采购政策</w:t>
            </w:r>
          </w:p>
        </w:tc>
        <w:tc>
          <w:tcPr>
            <w:tcW w:w="5823" w:type="dxa"/>
            <w:vAlign w:val="center"/>
          </w:tcPr>
          <w:p w14:paraId="3AF31AD5">
            <w:pPr>
              <w:bidi w:val="0"/>
              <w:ind w:left="0" w:leftChars="0" w:firstLine="0" w:firstLineChars="0"/>
              <w:jc w:val="left"/>
              <w:rPr>
                <w:rFonts w:hint="eastAsia" w:ascii="仿宋" w:hAnsi="仿宋" w:eastAsia="仿宋" w:cs="仿宋"/>
                <w:sz w:val="24"/>
                <w:szCs w:val="24"/>
              </w:rPr>
            </w:pPr>
            <w:r>
              <w:rPr>
                <w:rFonts w:hint="eastAsia" w:ascii="仿宋" w:hAnsi="仿宋" w:eastAsia="仿宋" w:cs="仿宋"/>
                <w:sz w:val="24"/>
                <w:szCs w:val="24"/>
                <w:lang w:val="en-US" w:eastAsia="zh-CN"/>
              </w:rPr>
              <w:t>按磋商文件格式要求，提交</w:t>
            </w:r>
            <w:r>
              <w:rPr>
                <w:rFonts w:hint="eastAsia" w:ascii="仿宋" w:hAnsi="仿宋" w:eastAsia="仿宋" w:cs="仿宋"/>
                <w:color w:val="auto"/>
                <w:sz w:val="24"/>
                <w:szCs w:val="24"/>
                <w:lang w:val="en-US" w:eastAsia="zh-CN"/>
              </w:rPr>
              <w:t>中小企业声明</w:t>
            </w:r>
            <w:r>
              <w:rPr>
                <w:rFonts w:hint="eastAsia" w:ascii="仿宋" w:hAnsi="仿宋" w:eastAsia="仿宋" w:cs="仿宋"/>
                <w:sz w:val="24"/>
                <w:szCs w:val="24"/>
                <w:lang w:val="en-US" w:eastAsia="zh-CN"/>
              </w:rPr>
              <w:t>函；</w:t>
            </w:r>
          </w:p>
        </w:tc>
        <w:tc>
          <w:tcPr>
            <w:tcW w:w="1280" w:type="dxa"/>
            <w:vAlign w:val="center"/>
          </w:tcPr>
          <w:p w14:paraId="0759347F">
            <w:pPr>
              <w:bidi w:val="0"/>
              <w:ind w:left="0" w:leftChars="0" w:firstLine="0" w:firstLineChars="0"/>
              <w:jc w:val="left"/>
              <w:rPr>
                <w:rFonts w:hint="eastAsia" w:ascii="仿宋" w:hAnsi="仿宋" w:eastAsia="仿宋" w:cs="仿宋"/>
                <w:sz w:val="24"/>
                <w:szCs w:val="24"/>
              </w:rPr>
            </w:pPr>
            <w:r>
              <w:rPr>
                <w:rFonts w:hint="eastAsia" w:ascii="仿宋" w:hAnsi="仿宋" w:eastAsia="仿宋" w:cs="仿宋"/>
                <w:sz w:val="24"/>
                <w:szCs w:val="24"/>
              </w:rPr>
              <w:t>按照审查要求出具证明材料</w:t>
            </w:r>
          </w:p>
        </w:tc>
      </w:tr>
    </w:tbl>
    <w:p w14:paraId="032DDE44">
      <w:pPr>
        <w:pStyle w:val="5"/>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5.3组建评标委员会</w:t>
      </w:r>
    </w:p>
    <w:p w14:paraId="42E1208D">
      <w:pPr>
        <w:autoSpaceDE w:val="0"/>
        <w:autoSpaceDN w:val="0"/>
        <w:adjustRightInd w:val="0"/>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按《中华人民共和国政府采购法》相关要求，评标委员会</w:t>
      </w:r>
      <w:r>
        <w:rPr>
          <w:rFonts w:hint="eastAsia" w:ascii="仿宋" w:hAnsi="仿宋" w:eastAsia="仿宋" w:cs="仿宋"/>
          <w:color w:val="auto"/>
          <w:sz w:val="24"/>
          <w:highlight w:val="none"/>
          <w:lang w:eastAsia="zh-CN"/>
        </w:rPr>
        <w:t>由新疆政府采购网</w:t>
      </w:r>
      <w:r>
        <w:rPr>
          <w:rFonts w:hint="eastAsia" w:ascii="仿宋" w:hAnsi="仿宋" w:eastAsia="仿宋" w:cs="仿宋"/>
          <w:color w:val="auto"/>
          <w:sz w:val="24"/>
          <w:highlight w:val="none"/>
          <w:lang w:val="en-US" w:eastAsia="zh-CN"/>
        </w:rPr>
        <w:t>评标</w:t>
      </w:r>
      <w:r>
        <w:rPr>
          <w:rFonts w:hint="eastAsia" w:ascii="仿宋" w:hAnsi="仿宋" w:eastAsia="仿宋" w:cs="仿宋"/>
          <w:color w:val="auto"/>
          <w:sz w:val="24"/>
          <w:highlight w:val="none"/>
          <w:lang w:eastAsia="zh-CN"/>
        </w:rPr>
        <w:t>专家库随机抽取专家</w:t>
      </w:r>
      <w:r>
        <w:rPr>
          <w:rFonts w:hint="eastAsia" w:ascii="仿宋" w:hAnsi="仿宋" w:eastAsia="仿宋" w:cs="仿宋"/>
          <w:color w:val="auto"/>
          <w:sz w:val="24"/>
          <w:highlight w:val="none"/>
          <w:lang w:val="en-US" w:eastAsia="zh-CN"/>
        </w:rPr>
        <w:t>和业主专家</w:t>
      </w:r>
      <w:r>
        <w:rPr>
          <w:rFonts w:hint="eastAsia" w:ascii="仿宋" w:hAnsi="仿宋" w:eastAsia="仿宋" w:cs="仿宋"/>
          <w:color w:val="auto"/>
          <w:sz w:val="24"/>
          <w:highlight w:val="none"/>
          <w:lang w:eastAsia="zh-CN"/>
        </w:rPr>
        <w:t>组成，其中随机抽取地方专家人数不少于成员总数的三分</w:t>
      </w:r>
      <w:r>
        <w:rPr>
          <w:rFonts w:hint="eastAsia" w:ascii="仿宋" w:hAnsi="仿宋" w:eastAsia="仿宋" w:cs="仿宋"/>
          <w:color w:val="auto"/>
          <w:sz w:val="24"/>
          <w:lang w:eastAsia="zh-CN"/>
        </w:rPr>
        <w:t>之二。</w:t>
      </w:r>
    </w:p>
    <w:p w14:paraId="52D12DA2">
      <w:pPr>
        <w:pStyle w:val="5"/>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5.4评标纪律</w:t>
      </w:r>
    </w:p>
    <w:p w14:paraId="7AFBDEC7">
      <w:pPr>
        <w:autoSpaceDE w:val="0"/>
        <w:autoSpaceDN w:val="0"/>
        <w:adjustRightInd w:val="0"/>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1．评标是招标工作的重要环节，评标工作在评标委员会内独立进行。评标委员会将按照评标原则的要求，公正、平等地对待所有供应商。</w:t>
      </w:r>
    </w:p>
    <w:p w14:paraId="292289CD">
      <w:pPr>
        <w:autoSpaceDE w:val="0"/>
        <w:autoSpaceDN w:val="0"/>
        <w:adjustRightInd w:val="0"/>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2．所有评标人员应忠于职守、廉洁自律、秉公办事、不徇私情。</w:t>
      </w:r>
    </w:p>
    <w:p w14:paraId="5E4E7142">
      <w:pPr>
        <w:autoSpaceDE w:val="0"/>
        <w:autoSpaceDN w:val="0"/>
        <w:adjustRightInd w:val="0"/>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3．评标人员不得接受或参加供应商或与投标有关的单位、组织或个人的有碍公务的宴请、娱乐活动等，不得以任何形式弄虚作假。</w:t>
      </w:r>
    </w:p>
    <w:p w14:paraId="4580EA8E">
      <w:pPr>
        <w:autoSpaceDE w:val="0"/>
        <w:autoSpaceDN w:val="0"/>
        <w:adjustRightInd w:val="0"/>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4．评标期间，评标人员不得随意出入评标地点、与外界通讯、会客等。</w:t>
      </w:r>
    </w:p>
    <w:p w14:paraId="5AB1587A">
      <w:pPr>
        <w:autoSpaceDE w:val="0"/>
        <w:autoSpaceDN w:val="0"/>
        <w:adjustRightInd w:val="0"/>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5．在响应文件的审查、澄清、评价和比较以及授予合同的过程中，供应商对采购人、采购代理机构人员及评标委员会成员施加影响的任何行为，都将导致被取消投标资格。</w:t>
      </w:r>
    </w:p>
    <w:p w14:paraId="60A37DB4">
      <w:pPr>
        <w:autoSpaceDE w:val="0"/>
        <w:autoSpaceDN w:val="0"/>
        <w:adjustRightInd w:val="0"/>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6．为保证评标的公正性，在评标过程中，评标委员会成员不得与供应商或与中标结果有利害关系的人进行私下接触。在评标工作结束后，凡与评标情况有接触的任何人，不得将评标情况扩散出评标委员会以外。</w:t>
      </w:r>
    </w:p>
    <w:p w14:paraId="467BB3DC">
      <w:pPr>
        <w:autoSpaceDE w:val="0"/>
        <w:autoSpaceDN w:val="0"/>
        <w:adjustRightInd w:val="0"/>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7．评标过程中，评标专家对供应商的优劣情况，以及认为差异较大的情况，应以书面意见作出真实、专业、诚恳负责的表述，不得违背客观、公正的原则。</w:t>
      </w:r>
    </w:p>
    <w:p w14:paraId="28C14733">
      <w:pPr>
        <w:autoSpaceDE w:val="0"/>
        <w:autoSpaceDN w:val="0"/>
        <w:adjustRightInd w:val="0"/>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8．评标结束后，各评标人员应将全部资料整理上交采购代理机构，严禁将评标过程中的任何资料带出评标现场向供应商或其他单位提供。</w:t>
      </w:r>
    </w:p>
    <w:p w14:paraId="7AFF59D4">
      <w:pPr>
        <w:autoSpaceDE w:val="0"/>
        <w:autoSpaceDN w:val="0"/>
        <w:adjustRightInd w:val="0"/>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9．在中标结果公布前应对评标委员会成员名单予以保密。</w:t>
      </w:r>
    </w:p>
    <w:p w14:paraId="2EEF907E">
      <w:pPr>
        <w:autoSpaceDE w:val="0"/>
        <w:autoSpaceDN w:val="0"/>
        <w:adjustRightInd w:val="0"/>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10．评标委员会对各供应商的商业秘密予以保密。</w:t>
      </w:r>
    </w:p>
    <w:p w14:paraId="7FBFA666">
      <w:pPr>
        <w:autoSpaceDE w:val="0"/>
        <w:autoSpaceDN w:val="0"/>
        <w:adjustRightInd w:val="0"/>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11．评标委员会成员应当客观、公正地履行职责，遵守职业道德，对所提出的评审意见承担个人责任。</w:t>
      </w:r>
    </w:p>
    <w:p w14:paraId="22B8EF0C">
      <w:pPr>
        <w:autoSpaceDE w:val="0"/>
        <w:autoSpaceDN w:val="0"/>
        <w:adjustRightInd w:val="0"/>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12．在整个评标过程中，供应商企图影响招标结果的任何活动，可能导致其投标失败。如有违法行为，将依法追究其法律责任。</w:t>
      </w:r>
    </w:p>
    <w:p w14:paraId="5304C266">
      <w:pPr>
        <w:pStyle w:val="5"/>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5.5评标程序</w:t>
      </w:r>
    </w:p>
    <w:p w14:paraId="15D34699">
      <w:pPr>
        <w:keepNext w:val="0"/>
        <w:keepLines w:val="0"/>
        <w:pageBreakBefore w:val="0"/>
        <w:widowControl w:val="0"/>
        <w:kinsoku/>
        <w:wordWrap/>
        <w:overflowPunct/>
        <w:topLinePunct w:val="0"/>
        <w:bidi w:val="0"/>
        <w:adjustRightInd w:val="0"/>
        <w:snapToGrid w:val="0"/>
        <w:spacing w:line="400" w:lineRule="exact"/>
        <w:ind w:firstLine="472" w:firstLineChars="196"/>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符合性</w:t>
      </w:r>
      <w:r>
        <w:rPr>
          <w:rFonts w:hint="eastAsia" w:ascii="仿宋" w:hAnsi="仿宋" w:eastAsia="仿宋" w:cs="仿宋"/>
          <w:b/>
          <w:bCs/>
          <w:color w:val="000000" w:themeColor="text1"/>
          <w:sz w:val="24"/>
          <w:szCs w:val="24"/>
          <w:highlight w:val="none"/>
          <w14:textFill>
            <w14:solidFill>
              <w14:schemeClr w14:val="tx1"/>
            </w14:solidFill>
          </w14:textFill>
        </w:rPr>
        <w:t>审查</w:t>
      </w:r>
    </w:p>
    <w:p w14:paraId="22CD2AF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采购人代表和采购代理机构工作人员协助评标委员会对</w:t>
      </w:r>
      <w:r>
        <w:rPr>
          <w:rFonts w:hint="eastAsia" w:ascii="仿宋" w:hAnsi="仿宋" w:eastAsia="仿宋" w:cs="仿宋"/>
          <w:color w:val="000000" w:themeColor="text1"/>
          <w:sz w:val="24"/>
          <w:szCs w:val="24"/>
          <w:highlight w:val="none"/>
          <w:lang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的资格和</w:t>
      </w:r>
      <w:r>
        <w:rPr>
          <w:rFonts w:hint="eastAsia" w:ascii="仿宋" w:hAnsi="仿宋" w:eastAsia="仿宋" w:cs="仿宋"/>
          <w:color w:val="000000" w:themeColor="text1"/>
          <w:sz w:val="24"/>
          <w:szCs w:val="24"/>
          <w:highlight w:val="none"/>
          <w:lang w:eastAsia="zh-CN"/>
          <w14:textFill>
            <w14:solidFill>
              <w14:schemeClr w14:val="tx1"/>
            </w14:solidFill>
          </w14:textFill>
        </w:rPr>
        <w:t>响应文件</w:t>
      </w:r>
      <w:r>
        <w:rPr>
          <w:rFonts w:hint="eastAsia" w:ascii="仿宋" w:hAnsi="仿宋" w:eastAsia="仿宋" w:cs="仿宋"/>
          <w:color w:val="000000" w:themeColor="text1"/>
          <w:sz w:val="24"/>
          <w:szCs w:val="24"/>
          <w:highlight w:val="none"/>
          <w14:textFill>
            <w14:solidFill>
              <w14:schemeClr w14:val="tx1"/>
            </w14:solidFill>
          </w14:textFill>
        </w:rPr>
        <w:t>的完整性、合法性等进行审查。</w:t>
      </w:r>
    </w:p>
    <w:p w14:paraId="537E3D2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下列有一项未通过审查</w:t>
      </w:r>
      <w:r>
        <w:rPr>
          <w:rFonts w:hint="eastAsia" w:ascii="仿宋" w:hAnsi="仿宋" w:eastAsia="仿宋" w:cs="仿宋"/>
          <w:bCs/>
          <w:color w:val="000000" w:themeColor="text1"/>
          <w:sz w:val="24"/>
          <w:szCs w:val="24"/>
          <w:highlight w:val="none"/>
          <w14:textFill>
            <w14:solidFill>
              <w14:schemeClr w14:val="tx1"/>
            </w14:solidFill>
          </w14:textFill>
        </w:rPr>
        <w:t>内容</w:t>
      </w:r>
      <w:r>
        <w:rPr>
          <w:rFonts w:hint="eastAsia" w:ascii="仿宋" w:hAnsi="仿宋" w:eastAsia="仿宋" w:cs="仿宋"/>
          <w:color w:val="000000" w:themeColor="text1"/>
          <w:sz w:val="24"/>
          <w:szCs w:val="24"/>
          <w:highlight w:val="none"/>
          <w14:textFill>
            <w14:solidFill>
              <w14:schemeClr w14:val="tx1"/>
            </w14:solidFill>
          </w14:textFill>
        </w:rPr>
        <w:t>的，应在符合性审查时按照无效投标处理：</w:t>
      </w:r>
    </w:p>
    <w:tbl>
      <w:tblPr>
        <w:tblStyle w:val="28"/>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917"/>
        <w:gridCol w:w="1763"/>
        <w:gridCol w:w="5148"/>
      </w:tblGrid>
      <w:tr w14:paraId="60713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14:paraId="0A3E8D7B">
            <w:pPr>
              <w:ind w:left="0" w:leftChars="0" w:firstLine="0" w:firstLineChars="0"/>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序号</w:t>
            </w:r>
          </w:p>
        </w:tc>
        <w:tc>
          <w:tcPr>
            <w:tcW w:w="944" w:type="dxa"/>
            <w:vAlign w:val="center"/>
          </w:tcPr>
          <w:p w14:paraId="415FF4B7">
            <w:pPr>
              <w:ind w:left="0" w:leftChars="0" w:firstLine="0" w:firstLineChars="0"/>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类型</w:t>
            </w:r>
          </w:p>
        </w:tc>
        <w:tc>
          <w:tcPr>
            <w:tcW w:w="1841" w:type="dxa"/>
            <w:vAlign w:val="center"/>
          </w:tcPr>
          <w:p w14:paraId="1A885CD5">
            <w:pPr>
              <w:ind w:left="0" w:leftChars="0" w:firstLine="0" w:firstLineChars="0"/>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要求</w:t>
            </w:r>
          </w:p>
        </w:tc>
        <w:tc>
          <w:tcPr>
            <w:tcW w:w="5399" w:type="dxa"/>
            <w:vAlign w:val="center"/>
          </w:tcPr>
          <w:p w14:paraId="6ABCB733">
            <w:pPr>
              <w:ind w:left="0" w:leftChars="0" w:firstLine="0" w:firstLineChars="0"/>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要求说明</w:t>
            </w:r>
          </w:p>
        </w:tc>
      </w:tr>
      <w:tr w14:paraId="73AEF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14:paraId="0A7E8E8A">
            <w:p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944" w:type="dxa"/>
            <w:vAlign w:val="center"/>
          </w:tcPr>
          <w:p w14:paraId="174344F9">
            <w:pPr>
              <w:ind w:left="0" w:leftChars="0" w:firstLine="0" w:firstLineChars="0"/>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报价</w:t>
            </w:r>
          </w:p>
        </w:tc>
        <w:tc>
          <w:tcPr>
            <w:tcW w:w="1841" w:type="dxa"/>
            <w:vAlign w:val="center"/>
          </w:tcPr>
          <w:p w14:paraId="0CFA8EA7">
            <w:pPr>
              <w:ind w:left="0" w:leftChars="0" w:firstLine="0" w:firstLineChars="0"/>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报价要求</w:t>
            </w:r>
          </w:p>
        </w:tc>
        <w:tc>
          <w:tcPr>
            <w:tcW w:w="5399" w:type="dxa"/>
            <w:vAlign w:val="center"/>
          </w:tcPr>
          <w:p w14:paraId="46D6F5C2">
            <w:pPr>
              <w:ind w:left="0" w:leftChars="0" w:firstLine="0" w:firstLineChars="0"/>
              <w:jc w:val="left"/>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投标报价按照磋商文件格式填写，投标报价唯一；</w:t>
            </w:r>
          </w:p>
          <w:p w14:paraId="297C3604">
            <w:pPr>
              <w:ind w:left="0" w:leftChars="0" w:firstLine="0" w:firstLineChars="0"/>
              <w:jc w:val="left"/>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投标报价</w:t>
            </w:r>
            <w:r>
              <w:rPr>
                <w:rFonts w:hint="eastAsia" w:ascii="仿宋" w:hAnsi="仿宋" w:eastAsia="仿宋" w:cs="仿宋"/>
                <w:sz w:val="24"/>
                <w:szCs w:val="24"/>
                <w:vertAlign w:val="baseline"/>
                <w:lang w:eastAsia="zh-CN"/>
              </w:rPr>
              <w:t>未</w:t>
            </w:r>
            <w:r>
              <w:rPr>
                <w:rFonts w:hint="eastAsia" w:ascii="仿宋" w:hAnsi="仿宋" w:eastAsia="仿宋" w:cs="仿宋"/>
                <w:sz w:val="24"/>
                <w:szCs w:val="24"/>
                <w:vertAlign w:val="baseline"/>
              </w:rPr>
              <w:t>高于本项目最高限价的</w:t>
            </w:r>
            <w:r>
              <w:rPr>
                <w:rFonts w:hint="eastAsia" w:ascii="仿宋" w:hAnsi="仿宋" w:eastAsia="仿宋" w:cs="仿宋"/>
                <w:sz w:val="24"/>
                <w:szCs w:val="24"/>
                <w:vertAlign w:val="baseline"/>
                <w:lang w:eastAsia="zh-CN"/>
              </w:rPr>
              <w:t>。</w:t>
            </w:r>
          </w:p>
        </w:tc>
      </w:tr>
      <w:tr w14:paraId="495A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04" w:type="dxa"/>
            <w:vAlign w:val="center"/>
          </w:tcPr>
          <w:p w14:paraId="71384D4F">
            <w:p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944" w:type="dxa"/>
            <w:vAlign w:val="center"/>
          </w:tcPr>
          <w:p w14:paraId="2E02F718">
            <w:pPr>
              <w:ind w:left="0" w:leftChars="0" w:firstLine="0" w:firstLineChars="0"/>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商务</w:t>
            </w:r>
          </w:p>
        </w:tc>
        <w:tc>
          <w:tcPr>
            <w:tcW w:w="1841" w:type="dxa"/>
            <w:vAlign w:val="center"/>
          </w:tcPr>
          <w:p w14:paraId="7ECB788C">
            <w:pPr>
              <w:ind w:left="0" w:leftChars="0" w:firstLine="0" w:firstLineChars="0"/>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响应文件的编写符合磋商文件的要求</w:t>
            </w:r>
          </w:p>
        </w:tc>
        <w:tc>
          <w:tcPr>
            <w:tcW w:w="5399" w:type="dxa"/>
            <w:vAlign w:val="center"/>
          </w:tcPr>
          <w:p w14:paraId="0F86B575">
            <w:pPr>
              <w:ind w:left="0" w:leftChars="0" w:firstLine="0" w:firstLineChars="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响应文件</w:t>
            </w:r>
            <w:r>
              <w:rPr>
                <w:rFonts w:hint="eastAsia" w:ascii="仿宋" w:hAnsi="仿宋" w:eastAsia="仿宋" w:cs="仿宋"/>
                <w:sz w:val="24"/>
                <w:szCs w:val="24"/>
              </w:rPr>
              <w:t>按照</w:t>
            </w:r>
            <w:r>
              <w:rPr>
                <w:rFonts w:hint="eastAsia" w:ascii="仿宋" w:hAnsi="仿宋" w:eastAsia="仿宋" w:cs="仿宋"/>
                <w:sz w:val="24"/>
                <w:szCs w:val="24"/>
                <w:lang w:eastAsia="zh-CN"/>
              </w:rPr>
              <w:t>磋商文件</w:t>
            </w:r>
            <w:r>
              <w:rPr>
                <w:rFonts w:hint="eastAsia" w:ascii="仿宋" w:hAnsi="仿宋" w:eastAsia="仿宋" w:cs="仿宋"/>
                <w:sz w:val="24"/>
                <w:szCs w:val="24"/>
              </w:rPr>
              <w:t>规定要求签署、盖章</w:t>
            </w:r>
            <w:r>
              <w:rPr>
                <w:rFonts w:hint="eastAsia" w:ascii="仿宋" w:hAnsi="仿宋" w:eastAsia="仿宋" w:cs="仿宋"/>
                <w:sz w:val="24"/>
                <w:szCs w:val="24"/>
                <w:lang w:eastAsia="zh-CN"/>
              </w:rPr>
              <w:t>；</w:t>
            </w:r>
          </w:p>
          <w:p w14:paraId="188832CF">
            <w:pPr>
              <w:ind w:left="0" w:leftChars="0" w:firstLine="0" w:firstLineChars="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供应商</w:t>
            </w:r>
            <w:r>
              <w:rPr>
                <w:rFonts w:hint="eastAsia" w:ascii="仿宋" w:hAnsi="仿宋" w:eastAsia="仿宋" w:cs="仿宋"/>
                <w:sz w:val="24"/>
                <w:szCs w:val="24"/>
              </w:rPr>
              <w:t>名称与营业执照</w:t>
            </w:r>
            <w:r>
              <w:rPr>
                <w:rFonts w:hint="eastAsia" w:ascii="仿宋" w:hAnsi="仿宋" w:eastAsia="仿宋" w:cs="仿宋"/>
                <w:sz w:val="24"/>
                <w:szCs w:val="24"/>
                <w:lang w:eastAsia="zh-CN"/>
              </w:rPr>
              <w:t>、相关资质证书名称</w:t>
            </w:r>
            <w:r>
              <w:rPr>
                <w:rFonts w:hint="eastAsia" w:ascii="仿宋" w:hAnsi="仿宋" w:eastAsia="仿宋" w:cs="仿宋"/>
                <w:sz w:val="24"/>
                <w:szCs w:val="24"/>
              </w:rPr>
              <w:t>一致</w:t>
            </w:r>
            <w:r>
              <w:rPr>
                <w:rFonts w:hint="eastAsia" w:ascii="仿宋" w:hAnsi="仿宋" w:eastAsia="仿宋" w:cs="仿宋"/>
                <w:sz w:val="24"/>
                <w:szCs w:val="24"/>
                <w:lang w:eastAsia="zh-CN"/>
              </w:rPr>
              <w:t>；</w:t>
            </w:r>
          </w:p>
          <w:p w14:paraId="504AA926">
            <w:pPr>
              <w:ind w:left="0" w:leftChars="0" w:firstLine="0" w:firstLineChars="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响应文件按照磋商文件格式填写；</w:t>
            </w:r>
          </w:p>
          <w:p w14:paraId="6ABBBABE">
            <w:pPr>
              <w:ind w:left="0" w:leftChars="0" w:firstLine="0" w:firstLineChars="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按照磋商文件要求提供</w:t>
            </w:r>
            <w:r>
              <w:rPr>
                <w:rFonts w:hint="eastAsia" w:ascii="仿宋" w:hAnsi="仿宋" w:eastAsia="仿宋" w:cs="仿宋"/>
                <w:sz w:val="24"/>
                <w:szCs w:val="24"/>
                <w:lang w:val="en-US" w:eastAsia="zh-CN"/>
              </w:rPr>
              <w:t>磋商</w:t>
            </w:r>
            <w:r>
              <w:rPr>
                <w:rFonts w:hint="eastAsia" w:ascii="仿宋" w:hAnsi="仿宋" w:eastAsia="仿宋" w:cs="仿宋"/>
                <w:sz w:val="24"/>
                <w:szCs w:val="24"/>
                <w:lang w:eastAsia="zh-CN"/>
              </w:rPr>
              <w:t>担保（从基本户缴纳保证金）；</w:t>
            </w:r>
          </w:p>
          <w:p w14:paraId="4205C6F8">
            <w:pPr>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法定代表人（负责人）授权的代理人未随响应文件一起提交有效的“授权委托书”的；</w:t>
            </w:r>
          </w:p>
          <w:p w14:paraId="07F2BE5C">
            <w:pPr>
              <w:ind w:left="0" w:leftChars="0" w:firstLine="0" w:firstLineChars="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响应文件的关键内容字迹模糊、无法辨认的；</w:t>
            </w:r>
          </w:p>
        </w:tc>
      </w:tr>
      <w:tr w14:paraId="1FA0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center"/>
          </w:tcPr>
          <w:p w14:paraId="47AA78E8">
            <w:p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944" w:type="dxa"/>
            <w:vAlign w:val="center"/>
          </w:tcPr>
          <w:p w14:paraId="4390287C">
            <w:pPr>
              <w:ind w:left="0" w:leftChars="0" w:firstLine="0" w:firstLineChars="0"/>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技术</w:t>
            </w:r>
          </w:p>
        </w:tc>
        <w:tc>
          <w:tcPr>
            <w:tcW w:w="1841" w:type="dxa"/>
            <w:vAlign w:val="center"/>
          </w:tcPr>
          <w:p w14:paraId="064C0BE2">
            <w:pPr>
              <w:ind w:left="0" w:leftChars="0" w:firstLine="0" w:firstLineChars="0"/>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lang w:eastAsia="zh-CN"/>
              </w:rPr>
              <w:t>响应文件</w:t>
            </w:r>
            <w:r>
              <w:rPr>
                <w:rFonts w:hint="eastAsia" w:ascii="仿宋" w:hAnsi="仿宋" w:eastAsia="仿宋" w:cs="仿宋"/>
                <w:sz w:val="24"/>
                <w:szCs w:val="24"/>
                <w:vertAlign w:val="baseline"/>
              </w:rPr>
              <w:t>的编写符合</w:t>
            </w:r>
            <w:r>
              <w:rPr>
                <w:rFonts w:hint="eastAsia" w:ascii="仿宋" w:hAnsi="仿宋" w:eastAsia="仿宋" w:cs="仿宋"/>
                <w:sz w:val="24"/>
                <w:szCs w:val="24"/>
                <w:vertAlign w:val="baseline"/>
                <w:lang w:eastAsia="zh-CN"/>
              </w:rPr>
              <w:t>磋商文件</w:t>
            </w:r>
            <w:r>
              <w:rPr>
                <w:rFonts w:hint="eastAsia" w:ascii="仿宋" w:hAnsi="仿宋" w:eastAsia="仿宋" w:cs="仿宋"/>
                <w:sz w:val="24"/>
                <w:szCs w:val="24"/>
                <w:vertAlign w:val="baseline"/>
              </w:rPr>
              <w:t>的</w:t>
            </w:r>
            <w:r>
              <w:rPr>
                <w:rFonts w:hint="eastAsia" w:ascii="仿宋" w:hAnsi="仿宋" w:eastAsia="仿宋" w:cs="仿宋"/>
                <w:sz w:val="24"/>
                <w:szCs w:val="24"/>
                <w:vertAlign w:val="baseline"/>
                <w:lang w:eastAsia="zh-CN"/>
              </w:rPr>
              <w:t>要求</w:t>
            </w:r>
          </w:p>
        </w:tc>
        <w:tc>
          <w:tcPr>
            <w:tcW w:w="5399" w:type="dxa"/>
            <w:vAlign w:val="center"/>
          </w:tcPr>
          <w:p w14:paraId="008420BC">
            <w:pPr>
              <w:ind w:left="0" w:leftChars="0" w:firstLine="0" w:firstLineChars="0"/>
              <w:jc w:val="left"/>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供应商</w:t>
            </w:r>
            <w:r>
              <w:rPr>
                <w:rFonts w:hint="eastAsia" w:ascii="仿宋" w:hAnsi="仿宋" w:eastAsia="仿宋" w:cs="仿宋"/>
                <w:sz w:val="24"/>
                <w:szCs w:val="24"/>
                <w:vertAlign w:val="baseline"/>
              </w:rPr>
              <w:t>所投内容符合采购需求的</w:t>
            </w:r>
            <w:r>
              <w:rPr>
                <w:rFonts w:hint="eastAsia" w:ascii="仿宋" w:hAnsi="仿宋" w:eastAsia="仿宋" w:cs="仿宋"/>
                <w:sz w:val="24"/>
                <w:szCs w:val="24"/>
                <w:vertAlign w:val="baseline"/>
                <w:lang w:eastAsia="zh-CN"/>
              </w:rPr>
              <w:t>；</w:t>
            </w:r>
          </w:p>
          <w:p w14:paraId="58CE4AAC">
            <w:pPr>
              <w:ind w:left="0" w:leftChars="0" w:firstLine="0" w:firstLineChars="0"/>
              <w:jc w:val="left"/>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响应文件</w:t>
            </w:r>
            <w:r>
              <w:rPr>
                <w:rFonts w:hint="eastAsia" w:ascii="仿宋" w:hAnsi="仿宋" w:eastAsia="仿宋" w:cs="仿宋"/>
                <w:sz w:val="24"/>
                <w:szCs w:val="24"/>
                <w:vertAlign w:val="baseline"/>
              </w:rPr>
              <w:t>中承诺的投标有效期</w:t>
            </w:r>
            <w:r>
              <w:rPr>
                <w:rFonts w:hint="eastAsia" w:ascii="仿宋" w:hAnsi="仿宋" w:eastAsia="仿宋" w:cs="仿宋"/>
                <w:sz w:val="24"/>
                <w:szCs w:val="24"/>
                <w:vertAlign w:val="baseline"/>
                <w:lang w:eastAsia="zh-CN"/>
              </w:rPr>
              <w:t>满足磋商文件</w:t>
            </w:r>
            <w:r>
              <w:rPr>
                <w:rFonts w:hint="eastAsia" w:ascii="仿宋" w:hAnsi="仿宋" w:eastAsia="仿宋" w:cs="仿宋"/>
                <w:sz w:val="24"/>
                <w:szCs w:val="24"/>
                <w:vertAlign w:val="baseline"/>
              </w:rPr>
              <w:t>投标有效期的</w:t>
            </w:r>
            <w:r>
              <w:rPr>
                <w:rFonts w:hint="eastAsia" w:ascii="仿宋" w:hAnsi="仿宋" w:eastAsia="仿宋" w:cs="仿宋"/>
                <w:sz w:val="24"/>
                <w:szCs w:val="24"/>
                <w:vertAlign w:val="baseline"/>
                <w:lang w:eastAsia="zh-CN"/>
              </w:rPr>
              <w:t>；</w:t>
            </w:r>
          </w:p>
          <w:p w14:paraId="3584D793">
            <w:pPr>
              <w:ind w:left="0" w:leftChars="0" w:firstLine="0" w:firstLineChars="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lang w:eastAsia="zh-CN"/>
              </w:rPr>
              <w:t>合同履约期限满足磋商文件要求</w:t>
            </w:r>
            <w:r>
              <w:rPr>
                <w:rFonts w:hint="eastAsia" w:ascii="仿宋" w:hAnsi="仿宋" w:eastAsia="仿宋" w:cs="仿宋"/>
                <w:sz w:val="24"/>
                <w:szCs w:val="24"/>
                <w:vertAlign w:val="baseline"/>
              </w:rPr>
              <w:t>。</w:t>
            </w:r>
          </w:p>
        </w:tc>
      </w:tr>
    </w:tbl>
    <w:p w14:paraId="593B023A">
      <w:pPr>
        <w:pStyle w:val="5"/>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5.6实质审查与比较</w:t>
      </w:r>
    </w:p>
    <w:p w14:paraId="428E7667">
      <w:pPr>
        <w:bidi w:val="0"/>
        <w:rPr>
          <w:rFonts w:hint="eastAsia" w:ascii="仿宋" w:hAnsi="仿宋" w:eastAsia="仿宋" w:cs="仿宋"/>
        </w:rPr>
      </w:pPr>
      <w:r>
        <w:rPr>
          <w:rFonts w:hint="eastAsia" w:ascii="仿宋" w:hAnsi="仿宋" w:eastAsia="仿宋" w:cs="仿宋"/>
          <w:lang w:val="en-US" w:eastAsia="zh-CN"/>
        </w:rPr>
        <w:t>5.6</w:t>
      </w:r>
      <w:r>
        <w:rPr>
          <w:rFonts w:hint="eastAsia" w:ascii="仿宋" w:hAnsi="仿宋" w:eastAsia="仿宋" w:cs="仿宋"/>
        </w:rPr>
        <w:t>.1评标委员会审查</w:t>
      </w:r>
      <w:r>
        <w:rPr>
          <w:rFonts w:hint="eastAsia" w:ascii="仿宋" w:hAnsi="仿宋" w:eastAsia="仿宋" w:cs="仿宋"/>
          <w:lang w:eastAsia="zh-CN"/>
        </w:rPr>
        <w:t>响应文件</w:t>
      </w:r>
      <w:r>
        <w:rPr>
          <w:rFonts w:hint="eastAsia" w:ascii="仿宋" w:hAnsi="仿宋" w:eastAsia="仿宋" w:cs="仿宋"/>
        </w:rPr>
        <w:t>的实质性内容是否符合</w:t>
      </w:r>
      <w:r>
        <w:rPr>
          <w:rFonts w:hint="eastAsia" w:ascii="仿宋" w:hAnsi="仿宋" w:eastAsia="仿宋" w:cs="仿宋"/>
          <w:lang w:eastAsia="zh-CN"/>
        </w:rPr>
        <w:t>磋商文件</w:t>
      </w:r>
      <w:r>
        <w:rPr>
          <w:rFonts w:hint="eastAsia" w:ascii="仿宋" w:hAnsi="仿宋" w:eastAsia="仿宋" w:cs="仿宋"/>
        </w:rPr>
        <w:t>的实质性要求。</w:t>
      </w:r>
    </w:p>
    <w:p w14:paraId="27833B07">
      <w:pPr>
        <w:bidi w:val="0"/>
        <w:rPr>
          <w:rFonts w:hint="eastAsia" w:ascii="仿宋" w:hAnsi="仿宋" w:eastAsia="仿宋" w:cs="仿宋"/>
        </w:rPr>
      </w:pPr>
      <w:r>
        <w:rPr>
          <w:rFonts w:hint="eastAsia" w:ascii="仿宋" w:hAnsi="仿宋" w:eastAsia="仿宋" w:cs="仿宋"/>
          <w:lang w:val="en-US" w:eastAsia="zh-CN"/>
        </w:rPr>
        <w:t>5.6</w:t>
      </w:r>
      <w:r>
        <w:rPr>
          <w:rFonts w:hint="eastAsia" w:ascii="仿宋" w:hAnsi="仿宋" w:eastAsia="仿宋" w:cs="仿宋"/>
        </w:rPr>
        <w:t>.2评标委员会将根据</w:t>
      </w:r>
      <w:r>
        <w:rPr>
          <w:rFonts w:hint="eastAsia" w:ascii="仿宋" w:hAnsi="仿宋" w:eastAsia="仿宋" w:cs="仿宋"/>
          <w:lang w:eastAsia="zh-CN"/>
        </w:rPr>
        <w:t>供应商</w:t>
      </w:r>
      <w:r>
        <w:rPr>
          <w:rFonts w:hint="eastAsia" w:ascii="仿宋" w:hAnsi="仿宋" w:eastAsia="仿宋" w:cs="仿宋"/>
        </w:rPr>
        <w:t>的</w:t>
      </w:r>
      <w:r>
        <w:rPr>
          <w:rFonts w:hint="eastAsia" w:ascii="仿宋" w:hAnsi="仿宋" w:eastAsia="仿宋" w:cs="仿宋"/>
          <w:lang w:eastAsia="zh-CN"/>
        </w:rPr>
        <w:t>响应文件</w:t>
      </w:r>
      <w:r>
        <w:rPr>
          <w:rFonts w:hint="eastAsia" w:ascii="仿宋" w:hAnsi="仿宋" w:eastAsia="仿宋" w:cs="仿宋"/>
        </w:rPr>
        <w:t>进行审查、核对,如有疑问,将对</w:t>
      </w:r>
      <w:r>
        <w:rPr>
          <w:rFonts w:hint="eastAsia" w:ascii="仿宋" w:hAnsi="仿宋" w:eastAsia="仿宋" w:cs="仿宋"/>
          <w:lang w:eastAsia="zh-CN"/>
        </w:rPr>
        <w:t>供应商</w:t>
      </w:r>
      <w:r>
        <w:rPr>
          <w:rFonts w:hint="eastAsia" w:ascii="仿宋" w:hAnsi="仿宋" w:eastAsia="仿宋" w:cs="仿宋"/>
        </w:rPr>
        <w:t>进行询标,</w:t>
      </w:r>
      <w:r>
        <w:rPr>
          <w:rFonts w:hint="eastAsia" w:ascii="仿宋" w:hAnsi="仿宋" w:eastAsia="仿宋" w:cs="仿宋"/>
          <w:lang w:eastAsia="zh-CN"/>
        </w:rPr>
        <w:t>供应商</w:t>
      </w:r>
      <w:r>
        <w:rPr>
          <w:rFonts w:hint="eastAsia" w:ascii="仿宋" w:hAnsi="仿宋" w:eastAsia="仿宋" w:cs="仿宋"/>
        </w:rPr>
        <w:t>要向评标委员会澄清有关问题,并最终以书面形式进行答复。</w:t>
      </w:r>
    </w:p>
    <w:p w14:paraId="1CBAC0D5">
      <w:pPr>
        <w:bidi w:val="0"/>
        <w:rPr>
          <w:rFonts w:hint="eastAsia" w:ascii="仿宋" w:hAnsi="仿宋" w:eastAsia="仿宋" w:cs="仿宋"/>
        </w:rPr>
      </w:pPr>
      <w:r>
        <w:rPr>
          <w:rFonts w:hint="eastAsia" w:ascii="仿宋" w:hAnsi="仿宋" w:eastAsia="仿宋" w:cs="仿宋"/>
          <w:lang w:eastAsia="zh-CN"/>
        </w:rPr>
        <w:t>供应商</w:t>
      </w:r>
      <w:r>
        <w:rPr>
          <w:rFonts w:hint="eastAsia" w:ascii="仿宋" w:hAnsi="仿宋" w:eastAsia="仿宋" w:cs="仿宋"/>
        </w:rPr>
        <w:t>拒绝澄清或者澄清的内容改变了</w:t>
      </w:r>
      <w:r>
        <w:rPr>
          <w:rFonts w:hint="eastAsia" w:ascii="仿宋" w:hAnsi="仿宋" w:eastAsia="仿宋" w:cs="仿宋"/>
          <w:lang w:eastAsia="zh-CN"/>
        </w:rPr>
        <w:t>响应文件</w:t>
      </w:r>
      <w:r>
        <w:rPr>
          <w:rFonts w:hint="eastAsia" w:ascii="仿宋" w:hAnsi="仿宋" w:eastAsia="仿宋" w:cs="仿宋"/>
        </w:rPr>
        <w:t>的实质性内容的，评标委员会有权对该</w:t>
      </w:r>
      <w:r>
        <w:rPr>
          <w:rFonts w:hint="eastAsia" w:ascii="仿宋" w:hAnsi="仿宋" w:eastAsia="仿宋" w:cs="仿宋"/>
          <w:lang w:eastAsia="zh-CN"/>
        </w:rPr>
        <w:t>响应文件</w:t>
      </w:r>
      <w:r>
        <w:rPr>
          <w:rFonts w:hint="eastAsia" w:ascii="仿宋" w:hAnsi="仿宋" w:eastAsia="仿宋" w:cs="仿宋"/>
        </w:rPr>
        <w:t>作出不利于</w:t>
      </w:r>
      <w:r>
        <w:rPr>
          <w:rFonts w:hint="eastAsia" w:ascii="仿宋" w:hAnsi="仿宋" w:eastAsia="仿宋" w:cs="仿宋"/>
          <w:lang w:eastAsia="zh-CN"/>
        </w:rPr>
        <w:t>供应商</w:t>
      </w:r>
      <w:r>
        <w:rPr>
          <w:rFonts w:hint="eastAsia" w:ascii="仿宋" w:hAnsi="仿宋" w:eastAsia="仿宋" w:cs="仿宋"/>
        </w:rPr>
        <w:t>的评判。</w:t>
      </w:r>
    </w:p>
    <w:p w14:paraId="19275015">
      <w:pPr>
        <w:bidi w:val="0"/>
        <w:rPr>
          <w:rFonts w:hint="eastAsia" w:ascii="仿宋" w:hAnsi="仿宋" w:eastAsia="仿宋" w:cs="仿宋"/>
        </w:rPr>
      </w:pPr>
      <w:r>
        <w:rPr>
          <w:rFonts w:hint="eastAsia" w:ascii="仿宋" w:hAnsi="仿宋" w:eastAsia="仿宋" w:cs="仿宋"/>
          <w:lang w:val="en-US" w:eastAsia="zh-CN"/>
        </w:rPr>
        <w:t>5.6</w:t>
      </w:r>
      <w:r>
        <w:rPr>
          <w:rFonts w:hint="eastAsia" w:ascii="仿宋" w:hAnsi="仿宋" w:eastAsia="仿宋" w:cs="仿宋"/>
        </w:rPr>
        <w:t>.3各</w:t>
      </w:r>
      <w:r>
        <w:rPr>
          <w:rFonts w:hint="eastAsia" w:ascii="仿宋" w:hAnsi="仿宋" w:eastAsia="仿宋" w:cs="仿宋"/>
          <w:lang w:eastAsia="zh-CN"/>
        </w:rPr>
        <w:t>供应商</w:t>
      </w:r>
      <w:r>
        <w:rPr>
          <w:rFonts w:hint="eastAsia" w:ascii="仿宋" w:hAnsi="仿宋" w:eastAsia="仿宋" w:cs="仿宋"/>
        </w:rPr>
        <w:t>的</w:t>
      </w:r>
      <w:r>
        <w:rPr>
          <w:rFonts w:hint="eastAsia" w:ascii="仿宋" w:hAnsi="仿宋" w:eastAsia="仿宋" w:cs="仿宋"/>
          <w:lang w:eastAsia="zh-CN"/>
        </w:rPr>
        <w:t>实质性要求通过后，</w:t>
      </w:r>
      <w:r>
        <w:rPr>
          <w:rFonts w:hint="eastAsia" w:ascii="仿宋" w:hAnsi="仿宋" w:eastAsia="仿宋" w:cs="仿宋"/>
        </w:rPr>
        <w:t>评标委员会按评标原则推荐中标候选人</w:t>
      </w:r>
      <w:r>
        <w:rPr>
          <w:rFonts w:hint="eastAsia" w:ascii="仿宋" w:hAnsi="仿宋" w:eastAsia="仿宋" w:cs="仿宋"/>
          <w:lang w:eastAsia="zh-CN"/>
        </w:rPr>
        <w:t>，</w:t>
      </w:r>
      <w:r>
        <w:rPr>
          <w:rFonts w:hint="eastAsia" w:ascii="仿宋" w:hAnsi="仿宋" w:eastAsia="仿宋" w:cs="仿宋"/>
        </w:rPr>
        <w:t>同时起草评标报告。</w:t>
      </w:r>
    </w:p>
    <w:p w14:paraId="19D2BB08">
      <w:pPr>
        <w:pStyle w:val="5"/>
        <w:bidi w:val="0"/>
        <w:rPr>
          <w:rFonts w:hint="eastAsia" w:ascii="仿宋" w:hAnsi="仿宋" w:eastAsia="仿宋" w:cs="仿宋"/>
          <w:color w:val="auto"/>
          <w:lang w:val="en-US" w:eastAsia="zh-CN"/>
        </w:rPr>
      </w:pPr>
      <w:bookmarkStart w:id="129" w:name="_Toc26304"/>
      <w:r>
        <w:rPr>
          <w:rFonts w:hint="eastAsia" w:ascii="仿宋" w:hAnsi="仿宋" w:eastAsia="仿宋" w:cs="仿宋"/>
          <w:color w:val="auto"/>
          <w:lang w:val="en-US" w:eastAsia="zh-CN"/>
        </w:rPr>
        <w:t>5.7澄清问题的形式</w:t>
      </w:r>
      <w:bookmarkEnd w:id="129"/>
    </w:p>
    <w:p w14:paraId="7669A61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w:t>
      </w:r>
      <w:r>
        <w:rPr>
          <w:rFonts w:hint="eastAsia" w:ascii="仿宋" w:hAnsi="仿宋" w:eastAsia="仿宋" w:cs="仿宋"/>
          <w:color w:val="000000" w:themeColor="text1"/>
          <w:sz w:val="24"/>
          <w:szCs w:val="24"/>
          <w:highlight w:val="none"/>
          <w:lang w:eastAsia="zh-CN"/>
          <w14:textFill>
            <w14:solidFill>
              <w14:schemeClr w14:val="tx1"/>
            </w14:solidFill>
          </w14:textFill>
        </w:rPr>
        <w:t>响应文件</w:t>
      </w:r>
      <w:r>
        <w:rPr>
          <w:rFonts w:hint="eastAsia" w:ascii="仿宋" w:hAnsi="仿宋" w:eastAsia="仿宋" w:cs="仿宋"/>
          <w:color w:val="000000" w:themeColor="text1"/>
          <w:sz w:val="24"/>
          <w:szCs w:val="24"/>
          <w:highlight w:val="none"/>
          <w14:textFill>
            <w14:solidFill>
              <w14:schemeClr w14:val="tx1"/>
            </w14:solidFill>
          </w14:textFill>
        </w:rPr>
        <w:t>中含义不明确、同类问题表述不一致或者有明显文字和计算错误的内容，评标委员会可要求</w:t>
      </w:r>
      <w:r>
        <w:rPr>
          <w:rFonts w:hint="eastAsia" w:ascii="仿宋" w:hAnsi="仿宋" w:eastAsia="仿宋" w:cs="仿宋"/>
          <w:color w:val="000000" w:themeColor="text1"/>
          <w:sz w:val="24"/>
          <w:szCs w:val="24"/>
          <w:highlight w:val="none"/>
          <w:lang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作出必要的澄清、说明或者纠正。</w:t>
      </w:r>
      <w:r>
        <w:rPr>
          <w:rFonts w:hint="eastAsia" w:ascii="仿宋" w:hAnsi="仿宋" w:eastAsia="仿宋" w:cs="仿宋"/>
          <w:color w:val="000000" w:themeColor="text1"/>
          <w:sz w:val="24"/>
          <w:szCs w:val="24"/>
          <w:highlight w:val="none"/>
          <w:lang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的澄清、说明或者补正应当采用书面形式，由其授权代表签字或盖章确认，并不得超出</w:t>
      </w:r>
      <w:r>
        <w:rPr>
          <w:rFonts w:hint="eastAsia" w:ascii="仿宋" w:hAnsi="仿宋" w:eastAsia="仿宋" w:cs="仿宋"/>
          <w:color w:val="000000" w:themeColor="text1"/>
          <w:sz w:val="24"/>
          <w:szCs w:val="24"/>
          <w:highlight w:val="none"/>
          <w:lang w:eastAsia="zh-CN"/>
          <w14:textFill>
            <w14:solidFill>
              <w14:schemeClr w14:val="tx1"/>
            </w14:solidFill>
          </w14:textFill>
        </w:rPr>
        <w:t>响应文件</w:t>
      </w:r>
      <w:r>
        <w:rPr>
          <w:rFonts w:hint="eastAsia" w:ascii="仿宋" w:hAnsi="仿宋" w:eastAsia="仿宋" w:cs="仿宋"/>
          <w:color w:val="000000" w:themeColor="text1"/>
          <w:sz w:val="24"/>
          <w:szCs w:val="24"/>
          <w:highlight w:val="none"/>
          <w14:textFill>
            <w14:solidFill>
              <w14:schemeClr w14:val="tx1"/>
            </w14:solidFill>
          </w14:textFill>
        </w:rPr>
        <w:t>的范围或者改变</w:t>
      </w:r>
      <w:r>
        <w:rPr>
          <w:rFonts w:hint="eastAsia" w:ascii="仿宋" w:hAnsi="仿宋" w:eastAsia="仿宋" w:cs="仿宋"/>
          <w:color w:val="000000" w:themeColor="text1"/>
          <w:sz w:val="24"/>
          <w:szCs w:val="24"/>
          <w:highlight w:val="none"/>
          <w:lang w:eastAsia="zh-CN"/>
          <w14:textFill>
            <w14:solidFill>
              <w14:schemeClr w14:val="tx1"/>
            </w14:solidFill>
          </w14:textFill>
        </w:rPr>
        <w:t>响应文件</w:t>
      </w:r>
      <w:r>
        <w:rPr>
          <w:rFonts w:hint="eastAsia" w:ascii="仿宋" w:hAnsi="仿宋" w:eastAsia="仿宋" w:cs="仿宋"/>
          <w:color w:val="000000" w:themeColor="text1"/>
          <w:sz w:val="24"/>
          <w:szCs w:val="24"/>
          <w:highlight w:val="none"/>
          <w14:textFill>
            <w14:solidFill>
              <w14:schemeClr w14:val="tx1"/>
            </w14:solidFill>
          </w14:textFill>
        </w:rPr>
        <w:t>的实质性内容。</w:t>
      </w:r>
    </w:p>
    <w:p w14:paraId="58B15C51">
      <w:pPr>
        <w:pStyle w:val="5"/>
        <w:bidi w:val="0"/>
        <w:rPr>
          <w:rFonts w:hint="eastAsia" w:ascii="仿宋" w:hAnsi="仿宋" w:eastAsia="仿宋" w:cs="仿宋"/>
          <w:color w:val="auto"/>
          <w:lang w:val="en-US" w:eastAsia="zh-CN"/>
        </w:rPr>
      </w:pPr>
      <w:bookmarkStart w:id="130" w:name="_Toc1409"/>
      <w:r>
        <w:rPr>
          <w:rFonts w:hint="eastAsia" w:ascii="仿宋" w:hAnsi="仿宋" w:eastAsia="仿宋" w:cs="仿宋"/>
          <w:color w:val="auto"/>
          <w:lang w:val="en-US" w:eastAsia="zh-CN"/>
        </w:rPr>
        <w:t>5.8错误修正</w:t>
      </w:r>
      <w:bookmarkEnd w:id="130"/>
    </w:p>
    <w:p w14:paraId="75B707E2">
      <w:pPr>
        <w:bidi w:val="0"/>
        <w:rPr>
          <w:rFonts w:hint="eastAsia" w:ascii="仿宋" w:hAnsi="仿宋" w:eastAsia="仿宋" w:cs="仿宋"/>
        </w:rPr>
      </w:pPr>
      <w:r>
        <w:rPr>
          <w:rFonts w:hint="eastAsia" w:ascii="仿宋" w:hAnsi="仿宋" w:eastAsia="仿宋" w:cs="仿宋"/>
          <w:lang w:eastAsia="zh-CN"/>
        </w:rPr>
        <w:t>响应文件</w:t>
      </w:r>
      <w:r>
        <w:rPr>
          <w:rFonts w:hint="eastAsia" w:ascii="仿宋" w:hAnsi="仿宋" w:eastAsia="仿宋" w:cs="仿宋"/>
        </w:rPr>
        <w:t>如果出现计算或表达上的错误，修正错误的原则如下：</w:t>
      </w:r>
    </w:p>
    <w:p w14:paraId="2CE1254E">
      <w:pPr>
        <w:bidi w:val="0"/>
        <w:rPr>
          <w:rFonts w:hint="eastAsia" w:ascii="仿宋" w:hAnsi="仿宋" w:eastAsia="仿宋" w:cs="仿宋"/>
        </w:rPr>
      </w:pPr>
      <w:r>
        <w:rPr>
          <w:rFonts w:hint="eastAsia" w:ascii="仿宋" w:hAnsi="仿宋" w:eastAsia="仿宋" w:cs="仿宋"/>
          <w:lang w:val="en-US" w:eastAsia="zh-CN"/>
        </w:rPr>
        <w:t>5.8</w:t>
      </w:r>
      <w:r>
        <w:rPr>
          <w:rFonts w:hint="eastAsia" w:ascii="仿宋" w:hAnsi="仿宋" w:eastAsia="仿宋" w:cs="仿宋"/>
        </w:rPr>
        <w:t>.1 开标一览表总价与投标报价明细表汇总数不一致的，以开标一览表为准；</w:t>
      </w:r>
    </w:p>
    <w:p w14:paraId="6BA91FD8">
      <w:pPr>
        <w:bidi w:val="0"/>
        <w:rPr>
          <w:rFonts w:hint="eastAsia" w:ascii="仿宋" w:hAnsi="仿宋" w:eastAsia="仿宋" w:cs="仿宋"/>
        </w:rPr>
      </w:pPr>
      <w:r>
        <w:rPr>
          <w:rFonts w:hint="eastAsia" w:ascii="仿宋" w:hAnsi="仿宋" w:eastAsia="仿宋" w:cs="仿宋"/>
          <w:lang w:val="en-US" w:eastAsia="zh-CN"/>
        </w:rPr>
        <w:t>5.8</w:t>
      </w:r>
      <w:r>
        <w:rPr>
          <w:rFonts w:hint="eastAsia" w:ascii="仿宋" w:hAnsi="仿宋" w:eastAsia="仿宋" w:cs="仿宋"/>
        </w:rPr>
        <w:t xml:space="preserve">.2 </w:t>
      </w:r>
      <w:r>
        <w:rPr>
          <w:rFonts w:hint="eastAsia" w:ascii="仿宋" w:hAnsi="仿宋" w:eastAsia="仿宋" w:cs="仿宋"/>
          <w:lang w:eastAsia="zh-CN"/>
        </w:rPr>
        <w:t>响应文件</w:t>
      </w:r>
      <w:r>
        <w:rPr>
          <w:rFonts w:hint="eastAsia" w:ascii="仿宋" w:hAnsi="仿宋" w:eastAsia="仿宋" w:cs="仿宋"/>
        </w:rPr>
        <w:t>的大写金额和小写金额不一致的，以大写金额为准；</w:t>
      </w:r>
    </w:p>
    <w:p w14:paraId="26958AE9">
      <w:pPr>
        <w:bidi w:val="0"/>
        <w:rPr>
          <w:rFonts w:hint="eastAsia" w:ascii="仿宋" w:hAnsi="仿宋" w:eastAsia="仿宋" w:cs="仿宋"/>
        </w:rPr>
      </w:pPr>
      <w:r>
        <w:rPr>
          <w:rFonts w:hint="eastAsia" w:ascii="仿宋" w:hAnsi="仿宋" w:eastAsia="仿宋" w:cs="仿宋"/>
          <w:lang w:val="en-US" w:eastAsia="zh-CN"/>
        </w:rPr>
        <w:t>5.8</w:t>
      </w:r>
      <w:r>
        <w:rPr>
          <w:rFonts w:hint="eastAsia" w:ascii="仿宋" w:hAnsi="仿宋" w:eastAsia="仿宋" w:cs="仿宋"/>
        </w:rPr>
        <w:t>.3 总价金额与按单价汇总金额不一致的，以单价金额计算结果为准；</w:t>
      </w:r>
    </w:p>
    <w:p w14:paraId="7FFA22EE">
      <w:pPr>
        <w:bidi w:val="0"/>
        <w:rPr>
          <w:rFonts w:hint="eastAsia" w:ascii="仿宋" w:hAnsi="仿宋" w:eastAsia="仿宋" w:cs="仿宋"/>
        </w:rPr>
      </w:pPr>
      <w:r>
        <w:rPr>
          <w:rFonts w:hint="eastAsia" w:ascii="仿宋" w:hAnsi="仿宋" w:eastAsia="仿宋" w:cs="仿宋"/>
          <w:lang w:val="en-US" w:eastAsia="zh-CN"/>
        </w:rPr>
        <w:t>5.8</w:t>
      </w:r>
      <w:r>
        <w:rPr>
          <w:rFonts w:hint="eastAsia" w:ascii="仿宋" w:hAnsi="仿宋" w:eastAsia="仿宋" w:cs="仿宋"/>
        </w:rPr>
        <w:t>.4 对不同文字文本</w:t>
      </w:r>
      <w:r>
        <w:rPr>
          <w:rFonts w:hint="eastAsia" w:ascii="仿宋" w:hAnsi="仿宋" w:eastAsia="仿宋" w:cs="仿宋"/>
          <w:lang w:eastAsia="zh-CN"/>
        </w:rPr>
        <w:t>响应文件</w:t>
      </w:r>
      <w:r>
        <w:rPr>
          <w:rFonts w:hint="eastAsia" w:ascii="仿宋" w:hAnsi="仿宋" w:eastAsia="仿宋" w:cs="仿宋"/>
        </w:rPr>
        <w:t>的解释发生异议的，以中文文本为准。</w:t>
      </w:r>
    </w:p>
    <w:p w14:paraId="0347F721">
      <w:pPr>
        <w:bidi w:val="0"/>
        <w:rPr>
          <w:rFonts w:hint="eastAsia" w:ascii="仿宋" w:hAnsi="仿宋" w:eastAsia="仿宋" w:cs="仿宋"/>
        </w:rPr>
      </w:pPr>
      <w:r>
        <w:rPr>
          <w:rFonts w:hint="eastAsia" w:ascii="仿宋" w:hAnsi="仿宋" w:eastAsia="仿宋" w:cs="仿宋"/>
        </w:rPr>
        <w:t>按上述修正错误的原则及方法调整或修正</w:t>
      </w:r>
      <w:r>
        <w:rPr>
          <w:rFonts w:hint="eastAsia" w:ascii="仿宋" w:hAnsi="仿宋" w:eastAsia="仿宋" w:cs="仿宋"/>
          <w:lang w:eastAsia="zh-CN"/>
        </w:rPr>
        <w:t>响应文件</w:t>
      </w:r>
      <w:r>
        <w:rPr>
          <w:rFonts w:hint="eastAsia" w:ascii="仿宋" w:hAnsi="仿宋" w:eastAsia="仿宋" w:cs="仿宋"/>
        </w:rPr>
        <w:t>的投标报价，</w:t>
      </w:r>
      <w:r>
        <w:rPr>
          <w:rFonts w:hint="eastAsia" w:ascii="仿宋" w:hAnsi="仿宋" w:eastAsia="仿宋" w:cs="仿宋"/>
          <w:lang w:eastAsia="zh-CN"/>
        </w:rPr>
        <w:t>供应商</w:t>
      </w:r>
      <w:r>
        <w:rPr>
          <w:rFonts w:hint="eastAsia" w:ascii="仿宋" w:hAnsi="仿宋" w:eastAsia="仿宋" w:cs="仿宋"/>
        </w:rPr>
        <w:t>同意并签字确认后，调整后的投标报价对</w:t>
      </w:r>
      <w:r>
        <w:rPr>
          <w:rFonts w:hint="eastAsia" w:ascii="仿宋" w:hAnsi="仿宋" w:eastAsia="仿宋" w:cs="仿宋"/>
          <w:lang w:eastAsia="zh-CN"/>
        </w:rPr>
        <w:t>供应商</w:t>
      </w:r>
      <w:r>
        <w:rPr>
          <w:rFonts w:hint="eastAsia" w:ascii="仿宋" w:hAnsi="仿宋" w:eastAsia="仿宋" w:cs="仿宋"/>
        </w:rPr>
        <w:t>具有约束作用。如果</w:t>
      </w:r>
      <w:r>
        <w:rPr>
          <w:rFonts w:hint="eastAsia" w:ascii="仿宋" w:hAnsi="仿宋" w:eastAsia="仿宋" w:cs="仿宋"/>
          <w:lang w:eastAsia="zh-CN"/>
        </w:rPr>
        <w:t>供应商</w:t>
      </w:r>
      <w:r>
        <w:rPr>
          <w:rFonts w:hint="eastAsia" w:ascii="仿宋" w:hAnsi="仿宋" w:eastAsia="仿宋" w:cs="仿宋"/>
        </w:rPr>
        <w:t>不接受修正后的报价，则其投标将作为无效投标处理。</w:t>
      </w:r>
    </w:p>
    <w:p w14:paraId="75132AAA">
      <w:pPr>
        <w:pStyle w:val="5"/>
        <w:bidi w:val="0"/>
        <w:rPr>
          <w:rFonts w:hint="eastAsia" w:ascii="仿宋" w:hAnsi="仿宋" w:eastAsia="仿宋" w:cs="仿宋"/>
          <w:color w:val="auto"/>
          <w:lang w:val="en-US" w:eastAsia="zh-CN"/>
        </w:rPr>
      </w:pPr>
      <w:bookmarkStart w:id="131" w:name="_Toc8797"/>
      <w:r>
        <w:rPr>
          <w:rFonts w:hint="eastAsia" w:ascii="仿宋" w:hAnsi="仿宋" w:eastAsia="仿宋" w:cs="仿宋"/>
          <w:color w:val="auto"/>
          <w:lang w:val="en-US" w:eastAsia="zh-CN"/>
        </w:rPr>
        <w:t>5.9评标原则和评标办法</w:t>
      </w:r>
      <w:bookmarkEnd w:id="131"/>
    </w:p>
    <w:p w14:paraId="53D1A08D">
      <w:pPr>
        <w:bidi w:val="0"/>
        <w:rPr>
          <w:rFonts w:hint="eastAsia" w:ascii="仿宋" w:hAnsi="仿宋" w:eastAsia="仿宋" w:cs="仿宋"/>
        </w:rPr>
      </w:pPr>
      <w:r>
        <w:rPr>
          <w:rFonts w:hint="eastAsia" w:ascii="仿宋" w:hAnsi="仿宋" w:eastAsia="仿宋" w:cs="仿宋"/>
          <w:lang w:val="en-US" w:eastAsia="zh-CN"/>
        </w:rPr>
        <w:t>5.9</w:t>
      </w:r>
      <w:r>
        <w:rPr>
          <w:rFonts w:hint="eastAsia" w:ascii="仿宋" w:hAnsi="仿宋" w:eastAsia="仿宋" w:cs="仿宋"/>
        </w:rPr>
        <w:t>.1 评标原则。评标委员会必须公平、公正、客观，不带任何倾向性和启发性；不得向外界透露任何与评标有关的内容；任何单位和个人不得干扰、影响评标的正常进行；评标委员会及有关工作人员不得私下与</w:t>
      </w:r>
      <w:r>
        <w:rPr>
          <w:rFonts w:hint="eastAsia" w:ascii="仿宋" w:hAnsi="仿宋" w:eastAsia="仿宋" w:cs="仿宋"/>
          <w:lang w:eastAsia="zh-CN"/>
        </w:rPr>
        <w:t>供应商</w:t>
      </w:r>
      <w:r>
        <w:rPr>
          <w:rFonts w:hint="eastAsia" w:ascii="仿宋" w:hAnsi="仿宋" w:eastAsia="仿宋" w:cs="仿宋"/>
        </w:rPr>
        <w:t>接触。</w:t>
      </w:r>
    </w:p>
    <w:p w14:paraId="6C110A38">
      <w:pPr>
        <w:bidi w:val="0"/>
        <w:rPr>
          <w:rFonts w:hint="eastAsia" w:ascii="仿宋" w:hAnsi="仿宋" w:eastAsia="仿宋" w:cs="仿宋"/>
        </w:rPr>
      </w:pPr>
      <w:r>
        <w:rPr>
          <w:rFonts w:hint="eastAsia" w:ascii="仿宋" w:hAnsi="仿宋" w:eastAsia="仿宋" w:cs="仿宋"/>
          <w:lang w:val="en-US" w:eastAsia="zh-CN"/>
        </w:rPr>
        <w:t>5.9</w:t>
      </w:r>
      <w:r>
        <w:rPr>
          <w:rFonts w:hint="eastAsia" w:ascii="仿宋" w:hAnsi="仿宋" w:eastAsia="仿宋" w:cs="仿宋"/>
        </w:rPr>
        <w:t>.2 评标办法。本项目评标办法是</w:t>
      </w:r>
      <w:r>
        <w:rPr>
          <w:rFonts w:hint="eastAsia" w:ascii="仿宋" w:hAnsi="仿宋" w:eastAsia="仿宋" w:cs="仿宋"/>
          <w:u w:val="single"/>
        </w:rPr>
        <w:t xml:space="preserve"> </w:t>
      </w:r>
      <w:r>
        <w:rPr>
          <w:rFonts w:hint="eastAsia" w:ascii="仿宋" w:hAnsi="仿宋" w:eastAsia="仿宋" w:cs="仿宋"/>
          <w:u w:val="single"/>
          <w:lang w:eastAsia="zh-CN"/>
        </w:rPr>
        <w:t>综合评分法</w:t>
      </w:r>
      <w:r>
        <w:rPr>
          <w:rFonts w:hint="eastAsia" w:ascii="仿宋" w:hAnsi="仿宋" w:eastAsia="仿宋" w:cs="仿宋"/>
          <w:u w:val="single"/>
          <w:lang w:val="en-US" w:eastAsia="zh-CN"/>
        </w:rPr>
        <w:t xml:space="preserve"> </w:t>
      </w:r>
      <w:r>
        <w:rPr>
          <w:rFonts w:hint="eastAsia" w:ascii="仿宋" w:hAnsi="仿宋" w:eastAsia="仿宋" w:cs="仿宋"/>
          <w:lang w:val="en-US" w:eastAsia="zh-CN"/>
        </w:rPr>
        <w:t>，</w:t>
      </w:r>
      <w:r>
        <w:rPr>
          <w:rFonts w:hint="eastAsia" w:ascii="仿宋" w:hAnsi="仿宋" w:eastAsia="仿宋" w:cs="仿宋"/>
        </w:rPr>
        <w:t xml:space="preserve">具体评标内容及评分标准等详见《第三章 </w:t>
      </w:r>
      <w:r>
        <w:rPr>
          <w:rFonts w:hint="eastAsia" w:ascii="仿宋" w:hAnsi="仿宋" w:eastAsia="仿宋" w:cs="仿宋"/>
          <w:lang w:eastAsia="zh-CN"/>
        </w:rPr>
        <w:t>评标办法</w:t>
      </w:r>
      <w:r>
        <w:rPr>
          <w:rFonts w:hint="eastAsia" w:ascii="仿宋" w:hAnsi="仿宋" w:eastAsia="仿宋" w:cs="仿宋"/>
        </w:rPr>
        <w:t>》。</w:t>
      </w:r>
    </w:p>
    <w:p w14:paraId="78D10FF0">
      <w:pPr>
        <w:bidi w:val="0"/>
        <w:rPr>
          <w:rFonts w:hint="eastAsia" w:ascii="仿宋" w:hAnsi="仿宋" w:eastAsia="仿宋" w:cs="仿宋"/>
        </w:rPr>
      </w:pPr>
      <w:r>
        <w:rPr>
          <w:rFonts w:hint="eastAsia" w:ascii="仿宋" w:hAnsi="仿宋" w:eastAsia="仿宋" w:cs="仿宋"/>
          <w:lang w:val="en-US" w:eastAsia="zh-CN"/>
        </w:rPr>
        <w:t>5.9</w:t>
      </w:r>
      <w:r>
        <w:rPr>
          <w:rFonts w:hint="eastAsia" w:ascii="仿宋" w:hAnsi="仿宋" w:eastAsia="仿宋" w:cs="仿宋"/>
        </w:rPr>
        <w:t>.3废标</w:t>
      </w:r>
    </w:p>
    <w:p w14:paraId="1240A05E">
      <w:pPr>
        <w:bidi w:val="0"/>
        <w:rPr>
          <w:rFonts w:hint="eastAsia" w:ascii="仿宋" w:hAnsi="仿宋" w:eastAsia="仿宋" w:cs="仿宋"/>
        </w:rPr>
      </w:pPr>
      <w:r>
        <w:rPr>
          <w:rFonts w:hint="eastAsia" w:ascii="仿宋" w:hAnsi="仿宋" w:eastAsia="仿宋" w:cs="仿宋"/>
        </w:rPr>
        <w:t>在采购中，出现下列情形之一的，本项目应予废标：</w:t>
      </w:r>
    </w:p>
    <w:p w14:paraId="384953E5">
      <w:pPr>
        <w:bidi w:val="0"/>
        <w:rPr>
          <w:rFonts w:hint="eastAsia" w:ascii="仿宋" w:hAnsi="仿宋" w:eastAsia="仿宋" w:cs="仿宋"/>
        </w:rPr>
      </w:pPr>
      <w:r>
        <w:rPr>
          <w:rFonts w:hint="eastAsia" w:ascii="仿宋" w:hAnsi="仿宋" w:eastAsia="仿宋" w:cs="仿宋"/>
        </w:rPr>
        <w:t>(1</w:t>
      </w:r>
      <w:r>
        <w:rPr>
          <w:rFonts w:hint="eastAsia" w:ascii="仿宋" w:hAnsi="仿宋" w:eastAsia="仿宋" w:cs="仿宋"/>
          <w:lang w:eastAsia="zh-CN"/>
        </w:rPr>
        <w:t>）</w:t>
      </w:r>
      <w:r>
        <w:rPr>
          <w:rFonts w:hint="eastAsia" w:ascii="仿宋" w:hAnsi="仿宋" w:eastAsia="仿宋" w:cs="仿宋"/>
        </w:rPr>
        <w:t>出现影响采购公正的违法、违规行为的；</w:t>
      </w:r>
    </w:p>
    <w:p w14:paraId="2C85D3C0">
      <w:pPr>
        <w:bidi w:val="0"/>
        <w:rPr>
          <w:rFonts w:hint="eastAsia" w:ascii="仿宋" w:hAnsi="仿宋" w:eastAsia="仿宋" w:cs="仿宋"/>
          <w:lang w:val="en-US" w:eastAsia="zh-CN"/>
        </w:rPr>
      </w:pPr>
      <w:r>
        <w:rPr>
          <w:rFonts w:hint="eastAsia" w:ascii="仿宋" w:hAnsi="仿宋" w:eastAsia="仿宋" w:cs="仿宋"/>
        </w:rPr>
        <w:t>(2</w:t>
      </w:r>
      <w:r>
        <w:rPr>
          <w:rFonts w:hint="eastAsia" w:ascii="仿宋" w:hAnsi="仿宋" w:eastAsia="仿宋" w:cs="仿宋"/>
          <w:lang w:eastAsia="zh-CN"/>
        </w:rPr>
        <w:t>）</w:t>
      </w:r>
      <w:r>
        <w:rPr>
          <w:rFonts w:hint="eastAsia" w:ascii="仿宋" w:hAnsi="仿宋" w:eastAsia="仿宋" w:cs="仿宋"/>
          <w:lang w:val="en-US" w:eastAsia="zh-CN"/>
        </w:rPr>
        <w:t>有效供应商不足三家的；</w:t>
      </w:r>
    </w:p>
    <w:p w14:paraId="7DA1C05E">
      <w:pPr>
        <w:bidi w:val="0"/>
        <w:rPr>
          <w:rFonts w:hint="eastAsia" w:ascii="仿宋" w:hAnsi="仿宋" w:eastAsia="仿宋" w:cs="仿宋"/>
          <w:lang w:val="en-US" w:eastAsia="zh-CN"/>
        </w:rPr>
      </w:pPr>
      <w:r>
        <w:rPr>
          <w:rFonts w:hint="eastAsia" w:ascii="仿宋" w:hAnsi="仿宋" w:eastAsia="仿宋" w:cs="仿宋"/>
        </w:rPr>
        <w:t>(3</w:t>
      </w:r>
      <w:r>
        <w:rPr>
          <w:rFonts w:hint="eastAsia" w:ascii="仿宋" w:hAnsi="仿宋" w:eastAsia="仿宋" w:cs="仿宋"/>
          <w:lang w:eastAsia="zh-CN"/>
        </w:rPr>
        <w:t>）</w:t>
      </w:r>
      <w:r>
        <w:rPr>
          <w:rFonts w:hint="eastAsia" w:ascii="仿宋" w:hAnsi="仿宋" w:eastAsia="仿宋" w:cs="仿宋"/>
        </w:rPr>
        <w:t>因重大变故，采购任务取消的。</w:t>
      </w:r>
    </w:p>
    <w:p w14:paraId="4D56E486">
      <w:pPr>
        <w:pStyle w:val="4"/>
        <w:bidi w:val="0"/>
        <w:jc w:val="center"/>
        <w:rPr>
          <w:rFonts w:hint="eastAsia" w:ascii="仿宋" w:hAnsi="仿宋" w:eastAsia="仿宋" w:cs="仿宋"/>
          <w:lang w:val="en-US" w:eastAsia="zh-CN"/>
        </w:rPr>
      </w:pPr>
      <w:r>
        <w:rPr>
          <w:rFonts w:hint="eastAsia" w:ascii="仿宋" w:hAnsi="仿宋" w:eastAsia="仿宋" w:cs="仿宋"/>
          <w:lang w:val="en-US" w:eastAsia="zh-CN"/>
        </w:rPr>
        <w:t>（六）定标及合同授予</w:t>
      </w:r>
      <w:bookmarkEnd w:id="125"/>
      <w:bookmarkEnd w:id="126"/>
      <w:bookmarkEnd w:id="127"/>
      <w:bookmarkEnd w:id="128"/>
    </w:p>
    <w:p w14:paraId="7D35E5FF">
      <w:pPr>
        <w:pStyle w:val="5"/>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6.1确定中标人</w:t>
      </w:r>
    </w:p>
    <w:p w14:paraId="0AEEFFBE">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lang w:val="en-US" w:eastAsia="zh-CN"/>
        </w:rPr>
        <w:t>6.1</w:t>
      </w:r>
      <w:r>
        <w:rPr>
          <w:rFonts w:hint="eastAsia" w:ascii="仿宋" w:hAnsi="仿宋" w:eastAsia="仿宋" w:cs="仿宋"/>
          <w:bCs/>
          <w:color w:val="auto"/>
          <w:sz w:val="24"/>
        </w:rPr>
        <w:t>.1本项目由评标委员会以打分的方法，以得分高低先后顺序，原则上选定综合得分最高的为中标人。如排名第一中标</w:t>
      </w:r>
      <w:r>
        <w:rPr>
          <w:rFonts w:hint="eastAsia" w:ascii="仿宋" w:hAnsi="仿宋" w:eastAsia="仿宋" w:cs="仿宋"/>
          <w:bCs/>
          <w:color w:val="auto"/>
          <w:sz w:val="24"/>
          <w:lang w:eastAsia="zh-CN"/>
        </w:rPr>
        <w:t>供应商</w:t>
      </w:r>
      <w:r>
        <w:rPr>
          <w:rFonts w:hint="eastAsia" w:ascii="仿宋" w:hAnsi="仿宋" w:eastAsia="仿宋" w:cs="仿宋"/>
          <w:bCs/>
          <w:color w:val="auto"/>
          <w:sz w:val="24"/>
        </w:rPr>
        <w:t>因不可抗力或者自身原因不能履行合同的，根据相关办法规定，可以确定排名第二的中标候选人为中标人，或认定中标无效，中标无效的重新组织招标。</w:t>
      </w:r>
    </w:p>
    <w:p w14:paraId="531D9C41">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lang w:val="en-US" w:eastAsia="zh-CN"/>
        </w:rPr>
        <w:t>6.1</w:t>
      </w:r>
      <w:r>
        <w:rPr>
          <w:rFonts w:hint="eastAsia" w:ascii="仿宋" w:hAnsi="仿宋" w:eastAsia="仿宋" w:cs="仿宋"/>
          <w:bCs/>
          <w:color w:val="auto"/>
          <w:sz w:val="24"/>
        </w:rPr>
        <w:t>.2中标人确定之日起2个工作日内，采购人或者采购代理机构应将中标结果在规定的公告媒体上公布。</w:t>
      </w:r>
      <w:r>
        <w:rPr>
          <w:rFonts w:hint="eastAsia" w:ascii="仿宋" w:hAnsi="仿宋" w:eastAsia="仿宋" w:cs="仿宋"/>
          <w:bCs/>
          <w:color w:val="auto"/>
          <w:sz w:val="24"/>
          <w:lang w:eastAsia="zh-CN"/>
        </w:rPr>
        <w:t>供应商</w:t>
      </w:r>
      <w:r>
        <w:rPr>
          <w:rFonts w:hint="eastAsia" w:ascii="仿宋" w:hAnsi="仿宋" w:eastAsia="仿宋" w:cs="仿宋"/>
          <w:bCs/>
          <w:color w:val="auto"/>
          <w:sz w:val="24"/>
        </w:rPr>
        <w:t>如对评审结果有质疑的，按照《中华人民共和国政府采购法》、《中华人民共和国政府采购法实施条例》等有关程序办理。</w:t>
      </w:r>
    </w:p>
    <w:p w14:paraId="1D557CF6">
      <w:pPr>
        <w:pStyle w:val="5"/>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6.2签订合同</w:t>
      </w:r>
    </w:p>
    <w:p w14:paraId="0915D4B8">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lang w:val="en-US" w:eastAsia="zh-CN"/>
        </w:rPr>
        <w:t>6.2</w:t>
      </w:r>
      <w:r>
        <w:rPr>
          <w:rFonts w:hint="eastAsia" w:ascii="仿宋" w:hAnsi="仿宋" w:eastAsia="仿宋" w:cs="仿宋"/>
          <w:bCs/>
          <w:color w:val="auto"/>
          <w:sz w:val="24"/>
        </w:rPr>
        <w:t>.1</w:t>
      </w:r>
      <w:r>
        <w:rPr>
          <w:rFonts w:hint="eastAsia" w:ascii="仿宋" w:hAnsi="仿宋" w:eastAsia="仿宋" w:cs="仿宋"/>
          <w:bCs/>
          <w:color w:val="auto"/>
          <w:sz w:val="24"/>
          <w:lang w:eastAsia="zh-CN"/>
        </w:rPr>
        <w:t>磋商文件</w:t>
      </w:r>
      <w:r>
        <w:rPr>
          <w:rFonts w:hint="eastAsia" w:ascii="仿宋" w:hAnsi="仿宋" w:eastAsia="仿宋" w:cs="仿宋"/>
          <w:bCs/>
          <w:color w:val="auto"/>
          <w:sz w:val="24"/>
        </w:rPr>
        <w:t>和中标人的</w:t>
      </w:r>
      <w:r>
        <w:rPr>
          <w:rFonts w:hint="eastAsia" w:ascii="仿宋" w:hAnsi="仿宋" w:eastAsia="仿宋" w:cs="仿宋"/>
          <w:bCs/>
          <w:color w:val="auto"/>
          <w:sz w:val="24"/>
          <w:lang w:eastAsia="zh-CN"/>
        </w:rPr>
        <w:t>响应文件</w:t>
      </w:r>
      <w:r>
        <w:rPr>
          <w:rFonts w:hint="eastAsia" w:ascii="仿宋" w:hAnsi="仿宋" w:eastAsia="仿宋" w:cs="仿宋"/>
          <w:bCs/>
          <w:color w:val="auto"/>
          <w:sz w:val="24"/>
        </w:rPr>
        <w:t>均为签订采购合同的依据。</w:t>
      </w:r>
    </w:p>
    <w:p w14:paraId="7C745912">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lang w:val="en-US" w:eastAsia="zh-CN"/>
        </w:rPr>
        <w:t>6.2</w:t>
      </w:r>
      <w:r>
        <w:rPr>
          <w:rFonts w:hint="eastAsia" w:ascii="仿宋" w:hAnsi="仿宋" w:eastAsia="仿宋" w:cs="仿宋"/>
          <w:bCs/>
          <w:color w:val="auto"/>
          <w:sz w:val="24"/>
        </w:rPr>
        <w:t>.2中标人应当在中标通知书发出之日起30日内，与采购人签订采购合同。</w:t>
      </w:r>
    </w:p>
    <w:p w14:paraId="3189BC53">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lang w:val="en-US" w:eastAsia="zh-CN"/>
        </w:rPr>
        <w:t>6.2</w:t>
      </w:r>
      <w:r>
        <w:rPr>
          <w:rFonts w:hint="eastAsia" w:ascii="仿宋" w:hAnsi="仿宋" w:eastAsia="仿宋" w:cs="仿宋"/>
          <w:bCs/>
          <w:color w:val="auto"/>
          <w:sz w:val="24"/>
        </w:rPr>
        <w:t>.3采购人不得与中标</w:t>
      </w:r>
      <w:r>
        <w:rPr>
          <w:rFonts w:hint="eastAsia" w:ascii="仿宋" w:hAnsi="仿宋" w:eastAsia="仿宋" w:cs="仿宋"/>
          <w:bCs/>
          <w:color w:val="auto"/>
          <w:sz w:val="24"/>
          <w:lang w:eastAsia="zh-CN"/>
        </w:rPr>
        <w:t>供应商</w:t>
      </w:r>
      <w:r>
        <w:rPr>
          <w:rFonts w:hint="eastAsia" w:ascii="仿宋" w:hAnsi="仿宋" w:eastAsia="仿宋" w:cs="仿宋"/>
          <w:bCs/>
          <w:color w:val="auto"/>
          <w:sz w:val="24"/>
        </w:rPr>
        <w:t>订立背离</w:t>
      </w:r>
      <w:r>
        <w:rPr>
          <w:rFonts w:hint="eastAsia" w:ascii="仿宋" w:hAnsi="仿宋" w:eastAsia="仿宋" w:cs="仿宋"/>
          <w:bCs/>
          <w:color w:val="auto"/>
          <w:sz w:val="24"/>
          <w:lang w:eastAsia="zh-CN"/>
        </w:rPr>
        <w:t>磋商文件</w:t>
      </w:r>
      <w:r>
        <w:rPr>
          <w:rFonts w:hint="eastAsia" w:ascii="仿宋" w:hAnsi="仿宋" w:eastAsia="仿宋" w:cs="仿宋"/>
          <w:bCs/>
          <w:color w:val="auto"/>
          <w:sz w:val="24"/>
        </w:rPr>
        <w:t>确定的合同文本以及采购标的、规格型号、采购金额、采购数量、技术和服务要求等实质性内容的协议。</w:t>
      </w:r>
    </w:p>
    <w:p w14:paraId="3A58C86C">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lang w:val="en-US" w:eastAsia="zh-CN"/>
        </w:rPr>
        <w:t>6.2</w:t>
      </w:r>
      <w:r>
        <w:rPr>
          <w:rFonts w:hint="eastAsia" w:ascii="仿宋" w:hAnsi="仿宋" w:eastAsia="仿宋" w:cs="仿宋"/>
          <w:bCs/>
          <w:color w:val="auto"/>
          <w:sz w:val="24"/>
        </w:rPr>
        <w:t>.4自政府采购合同签订之日起2个工作日内，本项目政府采购合同在</w:t>
      </w:r>
      <w:r>
        <w:rPr>
          <w:rFonts w:hint="eastAsia" w:ascii="仿宋" w:hAnsi="仿宋" w:eastAsia="仿宋" w:cs="仿宋"/>
          <w:bCs/>
          <w:color w:val="auto"/>
          <w:sz w:val="24"/>
          <w:lang w:eastAsia="zh-CN"/>
        </w:rPr>
        <w:t>供应商</w:t>
      </w:r>
      <w:r>
        <w:rPr>
          <w:rFonts w:hint="eastAsia" w:ascii="仿宋" w:hAnsi="仿宋" w:eastAsia="仿宋" w:cs="仿宋"/>
          <w:bCs/>
          <w:color w:val="auto"/>
          <w:sz w:val="24"/>
        </w:rPr>
        <w:t>须知前附表规定的媒体上公告，但政府采购合同中涉及国家秘密、商业秘密的内容除外。</w:t>
      </w:r>
    </w:p>
    <w:p w14:paraId="36FA9A6A">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lang w:val="en-US" w:eastAsia="zh-CN"/>
        </w:rPr>
        <w:t>6.2</w:t>
      </w:r>
      <w:r>
        <w:rPr>
          <w:rFonts w:hint="eastAsia" w:ascii="仿宋" w:hAnsi="仿宋" w:eastAsia="仿宋" w:cs="仿宋"/>
          <w:bCs/>
          <w:color w:val="auto"/>
          <w:sz w:val="24"/>
        </w:rPr>
        <w:t>.5中标或者中标</w:t>
      </w:r>
      <w:r>
        <w:rPr>
          <w:rFonts w:hint="eastAsia" w:ascii="仿宋" w:hAnsi="仿宋" w:eastAsia="仿宋" w:cs="仿宋"/>
          <w:bCs/>
          <w:color w:val="auto"/>
          <w:sz w:val="24"/>
          <w:lang w:eastAsia="zh-CN"/>
        </w:rPr>
        <w:t>供应商</w:t>
      </w:r>
      <w:r>
        <w:rPr>
          <w:rFonts w:hint="eastAsia" w:ascii="仿宋" w:hAnsi="仿宋" w:eastAsia="仿宋" w:cs="仿宋"/>
          <w:bCs/>
          <w:color w:val="auto"/>
          <w:sz w:val="24"/>
        </w:rPr>
        <w:t>拒绝与采购人签订合同的，采购人可以按照评审报告推荐的中标或者中标候选人名单排序，确定下一候选人为中标或者中标</w:t>
      </w:r>
      <w:r>
        <w:rPr>
          <w:rFonts w:hint="eastAsia" w:ascii="仿宋" w:hAnsi="仿宋" w:eastAsia="仿宋" w:cs="仿宋"/>
          <w:bCs/>
          <w:color w:val="auto"/>
          <w:sz w:val="24"/>
          <w:lang w:eastAsia="zh-CN"/>
        </w:rPr>
        <w:t>供应商</w:t>
      </w:r>
      <w:r>
        <w:rPr>
          <w:rFonts w:hint="eastAsia" w:ascii="仿宋" w:hAnsi="仿宋" w:eastAsia="仿宋" w:cs="仿宋"/>
          <w:bCs/>
          <w:color w:val="auto"/>
          <w:sz w:val="24"/>
        </w:rPr>
        <w:t>，也可以重新开展政府采购活动。</w:t>
      </w:r>
    </w:p>
    <w:p w14:paraId="64AFF41D">
      <w:pPr>
        <w:pStyle w:val="4"/>
        <w:bidi w:val="0"/>
        <w:ind w:left="0" w:leftChars="0" w:right="0" w:rightChars="0" w:firstLine="0" w:firstLineChars="0"/>
        <w:jc w:val="center"/>
        <w:rPr>
          <w:rFonts w:hint="eastAsia" w:ascii="仿宋" w:hAnsi="仿宋" w:eastAsia="仿宋" w:cs="仿宋"/>
          <w:color w:val="auto"/>
        </w:rPr>
      </w:pPr>
      <w:bookmarkStart w:id="132" w:name="_Toc32267"/>
      <w:bookmarkStart w:id="133" w:name="_Toc10058"/>
      <w:bookmarkStart w:id="134" w:name="_Toc19997"/>
      <w:bookmarkStart w:id="135" w:name="_Toc1800"/>
      <w:r>
        <w:rPr>
          <w:rFonts w:hint="eastAsia" w:ascii="仿宋" w:hAnsi="仿宋" w:eastAsia="仿宋" w:cs="仿宋"/>
          <w:color w:val="auto"/>
          <w:lang w:eastAsia="zh-CN"/>
        </w:rPr>
        <w:t>（七）</w:t>
      </w:r>
      <w:r>
        <w:rPr>
          <w:rFonts w:hint="eastAsia" w:ascii="仿宋" w:hAnsi="仿宋" w:eastAsia="仿宋" w:cs="仿宋"/>
          <w:color w:val="auto"/>
        </w:rPr>
        <w:t>质疑与投诉</w:t>
      </w:r>
      <w:bookmarkEnd w:id="132"/>
      <w:bookmarkEnd w:id="133"/>
      <w:bookmarkEnd w:id="134"/>
      <w:bookmarkEnd w:id="135"/>
    </w:p>
    <w:p w14:paraId="056FF035">
      <w:pPr>
        <w:adjustRightInd w:val="0"/>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 xml:space="preserve">7.1 </w:t>
      </w:r>
      <w:r>
        <w:rPr>
          <w:rFonts w:hint="eastAsia" w:ascii="仿宋" w:hAnsi="仿宋" w:eastAsia="仿宋" w:cs="仿宋"/>
          <w:color w:val="auto"/>
          <w:sz w:val="24"/>
          <w:lang w:eastAsia="zh-CN"/>
        </w:rPr>
        <w:t>供应商</w:t>
      </w:r>
      <w:r>
        <w:rPr>
          <w:rFonts w:hint="eastAsia" w:ascii="仿宋" w:hAnsi="仿宋" w:eastAsia="仿宋" w:cs="仿宋"/>
          <w:color w:val="auto"/>
          <w:sz w:val="24"/>
        </w:rPr>
        <w:t>认为采购文件、采购过程</w:t>
      </w:r>
      <w:r>
        <w:rPr>
          <w:rFonts w:hint="eastAsia" w:ascii="仿宋" w:hAnsi="仿宋" w:eastAsia="仿宋" w:cs="仿宋"/>
          <w:color w:val="auto"/>
          <w:sz w:val="24"/>
          <w:lang w:eastAsia="zh-CN"/>
        </w:rPr>
        <w:t>和</w:t>
      </w:r>
      <w:r>
        <w:rPr>
          <w:rFonts w:hint="eastAsia" w:ascii="仿宋" w:hAnsi="仿宋" w:eastAsia="仿宋" w:cs="仿宋"/>
          <w:color w:val="auto"/>
          <w:sz w:val="24"/>
        </w:rPr>
        <w:t>中标结果使自己的权益受到损害的，可以在知道或者应知其权益受到损害之日起</w:t>
      </w:r>
      <w:r>
        <w:rPr>
          <w:rFonts w:hint="eastAsia" w:ascii="仿宋" w:hAnsi="仿宋" w:eastAsia="仿宋" w:cs="仿宋"/>
          <w:color w:val="auto"/>
          <w:sz w:val="24"/>
          <w:lang w:val="en-US" w:eastAsia="zh-CN"/>
        </w:rPr>
        <w:t>7</w:t>
      </w:r>
      <w:r>
        <w:rPr>
          <w:rFonts w:hint="eastAsia" w:ascii="仿宋" w:hAnsi="仿宋" w:eastAsia="仿宋" w:cs="仿宋"/>
          <w:color w:val="auto"/>
          <w:sz w:val="24"/>
        </w:rPr>
        <w:t>个工作日内，以书面形式向采购人、采购代理机构提出质疑。</w:t>
      </w:r>
      <w:r>
        <w:rPr>
          <w:rFonts w:hint="eastAsia" w:ascii="仿宋" w:hAnsi="仿宋" w:eastAsia="仿宋" w:cs="仿宋"/>
          <w:b/>
          <w:bCs/>
          <w:color w:val="auto"/>
          <w:sz w:val="24"/>
          <w:lang w:eastAsia="zh-CN"/>
        </w:rPr>
        <w:t>供应商</w:t>
      </w:r>
      <w:r>
        <w:rPr>
          <w:rFonts w:hint="eastAsia" w:ascii="仿宋" w:hAnsi="仿宋" w:eastAsia="仿宋" w:cs="仿宋"/>
          <w:b/>
          <w:bCs/>
          <w:color w:val="auto"/>
          <w:sz w:val="24"/>
        </w:rPr>
        <w:t>在法定质疑期内一次性提出针对同一采购程序环节的质疑。</w:t>
      </w:r>
    </w:p>
    <w:p w14:paraId="5530534E">
      <w:pPr>
        <w:adjustRightInd w:val="0"/>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7.2</w:t>
      </w:r>
      <w:r>
        <w:rPr>
          <w:rFonts w:hint="eastAsia" w:ascii="仿宋" w:hAnsi="仿宋" w:eastAsia="仿宋" w:cs="仿宋"/>
          <w:color w:val="auto"/>
          <w:sz w:val="24"/>
          <w:lang w:eastAsia="zh-CN"/>
        </w:rPr>
        <w:t>供应商</w:t>
      </w:r>
      <w:r>
        <w:rPr>
          <w:rFonts w:hint="eastAsia" w:ascii="仿宋" w:hAnsi="仿宋" w:eastAsia="仿宋" w:cs="仿宋"/>
          <w:color w:val="auto"/>
          <w:sz w:val="24"/>
        </w:rPr>
        <w:t>若认为</w:t>
      </w:r>
      <w:r>
        <w:rPr>
          <w:rFonts w:hint="eastAsia" w:ascii="仿宋" w:hAnsi="仿宋" w:eastAsia="仿宋" w:cs="仿宋"/>
          <w:color w:val="auto"/>
          <w:sz w:val="24"/>
          <w:lang w:eastAsia="zh-CN"/>
        </w:rPr>
        <w:t>磋商文件</w:t>
      </w:r>
      <w:r>
        <w:rPr>
          <w:rFonts w:hint="eastAsia" w:ascii="仿宋" w:hAnsi="仿宋" w:eastAsia="仿宋" w:cs="仿宋"/>
          <w:color w:val="auto"/>
          <w:sz w:val="24"/>
        </w:rPr>
        <w:t>、</w:t>
      </w:r>
      <w:r>
        <w:rPr>
          <w:rFonts w:hint="eastAsia" w:ascii="仿宋" w:hAnsi="仿宋" w:eastAsia="仿宋" w:cs="仿宋"/>
          <w:color w:val="auto"/>
          <w:sz w:val="24"/>
          <w:lang w:eastAsia="zh-CN"/>
        </w:rPr>
        <w:t>评审</w:t>
      </w:r>
      <w:r>
        <w:rPr>
          <w:rFonts w:hint="eastAsia" w:ascii="仿宋" w:hAnsi="仿宋" w:eastAsia="仿宋" w:cs="仿宋"/>
          <w:color w:val="auto"/>
          <w:sz w:val="24"/>
        </w:rPr>
        <w:t>过程和</w:t>
      </w:r>
      <w:r>
        <w:rPr>
          <w:rFonts w:hint="eastAsia" w:ascii="仿宋" w:hAnsi="仿宋" w:eastAsia="仿宋" w:cs="仿宋"/>
          <w:color w:val="auto"/>
          <w:sz w:val="24"/>
          <w:lang w:eastAsia="zh-CN"/>
        </w:rPr>
        <w:t>中标</w:t>
      </w:r>
      <w:r>
        <w:rPr>
          <w:rFonts w:hint="eastAsia" w:ascii="仿宋" w:hAnsi="仿宋" w:eastAsia="仿宋" w:cs="仿宋"/>
          <w:color w:val="auto"/>
          <w:sz w:val="24"/>
        </w:rPr>
        <w:t>结果使自己的权益受到损害，应在以下规定时间内以书面形式向采购机构提出：</w:t>
      </w:r>
    </w:p>
    <w:p w14:paraId="4D1BB2DB">
      <w:pPr>
        <w:adjustRightInd w:val="0"/>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（1）对可以质疑的</w:t>
      </w:r>
      <w:r>
        <w:rPr>
          <w:rFonts w:hint="eastAsia" w:ascii="仿宋" w:hAnsi="仿宋" w:eastAsia="仿宋" w:cs="仿宋"/>
          <w:color w:val="auto"/>
          <w:sz w:val="24"/>
          <w:lang w:eastAsia="zh-CN"/>
        </w:rPr>
        <w:t>磋商文件</w:t>
      </w:r>
      <w:r>
        <w:rPr>
          <w:rFonts w:hint="eastAsia" w:ascii="仿宋" w:hAnsi="仿宋" w:eastAsia="仿宋" w:cs="仿宋"/>
          <w:color w:val="auto"/>
          <w:sz w:val="24"/>
        </w:rPr>
        <w:t>提出质疑的，应当自收到</w:t>
      </w:r>
      <w:r>
        <w:rPr>
          <w:rFonts w:hint="eastAsia" w:ascii="仿宋" w:hAnsi="仿宋" w:eastAsia="仿宋" w:cs="仿宋"/>
          <w:color w:val="auto"/>
          <w:sz w:val="24"/>
          <w:lang w:eastAsia="zh-CN"/>
        </w:rPr>
        <w:t>磋商文件</w:t>
      </w:r>
      <w:r>
        <w:rPr>
          <w:rFonts w:hint="eastAsia" w:ascii="仿宋" w:hAnsi="仿宋" w:eastAsia="仿宋" w:cs="仿宋"/>
          <w:color w:val="auto"/>
          <w:sz w:val="24"/>
        </w:rPr>
        <w:t>之日或者</w:t>
      </w:r>
      <w:r>
        <w:rPr>
          <w:rFonts w:hint="eastAsia" w:ascii="仿宋" w:hAnsi="仿宋" w:eastAsia="仿宋" w:cs="仿宋"/>
          <w:color w:val="auto"/>
          <w:sz w:val="24"/>
          <w:lang w:eastAsia="zh-CN"/>
        </w:rPr>
        <w:t>磋商文件</w:t>
      </w:r>
      <w:r>
        <w:rPr>
          <w:rFonts w:hint="eastAsia" w:ascii="仿宋" w:hAnsi="仿宋" w:eastAsia="仿宋" w:cs="仿宋"/>
          <w:color w:val="auto"/>
          <w:sz w:val="24"/>
        </w:rPr>
        <w:t>公告期限届满之日起七个工作日内；</w:t>
      </w:r>
    </w:p>
    <w:p w14:paraId="3992587B">
      <w:pPr>
        <w:adjustRightInd w:val="0"/>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（2）对</w:t>
      </w:r>
      <w:r>
        <w:rPr>
          <w:rFonts w:hint="eastAsia" w:ascii="仿宋" w:hAnsi="仿宋" w:eastAsia="仿宋" w:cs="仿宋"/>
          <w:color w:val="auto"/>
          <w:sz w:val="24"/>
          <w:lang w:eastAsia="zh-CN"/>
        </w:rPr>
        <w:t>评审</w:t>
      </w:r>
      <w:r>
        <w:rPr>
          <w:rFonts w:hint="eastAsia" w:ascii="仿宋" w:hAnsi="仿宋" w:eastAsia="仿宋" w:cs="仿宋"/>
          <w:color w:val="auto"/>
          <w:sz w:val="24"/>
        </w:rPr>
        <w:t>过程提出质疑的，应当在各</w:t>
      </w:r>
      <w:r>
        <w:rPr>
          <w:rFonts w:hint="eastAsia" w:ascii="仿宋" w:hAnsi="仿宋" w:eastAsia="仿宋" w:cs="仿宋"/>
          <w:color w:val="auto"/>
          <w:sz w:val="24"/>
          <w:lang w:eastAsia="zh-CN"/>
        </w:rPr>
        <w:t>开标</w:t>
      </w:r>
      <w:r>
        <w:rPr>
          <w:rFonts w:hint="eastAsia" w:ascii="仿宋" w:hAnsi="仿宋" w:eastAsia="仿宋" w:cs="仿宋"/>
          <w:color w:val="auto"/>
          <w:sz w:val="24"/>
        </w:rPr>
        <w:t>程序环节结束之日起七个工作日内；</w:t>
      </w:r>
    </w:p>
    <w:p w14:paraId="6EC6CEC5">
      <w:pPr>
        <w:adjustRightInd w:val="0"/>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（3）对</w:t>
      </w:r>
      <w:r>
        <w:rPr>
          <w:rFonts w:hint="eastAsia" w:ascii="仿宋" w:hAnsi="仿宋" w:eastAsia="仿宋" w:cs="仿宋"/>
          <w:color w:val="auto"/>
          <w:sz w:val="24"/>
          <w:lang w:eastAsia="zh-CN"/>
        </w:rPr>
        <w:t>中标</w:t>
      </w:r>
      <w:r>
        <w:rPr>
          <w:rFonts w:hint="eastAsia" w:ascii="仿宋" w:hAnsi="仿宋" w:eastAsia="仿宋" w:cs="仿宋"/>
          <w:color w:val="auto"/>
          <w:sz w:val="24"/>
        </w:rPr>
        <w:t>结果提出质疑的，应当在</w:t>
      </w:r>
      <w:r>
        <w:rPr>
          <w:rFonts w:hint="eastAsia" w:ascii="仿宋" w:hAnsi="仿宋" w:eastAsia="仿宋" w:cs="仿宋"/>
          <w:color w:val="auto"/>
          <w:sz w:val="24"/>
          <w:lang w:eastAsia="zh-CN"/>
        </w:rPr>
        <w:t>中标</w:t>
      </w:r>
      <w:r>
        <w:rPr>
          <w:rFonts w:hint="eastAsia" w:ascii="仿宋" w:hAnsi="仿宋" w:eastAsia="仿宋" w:cs="仿宋"/>
          <w:color w:val="auto"/>
          <w:sz w:val="24"/>
        </w:rPr>
        <w:t>结果公告期限届满之日起七个工作日内提出；</w:t>
      </w:r>
    </w:p>
    <w:p w14:paraId="484B886C">
      <w:pPr>
        <w:adjustRightInd w:val="0"/>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eastAsia="zh-CN"/>
        </w:rPr>
        <w:t>磋商文件</w:t>
      </w:r>
      <w:r>
        <w:rPr>
          <w:rFonts w:hint="eastAsia" w:ascii="仿宋" w:hAnsi="仿宋" w:eastAsia="仿宋" w:cs="仿宋"/>
          <w:color w:val="auto"/>
          <w:sz w:val="24"/>
        </w:rPr>
        <w:t>或法律法规规定的其他时间内。</w:t>
      </w:r>
    </w:p>
    <w:p w14:paraId="5FF12666">
      <w:pPr>
        <w:adjustRightInd w:val="0"/>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 xml:space="preserve">7.3 </w:t>
      </w:r>
      <w:r>
        <w:rPr>
          <w:rFonts w:hint="eastAsia" w:ascii="仿宋" w:hAnsi="仿宋" w:eastAsia="仿宋" w:cs="仿宋"/>
          <w:color w:val="auto"/>
          <w:sz w:val="24"/>
          <w:lang w:eastAsia="zh-CN"/>
        </w:rPr>
        <w:t>供应商</w:t>
      </w:r>
      <w:r>
        <w:rPr>
          <w:rFonts w:hint="eastAsia" w:ascii="仿宋" w:hAnsi="仿宋" w:eastAsia="仿宋" w:cs="仿宋"/>
          <w:color w:val="auto"/>
          <w:sz w:val="24"/>
        </w:rPr>
        <w:t>提出质疑的，应当有明确的请求和必要的证明材料，并提供质疑书原件。招标采购单位向质疑</w:t>
      </w:r>
      <w:r>
        <w:rPr>
          <w:rFonts w:hint="eastAsia" w:ascii="仿宋" w:hAnsi="仿宋" w:eastAsia="仿宋" w:cs="仿宋"/>
          <w:color w:val="auto"/>
          <w:sz w:val="24"/>
          <w:lang w:eastAsia="zh-CN"/>
        </w:rPr>
        <w:t>供应商</w:t>
      </w:r>
      <w:r>
        <w:rPr>
          <w:rFonts w:hint="eastAsia" w:ascii="仿宋" w:hAnsi="仿宋" w:eastAsia="仿宋" w:cs="仿宋"/>
          <w:color w:val="auto"/>
          <w:sz w:val="24"/>
        </w:rPr>
        <w:t>签收回执。</w:t>
      </w:r>
    </w:p>
    <w:p w14:paraId="6961147B">
      <w:pPr>
        <w:adjustRightInd w:val="0"/>
        <w:snapToGrid w:val="0"/>
        <w:spacing w:line="360" w:lineRule="auto"/>
        <w:ind w:firstLine="480" w:firstLineChars="200"/>
        <w:jc w:val="left"/>
        <w:rPr>
          <w:rFonts w:hint="eastAsia" w:ascii="仿宋" w:hAnsi="仿宋" w:eastAsia="仿宋" w:cs="仿宋"/>
          <w:color w:val="auto"/>
          <w:sz w:val="24"/>
          <w:lang w:eastAsia="zh-CN"/>
        </w:rPr>
      </w:pPr>
      <w:r>
        <w:rPr>
          <w:rFonts w:hint="eastAsia" w:ascii="仿宋" w:hAnsi="仿宋" w:eastAsia="仿宋" w:cs="仿宋"/>
          <w:color w:val="auto"/>
          <w:sz w:val="24"/>
        </w:rPr>
        <w:t>7.4 质疑书应当由质疑</w:t>
      </w:r>
      <w:r>
        <w:rPr>
          <w:rFonts w:hint="eastAsia" w:ascii="仿宋" w:hAnsi="仿宋" w:eastAsia="仿宋" w:cs="仿宋"/>
          <w:color w:val="auto"/>
          <w:sz w:val="24"/>
          <w:lang w:eastAsia="zh-CN"/>
        </w:rPr>
        <w:t>供应商</w:t>
      </w:r>
      <w:r>
        <w:rPr>
          <w:rFonts w:hint="eastAsia" w:ascii="仿宋" w:hAnsi="仿宋" w:eastAsia="仿宋" w:cs="仿宋"/>
          <w:color w:val="auto"/>
          <w:sz w:val="24"/>
        </w:rPr>
        <w:t>法定代表人或授权代表人签字并加盖公章，质疑书由授权代表人签字的应附法定代表人授权书。</w:t>
      </w:r>
      <w:r>
        <w:rPr>
          <w:rFonts w:hint="eastAsia" w:ascii="仿宋" w:hAnsi="仿宋" w:eastAsia="仿宋" w:cs="仿宋"/>
          <w:color w:val="auto"/>
          <w:sz w:val="24"/>
          <w:lang w:eastAsia="zh-CN"/>
        </w:rPr>
        <w:t>（质疑函详见后附）</w:t>
      </w:r>
    </w:p>
    <w:p w14:paraId="0EE5C2C4">
      <w:pPr>
        <w:adjustRightInd w:val="0"/>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7.5 采购机构将在签收回执之日起七个工作日内作出书面答复，并以书面形式通知与质疑处理结果有关的</w:t>
      </w:r>
      <w:r>
        <w:rPr>
          <w:rFonts w:hint="eastAsia" w:ascii="仿宋" w:hAnsi="仿宋" w:eastAsia="仿宋" w:cs="仿宋"/>
          <w:color w:val="auto"/>
          <w:sz w:val="24"/>
          <w:lang w:eastAsia="zh-CN"/>
        </w:rPr>
        <w:t>供应商</w:t>
      </w:r>
      <w:r>
        <w:rPr>
          <w:rFonts w:hint="eastAsia" w:ascii="仿宋" w:hAnsi="仿宋" w:eastAsia="仿宋" w:cs="仿宋"/>
          <w:color w:val="auto"/>
          <w:sz w:val="24"/>
        </w:rPr>
        <w:t>。</w:t>
      </w:r>
    </w:p>
    <w:p w14:paraId="5027121A">
      <w:pPr>
        <w:pageBreakBefore w:val="0"/>
        <w:widowControl w:val="0"/>
        <w:kinsoku/>
        <w:wordWrap/>
        <w:overflowPunct/>
        <w:topLinePunct w:val="0"/>
        <w:autoSpaceDE/>
        <w:autoSpaceDN/>
        <w:bidi w:val="0"/>
        <w:adjustRightInd w:val="0"/>
        <w:snapToGrid w:val="0"/>
        <w:spacing w:line="500" w:lineRule="exact"/>
        <w:ind w:firstLine="420"/>
        <w:textAlignment w:val="auto"/>
        <w:rPr>
          <w:rFonts w:hint="eastAsia" w:ascii="仿宋" w:hAnsi="仿宋" w:eastAsia="仿宋" w:cs="仿宋"/>
          <w:color w:val="auto"/>
          <w:sz w:val="24"/>
        </w:rPr>
      </w:pPr>
      <w:r>
        <w:rPr>
          <w:rFonts w:hint="eastAsia" w:ascii="仿宋" w:hAnsi="仿宋" w:eastAsia="仿宋" w:cs="仿宋"/>
          <w:color w:val="auto"/>
          <w:sz w:val="24"/>
        </w:rPr>
        <w:t xml:space="preserve">7.6 </w:t>
      </w:r>
      <w:r>
        <w:rPr>
          <w:rFonts w:hint="eastAsia" w:ascii="仿宋" w:hAnsi="仿宋" w:eastAsia="仿宋" w:cs="仿宋"/>
          <w:color w:val="auto"/>
          <w:sz w:val="24"/>
          <w:lang w:eastAsia="zh-CN"/>
        </w:rPr>
        <w:t>供应商</w:t>
      </w:r>
      <w:r>
        <w:rPr>
          <w:rFonts w:hint="eastAsia" w:ascii="仿宋" w:hAnsi="仿宋" w:eastAsia="仿宋" w:cs="仿宋"/>
          <w:color w:val="auto"/>
          <w:sz w:val="24"/>
        </w:rPr>
        <w:t>对采购机构的答复不满意，或采购机构未在规定的期</w:t>
      </w:r>
      <w:r>
        <w:rPr>
          <w:rFonts w:hint="eastAsia" w:ascii="仿宋" w:hAnsi="仿宋" w:eastAsia="仿宋" w:cs="仿宋"/>
          <w:color w:val="auto"/>
          <w:sz w:val="24"/>
          <w:lang w:eastAsia="zh-CN"/>
        </w:rPr>
        <w:t>限内</w:t>
      </w:r>
      <w:r>
        <w:rPr>
          <w:rFonts w:hint="eastAsia" w:ascii="仿宋" w:hAnsi="仿宋" w:eastAsia="仿宋" w:cs="仿宋"/>
          <w:color w:val="auto"/>
          <w:sz w:val="24"/>
        </w:rPr>
        <w:t>作出答复的，可在答复期满后十五个工作日内，按政府采购相关法律法规规章的规定及程序，向相关行政监督部门提出投诉，投诉的事项不得超出已质疑事项的范围。</w:t>
      </w:r>
    </w:p>
    <w:p w14:paraId="2574F0DF">
      <w:pPr>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br w:type="page"/>
      </w:r>
    </w:p>
    <w:p w14:paraId="4F9C82A5">
      <w:pPr>
        <w:jc w:val="both"/>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eastAsia="zh-CN"/>
        </w:rPr>
        <w:t>附件：</w:t>
      </w:r>
      <w:r>
        <w:rPr>
          <w:rFonts w:hint="eastAsia" w:ascii="仿宋" w:hAnsi="仿宋" w:eastAsia="仿宋" w:cs="仿宋"/>
          <w:b/>
          <w:bCs/>
          <w:color w:val="auto"/>
          <w:sz w:val="28"/>
          <w:szCs w:val="28"/>
          <w:lang w:val="en-US" w:eastAsia="zh-CN"/>
        </w:rPr>
        <w:t xml:space="preserve">        </w:t>
      </w:r>
    </w:p>
    <w:p w14:paraId="7AB5C0BA">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质疑函范本</w:t>
      </w:r>
    </w:p>
    <w:p w14:paraId="0ACF2CED">
      <w:pPr>
        <w:adjustRightInd w:val="0"/>
        <w:snapToGrid w:val="0"/>
        <w:spacing w:before="240" w:beforeLines="100"/>
        <w:ind w:firstLine="480"/>
        <w:rPr>
          <w:rFonts w:hint="eastAsia" w:ascii="仿宋" w:hAnsi="仿宋" w:eastAsia="仿宋" w:cs="仿宋"/>
          <w:bCs/>
          <w:color w:val="auto"/>
          <w:sz w:val="24"/>
          <w:szCs w:val="24"/>
        </w:rPr>
      </w:pPr>
      <w:r>
        <w:rPr>
          <w:rFonts w:hint="eastAsia" w:ascii="仿宋" w:hAnsi="仿宋" w:eastAsia="仿宋" w:cs="仿宋"/>
          <w:bCs/>
          <w:color w:val="auto"/>
          <w:sz w:val="24"/>
          <w:szCs w:val="24"/>
        </w:rPr>
        <w:t>一、质疑</w:t>
      </w:r>
      <w:r>
        <w:rPr>
          <w:rFonts w:hint="eastAsia" w:ascii="仿宋" w:hAnsi="仿宋" w:eastAsia="仿宋" w:cs="仿宋"/>
          <w:bCs/>
          <w:color w:val="auto"/>
          <w:sz w:val="24"/>
          <w:szCs w:val="24"/>
          <w:lang w:eastAsia="zh-CN"/>
        </w:rPr>
        <w:t>供应商</w:t>
      </w:r>
      <w:r>
        <w:rPr>
          <w:rFonts w:hint="eastAsia" w:ascii="仿宋" w:hAnsi="仿宋" w:eastAsia="仿宋" w:cs="仿宋"/>
          <w:bCs/>
          <w:color w:val="auto"/>
          <w:sz w:val="24"/>
          <w:szCs w:val="24"/>
        </w:rPr>
        <w:t>基本信息</w:t>
      </w:r>
    </w:p>
    <w:p w14:paraId="35647047">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仿宋" w:hAnsi="仿宋" w:eastAsia="仿宋" w:cs="仿宋"/>
          <w:color w:val="auto"/>
          <w:sz w:val="24"/>
          <w:szCs w:val="24"/>
          <w:u w:val="dotted"/>
        </w:rPr>
      </w:pPr>
      <w:r>
        <w:rPr>
          <w:rFonts w:hint="eastAsia" w:ascii="仿宋" w:hAnsi="仿宋" w:eastAsia="仿宋" w:cs="仿宋"/>
          <w:color w:val="auto"/>
          <w:sz w:val="24"/>
          <w:szCs w:val="24"/>
        </w:rPr>
        <w:t>质疑</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w:t>
      </w:r>
      <w:r>
        <w:rPr>
          <w:rFonts w:hint="eastAsia" w:ascii="仿宋" w:hAnsi="仿宋" w:eastAsia="仿宋" w:cs="仿宋"/>
          <w:color w:val="auto"/>
          <w:sz w:val="24"/>
          <w:szCs w:val="24"/>
          <w:u w:val="dotted"/>
        </w:rPr>
        <w:t xml:space="preserve">                                        </w:t>
      </w:r>
    </w:p>
    <w:p w14:paraId="700C38C4">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地址：</w:t>
      </w:r>
      <w:r>
        <w:rPr>
          <w:rFonts w:hint="eastAsia" w:ascii="仿宋" w:hAnsi="仿宋" w:eastAsia="仿宋" w:cs="仿宋"/>
          <w:color w:val="auto"/>
          <w:sz w:val="24"/>
          <w:szCs w:val="24"/>
          <w:u w:val="dotted"/>
        </w:rPr>
        <w:t xml:space="preserve">                        </w:t>
      </w:r>
      <w:r>
        <w:rPr>
          <w:rFonts w:hint="eastAsia" w:ascii="仿宋" w:hAnsi="仿宋" w:eastAsia="仿宋" w:cs="仿宋"/>
          <w:color w:val="auto"/>
          <w:sz w:val="24"/>
          <w:szCs w:val="24"/>
        </w:rPr>
        <w:t>邮编：</w:t>
      </w:r>
      <w:r>
        <w:rPr>
          <w:rFonts w:hint="eastAsia" w:ascii="仿宋" w:hAnsi="仿宋" w:eastAsia="仿宋" w:cs="仿宋"/>
          <w:color w:val="auto"/>
          <w:sz w:val="24"/>
          <w:szCs w:val="24"/>
          <w:u w:val="dotted"/>
        </w:rPr>
        <w:t xml:space="preserve">         </w:t>
      </w:r>
      <w:r>
        <w:rPr>
          <w:rFonts w:hint="eastAsia" w:ascii="仿宋" w:hAnsi="仿宋" w:eastAsia="仿宋" w:cs="仿宋"/>
          <w:color w:val="auto"/>
          <w:sz w:val="24"/>
          <w:szCs w:val="24"/>
          <w:u w:val="none"/>
        </w:rPr>
        <w:t xml:space="preserve">             </w:t>
      </w:r>
      <w:r>
        <w:rPr>
          <w:rFonts w:hint="eastAsia" w:ascii="仿宋" w:hAnsi="仿宋" w:eastAsia="仿宋" w:cs="仿宋"/>
          <w:color w:val="auto"/>
          <w:sz w:val="24"/>
          <w:szCs w:val="24"/>
          <w:u w:val="dotted"/>
        </w:rPr>
        <w:t xml:space="preserve">                                </w:t>
      </w:r>
    </w:p>
    <w:p w14:paraId="1E20ACDD">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联系人：</w:t>
      </w:r>
      <w:r>
        <w:rPr>
          <w:rFonts w:hint="eastAsia" w:ascii="仿宋" w:hAnsi="仿宋" w:eastAsia="仿宋" w:cs="仿宋"/>
          <w:color w:val="auto"/>
          <w:sz w:val="24"/>
          <w:szCs w:val="24"/>
          <w:u w:val="dotted"/>
        </w:rPr>
        <w:t xml:space="preserve">                      </w:t>
      </w:r>
      <w:r>
        <w:rPr>
          <w:rFonts w:hint="eastAsia" w:ascii="仿宋" w:hAnsi="仿宋" w:eastAsia="仿宋" w:cs="仿宋"/>
          <w:color w:val="auto"/>
          <w:sz w:val="24"/>
          <w:szCs w:val="24"/>
        </w:rPr>
        <w:t>联系电话：</w:t>
      </w:r>
      <w:r>
        <w:rPr>
          <w:rFonts w:hint="eastAsia" w:ascii="仿宋" w:hAnsi="仿宋" w:eastAsia="仿宋" w:cs="仿宋"/>
          <w:color w:val="auto"/>
          <w:sz w:val="24"/>
          <w:szCs w:val="24"/>
          <w:u w:val="dotted"/>
        </w:rPr>
        <w:t xml:space="preserve">                              </w:t>
      </w:r>
    </w:p>
    <w:p w14:paraId="2BC5AA12">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仿宋" w:hAnsi="仿宋" w:eastAsia="仿宋" w:cs="仿宋"/>
          <w:color w:val="auto"/>
          <w:sz w:val="24"/>
          <w:szCs w:val="24"/>
          <w:u w:val="dotted"/>
        </w:rPr>
      </w:pPr>
      <w:r>
        <w:rPr>
          <w:rFonts w:hint="eastAsia" w:ascii="仿宋" w:hAnsi="仿宋" w:eastAsia="仿宋" w:cs="仿宋"/>
          <w:color w:val="auto"/>
          <w:sz w:val="24"/>
          <w:szCs w:val="24"/>
        </w:rPr>
        <w:t>授权代表：</w:t>
      </w:r>
      <w:r>
        <w:rPr>
          <w:rFonts w:hint="eastAsia" w:ascii="仿宋" w:hAnsi="仿宋" w:eastAsia="仿宋" w:cs="仿宋"/>
          <w:color w:val="auto"/>
          <w:sz w:val="24"/>
          <w:szCs w:val="24"/>
          <w:u w:val="dotted"/>
        </w:rPr>
        <w:t xml:space="preserve">                                          </w:t>
      </w:r>
    </w:p>
    <w:p w14:paraId="049502B3">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联系电话：</w:t>
      </w:r>
      <w:r>
        <w:rPr>
          <w:rFonts w:hint="eastAsia" w:ascii="仿宋" w:hAnsi="仿宋" w:eastAsia="仿宋" w:cs="仿宋"/>
          <w:color w:val="auto"/>
          <w:sz w:val="24"/>
          <w:szCs w:val="24"/>
          <w:u w:val="dotted"/>
        </w:rPr>
        <w:t xml:space="preserve">                                           </w:t>
      </w:r>
      <w:r>
        <w:rPr>
          <w:rFonts w:hint="eastAsia" w:ascii="仿宋" w:hAnsi="仿宋" w:eastAsia="仿宋" w:cs="仿宋"/>
          <w:color w:val="auto"/>
          <w:sz w:val="24"/>
          <w:szCs w:val="24"/>
        </w:rPr>
        <w:t xml:space="preserve"> </w:t>
      </w:r>
    </w:p>
    <w:p w14:paraId="2415FB17">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仿宋" w:hAnsi="仿宋" w:eastAsia="仿宋" w:cs="仿宋"/>
          <w:bCs/>
          <w:color w:val="auto"/>
          <w:sz w:val="24"/>
          <w:szCs w:val="24"/>
        </w:rPr>
      </w:pPr>
      <w:r>
        <w:rPr>
          <w:rFonts w:hint="eastAsia" w:ascii="仿宋" w:hAnsi="仿宋" w:eastAsia="仿宋" w:cs="仿宋"/>
          <w:color w:val="auto"/>
          <w:sz w:val="24"/>
          <w:szCs w:val="24"/>
        </w:rPr>
        <w:t xml:space="preserve">地址： </w:t>
      </w:r>
      <w:r>
        <w:rPr>
          <w:rFonts w:hint="eastAsia" w:ascii="仿宋" w:hAnsi="仿宋" w:eastAsia="仿宋" w:cs="仿宋"/>
          <w:color w:val="auto"/>
          <w:sz w:val="24"/>
          <w:szCs w:val="24"/>
          <w:u w:val="dotted"/>
        </w:rPr>
        <w:t xml:space="preserve">                        </w:t>
      </w:r>
      <w:r>
        <w:rPr>
          <w:rFonts w:hint="eastAsia" w:ascii="仿宋" w:hAnsi="仿宋" w:eastAsia="仿宋" w:cs="仿宋"/>
          <w:color w:val="auto"/>
          <w:sz w:val="24"/>
          <w:szCs w:val="24"/>
        </w:rPr>
        <w:t>邮编：</w:t>
      </w:r>
      <w:r>
        <w:rPr>
          <w:rFonts w:hint="eastAsia" w:ascii="仿宋" w:hAnsi="仿宋" w:eastAsia="仿宋" w:cs="仿宋"/>
          <w:color w:val="auto"/>
          <w:sz w:val="24"/>
          <w:szCs w:val="24"/>
          <w:u w:val="dotted"/>
        </w:rPr>
        <w:t xml:space="preserve">                                                </w:t>
      </w:r>
    </w:p>
    <w:p w14:paraId="180AEA9E">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二、质疑项目基本情况</w:t>
      </w:r>
    </w:p>
    <w:p w14:paraId="68B8AA17">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质疑项目的名称：</w:t>
      </w:r>
      <w:r>
        <w:rPr>
          <w:rFonts w:hint="eastAsia" w:ascii="仿宋" w:hAnsi="仿宋" w:eastAsia="仿宋" w:cs="仿宋"/>
          <w:color w:val="auto"/>
          <w:sz w:val="24"/>
          <w:szCs w:val="24"/>
          <w:u w:val="dotted"/>
        </w:rPr>
        <w:t xml:space="preserve">                                      </w:t>
      </w:r>
    </w:p>
    <w:p w14:paraId="19B60BBA">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质疑项目的编号：</w:t>
      </w:r>
      <w:r>
        <w:rPr>
          <w:rFonts w:hint="eastAsia" w:ascii="仿宋" w:hAnsi="仿宋" w:eastAsia="仿宋" w:cs="仿宋"/>
          <w:color w:val="auto"/>
          <w:sz w:val="24"/>
          <w:szCs w:val="24"/>
          <w:u w:val="dotted"/>
        </w:rPr>
        <w:t xml:space="preserve">               </w:t>
      </w:r>
      <w:r>
        <w:rPr>
          <w:rFonts w:hint="eastAsia" w:ascii="仿宋" w:hAnsi="仿宋" w:eastAsia="仿宋" w:cs="仿宋"/>
          <w:color w:val="auto"/>
          <w:sz w:val="24"/>
          <w:szCs w:val="24"/>
        </w:rPr>
        <w:t>包号：</w:t>
      </w:r>
      <w:r>
        <w:rPr>
          <w:rFonts w:hint="eastAsia" w:ascii="仿宋" w:hAnsi="仿宋" w:eastAsia="仿宋" w:cs="仿宋"/>
          <w:color w:val="auto"/>
          <w:sz w:val="24"/>
          <w:szCs w:val="24"/>
          <w:u w:val="dotted"/>
        </w:rPr>
        <w:t xml:space="preserve">                 </w:t>
      </w:r>
    </w:p>
    <w:p w14:paraId="04025B11">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仿宋" w:hAnsi="仿宋" w:eastAsia="仿宋" w:cs="仿宋"/>
          <w:color w:val="auto"/>
          <w:sz w:val="24"/>
          <w:szCs w:val="24"/>
          <w:u w:val="dotted"/>
        </w:rPr>
      </w:pPr>
      <w:r>
        <w:rPr>
          <w:rFonts w:hint="eastAsia" w:ascii="仿宋" w:hAnsi="仿宋" w:eastAsia="仿宋" w:cs="仿宋"/>
          <w:color w:val="auto"/>
          <w:sz w:val="24"/>
          <w:szCs w:val="24"/>
        </w:rPr>
        <w:t>采购人名称：</w:t>
      </w:r>
      <w:r>
        <w:rPr>
          <w:rFonts w:hint="eastAsia" w:ascii="仿宋" w:hAnsi="仿宋" w:eastAsia="仿宋" w:cs="仿宋"/>
          <w:color w:val="auto"/>
          <w:sz w:val="24"/>
          <w:szCs w:val="24"/>
          <w:u w:val="dotted"/>
        </w:rPr>
        <w:t xml:space="preserve">                                         </w:t>
      </w:r>
    </w:p>
    <w:p w14:paraId="6D73F4C1">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采购文件获取日期：</w:t>
      </w:r>
      <w:r>
        <w:rPr>
          <w:rFonts w:hint="eastAsia" w:ascii="仿宋" w:hAnsi="仿宋" w:eastAsia="仿宋" w:cs="仿宋"/>
          <w:color w:val="auto"/>
          <w:sz w:val="24"/>
          <w:szCs w:val="24"/>
          <w:u w:val="dotted"/>
        </w:rPr>
        <w:t xml:space="preserve">                                           </w:t>
      </w:r>
    </w:p>
    <w:p w14:paraId="6486302E">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三、质疑事项具体内容</w:t>
      </w:r>
    </w:p>
    <w:p w14:paraId="0D4FB626">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仿宋" w:hAnsi="仿宋" w:eastAsia="仿宋" w:cs="仿宋"/>
          <w:color w:val="auto"/>
          <w:sz w:val="24"/>
          <w:szCs w:val="24"/>
          <w:u w:val="dotted"/>
        </w:rPr>
      </w:pPr>
      <w:r>
        <w:rPr>
          <w:rFonts w:hint="eastAsia" w:ascii="仿宋" w:hAnsi="仿宋" w:eastAsia="仿宋" w:cs="仿宋"/>
          <w:color w:val="auto"/>
          <w:sz w:val="24"/>
          <w:szCs w:val="24"/>
        </w:rPr>
        <w:t>质疑事项1：</w:t>
      </w:r>
      <w:r>
        <w:rPr>
          <w:rFonts w:hint="eastAsia" w:ascii="仿宋" w:hAnsi="仿宋" w:eastAsia="仿宋" w:cs="仿宋"/>
          <w:color w:val="auto"/>
          <w:sz w:val="24"/>
          <w:szCs w:val="24"/>
          <w:u w:val="dotted"/>
        </w:rPr>
        <w:t xml:space="preserve">                                         </w:t>
      </w:r>
    </w:p>
    <w:p w14:paraId="4A3C674E">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事实依据：</w:t>
      </w:r>
      <w:r>
        <w:rPr>
          <w:rFonts w:hint="eastAsia" w:ascii="仿宋" w:hAnsi="仿宋" w:eastAsia="仿宋" w:cs="仿宋"/>
          <w:color w:val="auto"/>
          <w:sz w:val="24"/>
          <w:szCs w:val="24"/>
          <w:u w:val="dotted"/>
        </w:rPr>
        <w:t xml:space="preserve">                                                                                                </w:t>
      </w:r>
    </w:p>
    <w:p w14:paraId="0B486EAD">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仿宋" w:hAnsi="仿宋" w:eastAsia="仿宋" w:cs="仿宋"/>
          <w:color w:val="auto"/>
          <w:sz w:val="24"/>
          <w:szCs w:val="24"/>
          <w:u w:val="dotted"/>
        </w:rPr>
      </w:pPr>
      <w:r>
        <w:rPr>
          <w:rFonts w:hint="eastAsia" w:ascii="仿宋" w:hAnsi="仿宋" w:eastAsia="仿宋" w:cs="仿宋"/>
          <w:color w:val="auto"/>
          <w:sz w:val="24"/>
          <w:szCs w:val="24"/>
        </w:rPr>
        <w:t>法律依据：</w:t>
      </w:r>
      <w:r>
        <w:rPr>
          <w:rFonts w:hint="eastAsia" w:ascii="仿宋" w:hAnsi="仿宋" w:eastAsia="仿宋" w:cs="仿宋"/>
          <w:color w:val="auto"/>
          <w:sz w:val="24"/>
          <w:szCs w:val="24"/>
          <w:u w:val="dotted"/>
        </w:rPr>
        <w:t xml:space="preserve">                                                                                              </w:t>
      </w:r>
    </w:p>
    <w:p w14:paraId="74A43414">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仿宋" w:hAnsi="仿宋" w:eastAsia="仿宋" w:cs="仿宋"/>
          <w:color w:val="auto"/>
          <w:sz w:val="24"/>
          <w:szCs w:val="24"/>
          <w:u w:val="dotted"/>
        </w:rPr>
      </w:pPr>
      <w:r>
        <w:rPr>
          <w:rFonts w:hint="eastAsia" w:ascii="仿宋" w:hAnsi="仿宋" w:eastAsia="仿宋" w:cs="仿宋"/>
          <w:color w:val="auto"/>
          <w:sz w:val="24"/>
          <w:szCs w:val="24"/>
        </w:rPr>
        <w:t>质疑事项2</w:t>
      </w:r>
    </w:p>
    <w:p w14:paraId="3633208D">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p w14:paraId="7DEAB885">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四、与质疑事项相关的质疑请求</w:t>
      </w:r>
    </w:p>
    <w:p w14:paraId="2FC9C103">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仿宋" w:hAnsi="仿宋" w:eastAsia="仿宋" w:cs="仿宋"/>
          <w:color w:val="auto"/>
          <w:sz w:val="24"/>
          <w:szCs w:val="24"/>
          <w:u w:val="dotted"/>
        </w:rPr>
      </w:pPr>
      <w:r>
        <w:rPr>
          <w:rFonts w:hint="eastAsia" w:ascii="仿宋" w:hAnsi="仿宋" w:eastAsia="仿宋" w:cs="仿宋"/>
          <w:color w:val="auto"/>
          <w:sz w:val="24"/>
          <w:szCs w:val="24"/>
        </w:rPr>
        <w:t>请求：</w:t>
      </w:r>
      <w:r>
        <w:rPr>
          <w:rFonts w:hint="eastAsia" w:ascii="仿宋" w:hAnsi="仿宋" w:eastAsia="仿宋" w:cs="仿宋"/>
          <w:color w:val="auto"/>
          <w:sz w:val="24"/>
          <w:szCs w:val="24"/>
          <w:u w:val="dotted"/>
        </w:rPr>
        <w:t xml:space="preserve">                                               </w:t>
      </w:r>
    </w:p>
    <w:p w14:paraId="337428D5">
      <w:pPr>
        <w:keepNext w:val="0"/>
        <w:keepLines w:val="0"/>
        <w:pageBreakBefore w:val="0"/>
        <w:widowControl w:val="0"/>
        <w:kinsoku/>
        <w:wordWrap/>
        <w:overflowPunct/>
        <w:topLinePunct w:val="0"/>
        <w:autoSpaceDE/>
        <w:autoSpaceDN/>
        <w:bidi w:val="0"/>
        <w:spacing w:line="360" w:lineRule="auto"/>
        <w:ind w:firstLine="48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签字(签章)：                   公章：                      </w:t>
      </w:r>
    </w:p>
    <w:p w14:paraId="073FD9A6">
      <w:pPr>
        <w:bidi w:val="0"/>
        <w:rPr>
          <w:rFonts w:hint="eastAsia" w:ascii="仿宋" w:hAnsi="仿宋" w:eastAsia="仿宋" w:cs="仿宋"/>
          <w:color w:val="auto"/>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日期：    </w:t>
      </w:r>
      <w:r>
        <w:rPr>
          <w:rFonts w:hint="eastAsia" w:ascii="仿宋" w:hAnsi="仿宋" w:eastAsia="仿宋" w:cs="仿宋"/>
          <w:b/>
          <w:color w:val="auto"/>
          <w:sz w:val="36"/>
        </w:rPr>
        <w:br w:type="page"/>
      </w:r>
    </w:p>
    <w:p w14:paraId="4274FF36">
      <w:pPr>
        <w:pStyle w:val="2"/>
        <w:bidi w:val="0"/>
        <w:rPr>
          <w:rFonts w:hint="eastAsia" w:ascii="仿宋" w:hAnsi="仿宋" w:eastAsia="仿宋" w:cs="仿宋"/>
          <w:color w:val="auto"/>
          <w:lang w:val="en-US" w:eastAsia="zh-CN"/>
        </w:rPr>
      </w:pPr>
      <w:bookmarkStart w:id="136" w:name="_Toc21601"/>
      <w:bookmarkStart w:id="137" w:name="_Toc16820"/>
      <w:bookmarkStart w:id="138" w:name="_Toc9156"/>
      <w:bookmarkStart w:id="139" w:name="_Toc32046"/>
      <w:bookmarkStart w:id="140" w:name="_Toc5514"/>
      <w:bookmarkStart w:id="141" w:name="_Toc27549"/>
      <w:bookmarkStart w:id="142" w:name="_Toc15774"/>
      <w:bookmarkStart w:id="143" w:name="_Toc19471"/>
      <w:bookmarkStart w:id="144" w:name="_Toc3185"/>
      <w:bookmarkStart w:id="145" w:name="_Toc30047"/>
      <w:bookmarkStart w:id="146" w:name="_Toc19984"/>
      <w:r>
        <w:rPr>
          <w:rFonts w:hint="eastAsia" w:ascii="仿宋" w:hAnsi="仿宋" w:eastAsia="仿宋" w:cs="仿宋"/>
          <w:color w:val="auto"/>
          <w:lang w:val="en-US" w:eastAsia="zh-CN"/>
        </w:rPr>
        <w:t>第三章 评标办法</w:t>
      </w:r>
      <w:bookmarkEnd w:id="136"/>
      <w:bookmarkEnd w:id="137"/>
      <w:bookmarkEnd w:id="138"/>
      <w:bookmarkEnd w:id="139"/>
      <w:bookmarkEnd w:id="140"/>
      <w:bookmarkEnd w:id="141"/>
      <w:bookmarkEnd w:id="142"/>
      <w:bookmarkEnd w:id="143"/>
      <w:bookmarkEnd w:id="144"/>
      <w:bookmarkEnd w:id="145"/>
      <w:bookmarkEnd w:id="146"/>
    </w:p>
    <w:p w14:paraId="0FAA5633">
      <w:pPr>
        <w:pStyle w:val="3"/>
        <w:bidi w:val="0"/>
        <w:rPr>
          <w:rFonts w:hint="eastAsia" w:ascii="仿宋" w:hAnsi="仿宋" w:eastAsia="仿宋" w:cs="仿宋"/>
          <w:color w:val="auto"/>
          <w:lang w:val="en-US" w:eastAsia="zh-CN"/>
        </w:rPr>
      </w:pPr>
      <w:bookmarkStart w:id="147" w:name="_Toc21519"/>
      <w:bookmarkStart w:id="148" w:name="_Toc22713"/>
      <w:bookmarkStart w:id="149" w:name="_Toc17071"/>
      <w:bookmarkStart w:id="150" w:name="_Toc14492"/>
      <w:bookmarkStart w:id="151" w:name="_Toc23137"/>
      <w:bookmarkStart w:id="152" w:name="_Toc28615"/>
      <w:bookmarkStart w:id="153" w:name="_Toc19277"/>
      <w:bookmarkStart w:id="154" w:name="_Toc23702"/>
      <w:bookmarkStart w:id="155" w:name="_Toc9178"/>
      <w:r>
        <w:rPr>
          <w:rFonts w:hint="eastAsia" w:ascii="仿宋" w:hAnsi="仿宋" w:eastAsia="仿宋" w:cs="仿宋"/>
          <w:color w:val="auto"/>
          <w:lang w:val="en-US" w:eastAsia="zh-CN"/>
        </w:rPr>
        <w:t>一、综合评分</w:t>
      </w:r>
      <w:bookmarkEnd w:id="147"/>
      <w:bookmarkEnd w:id="148"/>
      <w:bookmarkEnd w:id="149"/>
      <w:bookmarkEnd w:id="150"/>
      <w:bookmarkEnd w:id="151"/>
      <w:bookmarkEnd w:id="152"/>
      <w:bookmarkEnd w:id="153"/>
      <w:bookmarkEnd w:id="154"/>
      <w:bookmarkEnd w:id="155"/>
    </w:p>
    <w:p w14:paraId="6A00CA58">
      <w:pPr>
        <w:adjustRightInd w:val="0"/>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1.评标组织</w:t>
      </w:r>
      <w:r>
        <w:rPr>
          <w:rFonts w:hint="eastAsia" w:ascii="仿宋" w:hAnsi="仿宋" w:eastAsia="仿宋" w:cs="仿宋"/>
          <w:color w:val="auto"/>
          <w:sz w:val="24"/>
          <w:lang w:eastAsia="zh-CN"/>
        </w:rPr>
        <w:t>：</w:t>
      </w:r>
      <w:r>
        <w:rPr>
          <w:rFonts w:hint="eastAsia" w:ascii="仿宋" w:hAnsi="仿宋" w:eastAsia="仿宋" w:cs="仿宋"/>
          <w:color w:val="auto"/>
          <w:sz w:val="24"/>
        </w:rPr>
        <w:t>评标工作由采购代理机构负责组织，具体评标事务由依法组建的评标委员会负责。</w:t>
      </w:r>
    </w:p>
    <w:p w14:paraId="3F55632E">
      <w:pPr>
        <w:adjustRightInd w:val="0"/>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综合评分法，是指</w:t>
      </w:r>
      <w:r>
        <w:rPr>
          <w:rFonts w:hint="eastAsia" w:ascii="仿宋" w:hAnsi="仿宋" w:eastAsia="仿宋" w:cs="仿宋"/>
          <w:color w:val="auto"/>
          <w:sz w:val="24"/>
          <w:lang w:eastAsia="zh-CN"/>
        </w:rPr>
        <w:t>响应文件</w:t>
      </w:r>
      <w:r>
        <w:rPr>
          <w:rFonts w:hint="eastAsia" w:ascii="仿宋" w:hAnsi="仿宋" w:eastAsia="仿宋" w:cs="仿宋"/>
          <w:color w:val="auto"/>
          <w:sz w:val="24"/>
        </w:rPr>
        <w:t>满足</w:t>
      </w:r>
      <w:r>
        <w:rPr>
          <w:rFonts w:hint="eastAsia" w:ascii="仿宋" w:hAnsi="仿宋" w:eastAsia="仿宋" w:cs="仿宋"/>
          <w:color w:val="auto"/>
          <w:sz w:val="24"/>
          <w:lang w:eastAsia="zh-CN"/>
        </w:rPr>
        <w:t>磋商文件</w:t>
      </w:r>
      <w:r>
        <w:rPr>
          <w:rFonts w:hint="eastAsia" w:ascii="仿宋" w:hAnsi="仿宋" w:eastAsia="仿宋" w:cs="仿宋"/>
          <w:color w:val="auto"/>
          <w:sz w:val="24"/>
        </w:rPr>
        <w:t>全部实质性要求且按评审因素的量化指标评审得分最高的</w:t>
      </w:r>
      <w:r>
        <w:rPr>
          <w:rFonts w:hint="eastAsia" w:ascii="仿宋" w:hAnsi="仿宋" w:eastAsia="仿宋" w:cs="仿宋"/>
          <w:color w:val="auto"/>
          <w:sz w:val="24"/>
          <w:lang w:eastAsia="zh-CN"/>
        </w:rPr>
        <w:t>供应商</w:t>
      </w:r>
      <w:r>
        <w:rPr>
          <w:rFonts w:hint="eastAsia" w:ascii="仿宋" w:hAnsi="仿宋" w:eastAsia="仿宋" w:cs="仿宋"/>
          <w:color w:val="auto"/>
          <w:sz w:val="24"/>
        </w:rPr>
        <w:t>为</w:t>
      </w:r>
      <w:r>
        <w:rPr>
          <w:rFonts w:hint="eastAsia" w:ascii="仿宋" w:hAnsi="仿宋" w:eastAsia="仿宋" w:cs="仿宋"/>
          <w:color w:val="auto"/>
          <w:sz w:val="24"/>
          <w:lang w:eastAsia="zh-CN"/>
        </w:rPr>
        <w:t>中标人</w:t>
      </w:r>
      <w:r>
        <w:rPr>
          <w:rFonts w:hint="eastAsia" w:ascii="仿宋" w:hAnsi="仿宋" w:eastAsia="仿宋" w:cs="仿宋"/>
          <w:color w:val="auto"/>
          <w:sz w:val="24"/>
        </w:rPr>
        <w:t>的评审方法。</w:t>
      </w:r>
    </w:p>
    <w:p w14:paraId="052DAB6D">
      <w:pPr>
        <w:adjustRightInd w:val="0"/>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lang w:val="en-US" w:eastAsia="zh-CN"/>
        </w:rPr>
        <w:t>3</w:t>
      </w:r>
      <w:r>
        <w:rPr>
          <w:rFonts w:hint="eastAsia" w:ascii="仿宋" w:hAnsi="仿宋" w:eastAsia="仿宋" w:cs="仿宋"/>
          <w:color w:val="auto"/>
          <w:sz w:val="24"/>
        </w:rPr>
        <w:t>.评审时，</w:t>
      </w:r>
      <w:r>
        <w:rPr>
          <w:rFonts w:hint="eastAsia" w:ascii="仿宋" w:hAnsi="仿宋" w:eastAsia="仿宋" w:cs="仿宋"/>
          <w:color w:val="auto"/>
          <w:sz w:val="24"/>
          <w:lang w:eastAsia="zh-CN"/>
        </w:rPr>
        <w:t>评标小组</w:t>
      </w:r>
      <w:r>
        <w:rPr>
          <w:rFonts w:hint="eastAsia" w:ascii="仿宋" w:hAnsi="仿宋" w:eastAsia="仿宋" w:cs="仿宋"/>
          <w:color w:val="auto"/>
          <w:sz w:val="24"/>
        </w:rPr>
        <w:t>各成员应当独立对每个有效响应的文件进行评价、打分，然后汇总每个</w:t>
      </w:r>
      <w:r>
        <w:rPr>
          <w:rFonts w:hint="eastAsia" w:ascii="仿宋" w:hAnsi="仿宋" w:eastAsia="仿宋" w:cs="仿宋"/>
          <w:color w:val="auto"/>
          <w:sz w:val="24"/>
          <w:lang w:eastAsia="zh-CN"/>
        </w:rPr>
        <w:t>供应商</w:t>
      </w:r>
      <w:r>
        <w:rPr>
          <w:rFonts w:hint="eastAsia" w:ascii="仿宋" w:hAnsi="仿宋" w:eastAsia="仿宋" w:cs="仿宋"/>
          <w:color w:val="auto"/>
          <w:sz w:val="24"/>
        </w:rPr>
        <w:t>每项评分因素的得分。</w:t>
      </w:r>
    </w:p>
    <w:p w14:paraId="0C2EE2DE">
      <w:pPr>
        <w:pStyle w:val="3"/>
        <w:bidi w:val="0"/>
        <w:rPr>
          <w:rFonts w:hint="eastAsia" w:ascii="仿宋" w:hAnsi="仿宋" w:eastAsia="仿宋" w:cs="仿宋"/>
          <w:color w:val="auto"/>
          <w:lang w:val="en-US" w:eastAsia="zh-CN"/>
        </w:rPr>
      </w:pPr>
      <w:bookmarkStart w:id="156" w:name="_Toc7295"/>
      <w:bookmarkStart w:id="157" w:name="_Toc7174"/>
      <w:bookmarkStart w:id="158" w:name="_Toc22468"/>
      <w:bookmarkStart w:id="159" w:name="_Toc10981"/>
      <w:bookmarkStart w:id="160" w:name="_Toc23550"/>
      <w:bookmarkStart w:id="161" w:name="_Toc17578"/>
      <w:bookmarkStart w:id="162" w:name="_Toc32562"/>
      <w:bookmarkStart w:id="163" w:name="_Toc6769"/>
      <w:bookmarkStart w:id="164" w:name="_Toc7179"/>
      <w:bookmarkStart w:id="165" w:name="_Toc197"/>
      <w:bookmarkStart w:id="166" w:name="_Toc16592"/>
      <w:bookmarkStart w:id="167" w:name="_Toc3194"/>
      <w:bookmarkStart w:id="168" w:name="_Toc17461"/>
      <w:bookmarkStart w:id="169" w:name="_Toc26100"/>
      <w:bookmarkStart w:id="170" w:name="_Toc2923"/>
      <w:bookmarkStart w:id="171" w:name="_Toc24798"/>
      <w:bookmarkStart w:id="172" w:name="_Toc30099"/>
      <w:bookmarkStart w:id="173" w:name="_Toc22806"/>
      <w:bookmarkStart w:id="174" w:name="_Toc183682377"/>
      <w:bookmarkStart w:id="175" w:name="_Toc217446064"/>
      <w:bookmarkStart w:id="176" w:name="_Toc183582240"/>
      <w:r>
        <w:rPr>
          <w:rFonts w:hint="eastAsia" w:ascii="仿宋" w:hAnsi="仿宋" w:eastAsia="仿宋" w:cs="仿宋"/>
          <w:color w:val="auto"/>
          <w:lang w:val="en-US" w:eastAsia="zh-CN"/>
        </w:rPr>
        <w:t>二、综合评分细则表</w:t>
      </w:r>
      <w:bookmarkEnd w:id="156"/>
      <w:bookmarkEnd w:id="157"/>
      <w:bookmarkEnd w:id="158"/>
      <w:bookmarkEnd w:id="159"/>
      <w:bookmarkEnd w:id="160"/>
      <w:bookmarkEnd w:id="161"/>
      <w:bookmarkEnd w:id="162"/>
      <w:bookmarkEnd w:id="163"/>
      <w:bookmarkEnd w:id="164"/>
    </w:p>
    <w:p w14:paraId="0B49D9EF">
      <w:pPr>
        <w:adjustRightInd w:val="0"/>
        <w:snapToGrid w:val="0"/>
        <w:spacing w:line="360" w:lineRule="auto"/>
        <w:ind w:left="0" w:leftChars="0" w:firstLine="0" w:firstLineChars="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w:t>
      </w:r>
      <w:r>
        <w:rPr>
          <w:rFonts w:hint="eastAsia" w:ascii="仿宋" w:hAnsi="仿宋" w:eastAsia="仿宋" w:cs="仿宋"/>
          <w:color w:val="auto"/>
          <w:sz w:val="24"/>
        </w:rPr>
        <w:t>.综合评</w:t>
      </w:r>
      <w:r>
        <w:rPr>
          <w:rFonts w:hint="eastAsia" w:ascii="仿宋" w:hAnsi="仿宋" w:eastAsia="仿宋" w:cs="仿宋"/>
          <w:color w:val="auto"/>
          <w:sz w:val="24"/>
          <w:lang w:eastAsia="zh-CN"/>
        </w:rPr>
        <w:t>分</w:t>
      </w:r>
      <w:r>
        <w:rPr>
          <w:rFonts w:hint="eastAsia" w:ascii="仿宋" w:hAnsi="仿宋" w:eastAsia="仿宋" w:cs="仿宋"/>
          <w:color w:val="auto"/>
          <w:sz w:val="24"/>
        </w:rPr>
        <w:t>法</w:t>
      </w:r>
      <w:r>
        <w:rPr>
          <w:rFonts w:hint="eastAsia" w:ascii="仿宋" w:hAnsi="仿宋" w:eastAsia="仿宋" w:cs="仿宋"/>
          <w:color w:val="auto"/>
          <w:sz w:val="24"/>
          <w:lang w:eastAsia="zh-CN"/>
        </w:rPr>
        <w:t>：</w:t>
      </w:r>
      <w:r>
        <w:rPr>
          <w:rFonts w:hint="eastAsia" w:ascii="仿宋" w:hAnsi="仿宋" w:eastAsia="仿宋" w:cs="仿宋"/>
          <w:color w:val="auto"/>
          <w:sz w:val="24"/>
        </w:rPr>
        <w:t>满分为100分。按报价分</w:t>
      </w:r>
      <w:r>
        <w:rPr>
          <w:rFonts w:hint="eastAsia" w:ascii="仿宋" w:hAnsi="仿宋" w:eastAsia="仿宋" w:cs="仿宋"/>
          <w:color w:val="auto"/>
          <w:sz w:val="24"/>
          <w:lang w:val="en-US" w:eastAsia="zh-CN"/>
        </w:rPr>
        <w:t>20</w:t>
      </w:r>
      <w:r>
        <w:rPr>
          <w:rFonts w:hint="eastAsia" w:ascii="仿宋" w:hAnsi="仿宋" w:eastAsia="仿宋" w:cs="仿宋"/>
          <w:color w:val="auto"/>
          <w:sz w:val="24"/>
        </w:rPr>
        <w:t>分，</w:t>
      </w:r>
      <w:r>
        <w:rPr>
          <w:rFonts w:hint="eastAsia" w:ascii="仿宋" w:hAnsi="仿宋" w:eastAsia="仿宋" w:cs="仿宋"/>
          <w:color w:val="auto"/>
          <w:sz w:val="24"/>
          <w:lang w:val="en-US" w:eastAsia="zh-CN"/>
        </w:rPr>
        <w:t>商务技术80</w:t>
      </w:r>
      <w:r>
        <w:rPr>
          <w:rFonts w:hint="eastAsia" w:ascii="仿宋" w:hAnsi="仿宋" w:eastAsia="仿宋" w:cs="仿宋"/>
          <w:color w:val="auto"/>
          <w:sz w:val="24"/>
        </w:rPr>
        <w:t>分。</w:t>
      </w:r>
    </w:p>
    <w:p w14:paraId="4277F88E">
      <w:pPr>
        <w:adjustRightInd w:val="0"/>
        <w:snapToGrid w:val="0"/>
        <w:spacing w:line="360" w:lineRule="auto"/>
        <w:ind w:left="0" w:leftChars="0" w:firstLine="0" w:firstLineChars="0"/>
        <w:jc w:val="left"/>
        <w:rPr>
          <w:rFonts w:hint="eastAsia"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具体评分分值如下：</w:t>
      </w:r>
    </w:p>
    <w:tbl>
      <w:tblPr>
        <w:tblStyle w:val="27"/>
        <w:tblW w:w="500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07"/>
        <w:gridCol w:w="669"/>
        <w:gridCol w:w="1229"/>
        <w:gridCol w:w="5756"/>
      </w:tblGrid>
      <w:tr w14:paraId="0B7D8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77" w:type="pct"/>
            <w:vMerge w:val="restart"/>
            <w:noWrap w:val="0"/>
            <w:vAlign w:val="center"/>
          </w:tcPr>
          <w:p w14:paraId="6B8F9C9F">
            <w:pPr>
              <w:bidi w:val="0"/>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项别</w:t>
            </w:r>
          </w:p>
        </w:tc>
        <w:tc>
          <w:tcPr>
            <w:tcW w:w="1121" w:type="pct"/>
            <w:gridSpan w:val="2"/>
            <w:noWrap w:val="0"/>
            <w:vAlign w:val="center"/>
          </w:tcPr>
          <w:p w14:paraId="25D6024D">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总分值</w:t>
            </w:r>
          </w:p>
        </w:tc>
        <w:tc>
          <w:tcPr>
            <w:tcW w:w="3400" w:type="pct"/>
            <w:vMerge w:val="restart"/>
            <w:noWrap w:val="0"/>
            <w:vAlign w:val="center"/>
          </w:tcPr>
          <w:p w14:paraId="175322D5">
            <w:pPr>
              <w:bidi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评分标准</w:t>
            </w:r>
          </w:p>
        </w:tc>
      </w:tr>
      <w:tr w14:paraId="2886A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77" w:type="pct"/>
            <w:vMerge w:val="continue"/>
            <w:noWrap w:val="0"/>
            <w:vAlign w:val="center"/>
          </w:tcPr>
          <w:p w14:paraId="53BAC36B">
            <w:pPr>
              <w:bidi w:val="0"/>
              <w:rPr>
                <w:rFonts w:hint="eastAsia" w:ascii="仿宋" w:hAnsi="仿宋" w:eastAsia="仿宋" w:cs="仿宋"/>
                <w:sz w:val="24"/>
                <w:szCs w:val="24"/>
              </w:rPr>
            </w:pPr>
          </w:p>
        </w:tc>
        <w:tc>
          <w:tcPr>
            <w:tcW w:w="395" w:type="pct"/>
            <w:noWrap w:val="0"/>
            <w:vAlign w:val="center"/>
          </w:tcPr>
          <w:p w14:paraId="75358E46">
            <w:pPr>
              <w:bidi w:val="0"/>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100</w:t>
            </w:r>
          </w:p>
        </w:tc>
        <w:tc>
          <w:tcPr>
            <w:tcW w:w="726" w:type="pct"/>
            <w:noWrap w:val="0"/>
            <w:vAlign w:val="center"/>
          </w:tcPr>
          <w:p w14:paraId="535DCFEB">
            <w:pPr>
              <w:bidi w:val="0"/>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分值</w:t>
            </w:r>
          </w:p>
        </w:tc>
        <w:tc>
          <w:tcPr>
            <w:tcW w:w="3400" w:type="pct"/>
            <w:vMerge w:val="continue"/>
            <w:noWrap w:val="0"/>
            <w:vAlign w:val="center"/>
          </w:tcPr>
          <w:p w14:paraId="2587E890">
            <w:pPr>
              <w:bidi w:val="0"/>
              <w:rPr>
                <w:rFonts w:hint="eastAsia" w:ascii="仿宋" w:hAnsi="仿宋" w:eastAsia="仿宋" w:cs="仿宋"/>
                <w:sz w:val="24"/>
                <w:szCs w:val="24"/>
              </w:rPr>
            </w:pPr>
          </w:p>
        </w:tc>
      </w:tr>
      <w:tr w14:paraId="7411B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4" w:hRule="atLeast"/>
          <w:jc w:val="center"/>
        </w:trPr>
        <w:tc>
          <w:tcPr>
            <w:tcW w:w="477" w:type="pct"/>
            <w:tcBorders>
              <w:bottom w:val="single" w:color="auto" w:sz="4" w:space="0"/>
            </w:tcBorders>
            <w:noWrap w:val="0"/>
            <w:vAlign w:val="center"/>
          </w:tcPr>
          <w:p w14:paraId="4B5E810C">
            <w:pPr>
              <w:bidi w:val="0"/>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投标报价</w:t>
            </w:r>
          </w:p>
        </w:tc>
        <w:tc>
          <w:tcPr>
            <w:tcW w:w="395" w:type="pct"/>
            <w:tcBorders>
              <w:bottom w:val="single" w:color="auto" w:sz="4" w:space="0"/>
            </w:tcBorders>
            <w:noWrap w:val="0"/>
            <w:vAlign w:val="center"/>
          </w:tcPr>
          <w:p w14:paraId="0AB45CA5">
            <w:pPr>
              <w:bidi w:val="0"/>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726" w:type="pct"/>
            <w:tcBorders>
              <w:bottom w:val="single" w:color="auto" w:sz="4" w:space="0"/>
            </w:tcBorders>
            <w:noWrap w:val="0"/>
            <w:vAlign w:val="center"/>
          </w:tcPr>
          <w:p w14:paraId="6F986285">
            <w:pPr>
              <w:bidi w:val="0"/>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报价(20分)</w:t>
            </w:r>
          </w:p>
        </w:tc>
        <w:tc>
          <w:tcPr>
            <w:tcW w:w="3400" w:type="pct"/>
            <w:tcBorders>
              <w:bottom w:val="single" w:color="auto" w:sz="4" w:space="0"/>
            </w:tcBorders>
            <w:noWrap w:val="0"/>
            <w:vAlign w:val="center"/>
          </w:tcPr>
          <w:p w14:paraId="31E077F9">
            <w:pPr>
              <w:bidi w:val="0"/>
              <w:rPr>
                <w:rFonts w:hint="eastAsia" w:ascii="仿宋" w:hAnsi="仿宋" w:eastAsia="仿宋" w:cs="仿宋"/>
                <w:sz w:val="24"/>
                <w:szCs w:val="24"/>
              </w:rPr>
            </w:pPr>
            <w:r>
              <w:rPr>
                <w:rFonts w:hint="eastAsia" w:ascii="仿宋" w:hAnsi="仿宋" w:eastAsia="仿宋" w:cs="仿宋"/>
                <w:sz w:val="24"/>
                <w:szCs w:val="24"/>
              </w:rPr>
              <w:t>满足招标文件要求且投标价格最低的投标报价为评标基准价，其价格分为满分。其他</w:t>
            </w:r>
            <w:r>
              <w:rPr>
                <w:rFonts w:hint="eastAsia" w:ascii="仿宋" w:hAnsi="仿宋" w:eastAsia="仿宋" w:cs="仿宋"/>
                <w:sz w:val="24"/>
                <w:szCs w:val="24"/>
                <w:lang w:eastAsia="zh-CN"/>
              </w:rPr>
              <w:t>供应商</w:t>
            </w:r>
            <w:r>
              <w:rPr>
                <w:rFonts w:hint="eastAsia" w:ascii="仿宋" w:hAnsi="仿宋" w:eastAsia="仿宋" w:cs="仿宋"/>
                <w:sz w:val="24"/>
                <w:szCs w:val="24"/>
              </w:rPr>
              <w:t>的价格分统一按照下列公式计算：</w:t>
            </w:r>
          </w:p>
          <w:p w14:paraId="198F995A">
            <w:pPr>
              <w:bidi w:val="0"/>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报价得分= (</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基准价／</w:t>
            </w:r>
            <w:r>
              <w:rPr>
                <w:rFonts w:hint="eastAsia" w:ascii="仿宋" w:hAnsi="仿宋" w:eastAsia="仿宋" w:cs="仿宋"/>
                <w:color w:val="auto"/>
                <w:sz w:val="24"/>
                <w:szCs w:val="24"/>
                <w:highlight w:val="none"/>
                <w:lang w:val="en-US" w:eastAsia="zh-CN"/>
              </w:rPr>
              <w:t>最后磋商</w:t>
            </w:r>
            <w:r>
              <w:rPr>
                <w:rFonts w:hint="eastAsia" w:ascii="仿宋" w:hAnsi="仿宋" w:eastAsia="仿宋" w:cs="仿宋"/>
                <w:color w:val="auto"/>
                <w:sz w:val="24"/>
                <w:szCs w:val="24"/>
                <w:highlight w:val="none"/>
              </w:rPr>
              <w:t>报价)</w:t>
            </w:r>
            <w:r>
              <w:rPr>
                <w:rFonts w:hint="eastAsia" w:ascii="仿宋" w:hAnsi="仿宋" w:eastAsia="仿宋" w:cs="仿宋"/>
                <w:sz w:val="24"/>
                <w:szCs w:val="24"/>
              </w:rPr>
              <w:t>×</w:t>
            </w:r>
            <w:r>
              <w:rPr>
                <w:rFonts w:hint="eastAsia" w:ascii="仿宋" w:hAnsi="仿宋" w:eastAsia="仿宋" w:cs="仿宋"/>
                <w:sz w:val="24"/>
                <w:szCs w:val="24"/>
                <w:lang w:val="en-US" w:eastAsia="zh-CN"/>
              </w:rPr>
              <w:t>20</w:t>
            </w:r>
            <w:r>
              <w:rPr>
                <w:rFonts w:hint="eastAsia" w:ascii="仿宋" w:hAnsi="仿宋" w:eastAsia="仿宋" w:cs="仿宋"/>
                <w:sz w:val="24"/>
                <w:szCs w:val="24"/>
              </w:rPr>
              <w:t>%×100。</w:t>
            </w:r>
          </w:p>
          <w:p w14:paraId="4DC90525">
            <w:pPr>
              <w:bidi w:val="0"/>
              <w:rPr>
                <w:rFonts w:hint="eastAsia" w:ascii="仿宋" w:hAnsi="仿宋" w:eastAsia="仿宋" w:cs="仿宋"/>
                <w:sz w:val="24"/>
                <w:szCs w:val="24"/>
              </w:rPr>
            </w:pPr>
            <w:r>
              <w:rPr>
                <w:rFonts w:hint="eastAsia" w:ascii="仿宋" w:hAnsi="仿宋" w:eastAsia="仿宋" w:cs="仿宋"/>
                <w:sz w:val="24"/>
                <w:szCs w:val="24"/>
              </w:rPr>
              <w:t>《关于推动解决政府采购异常低价问题的通知》（财库【2026】2号）</w:t>
            </w:r>
          </w:p>
          <w:p w14:paraId="69C4A648">
            <w:pPr>
              <w:bidi w:val="0"/>
              <w:rPr>
                <w:rFonts w:hint="eastAsia" w:ascii="仿宋" w:hAnsi="仿宋" w:eastAsia="仿宋" w:cs="仿宋"/>
                <w:sz w:val="24"/>
                <w:szCs w:val="24"/>
              </w:rPr>
            </w:pPr>
            <w:r>
              <w:rPr>
                <w:rFonts w:hint="eastAsia" w:ascii="仿宋" w:hAnsi="仿宋" w:eastAsia="仿宋" w:cs="仿宋"/>
                <w:sz w:val="24"/>
                <w:szCs w:val="24"/>
              </w:rPr>
              <w:t>政府采购评审中出现下列情形之一的，评审委员会启动异常低价投标（响应）审查程序：</w:t>
            </w:r>
          </w:p>
          <w:p w14:paraId="64151DE5">
            <w:pPr>
              <w:bidi w:val="0"/>
              <w:rPr>
                <w:rFonts w:hint="eastAsia" w:ascii="仿宋" w:hAnsi="仿宋" w:eastAsia="仿宋" w:cs="仿宋"/>
                <w:sz w:val="24"/>
                <w:szCs w:val="24"/>
              </w:rPr>
            </w:pPr>
            <w:r>
              <w:rPr>
                <w:rFonts w:hint="eastAsia" w:ascii="仿宋" w:hAnsi="仿宋" w:eastAsia="仿宋" w:cs="仿宋"/>
                <w:sz w:val="24"/>
                <w:szCs w:val="24"/>
              </w:rPr>
              <w:t>1.投标（响应）报价低于全部通过符合性审查供应商投标（响应）报价平均值50%的，即投标（响应）报价&lt;全部通过符合性审查供应商投标（响应）报价平均值×50%；</w:t>
            </w:r>
          </w:p>
          <w:p w14:paraId="3170A734">
            <w:pPr>
              <w:bidi w:val="0"/>
              <w:rPr>
                <w:rFonts w:hint="eastAsia" w:ascii="仿宋" w:hAnsi="仿宋" w:eastAsia="仿宋" w:cs="仿宋"/>
                <w:sz w:val="24"/>
                <w:szCs w:val="24"/>
              </w:rPr>
            </w:pPr>
            <w:r>
              <w:rPr>
                <w:rFonts w:hint="eastAsia" w:ascii="仿宋" w:hAnsi="仿宋" w:eastAsia="仿宋" w:cs="仿宋"/>
                <w:sz w:val="24"/>
                <w:szCs w:val="24"/>
              </w:rPr>
              <w:t>2.投标（响应）报价低于通过符合性审查的次低报价供应商投标（响应）报价50%的，即投标（响应）报价&lt;通过符合性审查的次低报价供应商投标（响应）报价×50%；</w:t>
            </w:r>
          </w:p>
          <w:p w14:paraId="0B630173">
            <w:pPr>
              <w:bidi w:val="0"/>
              <w:rPr>
                <w:rFonts w:hint="eastAsia" w:ascii="仿宋" w:hAnsi="仿宋" w:eastAsia="仿宋" w:cs="仿宋"/>
                <w:sz w:val="24"/>
                <w:szCs w:val="24"/>
              </w:rPr>
            </w:pPr>
            <w:r>
              <w:rPr>
                <w:rFonts w:hint="eastAsia" w:ascii="仿宋" w:hAnsi="仿宋" w:eastAsia="仿宋" w:cs="仿宋"/>
                <w:sz w:val="24"/>
                <w:szCs w:val="24"/>
              </w:rPr>
              <w:t>3.投标（响应）报价低于采购项目最高限价45%的，即投标（响应）报价&lt;采购项目最高限价×45%；</w:t>
            </w:r>
          </w:p>
          <w:p w14:paraId="7D9A64FC">
            <w:pPr>
              <w:bidi w:val="0"/>
              <w:rPr>
                <w:rFonts w:hint="eastAsia" w:ascii="仿宋" w:hAnsi="仿宋" w:eastAsia="仿宋" w:cs="仿宋"/>
                <w:sz w:val="24"/>
                <w:szCs w:val="24"/>
              </w:rPr>
            </w:pPr>
            <w:r>
              <w:rPr>
                <w:rFonts w:hint="eastAsia" w:ascii="仿宋" w:hAnsi="仿宋" w:eastAsia="仿宋" w:cs="仿宋"/>
                <w:sz w:val="24"/>
                <w:szCs w:val="24"/>
              </w:rPr>
              <w:t>4.评审委员会基于专业判断，认为供应商报价过低，有可能影响产品质量或者不能诚信履约的其他情形。</w:t>
            </w:r>
          </w:p>
          <w:p w14:paraId="7954435D">
            <w:pPr>
              <w:bidi w:val="0"/>
              <w:rPr>
                <w:rFonts w:hint="eastAsia" w:ascii="仿宋" w:hAnsi="仿宋" w:eastAsia="仿宋" w:cs="仿宋"/>
                <w:sz w:val="24"/>
                <w:szCs w:val="24"/>
              </w:rPr>
            </w:pPr>
            <w:r>
              <w:rPr>
                <w:rFonts w:hint="eastAsia" w:ascii="仿宋" w:hAnsi="仿宋" w:eastAsia="仿宋" w:cs="仿宋"/>
                <w:sz w:val="24"/>
                <w:szCs w:val="24"/>
              </w:rPr>
              <w:t>评审委员会启动异常低价投标（响应）审查后，属于前述第1项至第4项情形的，要求相关供应商在评审现场合理的时间内对投标（响应）价格作出解释，提供项目具体成本测算等与报价合理性相关的书面说明及必要的证明材料，包括但不限于原材料成本、人工成本、制造费用等，给予相关供应商30分钟的合理时间。其中，属于第3项情形，供应商已随投标（响应）文件一并提交相关书面说明及必要的证明材料的，在评审现场可不再重复提交。</w:t>
            </w:r>
          </w:p>
          <w:p w14:paraId="4BCA73FF">
            <w:pPr>
              <w:bidi w:val="0"/>
              <w:rPr>
                <w:rFonts w:hint="eastAsia" w:ascii="仿宋" w:hAnsi="仿宋" w:eastAsia="仿宋" w:cs="仿宋"/>
                <w:sz w:val="24"/>
                <w:szCs w:val="24"/>
              </w:rPr>
            </w:pPr>
            <w:r>
              <w:rPr>
                <w:rFonts w:hint="eastAsia" w:ascii="仿宋" w:hAnsi="仿宋" w:eastAsia="仿宋" w:cs="仿宋"/>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10E58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77" w:type="pct"/>
            <w:vMerge w:val="restart"/>
            <w:tcBorders>
              <w:top w:val="single" w:color="auto" w:sz="4" w:space="0"/>
              <w:bottom w:val="nil"/>
            </w:tcBorders>
            <w:noWrap w:val="0"/>
            <w:vAlign w:val="center"/>
          </w:tcPr>
          <w:p w14:paraId="69E7CFF5">
            <w:pPr>
              <w:bidi w:val="0"/>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技术部分</w:t>
            </w:r>
          </w:p>
        </w:tc>
        <w:tc>
          <w:tcPr>
            <w:tcW w:w="395" w:type="pct"/>
            <w:vMerge w:val="restart"/>
            <w:tcBorders>
              <w:top w:val="single" w:color="auto" w:sz="4" w:space="0"/>
              <w:bottom w:val="nil"/>
            </w:tcBorders>
            <w:noWrap w:val="0"/>
            <w:vAlign w:val="center"/>
          </w:tcPr>
          <w:p w14:paraId="2B5F184D">
            <w:pPr>
              <w:bidi w:val="0"/>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56</w:t>
            </w:r>
          </w:p>
        </w:tc>
        <w:tc>
          <w:tcPr>
            <w:tcW w:w="1287" w:type="dxa"/>
            <w:tcBorders>
              <w:top w:val="single" w:color="auto" w:sz="4" w:space="0"/>
            </w:tcBorders>
            <w:noWrap w:val="0"/>
            <w:vAlign w:val="center"/>
          </w:tcPr>
          <w:p w14:paraId="4EAFBD6C">
            <w:pPr>
              <w:bidi w:val="0"/>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服务方案（26分）</w:t>
            </w:r>
          </w:p>
        </w:tc>
        <w:tc>
          <w:tcPr>
            <w:tcW w:w="6029" w:type="dxa"/>
            <w:tcBorders>
              <w:top w:val="single" w:color="auto" w:sz="4" w:space="0"/>
            </w:tcBorders>
            <w:noWrap w:val="0"/>
            <w:vAlign w:val="center"/>
          </w:tcPr>
          <w:p w14:paraId="2B98D9B2">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针对本项目需要有具体的①走航路线方案；②走航数据分析方案；③走航设备维保方案。具体打分标准如下：</w:t>
            </w:r>
          </w:p>
          <w:p w14:paraId="4A369604">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三项方案全面、详细、完整：走航路线规划科学清晰，配套意外状况快速处置预案及数据准确性保障体系健全；可快速完成数据分析并形成规范完整的走航报告；设备维保方案全面可靠，可充分保障设备持续正常运行，各方面阐述无缺失、无漏洞的得26分；</w:t>
            </w:r>
          </w:p>
          <w:p w14:paraId="0C809799">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三项方案齐全且内容详实，整体质量优秀：走航路线合理，具备较完善的应急处置与数据质量保障措施；数据分析流程完整，可高效形成报告；设备维保体系健全，仅存在极个别非关键性细节瑕疵，不影响整体走航任务实施的得20分；</w:t>
            </w:r>
          </w:p>
          <w:p w14:paraId="5234A15C">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三项内容均完整具备，满足项目基本要求：走航路线整体清晰，具备基础应急与数据保障措施；数据分析方案具备可操作性，报告编制流程基本完整；维保方案较为全面，存在少量局部缺陷，对任务实施影响较小的得15分；</w:t>
            </w:r>
          </w:p>
          <w:p w14:paraId="5EE79AA3">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三项内容均有，但缺陷较为明显：走航路线部分路段不清晰、规划合理性不足；数据分析方案细化程度不足，分析与报告编制效率偏低；维保方案覆盖不全，对设备正常运行的保障能力一般，存在一定实施风险的得10分；</w:t>
            </w:r>
          </w:p>
          <w:p w14:paraId="224B84D3">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5.三项内容均有，但存在大量严重缺陷：走航路线规划混乱无序；数据分析方案存在多处漏洞，无法支撑有效分析与报告输出；设备维保达不到工作要求，难以保障走航任务顺利开展的得6分；</w:t>
            </w:r>
          </w:p>
          <w:p w14:paraId="4402D7E0">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6.三项内容均没有得0分。</w:t>
            </w:r>
          </w:p>
        </w:tc>
      </w:tr>
      <w:tr w14:paraId="031AD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jc w:val="center"/>
        </w:trPr>
        <w:tc>
          <w:tcPr>
            <w:tcW w:w="477" w:type="pct"/>
            <w:vMerge w:val="continue"/>
            <w:tcBorders>
              <w:top w:val="nil"/>
              <w:bottom w:val="nil"/>
            </w:tcBorders>
            <w:noWrap w:val="0"/>
            <w:vAlign w:val="center"/>
          </w:tcPr>
          <w:p w14:paraId="13D3A935">
            <w:pPr>
              <w:bidi w:val="0"/>
              <w:rPr>
                <w:rFonts w:hint="eastAsia" w:ascii="仿宋" w:hAnsi="仿宋" w:eastAsia="仿宋" w:cs="仿宋"/>
                <w:sz w:val="24"/>
                <w:szCs w:val="24"/>
              </w:rPr>
            </w:pPr>
          </w:p>
        </w:tc>
        <w:tc>
          <w:tcPr>
            <w:tcW w:w="395" w:type="pct"/>
            <w:vMerge w:val="continue"/>
            <w:tcBorders>
              <w:top w:val="nil"/>
              <w:bottom w:val="nil"/>
            </w:tcBorders>
            <w:noWrap w:val="0"/>
            <w:vAlign w:val="center"/>
          </w:tcPr>
          <w:p w14:paraId="60E1ADC9">
            <w:pPr>
              <w:bidi w:val="0"/>
              <w:rPr>
                <w:rFonts w:hint="eastAsia" w:ascii="仿宋" w:hAnsi="仿宋" w:eastAsia="仿宋" w:cs="仿宋"/>
                <w:sz w:val="24"/>
                <w:szCs w:val="24"/>
              </w:rPr>
            </w:pPr>
          </w:p>
        </w:tc>
        <w:tc>
          <w:tcPr>
            <w:tcW w:w="1287" w:type="dxa"/>
            <w:noWrap w:val="0"/>
            <w:vAlign w:val="center"/>
          </w:tcPr>
          <w:p w14:paraId="67781A60">
            <w:pPr>
              <w:bidi w:val="0"/>
              <w:ind w:left="0" w:leftChars="0"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运维服务方案（20分）</w:t>
            </w:r>
          </w:p>
        </w:tc>
        <w:tc>
          <w:tcPr>
            <w:tcW w:w="6029" w:type="dxa"/>
            <w:noWrap w:val="0"/>
            <w:vAlign w:val="center"/>
          </w:tcPr>
          <w:p w14:paraId="3122DF1C">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能充分利用现有大气气溶胶激光雷达设备及移动监测设备进行移动监测服务，对污染源进行快速溯源，应对污染突发事件；能充分有效提升环境空气质量预警预报的及时性和准确性，为重污染精细化诊断防治工作提供决策支撑；对现有大气气溶胶激光雷达设备及移动监测设备有基本的日常维护、故障维修、损耗品更换的能力。保证在服务期间内，配备专业技术人员负责对接设备定期保养和故障排查处理，保障设备正常运行，出现异常情况及时维修。</w:t>
            </w:r>
          </w:p>
          <w:p w14:paraId="3B2D79A9">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上述所有核心内容均详细阐述，措施描述全面、科学，贴合本项目特点；方案内容完整无遗漏，技术路线清晰、程序规范，可操作性极强，能充分满足设备利用、污染源溯源、预警预报及设备维保等所有服务需求，可直接落地执行的得20分；</w:t>
            </w:r>
          </w:p>
          <w:p w14:paraId="0609B7B0">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2.上述所有核心内容均有详细阐述，措施科学，贴合项目特点；结构、表述、条理清晰，技术路线及程序可操作性强；个别非关键性细节阐述不够深入，不影响整体服务开展及方案落地的得15分；</w:t>
            </w:r>
          </w:p>
          <w:p w14:paraId="417D40DE">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3.上述核心内容均有涉及，结构、表述、条理较详细；技术路线、程序具备一定操作性与可行性，但部分内容阐述不够深入，存在少量局部缺陷，基本能支撑基础服务开展的得10分；</w:t>
            </w:r>
          </w:p>
          <w:p w14:paraId="7607C257">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4.上述核心内容有涉及，结构、表述、条理较详细，但技术路线、程序可操作性不合理；多处内容阐述浅薄，存在明显缺陷，难以有效支撑服务开展，需大幅完善的得5分；</w:t>
            </w:r>
          </w:p>
          <w:p w14:paraId="1200B90C">
            <w:pPr>
              <w:bidi w:val="0"/>
              <w:rPr>
                <w:rFonts w:hint="eastAsia" w:ascii="仿宋" w:hAnsi="仿宋" w:eastAsia="仿宋" w:cs="仿宋"/>
                <w:sz w:val="24"/>
                <w:szCs w:val="24"/>
              </w:rPr>
            </w:pPr>
            <w:r>
              <w:rPr>
                <w:rFonts w:hint="eastAsia" w:ascii="仿宋" w:hAnsi="仿宋" w:eastAsia="仿宋" w:cs="仿宋"/>
                <w:sz w:val="24"/>
                <w:szCs w:val="24"/>
                <w:lang w:val="en-US" w:eastAsia="zh-CN"/>
              </w:rPr>
              <w:t>5.未提供，得0分。</w:t>
            </w:r>
          </w:p>
        </w:tc>
      </w:tr>
      <w:tr w14:paraId="00EAB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jc w:val="center"/>
        </w:trPr>
        <w:tc>
          <w:tcPr>
            <w:tcW w:w="477" w:type="pct"/>
            <w:vMerge w:val="continue"/>
            <w:tcBorders>
              <w:top w:val="nil"/>
              <w:bottom w:val="single" w:color="auto" w:sz="4" w:space="0"/>
            </w:tcBorders>
            <w:noWrap w:val="0"/>
            <w:vAlign w:val="center"/>
          </w:tcPr>
          <w:p w14:paraId="6BA21286">
            <w:pPr>
              <w:bidi w:val="0"/>
              <w:rPr>
                <w:rFonts w:hint="eastAsia" w:ascii="仿宋" w:hAnsi="仿宋" w:eastAsia="仿宋" w:cs="仿宋"/>
                <w:sz w:val="24"/>
                <w:szCs w:val="24"/>
              </w:rPr>
            </w:pPr>
          </w:p>
        </w:tc>
        <w:tc>
          <w:tcPr>
            <w:tcW w:w="395" w:type="pct"/>
            <w:vMerge w:val="continue"/>
            <w:tcBorders>
              <w:top w:val="nil"/>
              <w:bottom w:val="single" w:color="auto" w:sz="4" w:space="0"/>
            </w:tcBorders>
            <w:noWrap w:val="0"/>
            <w:vAlign w:val="center"/>
          </w:tcPr>
          <w:p w14:paraId="5747E88E">
            <w:pPr>
              <w:bidi w:val="0"/>
              <w:rPr>
                <w:rFonts w:hint="eastAsia" w:ascii="仿宋" w:hAnsi="仿宋" w:eastAsia="仿宋" w:cs="仿宋"/>
                <w:sz w:val="24"/>
                <w:szCs w:val="24"/>
              </w:rPr>
            </w:pPr>
          </w:p>
        </w:tc>
        <w:tc>
          <w:tcPr>
            <w:tcW w:w="726" w:type="pct"/>
            <w:noWrap w:val="0"/>
            <w:vAlign w:val="center"/>
          </w:tcPr>
          <w:p w14:paraId="432731E0">
            <w:pPr>
              <w:bidi w:val="0"/>
              <w:ind w:left="0" w:leftChars="0"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服务要求（10分）</w:t>
            </w:r>
          </w:p>
        </w:tc>
        <w:tc>
          <w:tcPr>
            <w:tcW w:w="3400" w:type="pct"/>
            <w:noWrap w:val="0"/>
            <w:vAlign w:val="center"/>
          </w:tcPr>
          <w:p w14:paraId="534564A8">
            <w:pPr>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①</w:t>
            </w:r>
            <w:r>
              <w:rPr>
                <w:rFonts w:hint="eastAsia" w:ascii="仿宋" w:hAnsi="仿宋" w:eastAsia="仿宋" w:cs="仿宋"/>
                <w:sz w:val="24"/>
                <w:szCs w:val="24"/>
                <w:highlight w:val="none"/>
                <w:lang w:val="en-US" w:eastAsia="zh-CN"/>
              </w:rPr>
              <w:t>按本项目实际需求，委派具备相应运维专业资质、丰富实操经验及良好职业素养的专业技术人员提供驻场服务，根据岗位要求，安排走航人员及陪航人员（提供承诺函及方案）；</w:t>
            </w:r>
            <w:r>
              <w:rPr>
                <w:rFonts w:hint="eastAsia" w:ascii="仿宋" w:hAnsi="仿宋" w:eastAsia="仿宋" w:cs="仿宋"/>
                <w:sz w:val="24"/>
                <w:szCs w:val="24"/>
                <w:highlight w:val="none"/>
              </w:rPr>
              <w:t>②</w:t>
            </w:r>
            <w:r>
              <w:rPr>
                <w:rFonts w:hint="eastAsia" w:ascii="仿宋" w:hAnsi="仿宋" w:eastAsia="仿宋" w:cs="仿宋"/>
                <w:sz w:val="24"/>
                <w:szCs w:val="24"/>
                <w:highlight w:val="none"/>
                <w:lang w:val="en-US" w:eastAsia="zh-CN"/>
              </w:rPr>
              <w:t>安排专人负责设备维保和调试校准。（提供承诺函及方案）</w:t>
            </w:r>
          </w:p>
          <w:p w14:paraId="4817CFFC">
            <w:pPr>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能满足上述两项项目要求的得10分：</w:t>
            </w:r>
          </w:p>
          <w:p w14:paraId="7B268A63">
            <w:pPr>
              <w:bidi w:val="0"/>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能满足上述一项项目要求的得5分；</w:t>
            </w:r>
          </w:p>
          <w:p w14:paraId="2C05E655">
            <w:pPr>
              <w:bidi w:val="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上述两项项目要求均不能满足得得0分</w:t>
            </w:r>
            <w:r>
              <w:rPr>
                <w:rFonts w:hint="eastAsia" w:ascii="仿宋" w:hAnsi="仿宋" w:eastAsia="仿宋" w:cs="仿宋"/>
                <w:sz w:val="24"/>
                <w:szCs w:val="24"/>
                <w:highlight w:val="none"/>
              </w:rPr>
              <w:t>。</w:t>
            </w:r>
          </w:p>
        </w:tc>
      </w:tr>
      <w:tr w14:paraId="092E5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4" w:hRule="atLeast"/>
          <w:jc w:val="center"/>
        </w:trPr>
        <w:tc>
          <w:tcPr>
            <w:tcW w:w="477" w:type="pct"/>
            <w:vMerge w:val="restart"/>
            <w:tcBorders>
              <w:top w:val="single" w:color="auto" w:sz="4" w:space="0"/>
              <w:bottom w:val="nil"/>
            </w:tcBorders>
            <w:noWrap w:val="0"/>
            <w:vAlign w:val="center"/>
          </w:tcPr>
          <w:p w14:paraId="2DD717FB">
            <w:pPr>
              <w:bidi w:val="0"/>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商务评分</w:t>
            </w:r>
          </w:p>
        </w:tc>
        <w:tc>
          <w:tcPr>
            <w:tcW w:w="395" w:type="pct"/>
            <w:vMerge w:val="restart"/>
            <w:tcBorders>
              <w:top w:val="single" w:color="auto" w:sz="4" w:space="0"/>
              <w:bottom w:val="nil"/>
            </w:tcBorders>
            <w:noWrap w:val="0"/>
            <w:vAlign w:val="center"/>
          </w:tcPr>
          <w:p w14:paraId="3F9EC84F">
            <w:pPr>
              <w:bidi w:val="0"/>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726" w:type="pct"/>
            <w:noWrap w:val="0"/>
            <w:vAlign w:val="center"/>
          </w:tcPr>
          <w:p w14:paraId="04D55948">
            <w:pPr>
              <w:bidi w:val="0"/>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企业业绩(10分)</w:t>
            </w:r>
          </w:p>
        </w:tc>
        <w:tc>
          <w:tcPr>
            <w:tcW w:w="3400" w:type="pct"/>
            <w:noWrap w:val="0"/>
            <w:vAlign w:val="center"/>
          </w:tcPr>
          <w:p w14:paraId="2EC209DD">
            <w:pPr>
              <w:bidi w:val="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具有202</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年1月至今完成的类似</w:t>
            </w:r>
            <w:r>
              <w:rPr>
                <w:rFonts w:hint="eastAsia" w:ascii="仿宋" w:hAnsi="仿宋" w:eastAsia="仿宋" w:cs="仿宋"/>
                <w:sz w:val="24"/>
                <w:szCs w:val="24"/>
                <w:highlight w:val="none"/>
                <w:lang w:val="en-US" w:eastAsia="zh-CN"/>
              </w:rPr>
              <w:t>大气走航监测</w:t>
            </w:r>
            <w:r>
              <w:rPr>
                <w:rFonts w:hint="eastAsia" w:ascii="仿宋" w:hAnsi="仿宋" w:eastAsia="仿宋" w:cs="仿宋"/>
                <w:sz w:val="24"/>
                <w:szCs w:val="24"/>
                <w:highlight w:val="none"/>
              </w:rPr>
              <w:t>项目业绩，</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具有一个类似业绩得</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分；本项最高得</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不提供不得分。</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中标（成交）通知书、</w:t>
            </w:r>
            <w:r>
              <w:rPr>
                <w:rFonts w:hint="eastAsia" w:ascii="仿宋" w:hAnsi="仿宋" w:eastAsia="仿宋" w:cs="仿宋"/>
                <w:sz w:val="24"/>
                <w:szCs w:val="24"/>
                <w:highlight w:val="none"/>
              </w:rPr>
              <w:t>合同复印件加盖</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公章，以合同时间签订为准)</w:t>
            </w:r>
          </w:p>
        </w:tc>
      </w:tr>
      <w:tr w14:paraId="3BD37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jc w:val="center"/>
        </w:trPr>
        <w:tc>
          <w:tcPr>
            <w:tcW w:w="477" w:type="pct"/>
            <w:vMerge w:val="continue"/>
            <w:tcBorders>
              <w:top w:val="nil"/>
              <w:bottom w:val="nil"/>
            </w:tcBorders>
            <w:noWrap w:val="0"/>
            <w:vAlign w:val="center"/>
          </w:tcPr>
          <w:p w14:paraId="6E248656">
            <w:pPr>
              <w:bidi w:val="0"/>
              <w:jc w:val="center"/>
              <w:rPr>
                <w:rFonts w:hint="eastAsia" w:ascii="仿宋" w:hAnsi="仿宋" w:eastAsia="仿宋" w:cs="仿宋"/>
                <w:sz w:val="24"/>
                <w:szCs w:val="24"/>
              </w:rPr>
            </w:pPr>
          </w:p>
        </w:tc>
        <w:tc>
          <w:tcPr>
            <w:tcW w:w="395" w:type="pct"/>
            <w:vMerge w:val="continue"/>
            <w:tcBorders>
              <w:top w:val="nil"/>
              <w:bottom w:val="nil"/>
            </w:tcBorders>
            <w:noWrap w:val="0"/>
            <w:vAlign w:val="center"/>
          </w:tcPr>
          <w:p w14:paraId="5DF6CFCA">
            <w:pPr>
              <w:bidi w:val="0"/>
              <w:jc w:val="center"/>
              <w:rPr>
                <w:rFonts w:hint="eastAsia" w:ascii="仿宋" w:hAnsi="仿宋" w:eastAsia="仿宋" w:cs="仿宋"/>
                <w:sz w:val="24"/>
                <w:szCs w:val="24"/>
              </w:rPr>
            </w:pPr>
          </w:p>
        </w:tc>
        <w:tc>
          <w:tcPr>
            <w:tcW w:w="726" w:type="pct"/>
            <w:noWrap w:val="0"/>
            <w:vAlign w:val="center"/>
          </w:tcPr>
          <w:p w14:paraId="65BE9518">
            <w:pPr>
              <w:bidi w:val="0"/>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服务车辆要求（4分）</w:t>
            </w:r>
          </w:p>
        </w:tc>
        <w:tc>
          <w:tcPr>
            <w:tcW w:w="3400" w:type="pct"/>
            <w:noWrap w:val="0"/>
            <w:vAlign w:val="center"/>
          </w:tcPr>
          <w:p w14:paraId="2FE2A92E">
            <w:pPr>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提供1辆能够集成气溶胶激光雷达和大气移动监测设备的移动走航车辆，并负责车辆的加油、保险、保养等车辆所需的全部费用，供应商提供走航车辆的车辆资质和承诺函并加盖供应商公章，本项满分4分，不提供不得分。</w:t>
            </w:r>
          </w:p>
        </w:tc>
      </w:tr>
      <w:tr w14:paraId="5F477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jc w:val="center"/>
        </w:trPr>
        <w:tc>
          <w:tcPr>
            <w:tcW w:w="477" w:type="pct"/>
            <w:vMerge w:val="continue"/>
            <w:tcBorders>
              <w:top w:val="nil"/>
              <w:bottom w:val="single" w:color="auto" w:sz="4" w:space="0"/>
            </w:tcBorders>
            <w:noWrap w:val="0"/>
            <w:vAlign w:val="center"/>
          </w:tcPr>
          <w:p w14:paraId="57B13C93">
            <w:pPr>
              <w:bidi w:val="0"/>
              <w:jc w:val="center"/>
              <w:rPr>
                <w:rFonts w:hint="eastAsia" w:ascii="仿宋" w:hAnsi="仿宋" w:eastAsia="仿宋" w:cs="仿宋"/>
                <w:sz w:val="24"/>
                <w:szCs w:val="24"/>
              </w:rPr>
            </w:pPr>
          </w:p>
        </w:tc>
        <w:tc>
          <w:tcPr>
            <w:tcW w:w="395" w:type="pct"/>
            <w:vMerge w:val="continue"/>
            <w:tcBorders>
              <w:top w:val="nil"/>
              <w:bottom w:val="single" w:color="auto" w:sz="4" w:space="0"/>
            </w:tcBorders>
            <w:noWrap w:val="0"/>
            <w:vAlign w:val="center"/>
          </w:tcPr>
          <w:p w14:paraId="2A1CFCDC">
            <w:pPr>
              <w:bidi w:val="0"/>
              <w:jc w:val="center"/>
              <w:rPr>
                <w:rFonts w:hint="eastAsia" w:ascii="仿宋" w:hAnsi="仿宋" w:eastAsia="仿宋" w:cs="仿宋"/>
                <w:sz w:val="24"/>
                <w:szCs w:val="24"/>
              </w:rPr>
            </w:pPr>
          </w:p>
        </w:tc>
        <w:tc>
          <w:tcPr>
            <w:tcW w:w="1287" w:type="dxa"/>
            <w:tcBorders>
              <w:bottom w:val="single" w:color="auto" w:sz="4" w:space="0"/>
            </w:tcBorders>
            <w:noWrap w:val="0"/>
            <w:vAlign w:val="center"/>
          </w:tcPr>
          <w:p w14:paraId="3886AD57">
            <w:pPr>
              <w:bidi w:val="0"/>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服务人员能力要求（10分）</w:t>
            </w:r>
          </w:p>
        </w:tc>
        <w:tc>
          <w:tcPr>
            <w:tcW w:w="6029" w:type="dxa"/>
            <w:tcBorders>
              <w:bottom w:val="single" w:color="auto" w:sz="4" w:space="0"/>
            </w:tcBorders>
            <w:noWrap w:val="0"/>
            <w:vAlign w:val="center"/>
          </w:tcPr>
          <w:p w14:paraId="1B148B24">
            <w:pPr>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供应商提供的驾驶员应具有C1及以上驾驶执照（提供驾驶员驾照扫描件）。</w:t>
            </w:r>
          </w:p>
          <w:p w14:paraId="148C7122">
            <w:pPr>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1.技术人员应具有1年以上类似工作经验（提供毕业证书扫描件和相关工作经验证明）。</w:t>
            </w:r>
          </w:p>
          <w:p w14:paraId="066B73EF">
            <w:pPr>
              <w:bidi w:val="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每提供一个技术人员得5分。最高得10分，未提供不得分。</w:t>
            </w:r>
          </w:p>
          <w:p w14:paraId="7CB19901">
            <w:pPr>
              <w:bidi w:val="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注：以上人员需提供近半年社保、身份证扫描件、劳动合同。</w:t>
            </w:r>
          </w:p>
        </w:tc>
      </w:tr>
    </w:tbl>
    <w:p w14:paraId="1E38627E">
      <w:pPr>
        <w:pStyle w:val="3"/>
        <w:bidi w:val="0"/>
        <w:rPr>
          <w:rFonts w:hint="eastAsia" w:ascii="仿宋" w:hAnsi="仿宋" w:eastAsia="仿宋" w:cs="仿宋"/>
          <w:color w:val="auto"/>
          <w:lang w:eastAsia="zh-CN"/>
        </w:rPr>
      </w:pPr>
      <w:r>
        <w:rPr>
          <w:rFonts w:hint="eastAsia" w:ascii="仿宋" w:hAnsi="仿宋" w:eastAsia="仿宋" w:cs="仿宋"/>
          <w:color w:val="auto"/>
        </w:rPr>
        <w:t>三</w:t>
      </w:r>
      <w:r>
        <w:rPr>
          <w:rFonts w:hint="eastAsia" w:ascii="仿宋" w:hAnsi="仿宋" w:eastAsia="仿宋" w:cs="仿宋"/>
          <w:color w:val="auto"/>
          <w:lang w:eastAsia="zh-CN"/>
        </w:rPr>
        <w:t>、确定</w:t>
      </w:r>
      <w:bookmarkEnd w:id="165"/>
      <w:bookmarkEnd w:id="166"/>
      <w:bookmarkEnd w:id="167"/>
      <w:bookmarkEnd w:id="168"/>
      <w:bookmarkEnd w:id="169"/>
      <w:bookmarkEnd w:id="170"/>
      <w:bookmarkEnd w:id="171"/>
      <w:bookmarkEnd w:id="172"/>
      <w:bookmarkEnd w:id="173"/>
      <w:r>
        <w:rPr>
          <w:rFonts w:hint="eastAsia" w:ascii="仿宋" w:hAnsi="仿宋" w:eastAsia="仿宋" w:cs="仿宋"/>
          <w:color w:val="auto"/>
          <w:lang w:eastAsia="zh-CN"/>
        </w:rPr>
        <w:t>中标单位</w:t>
      </w:r>
    </w:p>
    <w:p w14:paraId="725C376E">
      <w:pPr>
        <w:widowControl/>
        <w:adjustRightInd w:val="0"/>
        <w:snapToGrid w:val="0"/>
        <w:spacing w:line="360" w:lineRule="auto"/>
        <w:ind w:firstLine="480" w:firstLineChars="200"/>
        <w:rPr>
          <w:rFonts w:hint="eastAsia" w:ascii="仿宋" w:hAnsi="仿宋" w:eastAsia="仿宋" w:cs="仿宋"/>
          <w:b/>
          <w:bCs w:val="0"/>
          <w:color w:val="auto"/>
          <w:sz w:val="24"/>
          <w:szCs w:val="24"/>
          <w:highlight w:val="none"/>
        </w:rPr>
      </w:pPr>
      <w:r>
        <w:rPr>
          <w:rFonts w:hint="eastAsia" w:ascii="仿宋" w:hAnsi="仿宋" w:eastAsia="仿宋" w:cs="仿宋"/>
          <w:bCs/>
          <w:color w:val="auto"/>
          <w:sz w:val="24"/>
          <w:szCs w:val="24"/>
          <w:highlight w:val="none"/>
        </w:rPr>
        <w:t>1.评标结果按评审后得分由高到低顺序排列。得分相同的，按投标报价由低到高顺序排列。得分且投标报价相同的并列（注：为扶持不发达地区和少数民族地区，得分且投标报价相同的，评标委员会优先推荐企业注册地在不发达地区和少数民族地区的</w:t>
      </w:r>
      <w:r>
        <w:rPr>
          <w:rFonts w:hint="eastAsia" w:ascii="仿宋" w:hAnsi="仿宋" w:eastAsia="仿宋" w:cs="仿宋"/>
          <w:bCs/>
          <w:color w:val="auto"/>
          <w:sz w:val="24"/>
          <w:szCs w:val="24"/>
          <w:highlight w:val="none"/>
          <w:lang w:eastAsia="zh-CN"/>
        </w:rPr>
        <w:t>供应商</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响应文件</w:t>
      </w:r>
      <w:r>
        <w:rPr>
          <w:rFonts w:hint="eastAsia" w:ascii="仿宋" w:hAnsi="仿宋" w:eastAsia="仿宋" w:cs="仿宋"/>
          <w:bCs/>
          <w:color w:val="auto"/>
          <w:sz w:val="24"/>
          <w:szCs w:val="24"/>
          <w:highlight w:val="none"/>
        </w:rPr>
        <w:t>满足</w:t>
      </w:r>
      <w:r>
        <w:rPr>
          <w:rFonts w:hint="eastAsia" w:ascii="仿宋" w:hAnsi="仿宋" w:eastAsia="仿宋" w:cs="仿宋"/>
          <w:bCs/>
          <w:color w:val="auto"/>
          <w:sz w:val="24"/>
          <w:szCs w:val="24"/>
          <w:highlight w:val="none"/>
          <w:lang w:eastAsia="zh-CN"/>
        </w:rPr>
        <w:t>磋商文件</w:t>
      </w:r>
      <w:r>
        <w:rPr>
          <w:rFonts w:hint="eastAsia" w:ascii="仿宋" w:hAnsi="仿宋" w:eastAsia="仿宋" w:cs="仿宋"/>
          <w:bCs/>
          <w:color w:val="auto"/>
          <w:sz w:val="24"/>
          <w:szCs w:val="24"/>
          <w:highlight w:val="none"/>
        </w:rPr>
        <w:t>全部实质性要求，且按照评审因素的量化指标评审得分最高的</w:t>
      </w:r>
      <w:r>
        <w:rPr>
          <w:rFonts w:hint="eastAsia" w:ascii="仿宋" w:hAnsi="仿宋" w:eastAsia="仿宋" w:cs="仿宋"/>
          <w:bCs/>
          <w:color w:val="auto"/>
          <w:sz w:val="24"/>
          <w:szCs w:val="24"/>
          <w:highlight w:val="none"/>
          <w:lang w:eastAsia="zh-CN"/>
        </w:rPr>
        <w:t>供应商</w:t>
      </w:r>
      <w:r>
        <w:rPr>
          <w:rFonts w:hint="eastAsia" w:ascii="仿宋" w:hAnsi="仿宋" w:eastAsia="仿宋" w:cs="仿宋"/>
          <w:bCs/>
          <w:color w:val="auto"/>
          <w:sz w:val="24"/>
          <w:szCs w:val="24"/>
          <w:highlight w:val="none"/>
        </w:rPr>
        <w:t>为排名第一的中标候选人。</w:t>
      </w:r>
      <w:r>
        <w:rPr>
          <w:rFonts w:hint="eastAsia" w:ascii="仿宋" w:hAnsi="仿宋" w:eastAsia="仿宋" w:cs="仿宋"/>
          <w:b/>
          <w:bCs w:val="0"/>
          <w:color w:val="auto"/>
          <w:sz w:val="24"/>
          <w:szCs w:val="24"/>
          <w:highlight w:val="none"/>
        </w:rPr>
        <w:t>最低报价不是中标的保证。评标委员会根据得分排序推荐中标人。</w:t>
      </w:r>
    </w:p>
    <w:p w14:paraId="61EEA3D7">
      <w:pPr>
        <w:widowControl/>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2.评分计算方法解释</w:t>
      </w:r>
    </w:p>
    <w:p w14:paraId="2C3641B0">
      <w:pPr>
        <w:widowControl/>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供应商</w:t>
      </w:r>
      <w:r>
        <w:rPr>
          <w:rFonts w:hint="eastAsia" w:ascii="仿宋" w:hAnsi="仿宋" w:eastAsia="仿宋" w:cs="仿宋"/>
          <w:bCs/>
          <w:color w:val="auto"/>
          <w:sz w:val="24"/>
          <w:szCs w:val="24"/>
          <w:highlight w:val="none"/>
        </w:rPr>
        <w:t>的评审得分是指所有</w:t>
      </w:r>
      <w:r>
        <w:rPr>
          <w:rFonts w:hint="eastAsia" w:ascii="仿宋" w:hAnsi="仿宋" w:eastAsia="仿宋" w:cs="仿宋"/>
          <w:bCs/>
          <w:color w:val="auto"/>
          <w:sz w:val="24"/>
          <w:szCs w:val="24"/>
          <w:highlight w:val="none"/>
          <w:lang w:eastAsia="zh-CN"/>
        </w:rPr>
        <w:t>评标小组</w:t>
      </w:r>
      <w:r>
        <w:rPr>
          <w:rFonts w:hint="eastAsia" w:ascii="仿宋" w:hAnsi="仿宋" w:eastAsia="仿宋" w:cs="仿宋"/>
          <w:bCs/>
          <w:color w:val="auto"/>
          <w:sz w:val="24"/>
          <w:szCs w:val="24"/>
          <w:highlight w:val="none"/>
        </w:rPr>
        <w:t>成员对其评分的算术平均值。</w:t>
      </w:r>
    </w:p>
    <w:p w14:paraId="300BEFEB">
      <w:pPr>
        <w:widowControl/>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（2）计算过程中，算术平均值保留2位小数（百分比亦取2位小数），第三位小数四舍五入。</w:t>
      </w:r>
    </w:p>
    <w:p w14:paraId="6CCC243C">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bookmarkEnd w:id="174"/>
    <w:bookmarkEnd w:id="175"/>
    <w:bookmarkEnd w:id="176"/>
    <w:p w14:paraId="684F5325">
      <w:pPr>
        <w:pStyle w:val="2"/>
        <w:bidi w:val="0"/>
        <w:rPr>
          <w:rFonts w:hint="eastAsia" w:ascii="仿宋" w:hAnsi="仿宋" w:eastAsia="仿宋" w:cs="仿宋"/>
          <w:color w:val="000000" w:themeColor="text1"/>
          <w14:textFill>
            <w14:solidFill>
              <w14:schemeClr w14:val="tx1"/>
            </w14:solidFill>
          </w14:textFill>
        </w:rPr>
      </w:pPr>
      <w:bookmarkStart w:id="177" w:name="_Toc27231"/>
      <w:bookmarkStart w:id="178" w:name="_Toc23154"/>
      <w:r>
        <w:rPr>
          <w:rFonts w:hint="eastAsia" w:ascii="仿宋" w:hAnsi="仿宋" w:eastAsia="仿宋" w:cs="仿宋"/>
          <w:lang w:val="en-US" w:eastAsia="zh-CN"/>
        </w:rPr>
        <w:t xml:space="preserve">第四章 </w:t>
      </w:r>
      <w:bookmarkEnd w:id="177"/>
      <w:bookmarkEnd w:id="178"/>
      <w:bookmarkStart w:id="179" w:name="_Toc19167"/>
      <w:r>
        <w:rPr>
          <w:rFonts w:hint="eastAsia" w:ascii="仿宋" w:hAnsi="仿宋" w:eastAsia="仿宋" w:cs="仿宋"/>
          <w:color w:val="000000" w:themeColor="text1"/>
          <w:lang w:eastAsia="zh-CN"/>
          <w14:textFill>
            <w14:solidFill>
              <w14:schemeClr w14:val="tx1"/>
            </w14:solidFill>
          </w14:textFill>
        </w:rPr>
        <w:t>合</w:t>
      </w:r>
      <w:r>
        <w:rPr>
          <w:rFonts w:hint="eastAsia" w:ascii="仿宋" w:hAnsi="仿宋" w:eastAsia="仿宋" w:cs="仿宋"/>
          <w:color w:val="000000" w:themeColor="text1"/>
          <w14:textFill>
            <w14:solidFill>
              <w14:schemeClr w14:val="tx1"/>
            </w14:solidFill>
          </w14:textFill>
        </w:rPr>
        <w:t>同</w:t>
      </w:r>
      <w:r>
        <w:rPr>
          <w:rFonts w:hint="eastAsia" w:ascii="仿宋" w:hAnsi="仿宋" w:eastAsia="仿宋" w:cs="仿宋"/>
          <w:color w:val="000000" w:themeColor="text1"/>
          <w:lang w:eastAsia="zh-CN"/>
          <w14:textFill>
            <w14:solidFill>
              <w14:schemeClr w14:val="tx1"/>
            </w14:solidFill>
          </w14:textFill>
        </w:rPr>
        <w:t>部分</w:t>
      </w:r>
    </w:p>
    <w:bookmarkEnd w:id="94"/>
    <w:bookmarkEnd w:id="95"/>
    <w:bookmarkEnd w:id="96"/>
    <w:bookmarkEnd w:id="179"/>
    <w:p w14:paraId="0A48A894">
      <w:pPr>
        <w:shd w:val="clear" w:color="auto" w:fill="auto"/>
        <w:tabs>
          <w:tab w:val="left" w:pos="720"/>
        </w:tabs>
        <w:spacing w:line="360" w:lineRule="auto"/>
        <w:ind w:left="0" w:leftChars="0" w:firstLine="0" w:firstLineChars="0"/>
        <w:jc w:val="center"/>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（本合同仅限参考，具体以采购人签订的合同为准）</w:t>
      </w:r>
    </w:p>
    <w:p w14:paraId="0B6C8692">
      <w:pPr>
        <w:shd w:val="clear" w:color="auto" w:fill="auto"/>
        <w:tabs>
          <w:tab w:val="left" w:pos="720"/>
        </w:tabs>
        <w:spacing w:line="360" w:lineRule="auto"/>
        <w:ind w:left="0" w:leftChars="0" w:firstLine="0" w:firstLineChars="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采购合同书</w:t>
      </w:r>
    </w:p>
    <w:p w14:paraId="42F9C7ED">
      <w:pPr>
        <w:shd w:val="clear" w:color="auto" w:fill="auto"/>
        <w:tabs>
          <w:tab w:val="left" w:pos="720"/>
        </w:tabs>
        <w:spacing w:line="360" w:lineRule="auto"/>
        <w:ind w:firstLine="1205" w:firstLineChars="500"/>
        <w:jc w:val="left"/>
        <w:rPr>
          <w:rFonts w:hint="eastAsia" w:ascii="仿宋" w:hAnsi="仿宋" w:eastAsia="仿宋" w:cs="仿宋"/>
          <w:b/>
          <w:color w:val="auto"/>
          <w:sz w:val="24"/>
          <w:szCs w:val="24"/>
          <w:u w:val="single"/>
          <w:lang w:val="en-US" w:eastAsia="zh-CN"/>
        </w:rPr>
      </w:pPr>
      <w:r>
        <w:rPr>
          <w:rFonts w:hint="eastAsia" w:ascii="仿宋" w:hAnsi="仿宋" w:eastAsia="仿宋" w:cs="仿宋"/>
          <w:b/>
          <w:color w:val="auto"/>
          <w:sz w:val="24"/>
          <w:szCs w:val="24"/>
          <w:lang w:eastAsia="zh-CN"/>
        </w:rPr>
        <w:t>项目</w:t>
      </w:r>
      <w:r>
        <w:rPr>
          <w:rFonts w:hint="eastAsia" w:ascii="仿宋" w:hAnsi="仿宋" w:eastAsia="仿宋" w:cs="仿宋"/>
          <w:b/>
          <w:color w:val="auto"/>
          <w:sz w:val="24"/>
          <w:szCs w:val="24"/>
        </w:rPr>
        <w:t>编号：</w:t>
      </w:r>
      <w:r>
        <w:rPr>
          <w:rFonts w:hint="eastAsia" w:ascii="仿宋" w:hAnsi="仿宋" w:eastAsia="仿宋" w:cs="仿宋"/>
          <w:b/>
          <w:color w:val="auto"/>
          <w:sz w:val="24"/>
          <w:szCs w:val="24"/>
          <w:u w:val="single"/>
          <w:lang w:val="en-US" w:eastAsia="zh-CN"/>
        </w:rPr>
        <w:t xml:space="preserve">               </w:t>
      </w:r>
    </w:p>
    <w:p w14:paraId="4A98935F">
      <w:pPr>
        <w:shd w:val="clear" w:color="auto" w:fill="auto"/>
        <w:tabs>
          <w:tab w:val="left" w:pos="720"/>
        </w:tabs>
        <w:spacing w:line="360" w:lineRule="auto"/>
        <w:ind w:firstLine="1205" w:firstLineChars="500"/>
        <w:jc w:val="left"/>
        <w:rPr>
          <w:rFonts w:hint="eastAsia" w:ascii="仿宋" w:hAnsi="仿宋" w:eastAsia="仿宋" w:cs="仿宋"/>
          <w:b/>
          <w:color w:val="auto"/>
          <w:sz w:val="24"/>
          <w:szCs w:val="24"/>
        </w:rPr>
      </w:pPr>
    </w:p>
    <w:p w14:paraId="07DAECC4">
      <w:pPr>
        <w:shd w:val="clear" w:color="auto" w:fill="auto"/>
        <w:tabs>
          <w:tab w:val="left" w:pos="720"/>
        </w:tabs>
        <w:spacing w:line="360" w:lineRule="auto"/>
        <w:ind w:firstLine="1205" w:firstLineChars="500"/>
        <w:jc w:val="left"/>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rPr>
        <w:t>项目名称：</w:t>
      </w:r>
      <w:r>
        <w:rPr>
          <w:rFonts w:hint="eastAsia" w:ascii="仿宋" w:hAnsi="仿宋" w:eastAsia="仿宋" w:cs="仿宋"/>
          <w:b/>
          <w:color w:val="auto"/>
          <w:sz w:val="24"/>
          <w:szCs w:val="24"/>
          <w:u w:val="single"/>
        </w:rPr>
        <w:t xml:space="preserve">    </w:t>
      </w:r>
      <w:r>
        <w:rPr>
          <w:rFonts w:hint="eastAsia" w:ascii="仿宋" w:hAnsi="仿宋" w:eastAsia="仿宋" w:cs="仿宋"/>
          <w:b/>
          <w:color w:val="auto"/>
          <w:sz w:val="24"/>
          <w:szCs w:val="24"/>
          <w:u w:val="single"/>
          <w:lang w:val="en-US" w:eastAsia="zh-CN"/>
        </w:rPr>
        <w:t xml:space="preserve">                </w:t>
      </w:r>
      <w:r>
        <w:rPr>
          <w:rFonts w:hint="eastAsia" w:ascii="仿宋" w:hAnsi="仿宋" w:eastAsia="仿宋" w:cs="仿宋"/>
          <w:b/>
          <w:color w:val="auto"/>
          <w:sz w:val="24"/>
          <w:szCs w:val="24"/>
        </w:rPr>
        <w:t xml:space="preserve"> </w:t>
      </w:r>
    </w:p>
    <w:p w14:paraId="0DD5BFC8">
      <w:pPr>
        <w:shd w:val="clear" w:color="auto" w:fill="auto"/>
        <w:spacing w:line="360" w:lineRule="auto"/>
        <w:rPr>
          <w:rFonts w:hint="eastAsia" w:ascii="仿宋" w:hAnsi="仿宋" w:eastAsia="仿宋" w:cs="仿宋"/>
          <w:b/>
          <w:color w:val="auto"/>
          <w:sz w:val="24"/>
          <w:szCs w:val="24"/>
        </w:rPr>
      </w:pPr>
    </w:p>
    <w:p w14:paraId="60F2E187">
      <w:pPr>
        <w:shd w:val="clear" w:color="auto" w:fill="auto"/>
        <w:tabs>
          <w:tab w:val="left" w:pos="720"/>
        </w:tabs>
        <w:spacing w:line="360" w:lineRule="auto"/>
        <w:rPr>
          <w:rFonts w:hint="eastAsia" w:ascii="仿宋" w:hAnsi="仿宋" w:eastAsia="仿宋" w:cs="仿宋"/>
          <w:b/>
          <w:color w:val="auto"/>
          <w:sz w:val="24"/>
          <w:szCs w:val="24"/>
        </w:rPr>
      </w:pPr>
    </w:p>
    <w:p w14:paraId="202879E7">
      <w:pPr>
        <w:shd w:val="clear" w:color="auto" w:fill="auto"/>
        <w:tabs>
          <w:tab w:val="left" w:pos="720"/>
        </w:tabs>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甲    方：</w:t>
      </w:r>
      <w:r>
        <w:rPr>
          <w:rFonts w:hint="eastAsia" w:ascii="仿宋" w:hAnsi="仿宋" w:eastAsia="仿宋" w:cs="仿宋"/>
          <w:b/>
          <w:color w:val="auto"/>
          <w:sz w:val="24"/>
          <w:szCs w:val="24"/>
          <w:u w:val="single"/>
        </w:rPr>
        <w:t xml:space="preserve">                 </w:t>
      </w:r>
      <w:r>
        <w:rPr>
          <w:rFonts w:hint="eastAsia" w:ascii="仿宋" w:hAnsi="仿宋" w:eastAsia="仿宋" w:cs="仿宋"/>
          <w:b/>
          <w:color w:val="auto"/>
          <w:sz w:val="24"/>
          <w:szCs w:val="24"/>
          <w:u w:val="single"/>
          <w:lang w:eastAsia="zh-CN"/>
        </w:rPr>
        <w:t>（盖公章）</w:t>
      </w:r>
      <w:r>
        <w:rPr>
          <w:rFonts w:hint="eastAsia" w:ascii="仿宋" w:hAnsi="仿宋" w:eastAsia="仿宋" w:cs="仿宋"/>
          <w:b/>
          <w:color w:val="auto"/>
          <w:sz w:val="24"/>
          <w:szCs w:val="24"/>
          <w:u w:val="single"/>
        </w:rPr>
        <w:t xml:space="preserve">  </w:t>
      </w:r>
    </w:p>
    <w:p w14:paraId="6218A7ED">
      <w:pPr>
        <w:shd w:val="clear" w:color="auto" w:fill="auto"/>
        <w:spacing w:line="36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电    话：</w:t>
      </w:r>
      <w:r>
        <w:rPr>
          <w:rFonts w:hint="eastAsia" w:ascii="仿宋" w:hAnsi="仿宋" w:eastAsia="仿宋" w:cs="仿宋"/>
          <w:color w:val="auto"/>
          <w:sz w:val="24"/>
          <w:szCs w:val="24"/>
          <w:u w:val="single"/>
        </w:rPr>
        <w:t xml:space="preserve">           　  </w:t>
      </w:r>
    </w:p>
    <w:p w14:paraId="5807273A">
      <w:pPr>
        <w:shd w:val="clear" w:color="auto" w:fill="auto"/>
        <w:spacing w:line="360" w:lineRule="auto"/>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rPr>
        <w:t xml:space="preserve">传  真：  </w:t>
      </w:r>
      <w:r>
        <w:rPr>
          <w:rFonts w:hint="eastAsia" w:ascii="仿宋" w:hAnsi="仿宋" w:eastAsia="仿宋" w:cs="仿宋"/>
          <w:color w:val="auto"/>
          <w:sz w:val="24"/>
          <w:szCs w:val="24"/>
          <w:u w:val="single"/>
          <w:lang w:val="en-US" w:eastAsia="zh-CN"/>
        </w:rPr>
        <w:t xml:space="preserve">               </w:t>
      </w:r>
    </w:p>
    <w:p w14:paraId="5656C07B">
      <w:pPr>
        <w:shd w:val="clear" w:color="auto" w:fill="auto"/>
        <w:spacing w:line="360" w:lineRule="auto"/>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rPr>
        <w:t>地  址：</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u w:val="single"/>
          <w:lang w:val="en-US" w:eastAsia="zh-CN"/>
        </w:rPr>
        <w:t xml:space="preserve">               </w:t>
      </w:r>
    </w:p>
    <w:p w14:paraId="685966E3">
      <w:pPr>
        <w:shd w:val="clear" w:color="auto" w:fill="auto"/>
        <w:spacing w:line="360" w:lineRule="auto"/>
        <w:rPr>
          <w:rFonts w:hint="eastAsia" w:ascii="仿宋" w:hAnsi="仿宋" w:eastAsia="仿宋" w:cs="仿宋"/>
          <w:b/>
          <w:color w:val="auto"/>
          <w:sz w:val="24"/>
          <w:szCs w:val="24"/>
          <w:u w:val="single"/>
          <w:lang w:eastAsia="zh-CN"/>
        </w:rPr>
      </w:pPr>
      <w:r>
        <w:rPr>
          <w:rFonts w:hint="eastAsia" w:ascii="仿宋" w:hAnsi="仿宋" w:eastAsia="仿宋" w:cs="仿宋"/>
          <w:b/>
          <w:color w:val="auto"/>
          <w:sz w:val="24"/>
          <w:szCs w:val="24"/>
        </w:rPr>
        <w:t>乙    方：</w:t>
      </w:r>
      <w:r>
        <w:rPr>
          <w:rFonts w:hint="eastAsia" w:ascii="仿宋" w:hAnsi="仿宋" w:eastAsia="仿宋" w:cs="仿宋"/>
          <w:b/>
          <w:color w:val="auto"/>
          <w:sz w:val="24"/>
          <w:szCs w:val="24"/>
          <w:u w:val="single"/>
        </w:rPr>
        <w:t xml:space="preserve">              </w:t>
      </w:r>
      <w:r>
        <w:rPr>
          <w:rFonts w:hint="eastAsia" w:ascii="仿宋" w:hAnsi="仿宋" w:eastAsia="仿宋" w:cs="仿宋"/>
          <w:b/>
          <w:color w:val="auto"/>
          <w:sz w:val="24"/>
          <w:szCs w:val="24"/>
          <w:u w:val="single"/>
          <w:lang w:val="en-US" w:eastAsia="zh-CN"/>
        </w:rPr>
        <w:t xml:space="preserve">   </w:t>
      </w:r>
      <w:r>
        <w:rPr>
          <w:rFonts w:hint="eastAsia" w:ascii="仿宋" w:hAnsi="仿宋" w:eastAsia="仿宋" w:cs="仿宋"/>
          <w:b/>
          <w:color w:val="auto"/>
          <w:sz w:val="24"/>
          <w:szCs w:val="24"/>
          <w:u w:val="single"/>
          <w:lang w:eastAsia="zh-CN"/>
        </w:rPr>
        <w:t>（盖公章）</w:t>
      </w:r>
      <w:r>
        <w:rPr>
          <w:rFonts w:hint="eastAsia" w:ascii="仿宋" w:hAnsi="仿宋" w:eastAsia="仿宋" w:cs="仿宋"/>
          <w:b/>
          <w:color w:val="auto"/>
          <w:sz w:val="24"/>
          <w:szCs w:val="24"/>
          <w:u w:val="single"/>
        </w:rPr>
        <w:t xml:space="preserve">  </w:t>
      </w:r>
    </w:p>
    <w:p w14:paraId="616E8E06">
      <w:pPr>
        <w:shd w:val="clear" w:color="auto" w:fill="auto"/>
        <w:spacing w:line="36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电    话：</w:t>
      </w:r>
      <w:r>
        <w:rPr>
          <w:rFonts w:hint="eastAsia" w:ascii="仿宋" w:hAnsi="仿宋" w:eastAsia="仿宋" w:cs="仿宋"/>
          <w:color w:val="auto"/>
          <w:sz w:val="24"/>
          <w:szCs w:val="24"/>
          <w:u w:val="single"/>
        </w:rPr>
        <w:t xml:space="preserve">                </w:t>
      </w:r>
    </w:p>
    <w:p w14:paraId="0DF40479">
      <w:pPr>
        <w:shd w:val="clear" w:color="auto" w:fill="auto"/>
        <w:spacing w:line="36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传  真：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4C3ED4F7">
      <w:pPr>
        <w:shd w:val="clear" w:color="auto" w:fill="auto"/>
        <w:spacing w:line="360" w:lineRule="auto"/>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rPr>
        <w:t xml:space="preserve">地  址：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p>
    <w:p w14:paraId="6DB138E5">
      <w:pPr>
        <w:shd w:val="clear" w:color="auto" w:fill="auto"/>
        <w:spacing w:line="360" w:lineRule="auto"/>
        <w:rPr>
          <w:rFonts w:hint="eastAsia" w:ascii="仿宋" w:hAnsi="仿宋" w:eastAsia="仿宋" w:cs="仿宋"/>
          <w:color w:val="auto"/>
          <w:sz w:val="24"/>
          <w:szCs w:val="24"/>
        </w:rPr>
      </w:pPr>
    </w:p>
    <w:p w14:paraId="6FC64B64">
      <w:pPr>
        <w:shd w:val="clear" w:color="auto" w:fill="auto"/>
        <w:spacing w:line="560" w:lineRule="exact"/>
        <w:ind w:firstLine="480" w:firstLineChars="200"/>
        <w:rPr>
          <w:rFonts w:hint="eastAsia" w:ascii="仿宋" w:hAnsi="仿宋" w:eastAsia="仿宋" w:cs="仿宋"/>
          <w:color w:val="auto"/>
          <w:sz w:val="24"/>
          <w:szCs w:val="24"/>
        </w:rPr>
      </w:pPr>
    </w:p>
    <w:p w14:paraId="7D683B43">
      <w:pPr>
        <w:shd w:val="clear" w:color="auto" w:fill="auto"/>
        <w:spacing w:line="560" w:lineRule="exact"/>
        <w:ind w:firstLine="480" w:firstLineChars="200"/>
        <w:rPr>
          <w:rFonts w:hint="eastAsia" w:ascii="仿宋" w:hAnsi="仿宋" w:eastAsia="仿宋" w:cs="仿宋"/>
          <w:color w:val="auto"/>
          <w:sz w:val="24"/>
          <w:szCs w:val="24"/>
        </w:rPr>
      </w:pPr>
    </w:p>
    <w:p w14:paraId="3D2894BE">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br w:type="page"/>
      </w:r>
    </w:p>
    <w:p w14:paraId="6913DEDD">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根据</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项目的采购结果，按照《中华人民共和国政府采购法》、《中华人民共和国民法典》的规定，经双方协商，本着平等互利和诚实信用的原则，一致同意签订本合同如下。</w:t>
      </w:r>
    </w:p>
    <w:p w14:paraId="5574C6E6">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第一条，</w:t>
      </w:r>
      <w:r>
        <w:rPr>
          <w:rFonts w:hint="eastAsia" w:ascii="仿宋" w:hAnsi="仿宋" w:eastAsia="仿宋" w:cs="仿宋"/>
          <w:color w:val="auto"/>
          <w:sz w:val="24"/>
          <w:szCs w:val="24"/>
        </w:rPr>
        <w:t>购买服务的内容及期限</w:t>
      </w:r>
    </w:p>
    <w:p w14:paraId="2320F1D1">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rPr>
        <w:t>甲方以(政府采购方式)采购乙方提供的以下服务:</w:t>
      </w:r>
      <w:r>
        <w:rPr>
          <w:rFonts w:hint="eastAsia" w:ascii="仿宋" w:hAnsi="仿宋" w:eastAsia="仿宋" w:cs="仿宋"/>
          <w:color w:val="auto"/>
          <w:sz w:val="24"/>
          <w:szCs w:val="24"/>
          <w:u w:val="single"/>
          <w:lang w:val="en-US" w:eastAsia="zh-CN"/>
        </w:rPr>
        <w:t xml:space="preserve">               </w:t>
      </w:r>
    </w:p>
    <w:p w14:paraId="5F41EBC2">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rPr>
        <w:t>内容包括:</w:t>
      </w:r>
      <w:r>
        <w:rPr>
          <w:rFonts w:hint="eastAsia" w:ascii="仿宋" w:hAnsi="仿宋" w:eastAsia="仿宋" w:cs="仿宋"/>
          <w:color w:val="auto"/>
          <w:sz w:val="24"/>
          <w:szCs w:val="24"/>
          <w:u w:val="single"/>
          <w:lang w:val="en-US" w:eastAsia="zh-CN"/>
        </w:rPr>
        <w:t xml:space="preserve">                                            </w:t>
      </w:r>
    </w:p>
    <w:p w14:paraId="423E62EA">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2、本合同项目下的服务期限为:</w:t>
      </w:r>
    </w:p>
    <w:p w14:paraId="1E252364">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自</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日至</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日止，共计</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天。</w:t>
      </w:r>
    </w:p>
    <w:p w14:paraId="713A8A1F">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服务地点:</w:t>
      </w:r>
      <w:r>
        <w:rPr>
          <w:rFonts w:hint="eastAsia" w:ascii="仿宋" w:hAnsi="仿宋" w:eastAsia="仿宋" w:cs="仿宋"/>
          <w:color w:val="auto"/>
          <w:sz w:val="24"/>
          <w:szCs w:val="24"/>
          <w:u w:val="single"/>
          <w:lang w:val="en-US" w:eastAsia="zh-CN"/>
        </w:rPr>
        <w:t xml:space="preserve">                                            </w:t>
      </w:r>
    </w:p>
    <w:p w14:paraId="4727ADE6">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第二条</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合同金额</w:t>
      </w:r>
    </w:p>
    <w:p w14:paraId="70AC9FDC">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本合同服务费总金额为人民币(大写)</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元)。</w:t>
      </w:r>
    </w:p>
    <w:p w14:paraId="586B51FF">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第三条</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服务质量标准为:</w:t>
      </w:r>
      <w:r>
        <w:rPr>
          <w:rFonts w:hint="eastAsia" w:ascii="仿宋" w:hAnsi="仿宋" w:eastAsia="仿宋" w:cs="仿宋"/>
          <w:color w:val="auto"/>
          <w:sz w:val="24"/>
          <w:szCs w:val="24"/>
          <w:u w:val="single"/>
          <w:lang w:val="en-US" w:eastAsia="zh-CN"/>
        </w:rPr>
        <w:t xml:space="preserve">                                            </w:t>
      </w:r>
    </w:p>
    <w:p w14:paraId="3FA2DFDD">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第四条</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验收方及验收标准</w:t>
      </w:r>
      <w:r>
        <w:rPr>
          <w:rFonts w:hint="eastAsia" w:ascii="仿宋" w:hAnsi="仿宋" w:eastAsia="仿宋" w:cs="仿宋"/>
          <w:color w:val="auto"/>
          <w:sz w:val="24"/>
          <w:szCs w:val="24"/>
          <w:u w:val="single"/>
          <w:lang w:val="en-US" w:eastAsia="zh-CN"/>
        </w:rPr>
        <w:t xml:space="preserve">                                            </w:t>
      </w:r>
    </w:p>
    <w:p w14:paraId="2952DD3D">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第五条</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服务受益方评价标准及方法</w:t>
      </w:r>
      <w:r>
        <w:rPr>
          <w:rFonts w:hint="eastAsia" w:ascii="仿宋" w:hAnsi="仿宋" w:eastAsia="仿宋" w:cs="仿宋"/>
          <w:color w:val="auto"/>
          <w:sz w:val="24"/>
          <w:szCs w:val="24"/>
          <w:u w:val="single"/>
          <w:lang w:val="en-US" w:eastAsia="zh-CN"/>
        </w:rPr>
        <w:t xml:space="preserve">                                         </w:t>
      </w:r>
    </w:p>
    <w:p w14:paraId="14002E4A">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第六条</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双方权利和义务</w:t>
      </w:r>
    </w:p>
    <w:p w14:paraId="50F59BF1">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1、甲方的权利和义务:</w:t>
      </w:r>
      <w:r>
        <w:rPr>
          <w:rFonts w:hint="eastAsia" w:ascii="仿宋" w:hAnsi="仿宋" w:eastAsia="仿宋" w:cs="仿宋"/>
          <w:color w:val="auto"/>
          <w:sz w:val="24"/>
          <w:szCs w:val="24"/>
          <w:u w:val="single"/>
          <w:lang w:val="en-US" w:eastAsia="zh-CN"/>
        </w:rPr>
        <w:t xml:space="preserve">                                            </w:t>
      </w:r>
    </w:p>
    <w:p w14:paraId="44B5F2B8">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2、乙方的权利和义务:</w:t>
      </w:r>
      <w:r>
        <w:rPr>
          <w:rFonts w:hint="eastAsia" w:ascii="仿宋" w:hAnsi="仿宋" w:eastAsia="仿宋" w:cs="仿宋"/>
          <w:color w:val="auto"/>
          <w:sz w:val="24"/>
          <w:szCs w:val="24"/>
          <w:u w:val="single"/>
          <w:lang w:val="en-US" w:eastAsia="zh-CN"/>
        </w:rPr>
        <w:t xml:space="preserve">                                            </w:t>
      </w:r>
    </w:p>
    <w:p w14:paraId="7D930D23">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第七条</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付款方式</w:t>
      </w:r>
    </w:p>
    <w:p w14:paraId="281D8497">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注:根据服务类型选择以下任一种付款方式</w:t>
      </w:r>
    </w:p>
    <w:p w14:paraId="5A343C45">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1、一次性付款:</w:t>
      </w:r>
    </w:p>
    <w:p w14:paraId="0C6BB390">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乙方履约完毕经甲方验收合格后日内，一次性支付全部服务费</w:t>
      </w:r>
    </w:p>
    <w:p w14:paraId="1C1C83B4">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2、分期支付:</w:t>
      </w:r>
    </w:p>
    <w:p w14:paraId="2B2A0F66">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)按年/按季度/按月支付等额的服务费</w:t>
      </w:r>
    </w:p>
    <w:p w14:paraId="307B0A4B">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(2)合同签订后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日内，甲方向乙方支付</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 xml:space="preserve">元(或服务费总额的%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;在交付服务成果后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日内，支付服务费总额的</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w:t>
      </w:r>
    </w:p>
    <w:p w14:paraId="72F1EC84">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(3)按进度支付服务费</w:t>
      </w:r>
      <w:r>
        <w:rPr>
          <w:rFonts w:hint="eastAsia" w:ascii="仿宋" w:hAnsi="仿宋" w:eastAsia="仿宋" w:cs="仿宋"/>
          <w:color w:val="auto"/>
          <w:sz w:val="24"/>
          <w:szCs w:val="24"/>
          <w:lang w:eastAsia="zh-CN"/>
        </w:rPr>
        <w:t>。</w:t>
      </w:r>
    </w:p>
    <w:p w14:paraId="02438972">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1)服务人员到达服务地并提交服务实施方案后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天内，甲方应将总服务费的</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%付给乙方</w:t>
      </w:r>
      <w:r>
        <w:rPr>
          <w:rFonts w:hint="eastAsia" w:ascii="仿宋" w:hAnsi="仿宋" w:eastAsia="仿宋" w:cs="仿宋"/>
          <w:color w:val="auto"/>
          <w:sz w:val="24"/>
          <w:szCs w:val="24"/>
          <w:lang w:eastAsia="zh-CN"/>
        </w:rPr>
        <w:t>。</w:t>
      </w:r>
    </w:p>
    <w:p w14:paraId="109C6163">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2)第二次付款为总服务费的</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 xml:space="preserve"> %，甲方应在乙方已经准备好，并递交了服务报告及其它相关文件，而这些报告和文件符合合同附件的要求并被甲方验收后付给乙方。</w:t>
      </w:r>
    </w:p>
    <w:p w14:paraId="6B48F7C5">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3)最后一次付款额应为总服务费的</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 xml:space="preserve"> %，甲方应在乙方递交了服务总结报告和说明并完全履行合同完毕日内付给乙方。</w:t>
      </w:r>
    </w:p>
    <w:p w14:paraId="4D643497">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第八条</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违约责任</w:t>
      </w:r>
    </w:p>
    <w:p w14:paraId="2941C3A7">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1、乙方提供的服务不符合采购文件、报价文件或本合同规定的，甲方有权拒收，并且乙方须向甲方支付本合同总价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 xml:space="preserve"> %的违约金。</w:t>
      </w:r>
    </w:p>
    <w:p w14:paraId="28DB4B7A">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2、乙方末能按本合同规定的服务时间提供服务，从逾期之日起每日按本合同总价</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 xml:space="preserve"> %的数额向甲方支付违约金逾期半个月以上的，甲方有权终止合同，由此造成的甲方经济损失由乙方承担</w:t>
      </w:r>
    </w:p>
    <w:p w14:paraId="0CDD13FC">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3、末经甲方同意乙方不得私自将该服务转包第三方完成。如私自转包，则处本合同总价</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 xml:space="preserve"> %的违约金。</w:t>
      </w:r>
    </w:p>
    <w:p w14:paraId="77858B72">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甲方无正当理由拒绝接受服务，到期拒付服务款项的，甲方向乙方偿付本合同总价的</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 xml:space="preserve"> %的违约金。甲方逾期付款，则每日按逾期金额的</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 xml:space="preserve"> %向乙方偿付违约金。</w:t>
      </w:r>
    </w:p>
    <w:p w14:paraId="609376CC">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5、其它违约责任按《中华人民共和国民法典》处理</w:t>
      </w:r>
      <w:r>
        <w:rPr>
          <w:rFonts w:hint="eastAsia" w:ascii="仿宋" w:hAnsi="仿宋" w:eastAsia="仿宋" w:cs="仿宋"/>
          <w:color w:val="auto"/>
          <w:sz w:val="24"/>
          <w:szCs w:val="24"/>
          <w:lang w:eastAsia="zh-CN"/>
        </w:rPr>
        <w:t>。</w:t>
      </w:r>
    </w:p>
    <w:p w14:paraId="77A5D611">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第九条</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知识产权归属</w:t>
      </w:r>
    </w:p>
    <w:p w14:paraId="23545F6B">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第十条</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保密条款</w:t>
      </w:r>
    </w:p>
    <w:p w14:paraId="73233152">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1、乙方对甲方提供的资料负有保密义务，未经甲方同意，不得向项目无关单位和个人提供有关资料。如发生以上情况，甲方有权索赔。</w:t>
      </w:r>
    </w:p>
    <w:p w14:paraId="71B8B5F5">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2、甲方有义务保护乙方的知识产权，未经乙方同意，甲方对工程咨询单位交付的成果文件、资料不得向第三方转让或用于本合同以外的项目。如发生以上情况，乙方有权索赔。</w:t>
      </w:r>
    </w:p>
    <w:p w14:paraId="6D3C1465">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第十一条</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争议的解决</w:t>
      </w:r>
    </w:p>
    <w:p w14:paraId="4FFAA19B">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本合同执行过程中发生的任何争议，如双方不能通过友好协商解决，由合同签订地法院处理</w:t>
      </w:r>
      <w:r>
        <w:rPr>
          <w:rFonts w:hint="eastAsia" w:ascii="仿宋" w:hAnsi="仿宋" w:eastAsia="仿宋" w:cs="仿宋"/>
          <w:color w:val="auto"/>
          <w:sz w:val="24"/>
          <w:szCs w:val="24"/>
          <w:lang w:eastAsia="zh-CN"/>
        </w:rPr>
        <w:t>。</w:t>
      </w:r>
    </w:p>
    <w:p w14:paraId="6E49B8A0">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第十二条、不可抗力</w:t>
      </w:r>
    </w:p>
    <w:p w14:paraId="22D1891E">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18D32580">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第十三条、合同的终止</w:t>
      </w:r>
    </w:p>
    <w:p w14:paraId="78FF7FF7">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1、合同期满，双方未续签的:</w:t>
      </w:r>
    </w:p>
    <w:p w14:paraId="4270D05A">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2、乙方服务能力丧失，致使服务无法正常进行的;</w:t>
      </w:r>
    </w:p>
    <w:p w14:paraId="76EA1F85">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3、在</w:t>
      </w:r>
      <w:r>
        <w:rPr>
          <w:rFonts w:hint="eastAsia" w:ascii="仿宋" w:hAnsi="仿宋" w:eastAsia="仿宋" w:cs="仿宋"/>
          <w:color w:val="auto"/>
          <w:sz w:val="24"/>
          <w:szCs w:val="24"/>
          <w:lang w:val="en-US" w:eastAsia="zh-CN"/>
        </w:rPr>
        <w:t>履</w:t>
      </w:r>
      <w:r>
        <w:rPr>
          <w:rFonts w:hint="eastAsia" w:ascii="仿宋" w:hAnsi="仿宋" w:eastAsia="仿宋" w:cs="仿宋"/>
          <w:color w:val="auto"/>
          <w:sz w:val="24"/>
          <w:szCs w:val="24"/>
          <w:lang w:eastAsia="zh-CN"/>
        </w:rPr>
        <w:t>行合同过程中，发现乙方已不符合文件规定的承接主体应具备的条件，造成合同无法</w:t>
      </w:r>
      <w:r>
        <w:rPr>
          <w:rFonts w:hint="eastAsia" w:ascii="仿宋" w:hAnsi="仿宋" w:eastAsia="仿宋" w:cs="仿宋"/>
          <w:color w:val="auto"/>
          <w:sz w:val="24"/>
          <w:szCs w:val="24"/>
          <w:lang w:val="en-US" w:eastAsia="zh-CN"/>
        </w:rPr>
        <w:t>履</w:t>
      </w:r>
      <w:r>
        <w:rPr>
          <w:rFonts w:hint="eastAsia" w:ascii="仿宋" w:hAnsi="仿宋" w:eastAsia="仿宋" w:cs="仿宋"/>
          <w:color w:val="auto"/>
          <w:sz w:val="24"/>
          <w:szCs w:val="24"/>
          <w:lang w:eastAsia="zh-CN"/>
        </w:rPr>
        <w:t>行</w:t>
      </w:r>
      <w:r>
        <w:rPr>
          <w:rFonts w:hint="eastAsia" w:ascii="仿宋" w:hAnsi="仿宋" w:eastAsia="仿宋" w:cs="仿宋"/>
          <w:color w:val="auto"/>
          <w:sz w:val="24"/>
          <w:szCs w:val="24"/>
          <w:lang w:val="en-US" w:eastAsia="zh-CN"/>
        </w:rPr>
        <w:t>的。</w:t>
      </w:r>
    </w:p>
    <w:p w14:paraId="5E0FF520">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第十四条、税费</w:t>
      </w:r>
    </w:p>
    <w:p w14:paraId="79279E11">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此项目发生的与本合同执行有关的一切税费均由乙方负担。</w:t>
      </w:r>
    </w:p>
    <w:p w14:paraId="39B66591">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第十五条、其它</w:t>
      </w:r>
    </w:p>
    <w:p w14:paraId="561A94E0">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1、本合同所有附件及政府采购文件均为合同的有效组成部分，与本合同具有同等法律效力。</w:t>
      </w:r>
    </w:p>
    <w:p w14:paraId="3A932AE9">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2、在执行本合同的过程中，所有经双方签署确认的文件(包括会议纪要、补充协议、往来信函)即成为本合同的有效组成部分。</w:t>
      </w:r>
    </w:p>
    <w:p w14:paraId="38A2121A">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3、如一方地址、电话、传真号码有变更，应在变更当日内书面通知对方，否则，应承担相应责。</w:t>
      </w:r>
    </w:p>
    <w:p w14:paraId="7C49BF06">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第十六条、补充条款</w:t>
      </w:r>
    </w:p>
    <w:p w14:paraId="2F33D366">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eastAsia="zh-CN"/>
        </w:rPr>
        <w:t>1、谅解与备忘条款:</w:t>
      </w:r>
      <w:r>
        <w:rPr>
          <w:rFonts w:hint="eastAsia" w:ascii="仿宋" w:hAnsi="仿宋" w:eastAsia="仿宋" w:cs="仿宋"/>
          <w:color w:val="auto"/>
          <w:sz w:val="24"/>
          <w:szCs w:val="24"/>
          <w:u w:val="single"/>
          <w:lang w:val="en-US" w:eastAsia="zh-CN"/>
        </w:rPr>
        <w:t xml:space="preserve">             ；</w:t>
      </w:r>
    </w:p>
    <w:p w14:paraId="7030C50D">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eastAsia="zh-CN"/>
        </w:rPr>
        <w:t>2、双方不可撤销的责任与义务:</w:t>
      </w:r>
      <w:r>
        <w:rPr>
          <w:rFonts w:hint="eastAsia" w:ascii="仿宋" w:hAnsi="仿宋" w:eastAsia="仿宋" w:cs="仿宋"/>
          <w:color w:val="auto"/>
          <w:sz w:val="24"/>
          <w:szCs w:val="24"/>
          <w:u w:val="single"/>
          <w:lang w:val="en-US" w:eastAsia="zh-CN"/>
        </w:rPr>
        <w:t xml:space="preserve">             ；</w:t>
      </w:r>
    </w:p>
    <w:p w14:paraId="0CC0EEB9">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eastAsia="zh-CN"/>
        </w:rPr>
        <w:t>3、双方约定以下补充条款:</w:t>
      </w:r>
      <w:r>
        <w:rPr>
          <w:rFonts w:hint="eastAsia" w:ascii="仿宋" w:hAnsi="仿宋" w:eastAsia="仿宋" w:cs="仿宋"/>
          <w:color w:val="auto"/>
          <w:sz w:val="24"/>
          <w:szCs w:val="24"/>
          <w:u w:val="single"/>
          <w:lang w:val="en-US" w:eastAsia="zh-CN"/>
        </w:rPr>
        <w:t xml:space="preserve">               。</w:t>
      </w:r>
    </w:p>
    <w:p w14:paraId="293E94B6">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第十七条、合同生效</w:t>
      </w:r>
    </w:p>
    <w:p w14:paraId="14B48C6B">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1、本合同订立时间:</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eastAsia="zh-CN"/>
        </w:rPr>
        <w:t>日</w:t>
      </w:r>
    </w:p>
    <w:p w14:paraId="104C2123">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2、本合同订立地点:</w:t>
      </w:r>
      <w:r>
        <w:rPr>
          <w:rFonts w:hint="eastAsia" w:ascii="仿宋" w:hAnsi="仿宋" w:eastAsia="仿宋" w:cs="仿宋"/>
          <w:color w:val="auto"/>
          <w:sz w:val="24"/>
          <w:szCs w:val="24"/>
          <w:u w:val="single"/>
          <w:lang w:val="en-US" w:eastAsia="zh-CN"/>
        </w:rPr>
        <w:t xml:space="preserve">                           </w:t>
      </w:r>
    </w:p>
    <w:p w14:paraId="47AD2B44">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w:t>
      </w:r>
      <w:r>
        <w:rPr>
          <w:rFonts w:hint="eastAsia" w:ascii="仿宋" w:hAnsi="仿宋" w:eastAsia="仿宋" w:cs="仿宋"/>
          <w:color w:val="auto"/>
          <w:sz w:val="24"/>
          <w:szCs w:val="24"/>
          <w:lang w:val="en-US" w:eastAsia="zh-CN"/>
        </w:rPr>
        <w:t>本</w:t>
      </w:r>
      <w:r>
        <w:rPr>
          <w:rFonts w:hint="eastAsia" w:ascii="仿宋" w:hAnsi="仿宋" w:eastAsia="仿宋" w:cs="仿宋"/>
          <w:color w:val="auto"/>
          <w:sz w:val="24"/>
          <w:szCs w:val="24"/>
          <w:lang w:eastAsia="zh-CN"/>
        </w:rPr>
        <w:t>合同一式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eastAsia="zh-CN"/>
        </w:rPr>
        <w:t>份，甲、乙双方、各一份，甲乙双方法定代表人签字盖章（法人公章）之日起，经审核生效，合同执行期内，甲乙双方均不得随意变更或解除合同，合同如有未尽事宜，须经双方共同协商，作出补充规定，补充规定与本合同具有同等效力。</w:t>
      </w:r>
    </w:p>
    <w:p w14:paraId="7DD793C5">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甲方：</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（公章）</w:t>
      </w:r>
    </w:p>
    <w:p w14:paraId="41020B84">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kern w:val="0"/>
          <w:sz w:val="24"/>
          <w:szCs w:val="24"/>
          <w:u w:val="single"/>
          <w:lang w:val="en-US" w:eastAsia="zh-CN"/>
        </w:rPr>
      </w:pPr>
      <w:r>
        <w:rPr>
          <w:rFonts w:hint="eastAsia" w:ascii="仿宋" w:hAnsi="仿宋" w:eastAsia="仿宋" w:cs="仿宋"/>
          <w:color w:val="auto"/>
          <w:kern w:val="0"/>
          <w:sz w:val="24"/>
          <w:szCs w:val="24"/>
        </w:rPr>
        <w:t>法定代表人：</w:t>
      </w:r>
      <w:r>
        <w:rPr>
          <w:rFonts w:hint="eastAsia" w:ascii="仿宋" w:hAnsi="仿宋" w:eastAsia="仿宋" w:cs="仿宋"/>
          <w:color w:val="auto"/>
          <w:kern w:val="0"/>
          <w:sz w:val="24"/>
          <w:szCs w:val="24"/>
          <w:u w:val="single"/>
          <w:lang w:val="en-US" w:eastAsia="zh-CN"/>
        </w:rPr>
        <w:t xml:space="preserve">            </w:t>
      </w:r>
    </w:p>
    <w:p w14:paraId="1CFA2FE1">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kern w:val="0"/>
          <w:sz w:val="24"/>
          <w:szCs w:val="24"/>
          <w:u w:val="single"/>
          <w:lang w:val="en-US" w:eastAsia="zh-CN"/>
        </w:rPr>
      </w:pPr>
      <w:r>
        <w:rPr>
          <w:rFonts w:hint="eastAsia" w:ascii="仿宋" w:hAnsi="仿宋" w:eastAsia="仿宋" w:cs="仿宋"/>
          <w:color w:val="auto"/>
          <w:kern w:val="0"/>
          <w:sz w:val="24"/>
          <w:szCs w:val="24"/>
        </w:rPr>
        <w:t>委托代理人：</w:t>
      </w:r>
      <w:r>
        <w:rPr>
          <w:rFonts w:hint="eastAsia" w:ascii="仿宋" w:hAnsi="仿宋" w:eastAsia="仿宋" w:cs="仿宋"/>
          <w:color w:val="auto"/>
          <w:kern w:val="0"/>
          <w:sz w:val="24"/>
          <w:szCs w:val="24"/>
          <w:u w:val="single"/>
          <w:lang w:val="en-US" w:eastAsia="zh-CN"/>
        </w:rPr>
        <w:t xml:space="preserve">            </w:t>
      </w:r>
    </w:p>
    <w:p w14:paraId="609A623B">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kern w:val="0"/>
          <w:sz w:val="24"/>
          <w:szCs w:val="24"/>
          <w:u w:val="single"/>
          <w:lang w:val="en-US" w:eastAsia="zh-CN"/>
        </w:rPr>
      </w:pPr>
      <w:r>
        <w:rPr>
          <w:rFonts w:hint="eastAsia" w:ascii="仿宋" w:hAnsi="仿宋" w:eastAsia="仿宋" w:cs="仿宋"/>
          <w:color w:val="auto"/>
          <w:kern w:val="0"/>
          <w:sz w:val="24"/>
          <w:szCs w:val="24"/>
        </w:rPr>
        <w:t>签字日期：</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u w:val="single"/>
          <w:lang w:val="en-US" w:eastAsia="zh-CN"/>
        </w:rPr>
        <w:t xml:space="preserve">            </w:t>
      </w:r>
    </w:p>
    <w:p w14:paraId="277B48B9">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kern w:val="0"/>
          <w:sz w:val="24"/>
          <w:szCs w:val="24"/>
          <w:u w:val="single"/>
          <w:lang w:val="en-US" w:eastAsia="zh-CN"/>
        </w:rPr>
      </w:pPr>
      <w:r>
        <w:rPr>
          <w:rFonts w:hint="eastAsia" w:ascii="仿宋" w:hAnsi="仿宋" w:eastAsia="仿宋" w:cs="仿宋"/>
          <w:color w:val="auto"/>
          <w:kern w:val="0"/>
          <w:sz w:val="24"/>
          <w:szCs w:val="24"/>
        </w:rPr>
        <w:t>地址、电话：</w:t>
      </w:r>
      <w:r>
        <w:rPr>
          <w:rFonts w:hint="eastAsia" w:ascii="仿宋" w:hAnsi="仿宋" w:eastAsia="仿宋" w:cs="仿宋"/>
          <w:color w:val="auto"/>
          <w:kern w:val="0"/>
          <w:sz w:val="24"/>
          <w:szCs w:val="24"/>
          <w:u w:val="single"/>
          <w:lang w:val="en-US" w:eastAsia="zh-CN"/>
        </w:rPr>
        <w:t xml:space="preserve">            </w:t>
      </w:r>
    </w:p>
    <w:p w14:paraId="77C4937A">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kern w:val="0"/>
          <w:sz w:val="24"/>
          <w:szCs w:val="24"/>
          <w:u w:val="single"/>
          <w:lang w:val="en-US" w:eastAsia="zh-CN"/>
        </w:rPr>
      </w:pPr>
      <w:r>
        <w:rPr>
          <w:rFonts w:hint="eastAsia" w:ascii="仿宋" w:hAnsi="仿宋" w:eastAsia="仿宋" w:cs="仿宋"/>
          <w:color w:val="auto"/>
          <w:kern w:val="0"/>
          <w:sz w:val="24"/>
          <w:szCs w:val="24"/>
        </w:rPr>
        <w:t>开户行、账号：</w:t>
      </w:r>
      <w:r>
        <w:rPr>
          <w:rFonts w:hint="eastAsia" w:ascii="仿宋" w:hAnsi="仿宋" w:eastAsia="仿宋" w:cs="仿宋"/>
          <w:color w:val="auto"/>
          <w:kern w:val="0"/>
          <w:sz w:val="24"/>
          <w:szCs w:val="24"/>
          <w:u w:val="single"/>
          <w:lang w:val="en-US" w:eastAsia="zh-CN"/>
        </w:rPr>
        <w:t xml:space="preserve">           </w:t>
      </w:r>
    </w:p>
    <w:p w14:paraId="34794285">
      <w:pPr>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仿宋" w:hAnsi="仿宋" w:eastAsia="仿宋" w:cs="仿宋"/>
          <w:color w:val="auto"/>
          <w:kern w:val="0"/>
          <w:sz w:val="24"/>
          <w:szCs w:val="24"/>
        </w:rPr>
      </w:pPr>
    </w:p>
    <w:p w14:paraId="4CE27340">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乙方</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公章）</w:t>
      </w:r>
    </w:p>
    <w:p w14:paraId="4AC54864">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kern w:val="0"/>
          <w:sz w:val="24"/>
          <w:szCs w:val="24"/>
          <w:u w:val="single"/>
          <w:lang w:val="en-US" w:eastAsia="zh-CN"/>
        </w:rPr>
      </w:pPr>
      <w:r>
        <w:rPr>
          <w:rFonts w:hint="eastAsia" w:ascii="仿宋" w:hAnsi="仿宋" w:eastAsia="仿宋" w:cs="仿宋"/>
          <w:color w:val="auto"/>
          <w:kern w:val="0"/>
          <w:sz w:val="24"/>
          <w:szCs w:val="24"/>
        </w:rPr>
        <w:t>法定代表人：</w:t>
      </w:r>
      <w:r>
        <w:rPr>
          <w:rFonts w:hint="eastAsia" w:ascii="仿宋" w:hAnsi="仿宋" w:eastAsia="仿宋" w:cs="仿宋"/>
          <w:color w:val="auto"/>
          <w:kern w:val="0"/>
          <w:sz w:val="24"/>
          <w:szCs w:val="24"/>
          <w:u w:val="single"/>
          <w:lang w:val="en-US" w:eastAsia="zh-CN"/>
        </w:rPr>
        <w:t xml:space="preserve">             </w:t>
      </w:r>
    </w:p>
    <w:p w14:paraId="713A84C9">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kern w:val="0"/>
          <w:sz w:val="24"/>
          <w:szCs w:val="24"/>
          <w:u w:val="single"/>
          <w:lang w:val="en-US" w:eastAsia="zh-CN"/>
        </w:rPr>
      </w:pPr>
      <w:r>
        <w:rPr>
          <w:rFonts w:hint="eastAsia" w:ascii="仿宋" w:hAnsi="仿宋" w:eastAsia="仿宋" w:cs="仿宋"/>
          <w:color w:val="auto"/>
          <w:kern w:val="0"/>
          <w:sz w:val="24"/>
          <w:szCs w:val="24"/>
        </w:rPr>
        <w:t>委托代理人：</w:t>
      </w:r>
      <w:r>
        <w:rPr>
          <w:rFonts w:hint="eastAsia" w:ascii="仿宋" w:hAnsi="仿宋" w:eastAsia="仿宋" w:cs="仿宋"/>
          <w:color w:val="auto"/>
          <w:kern w:val="0"/>
          <w:sz w:val="24"/>
          <w:szCs w:val="24"/>
          <w:u w:val="single"/>
          <w:lang w:val="en-US" w:eastAsia="zh-CN"/>
        </w:rPr>
        <w:t xml:space="preserve">             </w:t>
      </w:r>
    </w:p>
    <w:p w14:paraId="4CF25D38">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kern w:val="0"/>
          <w:sz w:val="24"/>
          <w:szCs w:val="24"/>
          <w:u w:val="single"/>
          <w:lang w:val="en-US" w:eastAsia="zh-CN"/>
        </w:rPr>
      </w:pPr>
      <w:r>
        <w:rPr>
          <w:rFonts w:hint="eastAsia" w:ascii="仿宋" w:hAnsi="仿宋" w:eastAsia="仿宋" w:cs="仿宋"/>
          <w:color w:val="auto"/>
          <w:kern w:val="0"/>
          <w:sz w:val="24"/>
          <w:szCs w:val="24"/>
        </w:rPr>
        <w:t>签字日期：</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u w:val="single"/>
          <w:lang w:val="en-US" w:eastAsia="zh-CN"/>
        </w:rPr>
        <w:t xml:space="preserve">             </w:t>
      </w:r>
    </w:p>
    <w:p w14:paraId="57476E51">
      <w:pPr>
        <w:keepNext w:val="0"/>
        <w:keepLines w:val="0"/>
        <w:pageBreakBefore w:val="0"/>
        <w:widowControl/>
        <w:shd w:val="clear" w:color="auto" w:fill="auto"/>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地址、电话：</w:t>
      </w:r>
      <w:r>
        <w:rPr>
          <w:rFonts w:hint="eastAsia" w:ascii="仿宋" w:hAnsi="仿宋" w:eastAsia="仿宋" w:cs="仿宋"/>
          <w:color w:val="auto"/>
          <w:kern w:val="0"/>
          <w:sz w:val="24"/>
          <w:szCs w:val="24"/>
          <w:u w:val="single"/>
          <w:lang w:val="en-US" w:eastAsia="zh-CN"/>
        </w:rPr>
        <w:t xml:space="preserve">             </w:t>
      </w:r>
    </w:p>
    <w:p w14:paraId="32C7B2EE">
      <w:pPr>
        <w:pStyle w:val="6"/>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s="仿宋"/>
          <w:color w:val="auto"/>
          <w:sz w:val="24"/>
          <w:szCs w:val="24"/>
          <w:u w:val="single"/>
          <w:lang w:val="en-US" w:eastAsia="zh-CN"/>
        </w:rPr>
        <w:sectPr>
          <w:footerReference r:id="rId8" w:type="default"/>
          <w:pgSz w:w="12060" w:h="17050"/>
          <w:pgMar w:top="1417" w:right="1808" w:bottom="1361" w:left="1808" w:header="0" w:footer="1302" w:gutter="0"/>
          <w:pgBorders>
            <w:top w:val="none" w:sz="0" w:space="0"/>
            <w:left w:val="none" w:sz="0" w:space="0"/>
            <w:bottom w:val="none" w:sz="0" w:space="0"/>
            <w:right w:val="none" w:sz="0" w:space="0"/>
          </w:pgBorders>
          <w:pgNumType w:fmt="decimal" w:start="1"/>
          <w:cols w:space="720" w:num="1"/>
        </w:sectPr>
      </w:pPr>
      <w:r>
        <w:rPr>
          <w:rFonts w:hint="eastAsia" w:ascii="仿宋" w:hAnsi="仿宋" w:eastAsia="仿宋" w:cs="仿宋"/>
          <w:color w:val="auto"/>
          <w:kern w:val="0"/>
          <w:sz w:val="24"/>
          <w:szCs w:val="24"/>
        </w:rPr>
        <w:t>开户行、账号</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u w:val="single"/>
          <w:lang w:val="en-US" w:eastAsia="zh-CN"/>
        </w:rPr>
        <w:t xml:space="preserve">          </w:t>
      </w:r>
    </w:p>
    <w:p w14:paraId="37D7FD6F">
      <w:pPr>
        <w:spacing w:line="197" w:lineRule="exact"/>
        <w:ind w:left="0" w:leftChars="0" w:firstLine="0" w:firstLineChars="0"/>
        <w:rPr>
          <w:rFonts w:hint="eastAsia" w:ascii="仿宋" w:hAnsi="仿宋" w:eastAsia="仿宋" w:cs="仿宋"/>
          <w:color w:val="auto"/>
        </w:rPr>
      </w:pPr>
    </w:p>
    <w:p w14:paraId="5641E368">
      <w:pPr>
        <w:pStyle w:val="2"/>
        <w:bidi w:val="0"/>
        <w:jc w:val="center"/>
        <w:rPr>
          <w:rFonts w:hint="eastAsia" w:ascii="仿宋" w:hAnsi="仿宋" w:eastAsia="仿宋" w:cs="仿宋"/>
          <w:color w:val="auto"/>
        </w:rPr>
      </w:pPr>
      <w:bookmarkStart w:id="180" w:name="_Toc17255"/>
      <w:bookmarkStart w:id="181" w:name="_Toc10079"/>
      <w:bookmarkStart w:id="182" w:name="_Toc1855"/>
      <w:bookmarkStart w:id="183" w:name="_Toc6331"/>
      <w:bookmarkStart w:id="184" w:name="_Toc19109"/>
      <w:bookmarkStart w:id="185" w:name="_Toc29644"/>
      <w:bookmarkStart w:id="186" w:name="_Toc27051"/>
      <w:bookmarkStart w:id="187" w:name="_Toc8124"/>
      <w:bookmarkStart w:id="188" w:name="_Toc19428"/>
      <w:bookmarkStart w:id="189" w:name="_Toc84017892"/>
      <w:bookmarkStart w:id="190" w:name="_Toc24586"/>
      <w:bookmarkStart w:id="191" w:name="_Toc1993"/>
      <w:bookmarkStart w:id="192" w:name="_Toc14799"/>
      <w:r>
        <w:rPr>
          <w:rFonts w:hint="eastAsia" w:ascii="仿宋" w:hAnsi="仿宋" w:eastAsia="仿宋" w:cs="仿宋"/>
          <w:color w:val="auto"/>
        </w:rPr>
        <w:t>第</w:t>
      </w:r>
      <w:r>
        <w:rPr>
          <w:rFonts w:hint="eastAsia" w:ascii="仿宋" w:hAnsi="仿宋" w:eastAsia="仿宋" w:cs="仿宋"/>
          <w:color w:val="auto"/>
          <w:lang w:eastAsia="zh-CN"/>
        </w:rPr>
        <w:t>五</w:t>
      </w:r>
      <w:r>
        <w:rPr>
          <w:rFonts w:hint="eastAsia" w:ascii="仿宋" w:hAnsi="仿宋" w:eastAsia="仿宋" w:cs="仿宋"/>
          <w:color w:val="auto"/>
        </w:rPr>
        <w:t xml:space="preserve">章 </w:t>
      </w:r>
      <w:r>
        <w:rPr>
          <w:rFonts w:hint="eastAsia" w:ascii="仿宋" w:hAnsi="仿宋" w:eastAsia="仿宋" w:cs="仿宋"/>
          <w:color w:val="auto"/>
          <w:lang w:val="en-US" w:eastAsia="zh-CN"/>
        </w:rPr>
        <w:t>响应文件</w:t>
      </w:r>
      <w:r>
        <w:rPr>
          <w:rFonts w:hint="eastAsia" w:ascii="仿宋" w:hAnsi="仿宋" w:eastAsia="仿宋" w:cs="仿宋"/>
          <w:color w:val="auto"/>
        </w:rPr>
        <w:t>格式</w:t>
      </w:r>
      <w:bookmarkEnd w:id="180"/>
      <w:bookmarkEnd w:id="181"/>
      <w:bookmarkEnd w:id="182"/>
      <w:bookmarkEnd w:id="183"/>
      <w:bookmarkEnd w:id="184"/>
      <w:bookmarkEnd w:id="185"/>
      <w:bookmarkEnd w:id="186"/>
      <w:bookmarkEnd w:id="187"/>
      <w:bookmarkEnd w:id="188"/>
      <w:bookmarkEnd w:id="189"/>
      <w:bookmarkEnd w:id="190"/>
      <w:bookmarkEnd w:id="191"/>
    </w:p>
    <w:p w14:paraId="3A98CA3C">
      <w:pPr>
        <w:spacing w:line="264" w:lineRule="auto"/>
        <w:ind w:firstLine="0" w:firstLineChars="0"/>
        <w:jc w:val="center"/>
        <w:rPr>
          <w:rFonts w:hint="eastAsia" w:ascii="仿宋" w:hAnsi="仿宋" w:eastAsia="仿宋" w:cs="仿宋"/>
          <w:color w:val="auto"/>
          <w:kern w:val="2"/>
          <w:sz w:val="22"/>
          <w:szCs w:val="22"/>
        </w:rPr>
      </w:pPr>
    </w:p>
    <w:p w14:paraId="62249C22">
      <w:pPr>
        <w:spacing w:line="264" w:lineRule="auto"/>
        <w:ind w:firstLine="0" w:firstLineChars="0"/>
        <w:jc w:val="center"/>
        <w:rPr>
          <w:rFonts w:hint="eastAsia" w:ascii="仿宋" w:hAnsi="仿宋" w:eastAsia="仿宋" w:cs="仿宋"/>
          <w:color w:val="auto"/>
          <w:kern w:val="2"/>
          <w:sz w:val="22"/>
          <w:szCs w:val="22"/>
        </w:rPr>
      </w:pPr>
    </w:p>
    <w:p w14:paraId="5EB24665">
      <w:pPr>
        <w:adjustRightInd w:val="0"/>
        <w:snapToGrid w:val="0"/>
        <w:spacing w:line="400" w:lineRule="exact"/>
        <w:ind w:firstLine="0" w:firstLineChars="0"/>
        <w:jc w:val="center"/>
        <w:rPr>
          <w:rFonts w:hint="eastAsia" w:ascii="仿宋" w:hAnsi="仿宋" w:eastAsia="仿宋" w:cs="仿宋"/>
          <w:color w:val="auto"/>
          <w:kern w:val="2"/>
          <w:sz w:val="22"/>
          <w:szCs w:val="22"/>
        </w:rPr>
      </w:pPr>
    </w:p>
    <w:p w14:paraId="7B2F9A6E">
      <w:pPr>
        <w:adjustRightInd w:val="0"/>
        <w:snapToGrid w:val="0"/>
        <w:spacing w:line="400" w:lineRule="exact"/>
        <w:ind w:firstLine="1980" w:firstLineChars="900"/>
        <w:rPr>
          <w:rFonts w:hint="eastAsia" w:ascii="仿宋" w:hAnsi="仿宋" w:eastAsia="仿宋" w:cs="仿宋"/>
          <w:color w:val="auto"/>
          <w:kern w:val="2"/>
          <w:sz w:val="22"/>
          <w:szCs w:val="22"/>
          <w:u w:val="single"/>
        </w:rPr>
      </w:pPr>
      <w:r>
        <w:rPr>
          <w:rFonts w:hint="eastAsia" w:ascii="仿宋" w:hAnsi="仿宋" w:eastAsia="仿宋" w:cs="仿宋"/>
          <w:color w:val="auto"/>
          <w:kern w:val="2"/>
          <w:sz w:val="22"/>
          <w:szCs w:val="22"/>
        </w:rPr>
        <w:t>项目名称：</w:t>
      </w:r>
      <w:r>
        <w:rPr>
          <w:rFonts w:hint="eastAsia" w:ascii="仿宋" w:hAnsi="仿宋" w:eastAsia="仿宋" w:cs="仿宋"/>
          <w:color w:val="auto"/>
          <w:kern w:val="2"/>
          <w:sz w:val="22"/>
          <w:szCs w:val="22"/>
          <w:u w:val="single"/>
        </w:rPr>
        <w:t xml:space="preserve">                                         </w:t>
      </w:r>
    </w:p>
    <w:p w14:paraId="02803B58">
      <w:pPr>
        <w:adjustRightInd w:val="0"/>
        <w:snapToGrid w:val="0"/>
        <w:spacing w:before="240" w:beforeLines="100" w:after="240" w:afterLines="100" w:line="400" w:lineRule="exact"/>
        <w:ind w:firstLine="1980" w:firstLineChars="900"/>
        <w:rPr>
          <w:rFonts w:hint="eastAsia" w:ascii="仿宋" w:hAnsi="仿宋" w:eastAsia="仿宋" w:cs="仿宋"/>
          <w:color w:val="auto"/>
          <w:kern w:val="2"/>
          <w:sz w:val="22"/>
          <w:szCs w:val="22"/>
        </w:rPr>
      </w:pPr>
      <w:r>
        <w:rPr>
          <w:rFonts w:hint="eastAsia" w:ascii="仿宋" w:hAnsi="仿宋" w:eastAsia="仿宋" w:cs="仿宋"/>
          <w:color w:val="auto"/>
          <w:kern w:val="2"/>
          <w:sz w:val="22"/>
          <w:szCs w:val="22"/>
          <w:lang w:eastAsia="zh-CN"/>
        </w:rPr>
        <w:t>项目编号：</w:t>
      </w:r>
      <w:r>
        <w:rPr>
          <w:rFonts w:hint="eastAsia" w:ascii="仿宋" w:hAnsi="仿宋" w:eastAsia="仿宋" w:cs="仿宋"/>
          <w:color w:val="auto"/>
          <w:kern w:val="2"/>
          <w:sz w:val="22"/>
          <w:szCs w:val="22"/>
          <w:u w:val="single"/>
        </w:rPr>
        <w:t xml:space="preserve">                                         </w:t>
      </w:r>
    </w:p>
    <w:p w14:paraId="58A87B5D">
      <w:pPr>
        <w:adjustRightInd w:val="0"/>
        <w:snapToGrid w:val="0"/>
        <w:spacing w:line="400" w:lineRule="exact"/>
        <w:ind w:firstLine="0" w:firstLineChars="0"/>
        <w:jc w:val="center"/>
        <w:rPr>
          <w:rFonts w:hint="eastAsia" w:ascii="仿宋" w:hAnsi="仿宋" w:eastAsia="仿宋" w:cs="仿宋"/>
          <w:b/>
          <w:bCs/>
          <w:color w:val="auto"/>
          <w:kern w:val="2"/>
          <w:sz w:val="22"/>
          <w:szCs w:val="22"/>
        </w:rPr>
      </w:pPr>
    </w:p>
    <w:p w14:paraId="13477588">
      <w:pPr>
        <w:adjustRightInd w:val="0"/>
        <w:snapToGrid w:val="0"/>
        <w:spacing w:line="400" w:lineRule="exact"/>
        <w:ind w:firstLine="0" w:firstLineChars="0"/>
        <w:jc w:val="center"/>
        <w:rPr>
          <w:rFonts w:hint="eastAsia" w:ascii="仿宋" w:hAnsi="仿宋" w:eastAsia="仿宋" w:cs="仿宋"/>
          <w:b/>
          <w:bCs/>
          <w:color w:val="auto"/>
          <w:kern w:val="2"/>
          <w:sz w:val="22"/>
          <w:szCs w:val="22"/>
        </w:rPr>
      </w:pPr>
    </w:p>
    <w:p w14:paraId="753356A0">
      <w:pPr>
        <w:adjustRightInd w:val="0"/>
        <w:snapToGrid w:val="0"/>
        <w:spacing w:line="400" w:lineRule="exact"/>
        <w:ind w:firstLine="0" w:firstLineChars="0"/>
        <w:jc w:val="center"/>
        <w:rPr>
          <w:rFonts w:hint="eastAsia" w:ascii="仿宋" w:hAnsi="仿宋" w:eastAsia="仿宋" w:cs="仿宋"/>
          <w:b/>
          <w:bCs/>
          <w:color w:val="auto"/>
          <w:kern w:val="2"/>
          <w:sz w:val="22"/>
          <w:szCs w:val="22"/>
        </w:rPr>
      </w:pPr>
    </w:p>
    <w:p w14:paraId="4BD449E8">
      <w:pPr>
        <w:bidi w:val="0"/>
        <w:jc w:val="center"/>
        <w:rPr>
          <w:rFonts w:hint="eastAsia" w:ascii="仿宋" w:hAnsi="仿宋" w:eastAsia="仿宋" w:cs="仿宋"/>
        </w:rPr>
      </w:pPr>
      <w:r>
        <w:rPr>
          <w:rFonts w:hint="eastAsia" w:ascii="仿宋" w:hAnsi="仿宋" w:eastAsia="仿宋" w:cs="仿宋"/>
          <w:lang w:val="en-US" w:eastAsia="zh-CN"/>
        </w:rPr>
        <w:t>响应文件</w:t>
      </w:r>
    </w:p>
    <w:p w14:paraId="0A347A70">
      <w:pPr>
        <w:adjustRightInd w:val="0"/>
        <w:snapToGrid w:val="0"/>
        <w:spacing w:line="400" w:lineRule="exact"/>
        <w:ind w:firstLine="0" w:firstLineChars="0"/>
        <w:jc w:val="center"/>
        <w:rPr>
          <w:rFonts w:hint="eastAsia" w:ascii="仿宋" w:hAnsi="仿宋" w:eastAsia="仿宋" w:cs="仿宋"/>
          <w:color w:val="auto"/>
          <w:kern w:val="2"/>
          <w:sz w:val="22"/>
          <w:szCs w:val="22"/>
        </w:rPr>
      </w:pPr>
    </w:p>
    <w:p w14:paraId="2C3D997F">
      <w:pPr>
        <w:adjustRightInd w:val="0"/>
        <w:snapToGrid w:val="0"/>
        <w:spacing w:line="400" w:lineRule="exact"/>
        <w:ind w:firstLine="0" w:firstLineChars="0"/>
        <w:jc w:val="center"/>
        <w:rPr>
          <w:rFonts w:hint="eastAsia" w:ascii="仿宋" w:hAnsi="仿宋" w:eastAsia="仿宋" w:cs="仿宋"/>
          <w:color w:val="auto"/>
          <w:kern w:val="2"/>
          <w:sz w:val="22"/>
          <w:szCs w:val="22"/>
        </w:rPr>
      </w:pPr>
    </w:p>
    <w:p w14:paraId="779AA0DC">
      <w:pPr>
        <w:adjustRightInd w:val="0"/>
        <w:snapToGrid w:val="0"/>
        <w:spacing w:line="400" w:lineRule="exact"/>
        <w:ind w:firstLine="0" w:firstLineChars="0"/>
        <w:jc w:val="center"/>
        <w:rPr>
          <w:rFonts w:hint="eastAsia" w:ascii="仿宋" w:hAnsi="仿宋" w:eastAsia="仿宋" w:cs="仿宋"/>
          <w:color w:val="auto"/>
          <w:kern w:val="2"/>
          <w:sz w:val="22"/>
          <w:szCs w:val="22"/>
        </w:rPr>
      </w:pPr>
    </w:p>
    <w:p w14:paraId="3A8B9F90">
      <w:pPr>
        <w:adjustRightInd w:val="0"/>
        <w:snapToGrid w:val="0"/>
        <w:spacing w:line="400" w:lineRule="exact"/>
        <w:ind w:firstLine="0" w:firstLineChars="0"/>
        <w:jc w:val="center"/>
        <w:rPr>
          <w:rFonts w:hint="eastAsia" w:ascii="仿宋" w:hAnsi="仿宋" w:eastAsia="仿宋" w:cs="仿宋"/>
          <w:color w:val="auto"/>
          <w:kern w:val="2"/>
          <w:sz w:val="22"/>
          <w:szCs w:val="22"/>
        </w:rPr>
      </w:pPr>
    </w:p>
    <w:p w14:paraId="49DC9B9B">
      <w:pPr>
        <w:adjustRightInd w:val="0"/>
        <w:snapToGrid w:val="0"/>
        <w:spacing w:line="400" w:lineRule="exact"/>
        <w:ind w:firstLine="0" w:firstLineChars="0"/>
        <w:jc w:val="center"/>
        <w:rPr>
          <w:rFonts w:hint="eastAsia" w:ascii="仿宋" w:hAnsi="仿宋" w:eastAsia="仿宋" w:cs="仿宋"/>
          <w:color w:val="auto"/>
          <w:kern w:val="2"/>
          <w:sz w:val="22"/>
          <w:szCs w:val="22"/>
        </w:rPr>
      </w:pPr>
    </w:p>
    <w:p w14:paraId="37B9615C">
      <w:pPr>
        <w:adjustRightInd w:val="0"/>
        <w:snapToGrid w:val="0"/>
        <w:spacing w:line="400" w:lineRule="exact"/>
        <w:ind w:firstLine="0" w:firstLineChars="0"/>
        <w:jc w:val="center"/>
        <w:rPr>
          <w:rFonts w:hint="eastAsia" w:ascii="仿宋" w:hAnsi="仿宋" w:eastAsia="仿宋" w:cs="仿宋"/>
          <w:color w:val="auto"/>
          <w:kern w:val="2"/>
          <w:sz w:val="22"/>
          <w:szCs w:val="22"/>
        </w:rPr>
      </w:pPr>
    </w:p>
    <w:p w14:paraId="4F29E18A">
      <w:pPr>
        <w:adjustRightInd w:val="0"/>
        <w:snapToGrid w:val="0"/>
        <w:spacing w:line="400" w:lineRule="exact"/>
        <w:ind w:firstLine="0" w:firstLineChars="0"/>
        <w:jc w:val="center"/>
        <w:rPr>
          <w:rFonts w:hint="eastAsia" w:ascii="仿宋" w:hAnsi="仿宋" w:eastAsia="仿宋" w:cs="仿宋"/>
          <w:color w:val="auto"/>
          <w:kern w:val="2"/>
          <w:sz w:val="22"/>
          <w:szCs w:val="22"/>
        </w:rPr>
      </w:pPr>
    </w:p>
    <w:p w14:paraId="25E93A45">
      <w:pPr>
        <w:adjustRightInd w:val="0"/>
        <w:snapToGrid w:val="0"/>
        <w:spacing w:line="400" w:lineRule="exact"/>
        <w:ind w:firstLine="0" w:firstLineChars="0"/>
        <w:jc w:val="center"/>
        <w:rPr>
          <w:rFonts w:hint="eastAsia" w:ascii="仿宋" w:hAnsi="仿宋" w:eastAsia="仿宋" w:cs="仿宋"/>
          <w:color w:val="auto"/>
          <w:kern w:val="2"/>
          <w:sz w:val="22"/>
          <w:szCs w:val="22"/>
        </w:rPr>
      </w:pPr>
    </w:p>
    <w:p w14:paraId="13DD36CC">
      <w:pPr>
        <w:adjustRightInd w:val="0"/>
        <w:snapToGrid w:val="0"/>
        <w:spacing w:before="240" w:after="240" w:line="400" w:lineRule="exact"/>
        <w:ind w:firstLine="330" w:firstLineChars="150"/>
        <w:jc w:val="left"/>
        <w:rPr>
          <w:rFonts w:hint="eastAsia" w:ascii="仿宋" w:hAnsi="仿宋" w:eastAsia="仿宋" w:cs="仿宋"/>
          <w:color w:val="auto"/>
          <w:kern w:val="2"/>
          <w:sz w:val="22"/>
          <w:szCs w:val="22"/>
        </w:rPr>
      </w:pPr>
      <w:r>
        <w:rPr>
          <w:rFonts w:hint="eastAsia" w:ascii="仿宋" w:hAnsi="仿宋" w:eastAsia="仿宋" w:cs="仿宋"/>
          <w:bCs/>
          <w:color w:val="auto"/>
          <w:kern w:val="2"/>
          <w:sz w:val="22"/>
          <w:szCs w:val="22"/>
          <w:lang w:eastAsia="zh-CN"/>
        </w:rPr>
        <w:t>供应商</w:t>
      </w:r>
      <w:r>
        <w:rPr>
          <w:rFonts w:hint="eastAsia" w:ascii="仿宋" w:hAnsi="仿宋" w:eastAsia="仿宋" w:cs="仿宋"/>
          <w:bCs/>
          <w:color w:val="auto"/>
          <w:kern w:val="2"/>
          <w:sz w:val="22"/>
          <w:szCs w:val="22"/>
        </w:rPr>
        <w:t>名称</w:t>
      </w:r>
      <w:r>
        <w:rPr>
          <w:rFonts w:hint="eastAsia" w:ascii="仿宋" w:hAnsi="仿宋" w:eastAsia="仿宋" w:cs="仿宋"/>
          <w:color w:val="auto"/>
          <w:kern w:val="2"/>
          <w:sz w:val="22"/>
          <w:szCs w:val="22"/>
        </w:rPr>
        <w:t>：</w:t>
      </w:r>
      <w:r>
        <w:rPr>
          <w:rFonts w:hint="eastAsia" w:ascii="仿宋" w:hAnsi="仿宋" w:eastAsia="仿宋" w:cs="仿宋"/>
          <w:color w:val="auto"/>
          <w:kern w:val="2"/>
          <w:sz w:val="22"/>
          <w:szCs w:val="22"/>
          <w:u w:val="single"/>
        </w:rPr>
        <w:t xml:space="preserve">              （盖</w:t>
      </w:r>
      <w:r>
        <w:rPr>
          <w:rFonts w:hint="eastAsia" w:ascii="仿宋" w:hAnsi="仿宋" w:eastAsia="仿宋" w:cs="仿宋"/>
          <w:color w:val="auto"/>
          <w:kern w:val="2"/>
          <w:sz w:val="22"/>
          <w:szCs w:val="22"/>
          <w:u w:val="single"/>
          <w:lang w:eastAsia="zh-CN"/>
        </w:rPr>
        <w:t>供应商</w:t>
      </w:r>
      <w:r>
        <w:rPr>
          <w:rFonts w:hint="eastAsia" w:ascii="仿宋" w:hAnsi="仿宋" w:eastAsia="仿宋" w:cs="仿宋"/>
          <w:color w:val="auto"/>
          <w:kern w:val="2"/>
          <w:sz w:val="22"/>
          <w:szCs w:val="22"/>
          <w:u w:val="single"/>
        </w:rPr>
        <w:t xml:space="preserve">单位公章）        </w:t>
      </w:r>
    </w:p>
    <w:p w14:paraId="20268029">
      <w:pPr>
        <w:adjustRightInd w:val="0"/>
        <w:snapToGrid w:val="0"/>
        <w:spacing w:before="240" w:after="240" w:line="400" w:lineRule="exact"/>
        <w:ind w:firstLine="330" w:firstLineChars="150"/>
        <w:rPr>
          <w:rFonts w:hint="eastAsia" w:ascii="仿宋" w:hAnsi="仿宋" w:eastAsia="仿宋" w:cs="仿宋"/>
          <w:color w:val="auto"/>
          <w:kern w:val="2"/>
          <w:sz w:val="22"/>
          <w:szCs w:val="22"/>
        </w:rPr>
      </w:pPr>
      <w:r>
        <w:rPr>
          <w:rFonts w:hint="eastAsia" w:ascii="仿宋" w:hAnsi="仿宋" w:eastAsia="仿宋" w:cs="仿宋"/>
          <w:color w:val="auto"/>
          <w:kern w:val="2"/>
          <w:sz w:val="22"/>
          <w:szCs w:val="22"/>
        </w:rPr>
        <w:t>法定代表人或其授权委托人：</w:t>
      </w:r>
      <w:r>
        <w:rPr>
          <w:rFonts w:hint="eastAsia" w:ascii="仿宋" w:hAnsi="仿宋" w:eastAsia="仿宋" w:cs="仿宋"/>
          <w:color w:val="auto"/>
          <w:kern w:val="2"/>
          <w:sz w:val="22"/>
          <w:szCs w:val="22"/>
          <w:u w:val="single"/>
        </w:rPr>
        <w:t xml:space="preserve">   （签字或盖章）</w:t>
      </w:r>
    </w:p>
    <w:p w14:paraId="4B4C2838">
      <w:pPr>
        <w:adjustRightInd w:val="0"/>
        <w:snapToGrid w:val="0"/>
        <w:spacing w:before="240" w:after="240" w:line="400" w:lineRule="exact"/>
        <w:ind w:firstLine="330" w:firstLineChars="150"/>
        <w:rPr>
          <w:rFonts w:hint="eastAsia" w:ascii="仿宋" w:hAnsi="仿宋" w:eastAsia="仿宋" w:cs="仿宋"/>
          <w:color w:val="auto"/>
          <w:kern w:val="2"/>
          <w:sz w:val="22"/>
          <w:szCs w:val="22"/>
        </w:rPr>
      </w:pPr>
      <w:r>
        <w:rPr>
          <w:rFonts w:hint="eastAsia" w:ascii="仿宋" w:hAnsi="仿宋" w:eastAsia="仿宋" w:cs="仿宋"/>
          <w:color w:val="auto"/>
          <w:kern w:val="2"/>
          <w:sz w:val="22"/>
          <w:szCs w:val="22"/>
        </w:rPr>
        <w:t>日期：__________年_____月_____日</w:t>
      </w:r>
    </w:p>
    <w:p w14:paraId="2768137F">
      <w:pPr>
        <w:adjustRightInd w:val="0"/>
        <w:snapToGrid w:val="0"/>
        <w:spacing w:line="400" w:lineRule="exact"/>
        <w:ind w:firstLine="0" w:firstLineChars="0"/>
        <w:jc w:val="left"/>
        <w:rPr>
          <w:rFonts w:hint="eastAsia" w:ascii="仿宋" w:hAnsi="仿宋" w:eastAsia="仿宋" w:cs="仿宋"/>
          <w:color w:val="auto"/>
          <w:kern w:val="2"/>
          <w:sz w:val="22"/>
          <w:szCs w:val="22"/>
        </w:rPr>
      </w:pPr>
      <w:r>
        <w:rPr>
          <w:rFonts w:hint="eastAsia" w:ascii="仿宋" w:hAnsi="仿宋" w:eastAsia="仿宋" w:cs="仿宋"/>
          <w:color w:val="auto"/>
          <w:kern w:val="2"/>
          <w:sz w:val="22"/>
          <w:szCs w:val="22"/>
        </w:rPr>
        <w:br w:type="page"/>
      </w:r>
      <w:bookmarkStart w:id="193" w:name="_Hlk84001029"/>
    </w:p>
    <w:bookmarkEnd w:id="193"/>
    <w:p w14:paraId="53299901">
      <w:pPr>
        <w:pStyle w:val="26"/>
        <w:keepNext w:val="0"/>
        <w:keepLines w:val="0"/>
        <w:pageBreakBefore w:val="0"/>
        <w:widowControl w:val="0"/>
        <w:kinsoku/>
        <w:wordWrap/>
        <w:overflowPunct/>
        <w:topLinePunct w:val="0"/>
        <w:autoSpaceDE/>
        <w:autoSpaceDN/>
        <w:bidi w:val="0"/>
        <w:adjustRightInd/>
        <w:snapToGrid/>
        <w:spacing w:after="0"/>
        <w:ind w:left="0" w:leftChars="0"/>
        <w:jc w:val="center"/>
        <w:textAlignment w:val="auto"/>
        <w:outlineLvl w:val="9"/>
        <w:rPr>
          <w:rFonts w:hint="eastAsia" w:ascii="仿宋" w:hAnsi="仿宋" w:eastAsia="仿宋" w:cs="仿宋"/>
          <w:b/>
          <w:bCs/>
          <w:color w:val="auto"/>
          <w:sz w:val="28"/>
          <w:szCs w:val="24"/>
          <w:lang w:val="en-US" w:eastAsia="zh-CN"/>
        </w:rPr>
      </w:pPr>
      <w:bookmarkStart w:id="194" w:name="_Toc8235"/>
      <w:bookmarkStart w:id="195" w:name="_Toc391"/>
      <w:bookmarkStart w:id="196" w:name="_Toc9576"/>
      <w:bookmarkStart w:id="197" w:name="_Toc19799"/>
      <w:bookmarkStart w:id="198" w:name="_Toc25750"/>
      <w:r>
        <w:rPr>
          <w:rFonts w:hint="eastAsia" w:ascii="仿宋" w:hAnsi="仿宋" w:eastAsia="仿宋" w:cs="仿宋"/>
          <w:b/>
          <w:bCs/>
          <w:color w:val="auto"/>
          <w:sz w:val="28"/>
          <w:szCs w:val="24"/>
          <w:lang w:val="en-US" w:eastAsia="zh-CN"/>
        </w:rPr>
        <w:t>评分索引表</w:t>
      </w:r>
      <w:bookmarkEnd w:id="194"/>
      <w:bookmarkEnd w:id="195"/>
      <w:bookmarkEnd w:id="196"/>
      <w:bookmarkEnd w:id="197"/>
      <w:bookmarkEnd w:id="198"/>
    </w:p>
    <w:tbl>
      <w:tblPr>
        <w:tblStyle w:val="28"/>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3019"/>
        <w:gridCol w:w="2464"/>
        <w:gridCol w:w="2350"/>
      </w:tblGrid>
      <w:tr w14:paraId="6FFC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14:paraId="2D31ACA2">
            <w:pPr>
              <w:pStyle w:val="11"/>
              <w:ind w:left="0" w:leftChars="0" w:firstLine="0" w:firstLineChars="0"/>
              <w:jc w:val="center"/>
              <w:outlineLvl w:val="9"/>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序号</w:t>
            </w:r>
          </w:p>
        </w:tc>
        <w:tc>
          <w:tcPr>
            <w:tcW w:w="3019" w:type="dxa"/>
            <w:vAlign w:val="center"/>
          </w:tcPr>
          <w:p w14:paraId="19A9632B">
            <w:pPr>
              <w:pStyle w:val="11"/>
              <w:ind w:left="0" w:leftChars="0" w:firstLine="0" w:firstLineChars="0"/>
              <w:jc w:val="center"/>
              <w:outlineLvl w:val="9"/>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评标项目</w:t>
            </w:r>
          </w:p>
        </w:tc>
        <w:tc>
          <w:tcPr>
            <w:tcW w:w="2464" w:type="dxa"/>
            <w:vAlign w:val="center"/>
          </w:tcPr>
          <w:p w14:paraId="6B6F5E04">
            <w:pPr>
              <w:pStyle w:val="11"/>
              <w:ind w:left="0" w:leftChars="0" w:firstLine="0" w:firstLineChars="0"/>
              <w:jc w:val="center"/>
              <w:outlineLvl w:val="9"/>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索引页码</w:t>
            </w:r>
          </w:p>
        </w:tc>
        <w:tc>
          <w:tcPr>
            <w:tcW w:w="2350" w:type="dxa"/>
            <w:vAlign w:val="center"/>
          </w:tcPr>
          <w:p w14:paraId="70F944D0">
            <w:pPr>
              <w:pStyle w:val="11"/>
              <w:ind w:left="0" w:leftChars="0" w:firstLine="0" w:firstLineChars="0"/>
              <w:jc w:val="center"/>
              <w:outlineLvl w:val="9"/>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备注</w:t>
            </w:r>
          </w:p>
        </w:tc>
      </w:tr>
      <w:tr w14:paraId="0E58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14:paraId="080249CC">
            <w:pPr>
              <w:pStyle w:val="11"/>
              <w:jc w:val="both"/>
              <w:outlineLvl w:val="9"/>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w:t>
            </w:r>
          </w:p>
        </w:tc>
        <w:tc>
          <w:tcPr>
            <w:tcW w:w="3019" w:type="dxa"/>
            <w:vAlign w:val="center"/>
          </w:tcPr>
          <w:p w14:paraId="51420C2C">
            <w:pPr>
              <w:bidi w:val="0"/>
              <w:ind w:left="0" w:leftChars="0" w:firstLine="0" w:firstLineChars="0"/>
              <w:jc w:val="center"/>
              <w:outlineLvl w:val="9"/>
              <w:rPr>
                <w:rFonts w:hint="eastAsia" w:ascii="仿宋" w:hAnsi="仿宋" w:eastAsia="仿宋" w:cs="仿宋"/>
                <w:color w:val="auto"/>
                <w:sz w:val="24"/>
                <w:szCs w:val="21"/>
                <w:lang w:val="en-US" w:eastAsia="zh-CN" w:bidi="ar-SA"/>
              </w:rPr>
            </w:pPr>
          </w:p>
        </w:tc>
        <w:tc>
          <w:tcPr>
            <w:tcW w:w="2464" w:type="dxa"/>
            <w:vAlign w:val="center"/>
          </w:tcPr>
          <w:p w14:paraId="126723D6">
            <w:pPr>
              <w:pStyle w:val="11"/>
              <w:jc w:val="center"/>
              <w:outlineLvl w:val="9"/>
              <w:rPr>
                <w:rFonts w:hint="eastAsia" w:ascii="仿宋" w:hAnsi="仿宋" w:eastAsia="仿宋" w:cs="仿宋"/>
                <w:color w:val="auto"/>
                <w:vertAlign w:val="baseline"/>
                <w:lang w:val="en-US" w:eastAsia="zh-CN"/>
              </w:rPr>
            </w:pPr>
          </w:p>
        </w:tc>
        <w:tc>
          <w:tcPr>
            <w:tcW w:w="2350" w:type="dxa"/>
            <w:vAlign w:val="center"/>
          </w:tcPr>
          <w:p w14:paraId="242CAF17">
            <w:pPr>
              <w:pStyle w:val="11"/>
              <w:jc w:val="center"/>
              <w:outlineLvl w:val="9"/>
              <w:rPr>
                <w:rFonts w:hint="eastAsia" w:ascii="仿宋" w:hAnsi="仿宋" w:eastAsia="仿宋" w:cs="仿宋"/>
                <w:color w:val="auto"/>
                <w:vertAlign w:val="baseline"/>
                <w:lang w:val="en-US" w:eastAsia="zh-CN"/>
              </w:rPr>
            </w:pPr>
          </w:p>
        </w:tc>
      </w:tr>
      <w:tr w14:paraId="2D17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14:paraId="1524300B">
            <w:pPr>
              <w:pStyle w:val="11"/>
              <w:jc w:val="both"/>
              <w:outlineLvl w:val="9"/>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w:t>
            </w:r>
          </w:p>
        </w:tc>
        <w:tc>
          <w:tcPr>
            <w:tcW w:w="3019" w:type="dxa"/>
            <w:vAlign w:val="center"/>
          </w:tcPr>
          <w:p w14:paraId="4BB6EAAD">
            <w:pPr>
              <w:bidi w:val="0"/>
              <w:ind w:left="0" w:leftChars="0" w:firstLine="0" w:firstLineChars="0"/>
              <w:jc w:val="center"/>
              <w:outlineLvl w:val="9"/>
              <w:rPr>
                <w:rFonts w:hint="eastAsia" w:ascii="仿宋" w:hAnsi="仿宋" w:eastAsia="仿宋" w:cs="仿宋"/>
                <w:color w:val="auto"/>
                <w:sz w:val="24"/>
                <w:szCs w:val="21"/>
                <w:lang w:val="en-US" w:eastAsia="zh-CN" w:bidi="ar-SA"/>
              </w:rPr>
            </w:pPr>
          </w:p>
        </w:tc>
        <w:tc>
          <w:tcPr>
            <w:tcW w:w="2464" w:type="dxa"/>
            <w:vAlign w:val="center"/>
          </w:tcPr>
          <w:p w14:paraId="172E6DDD">
            <w:pPr>
              <w:pStyle w:val="11"/>
              <w:jc w:val="center"/>
              <w:outlineLvl w:val="9"/>
              <w:rPr>
                <w:rFonts w:hint="eastAsia" w:ascii="仿宋" w:hAnsi="仿宋" w:eastAsia="仿宋" w:cs="仿宋"/>
                <w:color w:val="auto"/>
                <w:vertAlign w:val="baseline"/>
                <w:lang w:val="en-US" w:eastAsia="zh-CN"/>
              </w:rPr>
            </w:pPr>
          </w:p>
        </w:tc>
        <w:tc>
          <w:tcPr>
            <w:tcW w:w="2350" w:type="dxa"/>
            <w:vAlign w:val="center"/>
          </w:tcPr>
          <w:p w14:paraId="7BDF9B4B">
            <w:pPr>
              <w:pStyle w:val="11"/>
              <w:jc w:val="center"/>
              <w:outlineLvl w:val="9"/>
              <w:rPr>
                <w:rFonts w:hint="eastAsia" w:ascii="仿宋" w:hAnsi="仿宋" w:eastAsia="仿宋" w:cs="仿宋"/>
                <w:color w:val="auto"/>
                <w:vertAlign w:val="baseline"/>
                <w:lang w:val="en-US" w:eastAsia="zh-CN"/>
              </w:rPr>
            </w:pPr>
          </w:p>
        </w:tc>
      </w:tr>
      <w:tr w14:paraId="71C8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14:paraId="78C00AAE">
            <w:pPr>
              <w:pStyle w:val="11"/>
              <w:jc w:val="both"/>
              <w:outlineLvl w:val="9"/>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3</w:t>
            </w:r>
          </w:p>
        </w:tc>
        <w:tc>
          <w:tcPr>
            <w:tcW w:w="3019" w:type="dxa"/>
            <w:vAlign w:val="center"/>
          </w:tcPr>
          <w:p w14:paraId="2DB5558B">
            <w:pPr>
              <w:bidi w:val="0"/>
              <w:ind w:left="0" w:leftChars="0" w:firstLine="0" w:firstLineChars="0"/>
              <w:jc w:val="center"/>
              <w:outlineLvl w:val="9"/>
              <w:rPr>
                <w:rFonts w:hint="eastAsia" w:ascii="仿宋" w:hAnsi="仿宋" w:eastAsia="仿宋" w:cs="仿宋"/>
                <w:color w:val="auto"/>
                <w:sz w:val="24"/>
                <w:szCs w:val="21"/>
                <w:lang w:val="en-US" w:eastAsia="zh-CN" w:bidi="ar-SA"/>
              </w:rPr>
            </w:pPr>
          </w:p>
        </w:tc>
        <w:tc>
          <w:tcPr>
            <w:tcW w:w="2464" w:type="dxa"/>
            <w:vAlign w:val="center"/>
          </w:tcPr>
          <w:p w14:paraId="3F811C99">
            <w:pPr>
              <w:pStyle w:val="11"/>
              <w:jc w:val="center"/>
              <w:outlineLvl w:val="9"/>
              <w:rPr>
                <w:rFonts w:hint="eastAsia" w:ascii="仿宋" w:hAnsi="仿宋" w:eastAsia="仿宋" w:cs="仿宋"/>
                <w:color w:val="auto"/>
                <w:vertAlign w:val="baseline"/>
                <w:lang w:val="en-US" w:eastAsia="zh-CN"/>
              </w:rPr>
            </w:pPr>
          </w:p>
        </w:tc>
        <w:tc>
          <w:tcPr>
            <w:tcW w:w="2350" w:type="dxa"/>
            <w:vAlign w:val="center"/>
          </w:tcPr>
          <w:p w14:paraId="3F694F94">
            <w:pPr>
              <w:pStyle w:val="11"/>
              <w:jc w:val="center"/>
              <w:outlineLvl w:val="9"/>
              <w:rPr>
                <w:rFonts w:hint="eastAsia" w:ascii="仿宋" w:hAnsi="仿宋" w:eastAsia="仿宋" w:cs="仿宋"/>
                <w:color w:val="auto"/>
                <w:vertAlign w:val="baseline"/>
                <w:lang w:val="en-US" w:eastAsia="zh-CN"/>
              </w:rPr>
            </w:pPr>
          </w:p>
        </w:tc>
      </w:tr>
      <w:tr w14:paraId="2DD43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14:paraId="2DFEA735">
            <w:pPr>
              <w:pStyle w:val="11"/>
              <w:jc w:val="both"/>
              <w:outlineLvl w:val="9"/>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4</w:t>
            </w:r>
          </w:p>
        </w:tc>
        <w:tc>
          <w:tcPr>
            <w:tcW w:w="3019" w:type="dxa"/>
            <w:vAlign w:val="center"/>
          </w:tcPr>
          <w:p w14:paraId="78BF1FAC">
            <w:pPr>
              <w:bidi w:val="0"/>
              <w:ind w:left="0" w:leftChars="0" w:firstLine="0" w:firstLineChars="0"/>
              <w:jc w:val="center"/>
              <w:outlineLvl w:val="9"/>
              <w:rPr>
                <w:rFonts w:hint="eastAsia" w:ascii="仿宋" w:hAnsi="仿宋" w:eastAsia="仿宋" w:cs="仿宋"/>
                <w:color w:val="auto"/>
                <w:sz w:val="24"/>
                <w:szCs w:val="21"/>
                <w:lang w:val="en-US" w:eastAsia="zh-CN" w:bidi="ar-SA"/>
              </w:rPr>
            </w:pPr>
          </w:p>
        </w:tc>
        <w:tc>
          <w:tcPr>
            <w:tcW w:w="2464" w:type="dxa"/>
            <w:vAlign w:val="center"/>
          </w:tcPr>
          <w:p w14:paraId="74B33D3A">
            <w:pPr>
              <w:pStyle w:val="11"/>
              <w:jc w:val="center"/>
              <w:outlineLvl w:val="9"/>
              <w:rPr>
                <w:rFonts w:hint="eastAsia" w:ascii="仿宋" w:hAnsi="仿宋" w:eastAsia="仿宋" w:cs="仿宋"/>
                <w:color w:val="auto"/>
                <w:vertAlign w:val="baseline"/>
                <w:lang w:val="en-US" w:eastAsia="zh-CN"/>
              </w:rPr>
            </w:pPr>
          </w:p>
        </w:tc>
        <w:tc>
          <w:tcPr>
            <w:tcW w:w="2350" w:type="dxa"/>
            <w:vAlign w:val="center"/>
          </w:tcPr>
          <w:p w14:paraId="2A00DEB8">
            <w:pPr>
              <w:pStyle w:val="11"/>
              <w:jc w:val="center"/>
              <w:outlineLvl w:val="9"/>
              <w:rPr>
                <w:rFonts w:hint="eastAsia" w:ascii="仿宋" w:hAnsi="仿宋" w:eastAsia="仿宋" w:cs="仿宋"/>
                <w:color w:val="auto"/>
                <w:vertAlign w:val="baseline"/>
                <w:lang w:val="en-US" w:eastAsia="zh-CN"/>
              </w:rPr>
            </w:pPr>
          </w:p>
        </w:tc>
      </w:tr>
      <w:tr w14:paraId="4859C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14:paraId="3E926ADC">
            <w:pPr>
              <w:pStyle w:val="11"/>
              <w:jc w:val="both"/>
              <w:outlineLvl w:val="9"/>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5</w:t>
            </w:r>
          </w:p>
        </w:tc>
        <w:tc>
          <w:tcPr>
            <w:tcW w:w="3019" w:type="dxa"/>
            <w:vAlign w:val="center"/>
          </w:tcPr>
          <w:p w14:paraId="117A1CCC">
            <w:pPr>
              <w:bidi w:val="0"/>
              <w:ind w:left="0" w:leftChars="0" w:firstLine="0" w:firstLineChars="0"/>
              <w:jc w:val="center"/>
              <w:outlineLvl w:val="9"/>
              <w:rPr>
                <w:rFonts w:hint="eastAsia" w:ascii="仿宋" w:hAnsi="仿宋" w:eastAsia="仿宋" w:cs="仿宋"/>
                <w:color w:val="auto"/>
                <w:sz w:val="24"/>
                <w:szCs w:val="21"/>
                <w:lang w:val="en-US" w:eastAsia="zh-CN" w:bidi="ar-SA"/>
              </w:rPr>
            </w:pPr>
          </w:p>
        </w:tc>
        <w:tc>
          <w:tcPr>
            <w:tcW w:w="2464" w:type="dxa"/>
            <w:vAlign w:val="center"/>
          </w:tcPr>
          <w:p w14:paraId="134C6D65">
            <w:pPr>
              <w:pStyle w:val="11"/>
              <w:jc w:val="center"/>
              <w:outlineLvl w:val="9"/>
              <w:rPr>
                <w:rFonts w:hint="eastAsia" w:ascii="仿宋" w:hAnsi="仿宋" w:eastAsia="仿宋" w:cs="仿宋"/>
                <w:color w:val="auto"/>
                <w:vertAlign w:val="baseline"/>
                <w:lang w:val="en-US" w:eastAsia="zh-CN"/>
              </w:rPr>
            </w:pPr>
          </w:p>
        </w:tc>
        <w:tc>
          <w:tcPr>
            <w:tcW w:w="2350" w:type="dxa"/>
            <w:vAlign w:val="center"/>
          </w:tcPr>
          <w:p w14:paraId="19E40CFB">
            <w:pPr>
              <w:pStyle w:val="11"/>
              <w:jc w:val="center"/>
              <w:outlineLvl w:val="9"/>
              <w:rPr>
                <w:rFonts w:hint="eastAsia" w:ascii="仿宋" w:hAnsi="仿宋" w:eastAsia="仿宋" w:cs="仿宋"/>
                <w:color w:val="auto"/>
                <w:vertAlign w:val="baseline"/>
                <w:lang w:val="en-US" w:eastAsia="zh-CN"/>
              </w:rPr>
            </w:pPr>
          </w:p>
        </w:tc>
      </w:tr>
      <w:tr w14:paraId="11DD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14:paraId="7A4737EE">
            <w:pPr>
              <w:pStyle w:val="11"/>
              <w:jc w:val="both"/>
              <w:outlineLvl w:val="9"/>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6</w:t>
            </w:r>
          </w:p>
        </w:tc>
        <w:tc>
          <w:tcPr>
            <w:tcW w:w="3019" w:type="dxa"/>
            <w:vAlign w:val="center"/>
          </w:tcPr>
          <w:p w14:paraId="194B0756">
            <w:pPr>
              <w:bidi w:val="0"/>
              <w:ind w:left="0" w:leftChars="0" w:firstLine="0" w:firstLineChars="0"/>
              <w:jc w:val="center"/>
              <w:outlineLvl w:val="9"/>
              <w:rPr>
                <w:rFonts w:hint="eastAsia" w:ascii="仿宋" w:hAnsi="仿宋" w:eastAsia="仿宋" w:cs="仿宋"/>
                <w:color w:val="auto"/>
                <w:sz w:val="24"/>
                <w:szCs w:val="21"/>
                <w:lang w:val="en-US" w:eastAsia="zh-CN" w:bidi="ar-SA"/>
              </w:rPr>
            </w:pPr>
          </w:p>
        </w:tc>
        <w:tc>
          <w:tcPr>
            <w:tcW w:w="2464" w:type="dxa"/>
            <w:vAlign w:val="center"/>
          </w:tcPr>
          <w:p w14:paraId="2D0B5A2D">
            <w:pPr>
              <w:pStyle w:val="11"/>
              <w:jc w:val="center"/>
              <w:outlineLvl w:val="9"/>
              <w:rPr>
                <w:rFonts w:hint="eastAsia" w:ascii="仿宋" w:hAnsi="仿宋" w:eastAsia="仿宋" w:cs="仿宋"/>
                <w:color w:val="auto"/>
                <w:vertAlign w:val="baseline"/>
                <w:lang w:val="en-US" w:eastAsia="zh-CN"/>
              </w:rPr>
            </w:pPr>
          </w:p>
        </w:tc>
        <w:tc>
          <w:tcPr>
            <w:tcW w:w="2350" w:type="dxa"/>
            <w:vAlign w:val="center"/>
          </w:tcPr>
          <w:p w14:paraId="66D9A80C">
            <w:pPr>
              <w:pStyle w:val="11"/>
              <w:jc w:val="center"/>
              <w:outlineLvl w:val="9"/>
              <w:rPr>
                <w:rFonts w:hint="eastAsia" w:ascii="仿宋" w:hAnsi="仿宋" w:eastAsia="仿宋" w:cs="仿宋"/>
                <w:color w:val="auto"/>
                <w:vertAlign w:val="baseline"/>
                <w:lang w:val="en-US" w:eastAsia="zh-CN"/>
              </w:rPr>
            </w:pPr>
          </w:p>
        </w:tc>
      </w:tr>
      <w:tr w14:paraId="4A75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14:paraId="1BF51029">
            <w:pPr>
              <w:pStyle w:val="11"/>
              <w:jc w:val="both"/>
              <w:outlineLvl w:val="9"/>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7</w:t>
            </w:r>
          </w:p>
        </w:tc>
        <w:tc>
          <w:tcPr>
            <w:tcW w:w="3019" w:type="dxa"/>
            <w:vAlign w:val="center"/>
          </w:tcPr>
          <w:p w14:paraId="0820B01F">
            <w:pPr>
              <w:bidi w:val="0"/>
              <w:ind w:left="0" w:leftChars="0" w:firstLine="0" w:firstLineChars="0"/>
              <w:jc w:val="center"/>
              <w:outlineLvl w:val="9"/>
              <w:rPr>
                <w:rFonts w:hint="eastAsia" w:ascii="仿宋" w:hAnsi="仿宋" w:eastAsia="仿宋" w:cs="仿宋"/>
                <w:color w:val="auto"/>
                <w:sz w:val="24"/>
                <w:szCs w:val="21"/>
                <w:lang w:val="en-US" w:eastAsia="zh-CN" w:bidi="ar-SA"/>
              </w:rPr>
            </w:pPr>
          </w:p>
        </w:tc>
        <w:tc>
          <w:tcPr>
            <w:tcW w:w="2464" w:type="dxa"/>
            <w:vAlign w:val="center"/>
          </w:tcPr>
          <w:p w14:paraId="036322A9">
            <w:pPr>
              <w:pStyle w:val="11"/>
              <w:jc w:val="center"/>
              <w:outlineLvl w:val="9"/>
              <w:rPr>
                <w:rFonts w:hint="eastAsia" w:ascii="仿宋" w:hAnsi="仿宋" w:eastAsia="仿宋" w:cs="仿宋"/>
                <w:color w:val="auto"/>
                <w:vertAlign w:val="baseline"/>
                <w:lang w:val="en-US" w:eastAsia="zh-CN"/>
              </w:rPr>
            </w:pPr>
          </w:p>
        </w:tc>
        <w:tc>
          <w:tcPr>
            <w:tcW w:w="2350" w:type="dxa"/>
            <w:vAlign w:val="center"/>
          </w:tcPr>
          <w:p w14:paraId="50EAE191">
            <w:pPr>
              <w:pStyle w:val="11"/>
              <w:jc w:val="center"/>
              <w:outlineLvl w:val="9"/>
              <w:rPr>
                <w:rFonts w:hint="eastAsia" w:ascii="仿宋" w:hAnsi="仿宋" w:eastAsia="仿宋" w:cs="仿宋"/>
                <w:color w:val="auto"/>
                <w:vertAlign w:val="baseline"/>
                <w:lang w:val="en-US" w:eastAsia="zh-CN"/>
              </w:rPr>
            </w:pPr>
          </w:p>
        </w:tc>
      </w:tr>
    </w:tbl>
    <w:p w14:paraId="0D534E61">
      <w:pPr>
        <w:pStyle w:val="11"/>
        <w:outlineLvl w:val="9"/>
        <w:rPr>
          <w:rFonts w:hint="eastAsia" w:ascii="仿宋" w:hAnsi="仿宋" w:eastAsia="仿宋" w:cs="仿宋"/>
          <w:color w:val="auto"/>
          <w:lang w:val="en-US" w:eastAsia="zh-CN"/>
        </w:rPr>
      </w:pPr>
    </w:p>
    <w:p w14:paraId="226810B0">
      <w:pPr>
        <w:widowControl/>
        <w:spacing w:line="240" w:lineRule="auto"/>
        <w:ind w:firstLine="0" w:firstLineChars="0"/>
        <w:jc w:val="left"/>
        <w:outlineLvl w:val="9"/>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br w:type="page"/>
      </w:r>
    </w:p>
    <w:p w14:paraId="29347C3F">
      <w:pPr>
        <w:pStyle w:val="3"/>
        <w:bidi w:val="0"/>
        <w:jc w:val="center"/>
        <w:rPr>
          <w:rFonts w:hint="eastAsia" w:ascii="仿宋" w:hAnsi="仿宋" w:eastAsia="仿宋" w:cs="仿宋"/>
          <w:b/>
          <w:bCs/>
          <w:color w:val="auto"/>
          <w:kern w:val="2"/>
          <w:sz w:val="28"/>
          <w:szCs w:val="28"/>
          <w:lang w:val="en-US" w:eastAsia="zh-CN" w:bidi="ar-SA"/>
        </w:rPr>
      </w:pPr>
      <w:bookmarkStart w:id="199" w:name="_Toc30253"/>
      <w:bookmarkStart w:id="200" w:name="_Toc7489"/>
      <w:bookmarkStart w:id="201" w:name="_Toc217446082"/>
      <w:bookmarkStart w:id="202" w:name="_Toc21434"/>
      <w:bookmarkStart w:id="203" w:name="_Toc4016"/>
      <w:bookmarkStart w:id="204" w:name="_Toc4536"/>
      <w:r>
        <w:rPr>
          <w:rFonts w:hint="eastAsia" w:ascii="仿宋" w:hAnsi="仿宋" w:eastAsia="仿宋" w:cs="仿宋"/>
          <w:b/>
          <w:bCs/>
          <w:color w:val="auto"/>
          <w:kern w:val="2"/>
          <w:sz w:val="28"/>
          <w:szCs w:val="28"/>
          <w:lang w:val="en-US" w:eastAsia="zh-CN" w:bidi="ar-SA"/>
        </w:rPr>
        <w:t>一、投 标 函</w:t>
      </w:r>
      <w:bookmarkEnd w:id="199"/>
      <w:bookmarkEnd w:id="200"/>
      <w:bookmarkEnd w:id="201"/>
      <w:bookmarkEnd w:id="202"/>
      <w:bookmarkEnd w:id="203"/>
      <w:bookmarkEnd w:id="204"/>
    </w:p>
    <w:p w14:paraId="6E42FF04">
      <w:pPr>
        <w:adjustRightInd w:val="0"/>
        <w:snapToGrid w:val="0"/>
        <w:spacing w:after="120" w:line="400" w:lineRule="exact"/>
        <w:ind w:left="480" w:leftChars="200" w:firstLine="0" w:firstLineChars="0"/>
        <w:outlineLvl w:val="9"/>
        <w:rPr>
          <w:rFonts w:hint="eastAsia" w:ascii="仿宋" w:hAnsi="仿宋" w:eastAsia="仿宋" w:cs="仿宋"/>
          <w:bCs/>
          <w:color w:val="auto"/>
          <w:kern w:val="2"/>
          <w:sz w:val="22"/>
          <w:szCs w:val="22"/>
        </w:rPr>
      </w:pPr>
      <w:r>
        <w:rPr>
          <w:rFonts w:hint="eastAsia" w:ascii="仿宋" w:hAnsi="仿宋" w:eastAsia="仿宋" w:cs="仿宋"/>
          <w:bCs/>
          <w:color w:val="auto"/>
          <w:kern w:val="2"/>
          <w:sz w:val="22"/>
          <w:szCs w:val="22"/>
        </w:rPr>
        <w:t>__________________（</w:t>
      </w:r>
      <w:r>
        <w:rPr>
          <w:rFonts w:hint="eastAsia" w:ascii="仿宋" w:hAnsi="仿宋" w:eastAsia="仿宋" w:cs="仿宋"/>
          <w:bCs/>
          <w:color w:val="auto"/>
          <w:kern w:val="2"/>
          <w:sz w:val="22"/>
          <w:szCs w:val="22"/>
          <w:lang w:eastAsia="zh-CN"/>
        </w:rPr>
        <w:t>采购人</w:t>
      </w:r>
      <w:r>
        <w:rPr>
          <w:rFonts w:hint="eastAsia" w:ascii="仿宋" w:hAnsi="仿宋" w:eastAsia="仿宋" w:cs="仿宋"/>
          <w:bCs/>
          <w:color w:val="auto"/>
          <w:kern w:val="2"/>
          <w:sz w:val="22"/>
          <w:szCs w:val="22"/>
        </w:rPr>
        <w:t>）：</w:t>
      </w:r>
    </w:p>
    <w:p w14:paraId="2B7971A8">
      <w:pPr>
        <w:adjustRightInd w:val="0"/>
        <w:snapToGrid w:val="0"/>
        <w:spacing w:after="120" w:line="400" w:lineRule="exact"/>
        <w:ind w:left="480" w:leftChars="200" w:firstLine="420"/>
        <w:outlineLvl w:val="9"/>
        <w:rPr>
          <w:rFonts w:hint="eastAsia" w:ascii="仿宋" w:hAnsi="仿宋" w:eastAsia="仿宋" w:cs="仿宋"/>
          <w:bCs/>
          <w:color w:val="auto"/>
          <w:kern w:val="2"/>
          <w:sz w:val="22"/>
          <w:szCs w:val="22"/>
        </w:rPr>
      </w:pPr>
      <w:r>
        <w:rPr>
          <w:rFonts w:hint="eastAsia" w:ascii="仿宋" w:hAnsi="仿宋" w:eastAsia="仿宋" w:cs="仿宋"/>
          <w:bCs/>
          <w:color w:val="auto"/>
          <w:kern w:val="2"/>
          <w:sz w:val="22"/>
          <w:szCs w:val="22"/>
        </w:rPr>
        <w:t>我方全面研究了 “</w:t>
      </w:r>
      <w:r>
        <w:rPr>
          <w:rFonts w:hint="eastAsia" w:ascii="仿宋" w:hAnsi="仿宋" w:eastAsia="仿宋" w:cs="仿宋"/>
          <w:bCs/>
          <w:color w:val="auto"/>
          <w:kern w:val="2"/>
          <w:sz w:val="22"/>
          <w:szCs w:val="22"/>
          <w:u w:val="single"/>
        </w:rPr>
        <w:t xml:space="preserve">         </w:t>
      </w:r>
      <w:r>
        <w:rPr>
          <w:rFonts w:hint="eastAsia" w:ascii="仿宋" w:hAnsi="仿宋" w:eastAsia="仿宋" w:cs="仿宋"/>
          <w:bCs/>
          <w:color w:val="auto"/>
          <w:kern w:val="2"/>
          <w:sz w:val="22"/>
          <w:szCs w:val="22"/>
        </w:rPr>
        <w:t>（项目名称、招标编号）”项目</w:t>
      </w:r>
      <w:r>
        <w:rPr>
          <w:rFonts w:hint="eastAsia" w:ascii="仿宋" w:hAnsi="仿宋" w:eastAsia="仿宋" w:cs="仿宋"/>
          <w:bCs/>
          <w:color w:val="auto"/>
          <w:kern w:val="2"/>
          <w:sz w:val="22"/>
          <w:szCs w:val="22"/>
          <w:lang w:eastAsia="zh-CN"/>
        </w:rPr>
        <w:t>磋商文件</w:t>
      </w:r>
      <w:r>
        <w:rPr>
          <w:rFonts w:hint="eastAsia" w:ascii="仿宋" w:hAnsi="仿宋" w:eastAsia="仿宋" w:cs="仿宋"/>
          <w:bCs/>
          <w:color w:val="auto"/>
          <w:kern w:val="2"/>
          <w:sz w:val="22"/>
          <w:szCs w:val="22"/>
        </w:rPr>
        <w:t>，决定参加贵单位组织的本项目投标。我方授权</w:t>
      </w:r>
      <w:r>
        <w:rPr>
          <w:rFonts w:hint="eastAsia" w:ascii="仿宋" w:hAnsi="仿宋" w:eastAsia="仿宋" w:cs="仿宋"/>
          <w:bCs/>
          <w:color w:val="auto"/>
          <w:kern w:val="2"/>
          <w:sz w:val="22"/>
          <w:szCs w:val="22"/>
          <w:u w:val="single"/>
        </w:rPr>
        <w:t xml:space="preserve">    </w:t>
      </w:r>
      <w:r>
        <w:rPr>
          <w:rFonts w:hint="eastAsia" w:ascii="仿宋" w:hAnsi="仿宋" w:eastAsia="仿宋" w:cs="仿宋"/>
          <w:bCs/>
          <w:color w:val="auto"/>
          <w:kern w:val="2"/>
          <w:sz w:val="22"/>
          <w:szCs w:val="22"/>
        </w:rPr>
        <w:t>（姓名、职务）代表我方</w:t>
      </w:r>
      <w:r>
        <w:rPr>
          <w:rFonts w:hint="eastAsia" w:ascii="仿宋" w:hAnsi="仿宋" w:eastAsia="仿宋" w:cs="仿宋"/>
          <w:bCs/>
          <w:color w:val="auto"/>
          <w:kern w:val="2"/>
          <w:sz w:val="22"/>
          <w:szCs w:val="22"/>
          <w:u w:val="single"/>
        </w:rPr>
        <w:t xml:space="preserve">        （</w:t>
      </w:r>
      <w:r>
        <w:rPr>
          <w:rFonts w:hint="eastAsia" w:ascii="仿宋" w:hAnsi="仿宋" w:eastAsia="仿宋" w:cs="仿宋"/>
          <w:bCs/>
          <w:color w:val="auto"/>
          <w:kern w:val="2"/>
          <w:sz w:val="22"/>
          <w:szCs w:val="22"/>
          <w:u w:val="single"/>
          <w:lang w:eastAsia="zh-CN"/>
        </w:rPr>
        <w:t>供应商</w:t>
      </w:r>
      <w:r>
        <w:rPr>
          <w:rFonts w:hint="eastAsia" w:ascii="仿宋" w:hAnsi="仿宋" w:eastAsia="仿宋" w:cs="仿宋"/>
          <w:bCs/>
          <w:color w:val="auto"/>
          <w:kern w:val="2"/>
          <w:sz w:val="22"/>
          <w:szCs w:val="22"/>
          <w:u w:val="single"/>
        </w:rPr>
        <w:t>的名称）</w:t>
      </w:r>
      <w:r>
        <w:rPr>
          <w:rFonts w:hint="eastAsia" w:ascii="仿宋" w:hAnsi="仿宋" w:eastAsia="仿宋" w:cs="仿宋"/>
          <w:bCs/>
          <w:color w:val="auto"/>
          <w:kern w:val="2"/>
          <w:sz w:val="22"/>
          <w:szCs w:val="22"/>
        </w:rPr>
        <w:t>全权处理本项目投标的有关事宜。</w:t>
      </w:r>
    </w:p>
    <w:p w14:paraId="6549AFBE">
      <w:pPr>
        <w:adjustRightInd w:val="0"/>
        <w:snapToGrid w:val="0"/>
        <w:spacing w:after="120" w:line="400" w:lineRule="exact"/>
        <w:ind w:left="480" w:leftChars="200" w:firstLine="420"/>
        <w:outlineLvl w:val="9"/>
        <w:rPr>
          <w:rFonts w:hint="eastAsia" w:ascii="仿宋" w:hAnsi="仿宋" w:eastAsia="仿宋" w:cs="仿宋"/>
          <w:bCs/>
          <w:color w:val="auto"/>
          <w:kern w:val="2"/>
          <w:sz w:val="22"/>
          <w:szCs w:val="22"/>
        </w:rPr>
      </w:pPr>
      <w:r>
        <w:rPr>
          <w:rFonts w:hint="eastAsia" w:ascii="仿宋" w:hAnsi="仿宋" w:eastAsia="仿宋" w:cs="仿宋"/>
          <w:bCs/>
          <w:color w:val="auto"/>
          <w:kern w:val="2"/>
          <w:sz w:val="22"/>
          <w:szCs w:val="22"/>
        </w:rPr>
        <w:t>1、我方自愿按照</w:t>
      </w:r>
      <w:r>
        <w:rPr>
          <w:rFonts w:hint="eastAsia" w:ascii="仿宋" w:hAnsi="仿宋" w:eastAsia="仿宋" w:cs="仿宋"/>
          <w:bCs/>
          <w:color w:val="auto"/>
          <w:kern w:val="2"/>
          <w:sz w:val="22"/>
          <w:szCs w:val="22"/>
          <w:lang w:eastAsia="zh-CN"/>
        </w:rPr>
        <w:t>磋商文件</w:t>
      </w:r>
      <w:r>
        <w:rPr>
          <w:rFonts w:hint="eastAsia" w:ascii="仿宋" w:hAnsi="仿宋" w:eastAsia="仿宋" w:cs="仿宋"/>
          <w:bCs/>
          <w:color w:val="auto"/>
          <w:kern w:val="2"/>
          <w:sz w:val="22"/>
          <w:szCs w:val="22"/>
        </w:rPr>
        <w:t>规定的各项要求向</w:t>
      </w:r>
      <w:r>
        <w:rPr>
          <w:rFonts w:hint="eastAsia" w:ascii="仿宋" w:hAnsi="仿宋" w:eastAsia="仿宋" w:cs="仿宋"/>
          <w:bCs/>
          <w:color w:val="auto"/>
          <w:kern w:val="2"/>
          <w:sz w:val="22"/>
          <w:szCs w:val="22"/>
          <w:lang w:eastAsia="zh-CN"/>
        </w:rPr>
        <w:t>采购人</w:t>
      </w:r>
      <w:r>
        <w:rPr>
          <w:rFonts w:hint="eastAsia" w:ascii="仿宋" w:hAnsi="仿宋" w:eastAsia="仿宋" w:cs="仿宋"/>
          <w:bCs/>
          <w:color w:val="auto"/>
          <w:kern w:val="2"/>
          <w:sz w:val="22"/>
          <w:szCs w:val="22"/>
        </w:rPr>
        <w:t>提供所需服务，总投标价为人民币</w:t>
      </w:r>
      <w:r>
        <w:rPr>
          <w:rFonts w:hint="eastAsia" w:ascii="仿宋" w:hAnsi="仿宋" w:eastAsia="仿宋" w:cs="仿宋"/>
          <w:bCs/>
          <w:color w:val="auto"/>
          <w:kern w:val="2"/>
          <w:sz w:val="22"/>
          <w:szCs w:val="22"/>
          <w:u w:val="single"/>
        </w:rPr>
        <w:t xml:space="preserve">            </w:t>
      </w:r>
      <w:r>
        <w:rPr>
          <w:rFonts w:hint="eastAsia" w:ascii="仿宋" w:hAnsi="仿宋" w:eastAsia="仿宋" w:cs="仿宋"/>
          <w:bCs/>
          <w:color w:val="auto"/>
          <w:kern w:val="2"/>
          <w:sz w:val="22"/>
          <w:szCs w:val="22"/>
        </w:rPr>
        <w:t>万元（大写：</w:t>
      </w:r>
      <w:r>
        <w:rPr>
          <w:rFonts w:hint="eastAsia" w:ascii="仿宋" w:hAnsi="仿宋" w:eastAsia="仿宋" w:cs="仿宋"/>
          <w:bCs/>
          <w:color w:val="auto"/>
          <w:kern w:val="2"/>
          <w:sz w:val="22"/>
          <w:szCs w:val="22"/>
          <w:u w:val="single"/>
        </w:rPr>
        <w:t xml:space="preserve">                           </w:t>
      </w:r>
      <w:r>
        <w:rPr>
          <w:rFonts w:hint="eastAsia" w:ascii="仿宋" w:hAnsi="仿宋" w:eastAsia="仿宋" w:cs="仿宋"/>
          <w:bCs/>
          <w:color w:val="auto"/>
          <w:kern w:val="2"/>
          <w:sz w:val="22"/>
          <w:szCs w:val="22"/>
        </w:rPr>
        <w:t>），投标有效期</w:t>
      </w:r>
      <w:r>
        <w:rPr>
          <w:rFonts w:hint="eastAsia" w:ascii="仿宋" w:hAnsi="仿宋" w:eastAsia="仿宋" w:cs="仿宋"/>
          <w:bCs/>
          <w:color w:val="auto"/>
          <w:kern w:val="2"/>
          <w:sz w:val="22"/>
          <w:szCs w:val="22"/>
          <w:u w:val="single"/>
        </w:rPr>
        <w:t xml:space="preserve">      </w:t>
      </w:r>
      <w:r>
        <w:rPr>
          <w:rFonts w:hint="eastAsia" w:ascii="仿宋" w:hAnsi="仿宋" w:eastAsia="仿宋" w:cs="仿宋"/>
          <w:bCs/>
          <w:color w:val="auto"/>
          <w:kern w:val="2"/>
          <w:sz w:val="22"/>
          <w:szCs w:val="22"/>
        </w:rPr>
        <w:t>日历天。</w:t>
      </w:r>
    </w:p>
    <w:p w14:paraId="5FAC4F19">
      <w:pPr>
        <w:adjustRightInd w:val="0"/>
        <w:snapToGrid w:val="0"/>
        <w:spacing w:after="120" w:line="400" w:lineRule="exact"/>
        <w:ind w:left="480" w:leftChars="200" w:firstLine="420"/>
        <w:outlineLvl w:val="9"/>
        <w:rPr>
          <w:rFonts w:hint="eastAsia" w:ascii="仿宋" w:hAnsi="仿宋" w:eastAsia="仿宋" w:cs="仿宋"/>
          <w:bCs/>
          <w:color w:val="auto"/>
          <w:kern w:val="2"/>
          <w:sz w:val="22"/>
          <w:szCs w:val="22"/>
        </w:rPr>
      </w:pPr>
      <w:r>
        <w:rPr>
          <w:rFonts w:hint="eastAsia" w:ascii="仿宋" w:hAnsi="仿宋" w:eastAsia="仿宋" w:cs="仿宋"/>
          <w:bCs/>
          <w:color w:val="auto"/>
          <w:kern w:val="2"/>
          <w:sz w:val="22"/>
          <w:szCs w:val="22"/>
        </w:rPr>
        <w:t>2、一旦我方中标，我方将严格履行合同规定的责任和义务，保证</w:t>
      </w:r>
      <w:r>
        <w:rPr>
          <w:rFonts w:hint="eastAsia" w:ascii="仿宋" w:hAnsi="仿宋" w:eastAsia="仿宋" w:cs="仿宋"/>
          <w:bCs/>
          <w:color w:val="auto"/>
          <w:kern w:val="2"/>
          <w:sz w:val="22"/>
          <w:szCs w:val="22"/>
          <w:lang w:eastAsia="zh-CN"/>
        </w:rPr>
        <w:t>合同履行期限</w:t>
      </w:r>
      <w:r>
        <w:rPr>
          <w:rFonts w:hint="eastAsia" w:ascii="仿宋" w:hAnsi="仿宋" w:eastAsia="仿宋" w:cs="仿宋"/>
          <w:bCs/>
          <w:color w:val="auto"/>
          <w:kern w:val="2"/>
          <w:sz w:val="22"/>
          <w:szCs w:val="22"/>
        </w:rPr>
        <w:t>为：</w:t>
      </w:r>
      <w:r>
        <w:rPr>
          <w:rFonts w:hint="eastAsia" w:ascii="仿宋" w:hAnsi="仿宋" w:eastAsia="仿宋" w:cs="仿宋"/>
          <w:bCs/>
          <w:color w:val="auto"/>
          <w:kern w:val="2"/>
          <w:sz w:val="22"/>
          <w:szCs w:val="22"/>
          <w:u w:val="single"/>
        </w:rPr>
        <w:t xml:space="preserve">      </w:t>
      </w:r>
      <w:r>
        <w:rPr>
          <w:rFonts w:hint="eastAsia" w:ascii="仿宋" w:hAnsi="仿宋" w:eastAsia="仿宋" w:cs="仿宋"/>
          <w:bCs/>
          <w:color w:val="auto"/>
          <w:kern w:val="2"/>
          <w:sz w:val="22"/>
          <w:szCs w:val="22"/>
        </w:rPr>
        <w:t>，并交付</w:t>
      </w:r>
      <w:r>
        <w:rPr>
          <w:rFonts w:hint="eastAsia" w:ascii="仿宋" w:hAnsi="仿宋" w:eastAsia="仿宋" w:cs="仿宋"/>
          <w:bCs/>
          <w:color w:val="auto"/>
          <w:kern w:val="2"/>
          <w:sz w:val="22"/>
          <w:szCs w:val="22"/>
          <w:lang w:eastAsia="zh-CN"/>
        </w:rPr>
        <w:t>采购人</w:t>
      </w:r>
      <w:r>
        <w:rPr>
          <w:rFonts w:hint="eastAsia" w:ascii="仿宋" w:hAnsi="仿宋" w:eastAsia="仿宋" w:cs="仿宋"/>
          <w:bCs/>
          <w:color w:val="auto"/>
          <w:kern w:val="2"/>
          <w:sz w:val="22"/>
          <w:szCs w:val="22"/>
        </w:rPr>
        <w:t>验收</w:t>
      </w:r>
      <w:r>
        <w:rPr>
          <w:rFonts w:hint="eastAsia" w:ascii="仿宋" w:hAnsi="仿宋" w:eastAsia="仿宋" w:cs="仿宋"/>
          <w:bCs/>
          <w:color w:val="auto"/>
          <w:kern w:val="2"/>
          <w:sz w:val="22"/>
          <w:szCs w:val="22"/>
          <w:lang w:eastAsia="zh-CN"/>
        </w:rPr>
        <w:t>合格</w:t>
      </w:r>
      <w:r>
        <w:rPr>
          <w:rFonts w:hint="eastAsia" w:ascii="仿宋" w:hAnsi="仿宋" w:eastAsia="仿宋" w:cs="仿宋"/>
          <w:bCs/>
          <w:color w:val="auto"/>
          <w:kern w:val="2"/>
          <w:sz w:val="22"/>
          <w:szCs w:val="22"/>
        </w:rPr>
        <w:t>。</w:t>
      </w:r>
    </w:p>
    <w:p w14:paraId="24F63179">
      <w:pPr>
        <w:adjustRightInd w:val="0"/>
        <w:snapToGrid w:val="0"/>
        <w:spacing w:after="120" w:line="400" w:lineRule="exact"/>
        <w:ind w:left="480" w:leftChars="200" w:firstLine="420"/>
        <w:outlineLvl w:val="9"/>
        <w:rPr>
          <w:rFonts w:hint="eastAsia" w:ascii="仿宋" w:hAnsi="仿宋" w:eastAsia="仿宋" w:cs="仿宋"/>
          <w:bCs/>
          <w:color w:val="auto"/>
          <w:kern w:val="2"/>
          <w:sz w:val="22"/>
          <w:szCs w:val="22"/>
        </w:rPr>
      </w:pPr>
      <w:r>
        <w:rPr>
          <w:rFonts w:hint="eastAsia" w:ascii="仿宋" w:hAnsi="仿宋" w:eastAsia="仿宋" w:cs="仿宋"/>
          <w:bCs/>
          <w:color w:val="auto"/>
          <w:kern w:val="2"/>
          <w:sz w:val="22"/>
          <w:szCs w:val="22"/>
        </w:rPr>
        <w:t>3、我方同意按照</w:t>
      </w:r>
      <w:r>
        <w:rPr>
          <w:rFonts w:hint="eastAsia" w:ascii="仿宋" w:hAnsi="仿宋" w:eastAsia="仿宋" w:cs="仿宋"/>
          <w:bCs/>
          <w:color w:val="auto"/>
          <w:kern w:val="2"/>
          <w:sz w:val="22"/>
          <w:szCs w:val="22"/>
          <w:lang w:eastAsia="zh-CN"/>
        </w:rPr>
        <w:t>磋商文件</w:t>
      </w:r>
      <w:r>
        <w:rPr>
          <w:rFonts w:hint="eastAsia" w:ascii="仿宋" w:hAnsi="仿宋" w:eastAsia="仿宋" w:cs="仿宋"/>
          <w:bCs/>
          <w:color w:val="auto"/>
          <w:kern w:val="2"/>
          <w:sz w:val="22"/>
          <w:szCs w:val="22"/>
        </w:rPr>
        <w:t>的要求，交纳人民币</w:t>
      </w:r>
      <w:r>
        <w:rPr>
          <w:rFonts w:hint="eastAsia" w:ascii="仿宋" w:hAnsi="仿宋" w:eastAsia="仿宋" w:cs="仿宋"/>
          <w:bCs/>
          <w:color w:val="auto"/>
          <w:kern w:val="2"/>
          <w:sz w:val="22"/>
          <w:szCs w:val="22"/>
          <w:u w:val="single"/>
        </w:rPr>
        <w:t xml:space="preserve">        </w:t>
      </w:r>
      <w:r>
        <w:rPr>
          <w:rFonts w:hint="eastAsia" w:ascii="仿宋" w:hAnsi="仿宋" w:eastAsia="仿宋" w:cs="仿宋"/>
          <w:bCs/>
          <w:color w:val="auto"/>
          <w:kern w:val="2"/>
          <w:sz w:val="22"/>
          <w:szCs w:val="22"/>
        </w:rPr>
        <w:t>万元（大写：</w:t>
      </w:r>
      <w:r>
        <w:rPr>
          <w:rFonts w:hint="eastAsia" w:ascii="仿宋" w:hAnsi="仿宋" w:eastAsia="仿宋" w:cs="仿宋"/>
          <w:bCs/>
          <w:color w:val="auto"/>
          <w:kern w:val="2"/>
          <w:sz w:val="22"/>
          <w:szCs w:val="22"/>
          <w:u w:val="single"/>
        </w:rPr>
        <w:t xml:space="preserve">            </w:t>
      </w:r>
      <w:r>
        <w:rPr>
          <w:rFonts w:hint="eastAsia" w:ascii="仿宋" w:hAnsi="仿宋" w:eastAsia="仿宋" w:cs="仿宋"/>
          <w:bCs/>
          <w:color w:val="auto"/>
          <w:kern w:val="2"/>
          <w:sz w:val="22"/>
          <w:szCs w:val="22"/>
        </w:rPr>
        <w:t>）的投标保证金。并承诺：下列任何情况发生时，我方将不要求退还投标保证金：</w:t>
      </w:r>
    </w:p>
    <w:p w14:paraId="283F1D04">
      <w:pPr>
        <w:adjustRightInd w:val="0"/>
        <w:snapToGrid w:val="0"/>
        <w:spacing w:after="120" w:line="400" w:lineRule="exact"/>
        <w:ind w:left="480" w:leftChars="200" w:firstLine="420"/>
        <w:outlineLvl w:val="9"/>
        <w:rPr>
          <w:rFonts w:hint="eastAsia" w:ascii="仿宋" w:hAnsi="仿宋" w:eastAsia="仿宋" w:cs="仿宋"/>
          <w:bCs/>
          <w:color w:val="auto"/>
          <w:kern w:val="2"/>
          <w:sz w:val="22"/>
          <w:szCs w:val="22"/>
        </w:rPr>
      </w:pPr>
      <w:r>
        <w:rPr>
          <w:rFonts w:hint="eastAsia" w:ascii="仿宋" w:hAnsi="仿宋" w:eastAsia="仿宋" w:cs="仿宋"/>
          <w:bCs/>
          <w:color w:val="auto"/>
          <w:kern w:val="2"/>
          <w:sz w:val="22"/>
          <w:szCs w:val="22"/>
        </w:rPr>
        <w:t>（1）如果我方在投标有效期内撤回投标；</w:t>
      </w:r>
    </w:p>
    <w:p w14:paraId="5EFB9FC8">
      <w:pPr>
        <w:adjustRightInd w:val="0"/>
        <w:snapToGrid w:val="0"/>
        <w:spacing w:after="120" w:line="400" w:lineRule="exact"/>
        <w:ind w:left="480" w:leftChars="200" w:firstLine="420"/>
        <w:outlineLvl w:val="9"/>
        <w:rPr>
          <w:rFonts w:hint="eastAsia" w:ascii="仿宋" w:hAnsi="仿宋" w:eastAsia="仿宋" w:cs="仿宋"/>
          <w:bCs/>
          <w:color w:val="auto"/>
          <w:kern w:val="2"/>
          <w:sz w:val="22"/>
          <w:szCs w:val="22"/>
        </w:rPr>
      </w:pPr>
      <w:r>
        <w:rPr>
          <w:rFonts w:hint="eastAsia" w:ascii="仿宋" w:hAnsi="仿宋" w:eastAsia="仿宋" w:cs="仿宋"/>
          <w:bCs/>
          <w:color w:val="auto"/>
          <w:kern w:val="2"/>
          <w:sz w:val="22"/>
          <w:szCs w:val="22"/>
        </w:rPr>
        <w:t>（2）我方提供了虚假响应</w:t>
      </w:r>
      <w:r>
        <w:rPr>
          <w:rFonts w:hint="eastAsia" w:ascii="仿宋" w:hAnsi="仿宋" w:eastAsia="仿宋" w:cs="仿宋"/>
          <w:bCs/>
          <w:color w:val="auto"/>
          <w:kern w:val="2"/>
          <w:sz w:val="22"/>
          <w:szCs w:val="22"/>
          <w:lang w:eastAsia="zh-CN"/>
        </w:rPr>
        <w:t>磋商文件</w:t>
      </w:r>
      <w:r>
        <w:rPr>
          <w:rFonts w:hint="eastAsia" w:ascii="仿宋" w:hAnsi="仿宋" w:eastAsia="仿宋" w:cs="仿宋"/>
          <w:bCs/>
          <w:color w:val="auto"/>
          <w:kern w:val="2"/>
          <w:sz w:val="22"/>
          <w:szCs w:val="22"/>
        </w:rPr>
        <w:t>的</w:t>
      </w:r>
      <w:r>
        <w:rPr>
          <w:rFonts w:hint="eastAsia" w:ascii="仿宋" w:hAnsi="仿宋" w:eastAsia="仿宋" w:cs="仿宋"/>
          <w:bCs/>
          <w:color w:val="auto"/>
          <w:kern w:val="2"/>
          <w:sz w:val="22"/>
          <w:szCs w:val="22"/>
          <w:lang w:eastAsia="zh-CN"/>
        </w:rPr>
        <w:t>响应文件</w:t>
      </w:r>
      <w:r>
        <w:rPr>
          <w:rFonts w:hint="eastAsia" w:ascii="仿宋" w:hAnsi="仿宋" w:eastAsia="仿宋" w:cs="仿宋"/>
          <w:bCs/>
          <w:color w:val="auto"/>
          <w:kern w:val="2"/>
          <w:sz w:val="22"/>
          <w:szCs w:val="22"/>
        </w:rPr>
        <w:t>；</w:t>
      </w:r>
    </w:p>
    <w:p w14:paraId="15AAA84F">
      <w:pPr>
        <w:adjustRightInd w:val="0"/>
        <w:snapToGrid w:val="0"/>
        <w:spacing w:after="120" w:line="400" w:lineRule="exact"/>
        <w:ind w:left="480" w:leftChars="200" w:firstLine="420"/>
        <w:outlineLvl w:val="9"/>
        <w:rPr>
          <w:rFonts w:hint="eastAsia" w:ascii="仿宋" w:hAnsi="仿宋" w:eastAsia="仿宋" w:cs="仿宋"/>
          <w:bCs/>
          <w:color w:val="auto"/>
          <w:kern w:val="2"/>
          <w:sz w:val="22"/>
          <w:szCs w:val="22"/>
        </w:rPr>
      </w:pPr>
      <w:r>
        <w:rPr>
          <w:rFonts w:hint="eastAsia" w:ascii="仿宋" w:hAnsi="仿宋" w:eastAsia="仿宋" w:cs="仿宋"/>
          <w:bCs/>
          <w:color w:val="auto"/>
          <w:kern w:val="2"/>
          <w:sz w:val="22"/>
          <w:szCs w:val="22"/>
        </w:rPr>
        <w:t>（3）在投标过程中有违规违纪行为；</w:t>
      </w:r>
    </w:p>
    <w:p w14:paraId="708FCCF8">
      <w:pPr>
        <w:adjustRightInd w:val="0"/>
        <w:snapToGrid w:val="0"/>
        <w:spacing w:after="120" w:line="400" w:lineRule="exact"/>
        <w:ind w:left="480" w:leftChars="200" w:firstLine="420"/>
        <w:outlineLvl w:val="9"/>
        <w:rPr>
          <w:rFonts w:hint="eastAsia" w:ascii="仿宋" w:hAnsi="仿宋" w:eastAsia="仿宋" w:cs="仿宋"/>
          <w:bCs/>
          <w:color w:val="auto"/>
          <w:kern w:val="2"/>
          <w:sz w:val="22"/>
          <w:szCs w:val="22"/>
        </w:rPr>
      </w:pPr>
      <w:r>
        <w:rPr>
          <w:rFonts w:hint="eastAsia" w:ascii="仿宋" w:hAnsi="仿宋" w:eastAsia="仿宋" w:cs="仿宋"/>
          <w:bCs/>
          <w:color w:val="auto"/>
          <w:kern w:val="2"/>
          <w:sz w:val="22"/>
          <w:szCs w:val="22"/>
        </w:rPr>
        <w:t>（4）我方在投标有效期内收到中标通知书后，由于我方原因未能按照</w:t>
      </w:r>
      <w:r>
        <w:rPr>
          <w:rFonts w:hint="eastAsia" w:ascii="仿宋" w:hAnsi="仿宋" w:eastAsia="仿宋" w:cs="仿宋"/>
          <w:bCs/>
          <w:color w:val="auto"/>
          <w:kern w:val="2"/>
          <w:sz w:val="22"/>
          <w:szCs w:val="22"/>
          <w:lang w:eastAsia="zh-CN"/>
        </w:rPr>
        <w:t>磋商文件</w:t>
      </w:r>
      <w:r>
        <w:rPr>
          <w:rFonts w:hint="eastAsia" w:ascii="仿宋" w:hAnsi="仿宋" w:eastAsia="仿宋" w:cs="仿宋"/>
          <w:bCs/>
          <w:color w:val="auto"/>
          <w:kern w:val="2"/>
          <w:sz w:val="22"/>
          <w:szCs w:val="22"/>
        </w:rPr>
        <w:t>要求</w:t>
      </w:r>
      <w:r>
        <w:rPr>
          <w:rFonts w:hint="eastAsia" w:ascii="仿宋" w:hAnsi="仿宋" w:eastAsia="仿宋" w:cs="仿宋"/>
          <w:bCs/>
          <w:color w:val="auto"/>
          <w:kern w:val="2"/>
          <w:sz w:val="22"/>
          <w:szCs w:val="22"/>
          <w:lang w:eastAsia="zh-CN"/>
        </w:rPr>
        <w:t>递交</w:t>
      </w:r>
      <w:r>
        <w:rPr>
          <w:rFonts w:hint="eastAsia" w:ascii="仿宋" w:hAnsi="仿宋" w:eastAsia="仿宋" w:cs="仿宋"/>
          <w:bCs/>
          <w:color w:val="auto"/>
          <w:kern w:val="2"/>
          <w:sz w:val="22"/>
          <w:szCs w:val="22"/>
        </w:rPr>
        <w:t>履约保证金或与</w:t>
      </w:r>
      <w:r>
        <w:rPr>
          <w:rFonts w:hint="eastAsia" w:ascii="仿宋" w:hAnsi="仿宋" w:eastAsia="仿宋" w:cs="仿宋"/>
          <w:bCs/>
          <w:color w:val="auto"/>
          <w:kern w:val="2"/>
          <w:sz w:val="22"/>
          <w:szCs w:val="22"/>
          <w:lang w:eastAsia="zh-CN"/>
        </w:rPr>
        <w:t>采购人</w:t>
      </w:r>
      <w:r>
        <w:rPr>
          <w:rFonts w:hint="eastAsia" w:ascii="仿宋" w:hAnsi="仿宋" w:eastAsia="仿宋" w:cs="仿宋"/>
          <w:bCs/>
          <w:color w:val="auto"/>
          <w:kern w:val="2"/>
          <w:sz w:val="22"/>
          <w:szCs w:val="22"/>
        </w:rPr>
        <w:t>签订并履行合同。</w:t>
      </w:r>
    </w:p>
    <w:p w14:paraId="023363CF">
      <w:pPr>
        <w:adjustRightInd w:val="0"/>
        <w:snapToGrid w:val="0"/>
        <w:spacing w:after="120" w:line="400" w:lineRule="exact"/>
        <w:ind w:left="480" w:leftChars="200" w:firstLine="420"/>
        <w:outlineLvl w:val="9"/>
        <w:rPr>
          <w:rFonts w:hint="eastAsia" w:ascii="仿宋" w:hAnsi="仿宋" w:eastAsia="仿宋" w:cs="仿宋"/>
          <w:bCs/>
          <w:color w:val="auto"/>
          <w:kern w:val="2"/>
          <w:sz w:val="22"/>
          <w:szCs w:val="22"/>
        </w:rPr>
      </w:pPr>
      <w:r>
        <w:rPr>
          <w:rFonts w:hint="eastAsia" w:ascii="仿宋" w:hAnsi="仿宋" w:eastAsia="仿宋" w:cs="仿宋"/>
          <w:bCs/>
          <w:color w:val="auto"/>
          <w:kern w:val="2"/>
          <w:sz w:val="22"/>
          <w:szCs w:val="22"/>
        </w:rPr>
        <w:t>4、我方为本项目</w:t>
      </w:r>
      <w:r>
        <w:rPr>
          <w:rFonts w:hint="eastAsia" w:ascii="仿宋" w:hAnsi="仿宋" w:eastAsia="仿宋" w:cs="仿宋"/>
          <w:bCs/>
          <w:color w:val="auto"/>
          <w:kern w:val="2"/>
          <w:sz w:val="22"/>
          <w:szCs w:val="22"/>
          <w:lang w:eastAsia="zh-CN"/>
        </w:rPr>
        <w:t>递交</w:t>
      </w:r>
      <w:r>
        <w:rPr>
          <w:rFonts w:hint="eastAsia" w:ascii="仿宋" w:hAnsi="仿宋" w:eastAsia="仿宋" w:cs="仿宋"/>
          <w:bCs/>
          <w:color w:val="auto"/>
          <w:kern w:val="2"/>
          <w:sz w:val="22"/>
          <w:szCs w:val="22"/>
        </w:rPr>
        <w:t>的</w:t>
      </w:r>
      <w:r>
        <w:rPr>
          <w:rFonts w:hint="eastAsia" w:ascii="仿宋" w:hAnsi="仿宋" w:eastAsia="仿宋" w:cs="仿宋"/>
          <w:bCs/>
          <w:color w:val="auto"/>
          <w:kern w:val="2"/>
          <w:sz w:val="22"/>
          <w:szCs w:val="22"/>
          <w:lang w:eastAsia="zh-CN"/>
        </w:rPr>
        <w:t>响应文件</w:t>
      </w:r>
      <w:r>
        <w:rPr>
          <w:rFonts w:hint="eastAsia" w:ascii="仿宋" w:hAnsi="仿宋" w:eastAsia="仿宋" w:cs="仿宋"/>
          <w:bCs/>
          <w:color w:val="auto"/>
          <w:kern w:val="2"/>
          <w:sz w:val="22"/>
          <w:szCs w:val="22"/>
        </w:rPr>
        <w:t>满足</w:t>
      </w:r>
      <w:r>
        <w:rPr>
          <w:rFonts w:hint="eastAsia" w:ascii="仿宋" w:hAnsi="仿宋" w:eastAsia="仿宋" w:cs="仿宋"/>
          <w:bCs/>
          <w:color w:val="auto"/>
          <w:kern w:val="2"/>
          <w:sz w:val="22"/>
          <w:szCs w:val="22"/>
          <w:lang w:eastAsia="zh-CN"/>
        </w:rPr>
        <w:t>磋商文件供应商</w:t>
      </w:r>
      <w:r>
        <w:rPr>
          <w:rFonts w:hint="eastAsia" w:ascii="仿宋" w:hAnsi="仿宋" w:eastAsia="仿宋" w:cs="仿宋"/>
          <w:bCs/>
          <w:color w:val="auto"/>
          <w:kern w:val="2"/>
          <w:sz w:val="22"/>
          <w:szCs w:val="22"/>
        </w:rPr>
        <w:t>须知前附表要求。</w:t>
      </w:r>
    </w:p>
    <w:p w14:paraId="2766BD0F">
      <w:pPr>
        <w:adjustRightInd w:val="0"/>
        <w:snapToGrid w:val="0"/>
        <w:spacing w:after="120" w:line="400" w:lineRule="exact"/>
        <w:ind w:left="480" w:leftChars="200" w:firstLine="420"/>
        <w:outlineLvl w:val="9"/>
        <w:rPr>
          <w:rFonts w:hint="eastAsia" w:ascii="仿宋" w:hAnsi="仿宋" w:eastAsia="仿宋" w:cs="仿宋"/>
          <w:bCs/>
          <w:color w:val="auto"/>
          <w:kern w:val="2"/>
          <w:sz w:val="22"/>
          <w:szCs w:val="22"/>
        </w:rPr>
      </w:pPr>
      <w:r>
        <w:rPr>
          <w:rFonts w:hint="eastAsia" w:ascii="仿宋" w:hAnsi="仿宋" w:eastAsia="仿宋" w:cs="仿宋"/>
          <w:bCs/>
          <w:color w:val="auto"/>
          <w:kern w:val="2"/>
          <w:sz w:val="22"/>
          <w:szCs w:val="22"/>
        </w:rPr>
        <w:t>5、我方愿意提供</w:t>
      </w:r>
      <w:r>
        <w:rPr>
          <w:rFonts w:hint="eastAsia" w:ascii="仿宋" w:hAnsi="仿宋" w:eastAsia="仿宋" w:cs="仿宋"/>
          <w:bCs/>
          <w:color w:val="auto"/>
          <w:kern w:val="2"/>
          <w:sz w:val="22"/>
          <w:szCs w:val="22"/>
          <w:lang w:eastAsia="zh-CN"/>
        </w:rPr>
        <w:t>采购人</w:t>
      </w:r>
      <w:r>
        <w:rPr>
          <w:rFonts w:hint="eastAsia" w:ascii="仿宋" w:hAnsi="仿宋" w:eastAsia="仿宋" w:cs="仿宋"/>
          <w:bCs/>
          <w:color w:val="auto"/>
          <w:kern w:val="2"/>
          <w:sz w:val="22"/>
          <w:szCs w:val="22"/>
        </w:rPr>
        <w:t>可能另外要求的，与投标有关的文件资料，并保证我方已提供和将要提供的文件资料是真实、准确的。</w:t>
      </w:r>
    </w:p>
    <w:p w14:paraId="1DEEC0CD">
      <w:pPr>
        <w:adjustRightInd w:val="0"/>
        <w:snapToGrid w:val="0"/>
        <w:spacing w:after="120" w:line="400" w:lineRule="exact"/>
        <w:ind w:left="480" w:leftChars="200" w:firstLine="420"/>
        <w:outlineLvl w:val="9"/>
        <w:rPr>
          <w:rFonts w:hint="eastAsia" w:ascii="仿宋" w:hAnsi="仿宋" w:eastAsia="仿宋" w:cs="仿宋"/>
          <w:bCs/>
          <w:color w:val="auto"/>
          <w:kern w:val="2"/>
          <w:sz w:val="22"/>
          <w:szCs w:val="22"/>
        </w:rPr>
      </w:pPr>
      <w:r>
        <w:rPr>
          <w:rFonts w:hint="eastAsia" w:ascii="仿宋" w:hAnsi="仿宋" w:eastAsia="仿宋" w:cs="仿宋"/>
          <w:bCs/>
          <w:color w:val="auto"/>
          <w:kern w:val="2"/>
          <w:sz w:val="22"/>
          <w:szCs w:val="22"/>
        </w:rPr>
        <w:t>6、我方完全理解</w:t>
      </w:r>
      <w:r>
        <w:rPr>
          <w:rFonts w:hint="eastAsia" w:ascii="仿宋" w:hAnsi="仿宋" w:eastAsia="仿宋" w:cs="仿宋"/>
          <w:bCs/>
          <w:color w:val="auto"/>
          <w:kern w:val="2"/>
          <w:sz w:val="22"/>
          <w:szCs w:val="22"/>
          <w:lang w:eastAsia="zh-CN"/>
        </w:rPr>
        <w:t>采购人</w:t>
      </w:r>
      <w:r>
        <w:rPr>
          <w:rFonts w:hint="eastAsia" w:ascii="仿宋" w:hAnsi="仿宋" w:eastAsia="仿宋" w:cs="仿宋"/>
          <w:bCs/>
          <w:color w:val="auto"/>
          <w:kern w:val="2"/>
          <w:sz w:val="22"/>
          <w:szCs w:val="22"/>
        </w:rPr>
        <w:t>不一定将合同授予最低报价的</w:t>
      </w:r>
      <w:r>
        <w:rPr>
          <w:rFonts w:hint="eastAsia" w:ascii="仿宋" w:hAnsi="仿宋" w:eastAsia="仿宋" w:cs="仿宋"/>
          <w:bCs/>
          <w:color w:val="auto"/>
          <w:kern w:val="2"/>
          <w:sz w:val="22"/>
          <w:szCs w:val="22"/>
          <w:lang w:eastAsia="zh-CN"/>
        </w:rPr>
        <w:t>供应商</w:t>
      </w:r>
      <w:r>
        <w:rPr>
          <w:rFonts w:hint="eastAsia" w:ascii="仿宋" w:hAnsi="仿宋" w:eastAsia="仿宋" w:cs="仿宋"/>
          <w:bCs/>
          <w:color w:val="auto"/>
          <w:kern w:val="2"/>
          <w:sz w:val="22"/>
          <w:szCs w:val="22"/>
        </w:rPr>
        <w:t>的行为。</w:t>
      </w:r>
    </w:p>
    <w:p w14:paraId="4BE44D9E">
      <w:pPr>
        <w:adjustRightInd w:val="0"/>
        <w:snapToGrid w:val="0"/>
        <w:spacing w:after="120" w:line="400" w:lineRule="exact"/>
        <w:ind w:left="480" w:leftChars="200" w:firstLine="420"/>
        <w:outlineLvl w:val="9"/>
        <w:rPr>
          <w:rFonts w:hint="eastAsia" w:ascii="仿宋" w:hAnsi="仿宋" w:eastAsia="仿宋" w:cs="仿宋"/>
          <w:bCs/>
          <w:color w:val="auto"/>
          <w:kern w:val="2"/>
          <w:sz w:val="22"/>
          <w:szCs w:val="22"/>
        </w:rPr>
      </w:pPr>
      <w:r>
        <w:rPr>
          <w:rFonts w:hint="eastAsia" w:ascii="仿宋" w:hAnsi="仿宋" w:eastAsia="仿宋" w:cs="仿宋"/>
          <w:bCs/>
          <w:color w:val="auto"/>
          <w:kern w:val="2"/>
          <w:sz w:val="22"/>
          <w:szCs w:val="22"/>
          <w:lang w:eastAsia="zh-CN"/>
        </w:rPr>
        <w:t>供应商</w:t>
      </w:r>
      <w:r>
        <w:rPr>
          <w:rFonts w:hint="eastAsia" w:ascii="仿宋" w:hAnsi="仿宋" w:eastAsia="仿宋" w:cs="仿宋"/>
          <w:bCs/>
          <w:color w:val="auto"/>
          <w:kern w:val="2"/>
          <w:sz w:val="22"/>
          <w:szCs w:val="22"/>
        </w:rPr>
        <w:t>名称：        （盖章）</w:t>
      </w:r>
    </w:p>
    <w:p w14:paraId="1D9CC46E">
      <w:pPr>
        <w:adjustRightInd w:val="0"/>
        <w:snapToGrid w:val="0"/>
        <w:spacing w:after="120" w:line="400" w:lineRule="exact"/>
        <w:ind w:left="480" w:leftChars="200" w:firstLine="420"/>
        <w:outlineLvl w:val="9"/>
        <w:rPr>
          <w:rFonts w:hint="eastAsia" w:ascii="仿宋" w:hAnsi="仿宋" w:eastAsia="仿宋" w:cs="仿宋"/>
          <w:bCs/>
          <w:color w:val="auto"/>
          <w:kern w:val="2"/>
          <w:sz w:val="22"/>
          <w:szCs w:val="22"/>
        </w:rPr>
      </w:pPr>
      <w:r>
        <w:rPr>
          <w:rFonts w:hint="eastAsia" w:ascii="仿宋" w:hAnsi="仿宋" w:eastAsia="仿宋" w:cs="仿宋"/>
          <w:bCs/>
          <w:color w:val="auto"/>
          <w:kern w:val="2"/>
          <w:sz w:val="22"/>
          <w:szCs w:val="22"/>
        </w:rPr>
        <w:t>法定代表人（签字或盖章）：</w:t>
      </w:r>
    </w:p>
    <w:p w14:paraId="0CA5C783">
      <w:pPr>
        <w:adjustRightInd w:val="0"/>
        <w:snapToGrid w:val="0"/>
        <w:spacing w:after="120" w:line="400" w:lineRule="exact"/>
        <w:ind w:left="480" w:leftChars="200" w:firstLine="420"/>
        <w:outlineLvl w:val="9"/>
        <w:rPr>
          <w:rFonts w:hint="eastAsia" w:ascii="仿宋" w:hAnsi="仿宋" w:eastAsia="仿宋" w:cs="仿宋"/>
          <w:bCs/>
          <w:color w:val="auto"/>
          <w:kern w:val="2"/>
          <w:sz w:val="22"/>
          <w:szCs w:val="22"/>
        </w:rPr>
      </w:pPr>
      <w:r>
        <w:rPr>
          <w:rFonts w:hint="eastAsia" w:ascii="仿宋" w:hAnsi="仿宋" w:eastAsia="仿宋" w:cs="仿宋"/>
          <w:bCs/>
          <w:color w:val="auto"/>
          <w:kern w:val="2"/>
          <w:sz w:val="22"/>
          <w:szCs w:val="22"/>
        </w:rPr>
        <w:t>授权代表（签字或盖章）：</w:t>
      </w:r>
    </w:p>
    <w:p w14:paraId="3D877538">
      <w:pPr>
        <w:adjustRightInd w:val="0"/>
        <w:snapToGrid w:val="0"/>
        <w:spacing w:after="120" w:line="400" w:lineRule="exact"/>
        <w:ind w:left="480" w:leftChars="200" w:firstLine="420"/>
        <w:outlineLvl w:val="9"/>
        <w:rPr>
          <w:rFonts w:hint="eastAsia" w:ascii="仿宋" w:hAnsi="仿宋" w:eastAsia="仿宋" w:cs="仿宋"/>
          <w:bCs/>
          <w:color w:val="auto"/>
          <w:kern w:val="2"/>
          <w:sz w:val="22"/>
          <w:szCs w:val="22"/>
        </w:rPr>
      </w:pPr>
      <w:r>
        <w:rPr>
          <w:rFonts w:hint="eastAsia" w:ascii="仿宋" w:hAnsi="仿宋" w:eastAsia="仿宋" w:cs="仿宋"/>
          <w:bCs/>
          <w:color w:val="auto"/>
          <w:kern w:val="2"/>
          <w:sz w:val="22"/>
          <w:szCs w:val="22"/>
        </w:rPr>
        <w:t>通讯地址：</w:t>
      </w:r>
    </w:p>
    <w:p w14:paraId="24BA505F">
      <w:pPr>
        <w:adjustRightInd w:val="0"/>
        <w:snapToGrid w:val="0"/>
        <w:spacing w:after="120" w:line="400" w:lineRule="exact"/>
        <w:ind w:left="480" w:leftChars="200" w:firstLine="420"/>
        <w:outlineLvl w:val="9"/>
        <w:rPr>
          <w:rFonts w:hint="eastAsia" w:ascii="仿宋" w:hAnsi="仿宋" w:eastAsia="仿宋" w:cs="仿宋"/>
          <w:bCs/>
          <w:color w:val="auto"/>
          <w:kern w:val="2"/>
          <w:sz w:val="22"/>
          <w:szCs w:val="22"/>
        </w:rPr>
      </w:pPr>
      <w:r>
        <w:rPr>
          <w:rFonts w:hint="eastAsia" w:ascii="仿宋" w:hAnsi="仿宋" w:eastAsia="仿宋" w:cs="仿宋"/>
          <w:bCs/>
          <w:color w:val="auto"/>
          <w:kern w:val="2"/>
          <w:sz w:val="22"/>
          <w:szCs w:val="22"/>
        </w:rPr>
        <w:t>联系电话：                             日    期：</w:t>
      </w:r>
    </w:p>
    <w:p w14:paraId="684337A7">
      <w:pPr>
        <w:outlineLvl w:val="9"/>
        <w:rPr>
          <w:rFonts w:hint="eastAsia" w:ascii="仿宋" w:hAnsi="仿宋" w:eastAsia="仿宋" w:cs="仿宋"/>
          <w:bCs/>
          <w:color w:val="auto"/>
          <w:kern w:val="2"/>
          <w:sz w:val="22"/>
          <w:szCs w:val="22"/>
        </w:rPr>
      </w:pPr>
      <w:r>
        <w:rPr>
          <w:rFonts w:hint="eastAsia" w:ascii="仿宋" w:hAnsi="仿宋" w:eastAsia="仿宋" w:cs="仿宋"/>
          <w:bCs/>
          <w:color w:val="auto"/>
          <w:kern w:val="2"/>
          <w:sz w:val="22"/>
          <w:szCs w:val="22"/>
        </w:rPr>
        <w:br w:type="page"/>
      </w:r>
    </w:p>
    <w:p w14:paraId="34D1EE2B">
      <w:pPr>
        <w:pStyle w:val="3"/>
        <w:bidi w:val="0"/>
        <w:jc w:val="center"/>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二、开标一览表（首次报价）</w:t>
      </w:r>
    </w:p>
    <w:p w14:paraId="04EC328B">
      <w:pPr>
        <w:adjustRightInd w:val="0"/>
        <w:snapToGrid w:val="0"/>
        <w:spacing w:line="400" w:lineRule="exact"/>
        <w:ind w:firstLine="420"/>
        <w:outlineLvl w:val="9"/>
        <w:rPr>
          <w:rFonts w:hint="eastAsia" w:ascii="仿宋" w:hAnsi="仿宋" w:eastAsia="仿宋" w:cs="仿宋"/>
          <w:color w:val="auto"/>
          <w:kern w:val="2"/>
          <w:sz w:val="22"/>
          <w:szCs w:val="22"/>
        </w:rPr>
      </w:pPr>
    </w:p>
    <w:p w14:paraId="4025C82F">
      <w:pPr>
        <w:autoSpaceDE w:val="0"/>
        <w:autoSpaceDN w:val="0"/>
        <w:adjustRightInd w:val="0"/>
        <w:snapToGrid w:val="0"/>
        <w:spacing w:line="400" w:lineRule="exact"/>
        <w:ind w:left="152" w:leftChars="-86" w:hanging="358" w:hangingChars="163"/>
        <w:outlineLvl w:val="9"/>
        <w:rPr>
          <w:rFonts w:hint="eastAsia" w:ascii="仿宋" w:hAnsi="仿宋" w:eastAsia="仿宋" w:cs="仿宋"/>
          <w:color w:val="auto"/>
          <w:sz w:val="22"/>
          <w:szCs w:val="22"/>
        </w:rPr>
      </w:pPr>
    </w:p>
    <w:p w14:paraId="61979669">
      <w:pPr>
        <w:autoSpaceDE w:val="0"/>
        <w:autoSpaceDN w:val="0"/>
        <w:adjustRightInd w:val="0"/>
        <w:snapToGrid w:val="0"/>
        <w:spacing w:line="400" w:lineRule="exact"/>
        <w:ind w:left="152" w:leftChars="-86" w:hanging="358" w:hangingChars="163"/>
        <w:outlineLvl w:val="9"/>
        <w:rPr>
          <w:rFonts w:hint="eastAsia" w:ascii="仿宋" w:hAnsi="仿宋" w:eastAsia="仿宋" w:cs="仿宋"/>
          <w:color w:val="auto"/>
          <w:sz w:val="22"/>
          <w:szCs w:val="22"/>
          <w:u w:val="single"/>
        </w:rPr>
      </w:pPr>
      <w:r>
        <w:rPr>
          <w:rFonts w:hint="eastAsia" w:ascii="仿宋" w:hAnsi="仿宋" w:eastAsia="仿宋" w:cs="仿宋"/>
          <w:color w:val="auto"/>
          <w:sz w:val="22"/>
          <w:szCs w:val="22"/>
        </w:rPr>
        <w:t>招标项目名称：</w:t>
      </w:r>
      <w:r>
        <w:rPr>
          <w:rFonts w:hint="eastAsia" w:ascii="仿宋" w:hAnsi="仿宋" w:eastAsia="仿宋" w:cs="仿宋"/>
          <w:color w:val="auto"/>
          <w:sz w:val="22"/>
          <w:szCs w:val="22"/>
          <w:u w:val="single"/>
        </w:rPr>
        <w:t xml:space="preserve">                                             </w:t>
      </w:r>
    </w:p>
    <w:p w14:paraId="4AAF2784">
      <w:pPr>
        <w:autoSpaceDE w:val="0"/>
        <w:autoSpaceDN w:val="0"/>
        <w:adjustRightInd w:val="0"/>
        <w:snapToGrid w:val="0"/>
        <w:spacing w:line="400" w:lineRule="exact"/>
        <w:ind w:left="152" w:leftChars="-86" w:hanging="358" w:hangingChars="163"/>
        <w:outlineLvl w:val="9"/>
        <w:rPr>
          <w:rFonts w:hint="eastAsia" w:ascii="仿宋" w:hAnsi="仿宋" w:eastAsia="仿宋" w:cs="仿宋"/>
          <w:color w:val="auto"/>
          <w:sz w:val="22"/>
          <w:szCs w:val="22"/>
          <w:u w:val="single"/>
        </w:rPr>
      </w:pP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名称：</w:t>
      </w:r>
      <w:r>
        <w:rPr>
          <w:rFonts w:hint="eastAsia" w:ascii="仿宋" w:hAnsi="仿宋" w:eastAsia="仿宋" w:cs="仿宋"/>
          <w:color w:val="auto"/>
          <w:sz w:val="22"/>
          <w:szCs w:val="22"/>
          <w:u w:val="single"/>
        </w:rPr>
        <w:t xml:space="preserve">                                               </w:t>
      </w:r>
    </w:p>
    <w:p w14:paraId="388329D2">
      <w:pPr>
        <w:pStyle w:val="6"/>
        <w:outlineLvl w:val="9"/>
        <w:rPr>
          <w:rFonts w:hint="eastAsia" w:ascii="仿宋" w:hAnsi="仿宋" w:eastAsia="仿宋" w:cs="仿宋"/>
          <w:color w:val="auto"/>
          <w:sz w:val="22"/>
          <w:szCs w:val="22"/>
        </w:rPr>
      </w:pPr>
    </w:p>
    <w:tbl>
      <w:tblPr>
        <w:tblStyle w:val="27"/>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7"/>
        <w:gridCol w:w="6498"/>
      </w:tblGrid>
      <w:tr w14:paraId="6F3D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3077" w:type="dxa"/>
            <w:vAlign w:val="center"/>
          </w:tcPr>
          <w:p w14:paraId="68D6AC9C">
            <w:pPr>
              <w:widowControl/>
              <w:adjustRightInd w:val="0"/>
              <w:snapToGrid w:val="0"/>
              <w:spacing w:line="400" w:lineRule="exact"/>
              <w:ind w:firstLine="0" w:firstLineChars="0"/>
              <w:jc w:val="center"/>
              <w:outlineLvl w:val="9"/>
              <w:rPr>
                <w:rFonts w:hint="eastAsia" w:ascii="仿宋" w:hAnsi="仿宋" w:eastAsia="仿宋" w:cs="仿宋"/>
                <w:b/>
                <w:bCs/>
                <w:color w:val="auto"/>
                <w:sz w:val="22"/>
                <w:szCs w:val="22"/>
              </w:rPr>
            </w:pPr>
            <w:r>
              <w:rPr>
                <w:rFonts w:hint="eastAsia" w:ascii="仿宋" w:hAnsi="仿宋" w:eastAsia="仿宋" w:cs="仿宋"/>
                <w:b/>
                <w:bCs/>
                <w:color w:val="auto"/>
                <w:sz w:val="22"/>
                <w:szCs w:val="22"/>
              </w:rPr>
              <w:t>投标内容</w:t>
            </w:r>
          </w:p>
        </w:tc>
        <w:tc>
          <w:tcPr>
            <w:tcW w:w="6498" w:type="dxa"/>
            <w:vAlign w:val="center"/>
          </w:tcPr>
          <w:p w14:paraId="5EF8FD59">
            <w:pPr>
              <w:widowControl/>
              <w:adjustRightInd w:val="0"/>
              <w:snapToGrid w:val="0"/>
              <w:spacing w:line="400" w:lineRule="exact"/>
              <w:ind w:firstLine="0" w:firstLineChars="0"/>
              <w:jc w:val="center"/>
              <w:outlineLvl w:val="9"/>
              <w:rPr>
                <w:rFonts w:hint="eastAsia" w:ascii="仿宋" w:hAnsi="仿宋" w:eastAsia="仿宋" w:cs="仿宋"/>
                <w:b/>
                <w:bCs/>
                <w:color w:val="auto"/>
                <w:sz w:val="22"/>
                <w:szCs w:val="22"/>
              </w:rPr>
            </w:pPr>
            <w:r>
              <w:rPr>
                <w:rFonts w:hint="eastAsia" w:ascii="仿宋" w:hAnsi="仿宋" w:eastAsia="仿宋" w:cs="仿宋"/>
                <w:b/>
                <w:bCs/>
                <w:color w:val="auto"/>
                <w:sz w:val="22"/>
                <w:szCs w:val="22"/>
              </w:rPr>
              <w:t>投标总报价</w:t>
            </w:r>
          </w:p>
        </w:tc>
      </w:tr>
      <w:tr w14:paraId="7A61B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3077" w:type="dxa"/>
            <w:vMerge w:val="restart"/>
            <w:vAlign w:val="center"/>
          </w:tcPr>
          <w:p w14:paraId="566CE289">
            <w:pPr>
              <w:widowControl/>
              <w:adjustRightInd w:val="0"/>
              <w:snapToGrid w:val="0"/>
              <w:spacing w:line="400" w:lineRule="exact"/>
              <w:ind w:firstLine="0" w:firstLineChars="0"/>
              <w:jc w:val="center"/>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报价（元）</w:t>
            </w:r>
          </w:p>
        </w:tc>
        <w:tc>
          <w:tcPr>
            <w:tcW w:w="6498" w:type="dxa"/>
            <w:vAlign w:val="center"/>
          </w:tcPr>
          <w:p w14:paraId="3FA47D4D">
            <w:pPr>
              <w:widowControl/>
              <w:adjustRightInd w:val="0"/>
              <w:snapToGrid w:val="0"/>
              <w:spacing w:line="400" w:lineRule="exact"/>
              <w:ind w:firstLine="0" w:firstLineChars="0"/>
              <w:jc w:val="left"/>
              <w:outlineLvl w:val="9"/>
              <w:rPr>
                <w:rFonts w:hint="eastAsia" w:ascii="仿宋" w:hAnsi="仿宋" w:eastAsia="仿宋" w:cs="仿宋"/>
                <w:color w:val="auto"/>
                <w:sz w:val="22"/>
                <w:szCs w:val="22"/>
              </w:rPr>
            </w:pPr>
            <w:r>
              <w:rPr>
                <w:rFonts w:hint="eastAsia" w:ascii="仿宋" w:hAnsi="仿宋" w:eastAsia="仿宋" w:cs="仿宋"/>
                <w:color w:val="auto"/>
                <w:sz w:val="22"/>
                <w:szCs w:val="22"/>
              </w:rPr>
              <w:t xml:space="preserve">小写：         元     </w:t>
            </w:r>
          </w:p>
        </w:tc>
      </w:tr>
      <w:tr w14:paraId="12D9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3077" w:type="dxa"/>
            <w:vMerge w:val="continue"/>
            <w:vAlign w:val="center"/>
          </w:tcPr>
          <w:p w14:paraId="759F1FC7">
            <w:pPr>
              <w:widowControl/>
              <w:adjustRightInd w:val="0"/>
              <w:snapToGrid w:val="0"/>
              <w:spacing w:line="400" w:lineRule="exact"/>
              <w:ind w:firstLine="0" w:firstLineChars="0"/>
              <w:jc w:val="center"/>
              <w:outlineLvl w:val="9"/>
              <w:rPr>
                <w:rFonts w:hint="eastAsia" w:ascii="仿宋" w:hAnsi="仿宋" w:eastAsia="仿宋" w:cs="仿宋"/>
                <w:color w:val="auto"/>
                <w:sz w:val="22"/>
                <w:szCs w:val="22"/>
              </w:rPr>
            </w:pPr>
          </w:p>
        </w:tc>
        <w:tc>
          <w:tcPr>
            <w:tcW w:w="6498" w:type="dxa"/>
            <w:vAlign w:val="center"/>
          </w:tcPr>
          <w:p w14:paraId="01080CBD">
            <w:pPr>
              <w:widowControl/>
              <w:adjustRightInd w:val="0"/>
              <w:snapToGrid w:val="0"/>
              <w:spacing w:line="400" w:lineRule="exact"/>
              <w:ind w:firstLine="0" w:firstLineChars="0"/>
              <w:jc w:val="left"/>
              <w:outlineLvl w:val="9"/>
              <w:rPr>
                <w:rFonts w:hint="eastAsia" w:ascii="仿宋" w:hAnsi="仿宋" w:eastAsia="仿宋" w:cs="仿宋"/>
                <w:color w:val="auto"/>
                <w:sz w:val="22"/>
                <w:szCs w:val="22"/>
              </w:rPr>
            </w:pPr>
            <w:r>
              <w:rPr>
                <w:rFonts w:hint="eastAsia" w:ascii="仿宋" w:hAnsi="仿宋" w:eastAsia="仿宋" w:cs="仿宋"/>
                <w:color w:val="auto"/>
                <w:sz w:val="22"/>
                <w:szCs w:val="22"/>
              </w:rPr>
              <w:t>大写：</w:t>
            </w:r>
          </w:p>
        </w:tc>
      </w:tr>
      <w:tr w14:paraId="3DD98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3077" w:type="dxa"/>
            <w:vAlign w:val="center"/>
          </w:tcPr>
          <w:p w14:paraId="21780530">
            <w:pPr>
              <w:widowControl/>
              <w:adjustRightInd w:val="0"/>
              <w:snapToGrid w:val="0"/>
              <w:spacing w:line="400" w:lineRule="exact"/>
              <w:ind w:firstLine="0" w:firstLineChars="0"/>
              <w:jc w:val="center"/>
              <w:outlineLvl w:val="9"/>
              <w:rPr>
                <w:rFonts w:hint="eastAsia" w:ascii="仿宋" w:hAnsi="仿宋" w:eastAsia="仿宋" w:cs="仿宋"/>
                <w:color w:val="auto"/>
                <w:sz w:val="22"/>
                <w:szCs w:val="22"/>
              </w:rPr>
            </w:pPr>
            <w:r>
              <w:rPr>
                <w:rFonts w:hint="eastAsia" w:ascii="仿宋" w:hAnsi="仿宋" w:eastAsia="仿宋" w:cs="仿宋"/>
                <w:color w:val="auto"/>
                <w:kern w:val="2"/>
                <w:sz w:val="22"/>
                <w:szCs w:val="22"/>
                <w:lang w:eastAsia="zh-CN"/>
              </w:rPr>
              <w:t>合同履约期限</w:t>
            </w:r>
          </w:p>
        </w:tc>
        <w:tc>
          <w:tcPr>
            <w:tcW w:w="6498" w:type="dxa"/>
            <w:vAlign w:val="center"/>
          </w:tcPr>
          <w:p w14:paraId="776520A6">
            <w:pPr>
              <w:adjustRightInd w:val="0"/>
              <w:snapToGrid w:val="0"/>
              <w:spacing w:line="400" w:lineRule="exact"/>
              <w:ind w:firstLine="0" w:firstLineChars="0"/>
              <w:jc w:val="left"/>
              <w:outlineLvl w:val="9"/>
              <w:rPr>
                <w:rFonts w:hint="eastAsia" w:ascii="仿宋" w:hAnsi="仿宋" w:eastAsia="仿宋" w:cs="仿宋"/>
                <w:color w:val="auto"/>
                <w:sz w:val="22"/>
                <w:szCs w:val="22"/>
              </w:rPr>
            </w:pPr>
          </w:p>
        </w:tc>
      </w:tr>
      <w:tr w14:paraId="61703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3077" w:type="dxa"/>
            <w:vAlign w:val="center"/>
          </w:tcPr>
          <w:p w14:paraId="18480CA2">
            <w:pPr>
              <w:widowControl/>
              <w:adjustRightInd w:val="0"/>
              <w:snapToGrid w:val="0"/>
              <w:spacing w:line="400" w:lineRule="exact"/>
              <w:ind w:firstLine="0" w:firstLineChars="0"/>
              <w:jc w:val="center"/>
              <w:outlineLvl w:val="9"/>
              <w:rPr>
                <w:rFonts w:hint="default" w:ascii="仿宋" w:hAnsi="仿宋" w:eastAsia="仿宋" w:cs="仿宋"/>
                <w:color w:val="auto"/>
                <w:kern w:val="2"/>
                <w:sz w:val="22"/>
                <w:szCs w:val="22"/>
                <w:lang w:val="en-US" w:eastAsia="zh-CN"/>
              </w:rPr>
            </w:pPr>
            <w:r>
              <w:rPr>
                <w:rFonts w:hint="eastAsia" w:ascii="仿宋" w:hAnsi="仿宋" w:eastAsia="仿宋" w:cs="仿宋"/>
                <w:color w:val="auto"/>
                <w:kern w:val="2"/>
                <w:sz w:val="22"/>
                <w:szCs w:val="22"/>
                <w:lang w:val="en-US" w:eastAsia="zh-CN"/>
              </w:rPr>
              <w:t>备注</w:t>
            </w:r>
          </w:p>
        </w:tc>
        <w:tc>
          <w:tcPr>
            <w:tcW w:w="6498" w:type="dxa"/>
            <w:tcBorders>
              <w:bottom w:val="single" w:color="auto" w:sz="4" w:space="0"/>
            </w:tcBorders>
            <w:vAlign w:val="center"/>
          </w:tcPr>
          <w:p w14:paraId="3B0C7D21">
            <w:pPr>
              <w:adjustRightInd w:val="0"/>
              <w:snapToGrid w:val="0"/>
              <w:spacing w:line="400" w:lineRule="exact"/>
              <w:ind w:firstLine="0" w:firstLineChars="0"/>
              <w:jc w:val="left"/>
              <w:outlineLvl w:val="9"/>
              <w:rPr>
                <w:rFonts w:hint="eastAsia" w:ascii="仿宋" w:hAnsi="仿宋" w:eastAsia="仿宋" w:cs="仿宋"/>
                <w:color w:val="auto"/>
                <w:sz w:val="22"/>
                <w:szCs w:val="22"/>
              </w:rPr>
            </w:pPr>
          </w:p>
        </w:tc>
      </w:tr>
    </w:tbl>
    <w:p w14:paraId="25B41281">
      <w:pPr>
        <w:autoSpaceDE w:val="0"/>
        <w:autoSpaceDN w:val="0"/>
        <w:adjustRightInd w:val="0"/>
        <w:snapToGrid w:val="0"/>
        <w:spacing w:line="400" w:lineRule="exact"/>
        <w:ind w:firstLine="0" w:firstLineChars="0"/>
        <w:jc w:val="left"/>
        <w:outlineLvl w:val="9"/>
        <w:rPr>
          <w:rFonts w:hint="eastAsia" w:ascii="仿宋" w:hAnsi="仿宋" w:eastAsia="仿宋" w:cs="仿宋"/>
          <w:color w:val="auto"/>
          <w:sz w:val="22"/>
          <w:szCs w:val="22"/>
        </w:rPr>
      </w:pPr>
    </w:p>
    <w:p w14:paraId="3599EE20">
      <w:pPr>
        <w:autoSpaceDE w:val="0"/>
        <w:autoSpaceDN w:val="0"/>
        <w:adjustRightInd w:val="0"/>
        <w:snapToGrid w:val="0"/>
        <w:spacing w:line="400" w:lineRule="exact"/>
        <w:ind w:firstLine="0" w:firstLineChars="0"/>
        <w:jc w:val="left"/>
        <w:outlineLvl w:val="9"/>
        <w:rPr>
          <w:rFonts w:hint="eastAsia" w:ascii="仿宋" w:hAnsi="仿宋" w:eastAsia="仿宋" w:cs="仿宋"/>
          <w:bCs/>
          <w:color w:val="auto"/>
          <w:sz w:val="22"/>
          <w:szCs w:val="22"/>
        </w:rPr>
      </w:pPr>
      <w:r>
        <w:rPr>
          <w:rFonts w:hint="eastAsia" w:ascii="仿宋" w:hAnsi="仿宋" w:eastAsia="仿宋" w:cs="仿宋"/>
          <w:color w:val="auto"/>
          <w:sz w:val="22"/>
          <w:szCs w:val="22"/>
        </w:rPr>
        <w:t>兹声明：以上投标报价在投标有效期内一直有效。</w:t>
      </w:r>
    </w:p>
    <w:p w14:paraId="6F346BA4">
      <w:pPr>
        <w:adjustRightInd w:val="0"/>
        <w:snapToGrid w:val="0"/>
        <w:spacing w:line="400" w:lineRule="exact"/>
        <w:ind w:firstLine="0" w:firstLineChars="0"/>
        <w:jc w:val="left"/>
        <w:outlineLvl w:val="9"/>
        <w:rPr>
          <w:rFonts w:hint="eastAsia" w:ascii="仿宋" w:hAnsi="仿宋" w:eastAsia="仿宋" w:cs="仿宋"/>
          <w:bCs/>
          <w:color w:val="auto"/>
          <w:kern w:val="2"/>
          <w:sz w:val="22"/>
          <w:szCs w:val="22"/>
        </w:rPr>
      </w:pPr>
    </w:p>
    <w:p w14:paraId="5B6BF4EA">
      <w:pPr>
        <w:adjustRightInd w:val="0"/>
        <w:snapToGrid w:val="0"/>
        <w:spacing w:line="400" w:lineRule="exact"/>
        <w:ind w:firstLine="0" w:firstLineChars="0"/>
        <w:jc w:val="left"/>
        <w:outlineLvl w:val="9"/>
        <w:rPr>
          <w:rFonts w:hint="eastAsia" w:ascii="仿宋" w:hAnsi="仿宋" w:eastAsia="仿宋" w:cs="仿宋"/>
          <w:bCs/>
          <w:color w:val="auto"/>
          <w:kern w:val="2"/>
          <w:sz w:val="22"/>
          <w:szCs w:val="22"/>
        </w:rPr>
      </w:pPr>
    </w:p>
    <w:p w14:paraId="4D5785C7">
      <w:pPr>
        <w:adjustRightInd w:val="0"/>
        <w:snapToGrid w:val="0"/>
        <w:spacing w:line="400" w:lineRule="exact"/>
        <w:ind w:firstLine="385" w:firstLineChars="175"/>
        <w:jc w:val="left"/>
        <w:outlineLvl w:val="9"/>
        <w:rPr>
          <w:rFonts w:hint="eastAsia" w:ascii="仿宋" w:hAnsi="仿宋" w:eastAsia="仿宋" w:cs="仿宋"/>
          <w:bCs/>
          <w:color w:val="auto"/>
          <w:kern w:val="2"/>
          <w:sz w:val="22"/>
          <w:szCs w:val="22"/>
        </w:rPr>
      </w:pPr>
      <w:r>
        <w:rPr>
          <w:rFonts w:hint="eastAsia" w:ascii="仿宋" w:hAnsi="仿宋" w:eastAsia="仿宋" w:cs="仿宋"/>
          <w:bCs/>
          <w:color w:val="auto"/>
          <w:kern w:val="2"/>
          <w:sz w:val="22"/>
          <w:szCs w:val="22"/>
          <w:lang w:eastAsia="zh-CN"/>
        </w:rPr>
        <w:t>供应商</w:t>
      </w:r>
      <w:r>
        <w:rPr>
          <w:rFonts w:hint="eastAsia" w:ascii="仿宋" w:hAnsi="仿宋" w:eastAsia="仿宋" w:cs="仿宋"/>
          <w:bCs/>
          <w:color w:val="auto"/>
          <w:kern w:val="2"/>
          <w:sz w:val="22"/>
          <w:szCs w:val="22"/>
        </w:rPr>
        <w:t>名称：        （盖章）</w:t>
      </w:r>
    </w:p>
    <w:p w14:paraId="7204D27A">
      <w:pPr>
        <w:adjustRightInd w:val="0"/>
        <w:snapToGrid w:val="0"/>
        <w:spacing w:line="400" w:lineRule="exact"/>
        <w:ind w:firstLine="385" w:firstLineChars="175"/>
        <w:jc w:val="left"/>
        <w:outlineLvl w:val="9"/>
        <w:rPr>
          <w:rFonts w:hint="eastAsia" w:ascii="仿宋" w:hAnsi="仿宋" w:eastAsia="仿宋" w:cs="仿宋"/>
          <w:bCs/>
          <w:color w:val="auto"/>
          <w:kern w:val="2"/>
          <w:sz w:val="22"/>
          <w:szCs w:val="22"/>
        </w:rPr>
      </w:pPr>
      <w:r>
        <w:rPr>
          <w:rFonts w:hint="eastAsia" w:ascii="仿宋" w:hAnsi="仿宋" w:eastAsia="仿宋" w:cs="仿宋"/>
          <w:color w:val="auto"/>
          <w:kern w:val="2"/>
          <w:sz w:val="22"/>
          <w:szCs w:val="22"/>
        </w:rPr>
        <w:t>法定代表人</w:t>
      </w:r>
      <w:r>
        <w:rPr>
          <w:rFonts w:hint="eastAsia" w:ascii="仿宋" w:hAnsi="仿宋" w:eastAsia="仿宋" w:cs="仿宋"/>
          <w:color w:val="auto"/>
          <w:kern w:val="2"/>
          <w:sz w:val="22"/>
          <w:szCs w:val="22"/>
          <w:lang w:val="en-US" w:eastAsia="zh-CN"/>
        </w:rPr>
        <w:t>或</w:t>
      </w:r>
      <w:r>
        <w:rPr>
          <w:rFonts w:hint="eastAsia" w:ascii="仿宋" w:hAnsi="仿宋" w:eastAsia="仿宋" w:cs="仿宋"/>
          <w:color w:val="auto"/>
          <w:kern w:val="2"/>
          <w:sz w:val="22"/>
          <w:szCs w:val="22"/>
        </w:rPr>
        <w:t>授权代表（签字</w:t>
      </w:r>
      <w:r>
        <w:rPr>
          <w:rFonts w:hint="eastAsia" w:ascii="仿宋" w:hAnsi="仿宋" w:eastAsia="仿宋" w:cs="仿宋"/>
          <w:color w:val="auto"/>
          <w:kern w:val="2"/>
          <w:sz w:val="22"/>
          <w:szCs w:val="22"/>
          <w:lang w:val="en-US" w:eastAsia="zh-CN"/>
        </w:rPr>
        <w:t>或盖章</w:t>
      </w:r>
      <w:r>
        <w:rPr>
          <w:rFonts w:hint="eastAsia" w:ascii="仿宋" w:hAnsi="仿宋" w:eastAsia="仿宋" w:cs="仿宋"/>
          <w:color w:val="auto"/>
          <w:kern w:val="2"/>
          <w:sz w:val="22"/>
          <w:szCs w:val="22"/>
        </w:rPr>
        <w:t>）</w:t>
      </w:r>
      <w:r>
        <w:rPr>
          <w:rFonts w:hint="eastAsia" w:ascii="仿宋" w:hAnsi="仿宋" w:eastAsia="仿宋" w:cs="仿宋"/>
          <w:bCs/>
          <w:color w:val="auto"/>
          <w:kern w:val="2"/>
          <w:sz w:val="22"/>
          <w:szCs w:val="22"/>
        </w:rPr>
        <w:t>：</w:t>
      </w:r>
    </w:p>
    <w:p w14:paraId="2ED15268">
      <w:pPr>
        <w:adjustRightInd w:val="0"/>
        <w:snapToGrid w:val="0"/>
        <w:spacing w:line="400" w:lineRule="exact"/>
        <w:ind w:firstLine="385" w:firstLineChars="175"/>
        <w:jc w:val="left"/>
        <w:outlineLvl w:val="9"/>
        <w:rPr>
          <w:rFonts w:hint="eastAsia" w:ascii="仿宋" w:hAnsi="仿宋" w:eastAsia="仿宋" w:cs="仿宋"/>
          <w:color w:val="auto"/>
          <w:kern w:val="2"/>
          <w:sz w:val="22"/>
          <w:szCs w:val="22"/>
        </w:rPr>
      </w:pPr>
      <w:r>
        <w:rPr>
          <w:rFonts w:hint="eastAsia" w:ascii="仿宋" w:hAnsi="仿宋" w:eastAsia="仿宋" w:cs="仿宋"/>
          <w:bCs/>
          <w:color w:val="auto"/>
          <w:kern w:val="2"/>
          <w:sz w:val="22"/>
          <w:szCs w:val="22"/>
        </w:rPr>
        <w:t>投标日期：</w:t>
      </w:r>
    </w:p>
    <w:p w14:paraId="251CEE51">
      <w:pPr>
        <w:adjustRightInd w:val="0"/>
        <w:snapToGrid w:val="0"/>
        <w:spacing w:line="400" w:lineRule="exact"/>
        <w:ind w:firstLine="0" w:firstLineChars="0"/>
        <w:outlineLvl w:val="9"/>
        <w:rPr>
          <w:rFonts w:hint="eastAsia" w:ascii="仿宋" w:hAnsi="仿宋" w:eastAsia="仿宋" w:cs="仿宋"/>
          <w:bCs/>
          <w:color w:val="auto"/>
          <w:kern w:val="2"/>
          <w:sz w:val="22"/>
          <w:szCs w:val="22"/>
        </w:rPr>
      </w:pPr>
    </w:p>
    <w:p w14:paraId="0E8F4D11">
      <w:pPr>
        <w:adjustRightInd w:val="0"/>
        <w:snapToGrid w:val="0"/>
        <w:spacing w:line="400" w:lineRule="exact"/>
        <w:ind w:firstLine="0" w:firstLineChars="0"/>
        <w:outlineLvl w:val="9"/>
        <w:rPr>
          <w:rFonts w:hint="eastAsia" w:ascii="仿宋" w:hAnsi="仿宋" w:eastAsia="仿宋" w:cs="仿宋"/>
          <w:bCs/>
          <w:color w:val="auto"/>
          <w:kern w:val="2"/>
          <w:sz w:val="22"/>
          <w:szCs w:val="22"/>
        </w:rPr>
      </w:pPr>
    </w:p>
    <w:p w14:paraId="59EC49D0">
      <w:pPr>
        <w:adjustRightInd w:val="0"/>
        <w:snapToGrid w:val="0"/>
        <w:spacing w:line="400" w:lineRule="exact"/>
        <w:ind w:firstLine="420"/>
        <w:outlineLvl w:val="9"/>
        <w:rPr>
          <w:rFonts w:hint="eastAsia" w:ascii="仿宋" w:hAnsi="仿宋" w:eastAsia="仿宋" w:cs="仿宋"/>
          <w:bCs/>
          <w:color w:val="auto"/>
          <w:kern w:val="2"/>
          <w:sz w:val="22"/>
          <w:szCs w:val="22"/>
        </w:rPr>
      </w:pPr>
      <w:r>
        <w:rPr>
          <w:rFonts w:hint="eastAsia" w:ascii="仿宋" w:hAnsi="仿宋" w:eastAsia="仿宋" w:cs="仿宋"/>
          <w:bCs/>
          <w:color w:val="auto"/>
          <w:kern w:val="2"/>
          <w:sz w:val="22"/>
          <w:szCs w:val="22"/>
        </w:rPr>
        <w:t>注：1、本表格式不得更改，</w:t>
      </w:r>
      <w:r>
        <w:rPr>
          <w:rFonts w:hint="eastAsia" w:ascii="仿宋" w:hAnsi="仿宋" w:eastAsia="仿宋" w:cs="仿宋"/>
          <w:bCs/>
          <w:color w:val="auto"/>
          <w:kern w:val="2"/>
          <w:sz w:val="22"/>
          <w:szCs w:val="22"/>
          <w:lang w:eastAsia="zh-CN"/>
        </w:rPr>
        <w:t>供应商</w:t>
      </w:r>
      <w:r>
        <w:rPr>
          <w:rFonts w:hint="eastAsia" w:ascii="仿宋" w:hAnsi="仿宋" w:eastAsia="仿宋" w:cs="仿宋"/>
          <w:bCs/>
          <w:color w:val="auto"/>
          <w:kern w:val="2"/>
          <w:sz w:val="22"/>
          <w:szCs w:val="22"/>
        </w:rPr>
        <w:t>只能按要求填报，否则将被视为无效投标。</w:t>
      </w:r>
    </w:p>
    <w:p w14:paraId="6F79F5B5">
      <w:pPr>
        <w:rPr>
          <w:rFonts w:hint="eastAsia" w:ascii="仿宋" w:hAnsi="仿宋" w:eastAsia="仿宋" w:cs="仿宋"/>
        </w:rPr>
      </w:pPr>
    </w:p>
    <w:p w14:paraId="540A7CAE">
      <w:pPr>
        <w:pStyle w:val="6"/>
        <w:rPr>
          <w:rFonts w:hint="eastAsia" w:ascii="仿宋" w:hAnsi="仿宋" w:eastAsia="仿宋" w:cs="仿宋"/>
        </w:rPr>
      </w:pPr>
    </w:p>
    <w:p w14:paraId="7BB4055A">
      <w:pPr>
        <w:rPr>
          <w:rFonts w:hint="eastAsia" w:ascii="仿宋" w:hAnsi="仿宋" w:eastAsia="仿宋" w:cs="仿宋"/>
        </w:rPr>
      </w:pPr>
    </w:p>
    <w:p w14:paraId="51137EBA">
      <w:pPr>
        <w:pStyle w:val="6"/>
        <w:rPr>
          <w:rFonts w:hint="eastAsia" w:ascii="仿宋" w:hAnsi="仿宋" w:eastAsia="仿宋" w:cs="仿宋"/>
        </w:rPr>
      </w:pPr>
    </w:p>
    <w:p w14:paraId="2A0D73B3">
      <w:pPr>
        <w:pStyle w:val="3"/>
        <w:bidi w:val="0"/>
        <w:jc w:val="center"/>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三、磋商担保</w:t>
      </w:r>
    </w:p>
    <w:p w14:paraId="7703BFCF">
      <w:pPr>
        <w:pStyle w:val="6"/>
        <w:numPr>
          <w:ilvl w:val="0"/>
          <w:numId w:val="0"/>
        </w:numPr>
        <w:jc w:val="center"/>
        <w:rPr>
          <w:rFonts w:hint="eastAsia" w:ascii="仿宋" w:hAnsi="仿宋" w:eastAsia="仿宋" w:cs="仿宋"/>
          <w:lang w:val="en-US" w:eastAsia="zh-CN"/>
        </w:rPr>
      </w:pPr>
      <w:r>
        <w:rPr>
          <w:rFonts w:hint="eastAsia" w:ascii="仿宋" w:hAnsi="仿宋" w:eastAsia="仿宋" w:cs="仿宋"/>
          <w:lang w:val="en-US" w:eastAsia="zh-CN"/>
        </w:rPr>
        <w:t>（磋商担保证明和开户许可证）</w:t>
      </w:r>
    </w:p>
    <w:p w14:paraId="39E43240">
      <w:pPr>
        <w:rPr>
          <w:rFonts w:hint="eastAsia" w:ascii="仿宋" w:hAnsi="仿宋" w:eastAsia="仿宋" w:cs="仿宋"/>
          <w:lang w:val="en-US" w:eastAsia="zh-CN"/>
        </w:rPr>
      </w:pPr>
      <w:r>
        <w:rPr>
          <w:rFonts w:hint="eastAsia" w:ascii="仿宋" w:hAnsi="仿宋" w:eastAsia="仿宋" w:cs="仿宋"/>
          <w:lang w:val="en-US" w:eastAsia="zh-CN"/>
        </w:rPr>
        <w:br w:type="page"/>
      </w:r>
    </w:p>
    <w:bookmarkEnd w:id="192"/>
    <w:p w14:paraId="33C252E4">
      <w:pPr>
        <w:pStyle w:val="3"/>
        <w:bidi w:val="0"/>
        <w:jc w:val="center"/>
        <w:rPr>
          <w:rFonts w:hint="eastAsia" w:ascii="仿宋" w:hAnsi="仿宋" w:eastAsia="仿宋" w:cs="仿宋"/>
          <w:b/>
          <w:bCs/>
          <w:color w:val="auto"/>
          <w:kern w:val="2"/>
          <w:sz w:val="28"/>
          <w:szCs w:val="28"/>
          <w:lang w:val="en-US" w:eastAsia="zh-CN" w:bidi="ar-SA"/>
        </w:rPr>
      </w:pPr>
      <w:bookmarkStart w:id="205" w:name="_Toc30514"/>
      <w:bookmarkStart w:id="206" w:name="_Toc25851"/>
      <w:bookmarkStart w:id="207" w:name="_Toc16792"/>
      <w:bookmarkStart w:id="208" w:name="_Toc13623"/>
      <w:bookmarkStart w:id="209" w:name="_Toc12313"/>
      <w:r>
        <w:rPr>
          <w:rFonts w:hint="eastAsia" w:ascii="仿宋" w:hAnsi="仿宋" w:eastAsia="仿宋" w:cs="仿宋"/>
          <w:b/>
          <w:bCs/>
          <w:color w:val="auto"/>
          <w:kern w:val="2"/>
          <w:sz w:val="28"/>
          <w:szCs w:val="28"/>
          <w:lang w:val="en-US" w:eastAsia="zh-CN" w:bidi="ar-SA"/>
        </w:rPr>
        <w:t>四、</w:t>
      </w:r>
      <w:bookmarkEnd w:id="205"/>
      <w:bookmarkEnd w:id="206"/>
      <w:bookmarkEnd w:id="207"/>
      <w:bookmarkEnd w:id="208"/>
      <w:bookmarkEnd w:id="209"/>
      <w:r>
        <w:rPr>
          <w:rFonts w:hint="eastAsia" w:ascii="仿宋" w:hAnsi="仿宋" w:eastAsia="仿宋" w:cs="仿宋"/>
          <w:b/>
          <w:bCs/>
          <w:color w:val="auto"/>
          <w:kern w:val="2"/>
          <w:sz w:val="28"/>
          <w:szCs w:val="28"/>
          <w:lang w:val="en-US" w:eastAsia="zh-CN" w:bidi="ar-SA"/>
        </w:rPr>
        <w:t>法人身份证明书及授权书</w:t>
      </w:r>
    </w:p>
    <w:p w14:paraId="57F0726B">
      <w:pPr>
        <w:adjustRightInd w:val="0"/>
        <w:snapToGrid w:val="0"/>
        <w:spacing w:line="400" w:lineRule="exact"/>
        <w:ind w:firstLine="0" w:firstLineChars="0"/>
        <w:jc w:val="center"/>
        <w:outlineLvl w:val="9"/>
        <w:rPr>
          <w:rFonts w:hint="eastAsia" w:ascii="仿宋" w:hAnsi="仿宋" w:eastAsia="仿宋" w:cs="仿宋"/>
          <w:b/>
          <w:bCs/>
          <w:color w:val="000000" w:themeColor="text1"/>
          <w:kern w:val="2"/>
          <w:sz w:val="22"/>
          <w:szCs w:val="22"/>
          <w14:textFill>
            <w14:solidFill>
              <w14:schemeClr w14:val="tx1"/>
            </w14:solidFill>
          </w14:textFill>
        </w:rPr>
      </w:pPr>
    </w:p>
    <w:p w14:paraId="44DE6B9A">
      <w:pPr>
        <w:adjustRightInd w:val="0"/>
        <w:snapToGrid w:val="0"/>
        <w:spacing w:line="400" w:lineRule="exact"/>
        <w:ind w:firstLine="0" w:firstLineChars="0"/>
        <w:jc w:val="both"/>
        <w:outlineLvl w:val="9"/>
        <w:rPr>
          <w:rFonts w:hint="eastAsia" w:ascii="仿宋" w:hAnsi="仿宋" w:eastAsia="仿宋" w:cs="仿宋"/>
          <w:b/>
          <w:bCs/>
          <w:color w:val="000000" w:themeColor="text1"/>
          <w:kern w:val="2"/>
          <w:sz w:val="22"/>
          <w:szCs w:val="22"/>
          <w14:textFill>
            <w14:solidFill>
              <w14:schemeClr w14:val="tx1"/>
            </w14:solidFill>
          </w14:textFill>
        </w:rPr>
      </w:pPr>
      <w:r>
        <w:rPr>
          <w:rFonts w:hint="eastAsia" w:ascii="仿宋" w:hAnsi="仿宋" w:eastAsia="仿宋" w:cs="仿宋"/>
          <w:b/>
          <w:bCs/>
          <w:color w:val="000000" w:themeColor="text1"/>
          <w:kern w:val="2"/>
          <w:sz w:val="22"/>
          <w:szCs w:val="22"/>
          <w:lang w:val="en-US" w:eastAsia="zh-CN"/>
          <w14:textFill>
            <w14:solidFill>
              <w14:schemeClr w14:val="tx1"/>
            </w14:solidFill>
          </w14:textFill>
        </w:rPr>
        <w:t>1、</w:t>
      </w:r>
      <w:r>
        <w:rPr>
          <w:rFonts w:hint="eastAsia" w:ascii="仿宋" w:hAnsi="仿宋" w:eastAsia="仿宋" w:cs="仿宋"/>
          <w:b/>
          <w:bCs/>
          <w:color w:val="000000" w:themeColor="text1"/>
          <w:kern w:val="2"/>
          <w:sz w:val="22"/>
          <w:szCs w:val="22"/>
          <w14:textFill>
            <w14:solidFill>
              <w14:schemeClr w14:val="tx1"/>
            </w14:solidFill>
          </w14:textFill>
        </w:rPr>
        <w:t>法定代表人身份证明书（</w:t>
      </w:r>
      <w:r>
        <w:rPr>
          <w:rFonts w:hint="eastAsia" w:ascii="仿宋" w:hAnsi="仿宋" w:eastAsia="仿宋" w:cs="仿宋"/>
          <w:b/>
          <w:bCs/>
          <w:color w:val="000000" w:themeColor="text1"/>
          <w:kern w:val="2"/>
          <w:sz w:val="22"/>
          <w:szCs w:val="22"/>
          <w:lang w:eastAsia="zh-CN"/>
          <w14:textFill>
            <w14:solidFill>
              <w14:schemeClr w14:val="tx1"/>
            </w14:solidFill>
          </w14:textFill>
        </w:rPr>
        <w:t>供应商</w:t>
      </w:r>
      <w:r>
        <w:rPr>
          <w:rFonts w:hint="eastAsia" w:ascii="仿宋" w:hAnsi="仿宋" w:eastAsia="仿宋" w:cs="仿宋"/>
          <w:b/>
          <w:bCs/>
          <w:color w:val="000000" w:themeColor="text1"/>
          <w:kern w:val="2"/>
          <w:sz w:val="22"/>
          <w:szCs w:val="22"/>
          <w14:textFill>
            <w14:solidFill>
              <w14:schemeClr w14:val="tx1"/>
            </w14:solidFill>
          </w14:textFill>
        </w:rPr>
        <w:t>为法人）</w:t>
      </w:r>
    </w:p>
    <w:p w14:paraId="1BD3D012">
      <w:pPr>
        <w:adjustRightInd w:val="0"/>
        <w:snapToGrid w:val="0"/>
        <w:spacing w:line="400" w:lineRule="exact"/>
        <w:ind w:firstLine="420"/>
        <w:outlineLvl w:val="9"/>
        <w:rPr>
          <w:rFonts w:hint="eastAsia" w:ascii="仿宋" w:hAnsi="仿宋" w:eastAsia="仿宋" w:cs="仿宋"/>
          <w:color w:val="000000" w:themeColor="text1"/>
          <w:kern w:val="2"/>
          <w:sz w:val="22"/>
          <w:szCs w:val="22"/>
          <w14:textFill>
            <w14:solidFill>
              <w14:schemeClr w14:val="tx1"/>
            </w14:solidFill>
          </w14:textFill>
        </w:rPr>
      </w:pPr>
      <w:r>
        <w:rPr>
          <w:rFonts w:hint="eastAsia" w:ascii="仿宋" w:hAnsi="仿宋" w:eastAsia="仿宋" w:cs="仿宋"/>
          <w:color w:val="000000" w:themeColor="text1"/>
          <w:kern w:val="2"/>
          <w:sz w:val="22"/>
          <w:szCs w:val="22"/>
          <w14:textFill>
            <w14:solidFill>
              <w14:schemeClr w14:val="tx1"/>
            </w14:solidFill>
          </w14:textFill>
        </w:rPr>
        <w:t>单位名称：</w:t>
      </w:r>
      <w:r>
        <w:rPr>
          <w:rFonts w:hint="eastAsia" w:ascii="仿宋" w:hAnsi="仿宋" w:eastAsia="仿宋" w:cs="仿宋"/>
          <w:color w:val="000000" w:themeColor="text1"/>
          <w:kern w:val="2"/>
          <w:sz w:val="22"/>
          <w:szCs w:val="22"/>
          <w:u w:val="single"/>
          <w14:textFill>
            <w14:solidFill>
              <w14:schemeClr w14:val="tx1"/>
            </w14:solidFill>
          </w14:textFill>
        </w:rPr>
        <w:t xml:space="preserve">                                             </w:t>
      </w:r>
    </w:p>
    <w:p w14:paraId="36C7DF47">
      <w:pPr>
        <w:adjustRightInd w:val="0"/>
        <w:snapToGrid w:val="0"/>
        <w:spacing w:line="400" w:lineRule="exact"/>
        <w:ind w:firstLine="420"/>
        <w:outlineLvl w:val="9"/>
        <w:rPr>
          <w:rFonts w:hint="eastAsia" w:ascii="仿宋" w:hAnsi="仿宋" w:eastAsia="仿宋" w:cs="仿宋"/>
          <w:color w:val="000000" w:themeColor="text1"/>
          <w:kern w:val="2"/>
          <w:sz w:val="22"/>
          <w:szCs w:val="22"/>
          <w14:textFill>
            <w14:solidFill>
              <w14:schemeClr w14:val="tx1"/>
            </w14:solidFill>
          </w14:textFill>
        </w:rPr>
      </w:pPr>
      <w:r>
        <w:rPr>
          <w:rFonts w:hint="eastAsia" w:ascii="仿宋" w:hAnsi="仿宋" w:eastAsia="仿宋" w:cs="仿宋"/>
          <w:color w:val="000000" w:themeColor="text1"/>
          <w:kern w:val="2"/>
          <w:sz w:val="22"/>
          <w:szCs w:val="22"/>
          <w14:textFill>
            <w14:solidFill>
              <w14:schemeClr w14:val="tx1"/>
            </w14:solidFill>
          </w14:textFill>
        </w:rPr>
        <w:t>地    址：</w:t>
      </w:r>
      <w:r>
        <w:rPr>
          <w:rFonts w:hint="eastAsia" w:ascii="仿宋" w:hAnsi="仿宋" w:eastAsia="仿宋" w:cs="仿宋"/>
          <w:color w:val="000000" w:themeColor="text1"/>
          <w:kern w:val="2"/>
          <w:sz w:val="22"/>
          <w:szCs w:val="22"/>
          <w:u w:val="single"/>
          <w14:textFill>
            <w14:solidFill>
              <w14:schemeClr w14:val="tx1"/>
            </w14:solidFill>
          </w14:textFill>
        </w:rPr>
        <w:t xml:space="preserve">                                             </w:t>
      </w:r>
    </w:p>
    <w:p w14:paraId="7EFF7685">
      <w:pPr>
        <w:adjustRightInd w:val="0"/>
        <w:snapToGrid w:val="0"/>
        <w:spacing w:line="400" w:lineRule="exact"/>
        <w:ind w:firstLine="420"/>
        <w:outlineLvl w:val="9"/>
        <w:rPr>
          <w:rFonts w:hint="eastAsia" w:ascii="仿宋" w:hAnsi="仿宋" w:eastAsia="仿宋" w:cs="仿宋"/>
          <w:color w:val="000000" w:themeColor="text1"/>
          <w:kern w:val="2"/>
          <w:sz w:val="22"/>
          <w:szCs w:val="22"/>
          <w:u w:val="single"/>
          <w14:textFill>
            <w14:solidFill>
              <w14:schemeClr w14:val="tx1"/>
            </w14:solidFill>
          </w14:textFill>
        </w:rPr>
      </w:pPr>
      <w:r>
        <w:rPr>
          <w:rFonts w:hint="eastAsia" w:ascii="仿宋" w:hAnsi="仿宋" w:eastAsia="仿宋" w:cs="仿宋"/>
          <w:color w:val="000000" w:themeColor="text1"/>
          <w:kern w:val="2"/>
          <w:sz w:val="22"/>
          <w:szCs w:val="22"/>
          <w14:textFill>
            <w14:solidFill>
              <w14:schemeClr w14:val="tx1"/>
            </w14:solidFill>
          </w14:textFill>
        </w:rPr>
        <w:t>姓    名：</w:t>
      </w:r>
      <w:r>
        <w:rPr>
          <w:rFonts w:hint="eastAsia" w:ascii="仿宋" w:hAnsi="仿宋" w:eastAsia="仿宋" w:cs="仿宋"/>
          <w:color w:val="000000" w:themeColor="text1"/>
          <w:kern w:val="2"/>
          <w:sz w:val="22"/>
          <w:szCs w:val="22"/>
          <w:u w:val="single"/>
          <w14:textFill>
            <w14:solidFill>
              <w14:schemeClr w14:val="tx1"/>
            </w14:solidFill>
          </w14:textFill>
        </w:rPr>
        <w:t xml:space="preserve">       </w:t>
      </w:r>
      <w:r>
        <w:rPr>
          <w:rFonts w:hint="eastAsia" w:ascii="仿宋" w:hAnsi="仿宋" w:eastAsia="仿宋" w:cs="仿宋"/>
          <w:color w:val="000000" w:themeColor="text1"/>
          <w:kern w:val="2"/>
          <w:sz w:val="22"/>
          <w:szCs w:val="22"/>
          <w14:textFill>
            <w14:solidFill>
              <w14:schemeClr w14:val="tx1"/>
            </w14:solidFill>
          </w14:textFill>
        </w:rPr>
        <w:t>性别：</w:t>
      </w:r>
      <w:r>
        <w:rPr>
          <w:rFonts w:hint="eastAsia" w:ascii="仿宋" w:hAnsi="仿宋" w:eastAsia="仿宋" w:cs="仿宋"/>
          <w:color w:val="000000" w:themeColor="text1"/>
          <w:kern w:val="2"/>
          <w:sz w:val="22"/>
          <w:szCs w:val="22"/>
          <w:u w:val="single"/>
          <w14:textFill>
            <w14:solidFill>
              <w14:schemeClr w14:val="tx1"/>
            </w14:solidFill>
          </w14:textFill>
        </w:rPr>
        <w:t xml:space="preserve">       </w:t>
      </w:r>
      <w:r>
        <w:rPr>
          <w:rFonts w:hint="eastAsia" w:ascii="仿宋" w:hAnsi="仿宋" w:eastAsia="仿宋" w:cs="仿宋"/>
          <w:color w:val="000000" w:themeColor="text1"/>
          <w:kern w:val="2"/>
          <w:sz w:val="22"/>
          <w:szCs w:val="22"/>
          <w14:textFill>
            <w14:solidFill>
              <w14:schemeClr w14:val="tx1"/>
            </w14:solidFill>
          </w14:textFill>
        </w:rPr>
        <w:t>年龄：</w:t>
      </w:r>
      <w:r>
        <w:rPr>
          <w:rFonts w:hint="eastAsia" w:ascii="仿宋" w:hAnsi="仿宋" w:eastAsia="仿宋" w:cs="仿宋"/>
          <w:color w:val="000000" w:themeColor="text1"/>
          <w:kern w:val="2"/>
          <w:sz w:val="22"/>
          <w:szCs w:val="22"/>
          <w:u w:val="single"/>
          <w14:textFill>
            <w14:solidFill>
              <w14:schemeClr w14:val="tx1"/>
            </w14:solidFill>
          </w14:textFill>
        </w:rPr>
        <w:t xml:space="preserve">      </w:t>
      </w:r>
      <w:r>
        <w:rPr>
          <w:rFonts w:hint="eastAsia" w:ascii="仿宋" w:hAnsi="仿宋" w:eastAsia="仿宋" w:cs="仿宋"/>
          <w:color w:val="000000" w:themeColor="text1"/>
          <w:kern w:val="2"/>
          <w:sz w:val="22"/>
          <w:szCs w:val="22"/>
          <w14:textFill>
            <w14:solidFill>
              <w14:schemeClr w14:val="tx1"/>
            </w14:solidFill>
          </w14:textFill>
        </w:rPr>
        <w:t>职务：</w:t>
      </w:r>
      <w:r>
        <w:rPr>
          <w:rFonts w:hint="eastAsia" w:ascii="仿宋" w:hAnsi="仿宋" w:eastAsia="仿宋" w:cs="仿宋"/>
          <w:color w:val="000000" w:themeColor="text1"/>
          <w:kern w:val="2"/>
          <w:sz w:val="22"/>
          <w:szCs w:val="22"/>
          <w:u w:val="single"/>
          <w14:textFill>
            <w14:solidFill>
              <w14:schemeClr w14:val="tx1"/>
            </w14:solidFill>
          </w14:textFill>
        </w:rPr>
        <w:t xml:space="preserve">       </w:t>
      </w:r>
    </w:p>
    <w:p w14:paraId="0FCDD1BA">
      <w:pPr>
        <w:adjustRightInd w:val="0"/>
        <w:snapToGrid w:val="0"/>
        <w:spacing w:line="400" w:lineRule="exact"/>
        <w:ind w:firstLine="420"/>
        <w:outlineLvl w:val="9"/>
        <w:rPr>
          <w:rFonts w:hint="eastAsia" w:ascii="仿宋" w:hAnsi="仿宋" w:eastAsia="仿宋" w:cs="仿宋"/>
          <w:color w:val="000000" w:themeColor="text1"/>
          <w:kern w:val="2"/>
          <w:sz w:val="22"/>
          <w:szCs w:val="22"/>
          <w14:textFill>
            <w14:solidFill>
              <w14:schemeClr w14:val="tx1"/>
            </w14:solidFill>
          </w14:textFill>
        </w:rPr>
      </w:pPr>
      <w:r>
        <w:rPr>
          <w:rFonts w:hint="eastAsia" w:ascii="仿宋" w:hAnsi="仿宋" w:eastAsia="仿宋" w:cs="仿宋"/>
          <w:color w:val="000000" w:themeColor="text1"/>
          <w:kern w:val="2"/>
          <w:sz w:val="22"/>
          <w:szCs w:val="22"/>
          <w14:textFill>
            <w14:solidFill>
              <w14:schemeClr w14:val="tx1"/>
            </w14:solidFill>
          </w14:textFill>
        </w:rPr>
        <w:t>身份证号码：</w:t>
      </w:r>
      <w:r>
        <w:rPr>
          <w:rFonts w:hint="eastAsia" w:ascii="仿宋" w:hAnsi="仿宋" w:eastAsia="仿宋" w:cs="仿宋"/>
          <w:color w:val="000000" w:themeColor="text1"/>
          <w:kern w:val="2"/>
          <w:sz w:val="22"/>
          <w:szCs w:val="22"/>
          <w:u w:val="single"/>
          <w14:textFill>
            <w14:solidFill>
              <w14:schemeClr w14:val="tx1"/>
            </w14:solidFill>
          </w14:textFill>
        </w:rPr>
        <w:t xml:space="preserve">                                           </w:t>
      </w:r>
    </w:p>
    <w:p w14:paraId="3C5EE9B7">
      <w:pPr>
        <w:adjustRightInd w:val="0"/>
        <w:snapToGrid w:val="0"/>
        <w:spacing w:line="400" w:lineRule="exact"/>
        <w:ind w:firstLine="420"/>
        <w:outlineLvl w:val="9"/>
        <w:rPr>
          <w:rFonts w:hint="eastAsia" w:ascii="仿宋" w:hAnsi="仿宋" w:eastAsia="仿宋" w:cs="仿宋"/>
          <w:color w:val="000000" w:themeColor="text1"/>
          <w:kern w:val="2"/>
          <w:sz w:val="22"/>
          <w:szCs w:val="22"/>
          <w14:textFill>
            <w14:solidFill>
              <w14:schemeClr w14:val="tx1"/>
            </w14:solidFill>
          </w14:textFill>
        </w:rPr>
      </w:pPr>
      <w:r>
        <w:rPr>
          <w:rFonts w:hint="eastAsia" w:ascii="仿宋" w:hAnsi="仿宋" w:eastAsia="仿宋" w:cs="仿宋"/>
          <w:color w:val="000000" w:themeColor="text1"/>
          <w:kern w:val="2"/>
          <w:sz w:val="22"/>
          <w:szCs w:val="22"/>
          <w14:textFill>
            <w14:solidFill>
              <w14:schemeClr w14:val="tx1"/>
            </w14:solidFill>
          </w14:textFill>
        </w:rPr>
        <w:t>系</w:t>
      </w:r>
      <w:r>
        <w:rPr>
          <w:rFonts w:hint="eastAsia" w:ascii="仿宋" w:hAnsi="仿宋" w:eastAsia="仿宋" w:cs="仿宋"/>
          <w:color w:val="000000" w:themeColor="text1"/>
          <w:kern w:val="2"/>
          <w:sz w:val="22"/>
          <w:szCs w:val="22"/>
          <w:u w:val="single"/>
          <w14:textFill>
            <w14:solidFill>
              <w14:schemeClr w14:val="tx1"/>
            </w14:solidFill>
          </w14:textFill>
        </w:rPr>
        <w:t xml:space="preserve">                 </w:t>
      </w:r>
      <w:r>
        <w:rPr>
          <w:rFonts w:hint="eastAsia" w:ascii="仿宋" w:hAnsi="仿宋" w:eastAsia="仿宋" w:cs="仿宋"/>
          <w:color w:val="000000" w:themeColor="text1"/>
          <w:kern w:val="2"/>
          <w:sz w:val="22"/>
          <w:szCs w:val="22"/>
          <w14:textFill>
            <w14:solidFill>
              <w14:schemeClr w14:val="tx1"/>
            </w14:solidFill>
          </w14:textFill>
        </w:rPr>
        <w:t>的法定代表人。为服务</w:t>
      </w:r>
      <w:r>
        <w:rPr>
          <w:rFonts w:hint="eastAsia" w:ascii="仿宋" w:hAnsi="仿宋" w:eastAsia="仿宋" w:cs="仿宋"/>
          <w:color w:val="000000" w:themeColor="text1"/>
          <w:kern w:val="2"/>
          <w:sz w:val="22"/>
          <w:szCs w:val="22"/>
          <w:u w:val="single"/>
          <w14:textFill>
            <w14:solidFill>
              <w14:schemeClr w14:val="tx1"/>
            </w14:solidFill>
          </w14:textFill>
        </w:rPr>
        <w:t xml:space="preserve">              </w:t>
      </w:r>
      <w:r>
        <w:rPr>
          <w:rFonts w:hint="eastAsia" w:ascii="仿宋" w:hAnsi="仿宋" w:eastAsia="仿宋" w:cs="仿宋"/>
          <w:color w:val="000000" w:themeColor="text1"/>
          <w:kern w:val="2"/>
          <w:sz w:val="22"/>
          <w:szCs w:val="22"/>
          <w14:textFill>
            <w14:solidFill>
              <w14:schemeClr w14:val="tx1"/>
            </w14:solidFill>
          </w14:textFill>
        </w:rPr>
        <w:t>（招标项目名称），签署上述</w:t>
      </w:r>
      <w:r>
        <w:rPr>
          <w:rFonts w:hint="eastAsia" w:ascii="仿宋" w:hAnsi="仿宋" w:eastAsia="仿宋" w:cs="仿宋"/>
          <w:color w:val="000000" w:themeColor="text1"/>
          <w:kern w:val="2"/>
          <w:sz w:val="22"/>
          <w:szCs w:val="22"/>
          <w:lang w:eastAsia="zh-CN"/>
          <w14:textFill>
            <w14:solidFill>
              <w14:schemeClr w14:val="tx1"/>
            </w14:solidFill>
          </w14:textFill>
        </w:rPr>
        <w:t>响应文件</w:t>
      </w:r>
      <w:r>
        <w:rPr>
          <w:rFonts w:hint="eastAsia" w:ascii="仿宋" w:hAnsi="仿宋" w:eastAsia="仿宋" w:cs="仿宋"/>
          <w:color w:val="000000" w:themeColor="text1"/>
          <w:kern w:val="2"/>
          <w:sz w:val="22"/>
          <w:szCs w:val="22"/>
          <w14:textFill>
            <w14:solidFill>
              <w14:schemeClr w14:val="tx1"/>
            </w14:solidFill>
          </w14:textFill>
        </w:rPr>
        <w:t>、进行合同谈判、签署合同和处理与之有关的一切事务。</w:t>
      </w:r>
    </w:p>
    <w:p w14:paraId="50E1AA68">
      <w:pPr>
        <w:adjustRightInd w:val="0"/>
        <w:snapToGrid w:val="0"/>
        <w:spacing w:line="400" w:lineRule="exact"/>
        <w:ind w:firstLine="420"/>
        <w:outlineLvl w:val="9"/>
        <w:rPr>
          <w:rFonts w:hint="eastAsia" w:ascii="仿宋" w:hAnsi="仿宋" w:eastAsia="仿宋" w:cs="仿宋"/>
          <w:color w:val="000000" w:themeColor="text1"/>
          <w:kern w:val="2"/>
          <w:sz w:val="22"/>
          <w:szCs w:val="22"/>
          <w14:textFill>
            <w14:solidFill>
              <w14:schemeClr w14:val="tx1"/>
            </w14:solidFill>
          </w14:textFill>
        </w:rPr>
      </w:pPr>
      <w:r>
        <w:rPr>
          <w:rFonts w:hint="eastAsia" w:ascii="仿宋" w:hAnsi="仿宋" w:eastAsia="仿宋" w:cs="仿宋"/>
          <w:color w:val="000000" w:themeColor="text1"/>
          <w:kern w:val="2"/>
          <w:sz w:val="22"/>
          <w:szCs w:val="22"/>
          <w14:textFill>
            <w14:solidFill>
              <w14:schemeClr w14:val="tx1"/>
            </w14:solidFill>
          </w14:textFill>
        </w:rPr>
        <w:t>特此证明。</w:t>
      </w:r>
    </w:p>
    <w:p w14:paraId="288C55BF">
      <w:pPr>
        <w:adjustRightInd w:val="0"/>
        <w:snapToGrid w:val="0"/>
        <w:spacing w:line="400" w:lineRule="exact"/>
        <w:ind w:firstLine="2860" w:firstLineChars="1300"/>
        <w:outlineLvl w:val="9"/>
        <w:rPr>
          <w:rFonts w:hint="eastAsia" w:ascii="仿宋" w:hAnsi="仿宋" w:eastAsia="仿宋" w:cs="仿宋"/>
          <w:color w:val="000000" w:themeColor="text1"/>
          <w:kern w:val="2"/>
          <w:sz w:val="22"/>
          <w:szCs w:val="22"/>
          <w14:textFill>
            <w14:solidFill>
              <w14:schemeClr w14:val="tx1"/>
            </w14:solidFill>
          </w14:textFill>
        </w:rPr>
      </w:pPr>
      <w:r>
        <w:rPr>
          <w:rFonts w:hint="eastAsia" w:ascii="仿宋" w:hAnsi="仿宋" w:eastAsia="仿宋" w:cs="仿宋"/>
          <w:color w:val="000000" w:themeColor="text1"/>
          <w:kern w:val="2"/>
          <w:sz w:val="22"/>
          <w:szCs w:val="22"/>
          <w:lang w:eastAsia="zh-CN"/>
          <w14:textFill>
            <w14:solidFill>
              <w14:schemeClr w14:val="tx1"/>
            </w14:solidFill>
          </w14:textFill>
        </w:rPr>
        <w:t>投标供应商</w:t>
      </w:r>
      <w:r>
        <w:rPr>
          <w:rFonts w:hint="eastAsia" w:ascii="仿宋" w:hAnsi="仿宋" w:eastAsia="仿宋" w:cs="仿宋"/>
          <w:color w:val="000000" w:themeColor="text1"/>
          <w:kern w:val="2"/>
          <w:sz w:val="22"/>
          <w:szCs w:val="22"/>
          <w14:textFill>
            <w14:solidFill>
              <w14:schemeClr w14:val="tx1"/>
            </w14:solidFill>
          </w14:textFill>
        </w:rPr>
        <w:t>：</w:t>
      </w:r>
      <w:r>
        <w:rPr>
          <w:rFonts w:hint="eastAsia" w:ascii="仿宋" w:hAnsi="仿宋" w:eastAsia="仿宋" w:cs="仿宋"/>
          <w:color w:val="000000" w:themeColor="text1"/>
          <w:kern w:val="2"/>
          <w:sz w:val="22"/>
          <w:szCs w:val="22"/>
          <w:u w:val="single"/>
          <w14:textFill>
            <w14:solidFill>
              <w14:schemeClr w14:val="tx1"/>
            </w14:solidFill>
          </w14:textFill>
        </w:rPr>
        <w:t xml:space="preserve">                  （公章） </w:t>
      </w:r>
    </w:p>
    <w:p w14:paraId="3F487523">
      <w:pPr>
        <w:adjustRightInd w:val="0"/>
        <w:snapToGrid w:val="0"/>
        <w:spacing w:line="400" w:lineRule="exact"/>
        <w:ind w:firstLine="2970" w:firstLineChars="1350"/>
        <w:outlineLvl w:val="9"/>
        <w:rPr>
          <w:rFonts w:hint="eastAsia" w:ascii="仿宋" w:hAnsi="仿宋" w:eastAsia="仿宋" w:cs="仿宋"/>
          <w:color w:val="000000" w:themeColor="text1"/>
          <w:kern w:val="2"/>
          <w:sz w:val="22"/>
          <w:szCs w:val="22"/>
          <w14:textFill>
            <w14:solidFill>
              <w14:schemeClr w14:val="tx1"/>
            </w14:solidFill>
          </w14:textFill>
        </w:rPr>
      </w:pPr>
      <w:r>
        <w:rPr>
          <w:rFonts w:hint="eastAsia" w:ascii="仿宋" w:hAnsi="仿宋" w:eastAsia="仿宋" w:cs="仿宋"/>
          <w:color w:val="000000" w:themeColor="text1"/>
          <w:kern w:val="2"/>
          <w:sz w:val="22"/>
          <w:szCs w:val="22"/>
          <w14:textFill>
            <w14:solidFill>
              <w14:schemeClr w14:val="tx1"/>
            </w14:solidFill>
          </w14:textFill>
        </w:rPr>
        <w:t>日   期：</w:t>
      </w:r>
      <w:r>
        <w:rPr>
          <w:rFonts w:hint="eastAsia" w:ascii="仿宋" w:hAnsi="仿宋" w:eastAsia="仿宋" w:cs="仿宋"/>
          <w:color w:val="000000" w:themeColor="text1"/>
          <w:kern w:val="2"/>
          <w:sz w:val="22"/>
          <w:szCs w:val="22"/>
          <w:u w:val="single"/>
          <w14:textFill>
            <w14:solidFill>
              <w14:schemeClr w14:val="tx1"/>
            </w14:solidFill>
          </w14:textFill>
        </w:rPr>
        <w:t xml:space="preserve">        </w:t>
      </w:r>
      <w:r>
        <w:rPr>
          <w:rFonts w:hint="eastAsia" w:ascii="仿宋" w:hAnsi="仿宋" w:eastAsia="仿宋" w:cs="仿宋"/>
          <w:color w:val="000000" w:themeColor="text1"/>
          <w:kern w:val="2"/>
          <w:sz w:val="22"/>
          <w:szCs w:val="22"/>
          <w14:textFill>
            <w14:solidFill>
              <w14:schemeClr w14:val="tx1"/>
            </w14:solidFill>
          </w14:textFill>
        </w:rPr>
        <w:t>年</w:t>
      </w:r>
      <w:r>
        <w:rPr>
          <w:rFonts w:hint="eastAsia" w:ascii="仿宋" w:hAnsi="仿宋" w:eastAsia="仿宋" w:cs="仿宋"/>
          <w:color w:val="000000" w:themeColor="text1"/>
          <w:kern w:val="2"/>
          <w:sz w:val="22"/>
          <w:szCs w:val="22"/>
          <w:u w:val="single"/>
          <w14:textFill>
            <w14:solidFill>
              <w14:schemeClr w14:val="tx1"/>
            </w14:solidFill>
          </w14:textFill>
        </w:rPr>
        <w:t xml:space="preserve">    </w:t>
      </w:r>
      <w:r>
        <w:rPr>
          <w:rFonts w:hint="eastAsia" w:ascii="仿宋" w:hAnsi="仿宋" w:eastAsia="仿宋" w:cs="仿宋"/>
          <w:color w:val="000000" w:themeColor="text1"/>
          <w:kern w:val="2"/>
          <w:sz w:val="22"/>
          <w:szCs w:val="22"/>
          <w14:textFill>
            <w14:solidFill>
              <w14:schemeClr w14:val="tx1"/>
            </w14:solidFill>
          </w14:textFill>
        </w:rPr>
        <w:t xml:space="preserve"> 月</w:t>
      </w:r>
      <w:r>
        <w:rPr>
          <w:rFonts w:hint="eastAsia" w:ascii="仿宋" w:hAnsi="仿宋" w:eastAsia="仿宋" w:cs="仿宋"/>
          <w:color w:val="000000" w:themeColor="text1"/>
          <w:kern w:val="2"/>
          <w:sz w:val="22"/>
          <w:szCs w:val="22"/>
          <w:u w:val="single"/>
          <w14:textFill>
            <w14:solidFill>
              <w14:schemeClr w14:val="tx1"/>
            </w14:solidFill>
          </w14:textFill>
        </w:rPr>
        <w:t xml:space="preserve">    </w:t>
      </w:r>
      <w:r>
        <w:rPr>
          <w:rFonts w:hint="eastAsia" w:ascii="仿宋" w:hAnsi="仿宋" w:eastAsia="仿宋" w:cs="仿宋"/>
          <w:color w:val="000000" w:themeColor="text1"/>
          <w:kern w:val="2"/>
          <w:sz w:val="22"/>
          <w:szCs w:val="22"/>
          <w14:textFill>
            <w14:solidFill>
              <w14:schemeClr w14:val="tx1"/>
            </w14:solidFill>
          </w14:textFill>
        </w:rPr>
        <w:t>日</w:t>
      </w:r>
    </w:p>
    <w:p w14:paraId="58C9727E">
      <w:pPr>
        <w:adjustRightInd w:val="0"/>
        <w:snapToGrid w:val="0"/>
        <w:spacing w:line="400" w:lineRule="exact"/>
        <w:ind w:firstLine="0" w:firstLineChars="0"/>
        <w:outlineLvl w:val="9"/>
        <w:rPr>
          <w:rFonts w:hint="eastAsia" w:ascii="仿宋" w:hAnsi="仿宋" w:eastAsia="仿宋" w:cs="仿宋"/>
          <w:b/>
          <w:bCs/>
          <w:color w:val="000000" w:themeColor="text1"/>
          <w:sz w:val="22"/>
          <w:szCs w:val="22"/>
          <w14:textFill>
            <w14:solidFill>
              <w14:schemeClr w14:val="tx1"/>
            </w14:solidFill>
          </w14:textFill>
        </w:rPr>
      </w:pPr>
      <w:r>
        <w:rPr>
          <w:rFonts w:hint="eastAsia" w:ascii="仿宋" w:hAnsi="仿宋" w:eastAsia="仿宋" w:cs="仿宋"/>
          <w:b/>
          <w:bCs/>
          <w:color w:val="000000" w:themeColor="text1"/>
          <w:kern w:val="2"/>
          <w:sz w:val="22"/>
          <w:szCs w:val="22"/>
          <w14:textFill>
            <w14:solidFill>
              <w14:schemeClr w14:val="tx1"/>
            </w14:solidFill>
          </w14:textFill>
        </w:rPr>
        <w:t>附法人身份证扫描件</w:t>
      </w:r>
    </w:p>
    <w:p w14:paraId="28C9CAFF">
      <w:pPr>
        <w:adjustRightInd w:val="0"/>
        <w:snapToGrid w:val="0"/>
        <w:spacing w:line="400" w:lineRule="exact"/>
        <w:ind w:firstLine="0" w:firstLineChars="0"/>
        <w:jc w:val="center"/>
        <w:outlineLvl w:val="9"/>
        <w:rPr>
          <w:rFonts w:hint="eastAsia" w:ascii="仿宋" w:hAnsi="仿宋" w:eastAsia="仿宋" w:cs="仿宋"/>
          <w:b/>
          <w:bCs/>
          <w:color w:val="000000" w:themeColor="text1"/>
          <w:kern w:val="2"/>
          <w:sz w:val="22"/>
          <w:szCs w:val="22"/>
          <w14:textFill>
            <w14:solidFill>
              <w14:schemeClr w14:val="tx1"/>
            </w14:solidFill>
          </w14:textFill>
        </w:rPr>
      </w:pPr>
    </w:p>
    <w:p w14:paraId="73839DF1">
      <w:pPr>
        <w:adjustRightInd w:val="0"/>
        <w:snapToGrid w:val="0"/>
        <w:spacing w:line="400" w:lineRule="exact"/>
        <w:ind w:firstLine="0" w:firstLineChars="0"/>
        <w:jc w:val="both"/>
        <w:outlineLvl w:val="9"/>
        <w:rPr>
          <w:rFonts w:hint="eastAsia" w:ascii="仿宋" w:hAnsi="仿宋" w:eastAsia="仿宋" w:cs="仿宋"/>
          <w:b/>
          <w:bCs/>
          <w:color w:val="000000" w:themeColor="text1"/>
          <w:kern w:val="2"/>
          <w:sz w:val="22"/>
          <w:szCs w:val="22"/>
          <w:lang w:val="en-US" w:eastAsia="zh-CN"/>
          <w14:textFill>
            <w14:solidFill>
              <w14:schemeClr w14:val="tx1"/>
            </w14:solidFill>
          </w14:textFill>
        </w:rPr>
      </w:pPr>
    </w:p>
    <w:p w14:paraId="5737610F">
      <w:pPr>
        <w:adjustRightInd w:val="0"/>
        <w:snapToGrid w:val="0"/>
        <w:spacing w:line="400" w:lineRule="exact"/>
        <w:ind w:firstLine="0" w:firstLineChars="0"/>
        <w:jc w:val="both"/>
        <w:outlineLvl w:val="9"/>
        <w:rPr>
          <w:rFonts w:hint="eastAsia" w:ascii="仿宋" w:hAnsi="仿宋" w:eastAsia="仿宋" w:cs="仿宋"/>
          <w:b/>
          <w:bCs/>
          <w:color w:val="000000" w:themeColor="text1"/>
          <w:kern w:val="2"/>
          <w:sz w:val="22"/>
          <w:szCs w:val="22"/>
          <w:lang w:val="en-US" w:eastAsia="zh-CN"/>
          <w14:textFill>
            <w14:solidFill>
              <w14:schemeClr w14:val="tx1"/>
            </w14:solidFill>
          </w14:textFill>
        </w:rPr>
      </w:pPr>
    </w:p>
    <w:p w14:paraId="2326DBAD">
      <w:pPr>
        <w:adjustRightInd w:val="0"/>
        <w:snapToGrid w:val="0"/>
        <w:spacing w:line="400" w:lineRule="exact"/>
        <w:ind w:firstLine="0" w:firstLineChars="0"/>
        <w:jc w:val="both"/>
        <w:outlineLvl w:val="9"/>
        <w:rPr>
          <w:rFonts w:hint="eastAsia" w:ascii="仿宋" w:hAnsi="仿宋" w:eastAsia="仿宋" w:cs="仿宋"/>
          <w:b/>
          <w:bCs/>
          <w:color w:val="000000" w:themeColor="text1"/>
          <w:kern w:val="2"/>
          <w:sz w:val="22"/>
          <w:szCs w:val="22"/>
          <w:lang w:val="en-US" w:eastAsia="zh-CN"/>
          <w14:textFill>
            <w14:solidFill>
              <w14:schemeClr w14:val="tx1"/>
            </w14:solidFill>
          </w14:textFill>
        </w:rPr>
      </w:pPr>
    </w:p>
    <w:p w14:paraId="0345EBE6">
      <w:pPr>
        <w:adjustRightInd w:val="0"/>
        <w:snapToGrid w:val="0"/>
        <w:spacing w:line="400" w:lineRule="exact"/>
        <w:ind w:firstLine="0" w:firstLineChars="0"/>
        <w:jc w:val="both"/>
        <w:outlineLvl w:val="9"/>
        <w:rPr>
          <w:rFonts w:hint="eastAsia" w:ascii="仿宋" w:hAnsi="仿宋" w:eastAsia="仿宋" w:cs="仿宋"/>
          <w:b/>
          <w:bCs/>
          <w:color w:val="000000" w:themeColor="text1"/>
          <w:kern w:val="2"/>
          <w:sz w:val="22"/>
          <w:szCs w:val="22"/>
          <w14:textFill>
            <w14:solidFill>
              <w14:schemeClr w14:val="tx1"/>
            </w14:solidFill>
          </w14:textFill>
        </w:rPr>
      </w:pPr>
      <w:r>
        <w:rPr>
          <w:rFonts w:hint="eastAsia" w:ascii="仿宋" w:hAnsi="仿宋" w:eastAsia="仿宋" w:cs="仿宋"/>
          <w:b/>
          <w:bCs/>
          <w:color w:val="000000" w:themeColor="text1"/>
          <w:kern w:val="2"/>
          <w:sz w:val="22"/>
          <w:szCs w:val="22"/>
          <w:lang w:val="en-US" w:eastAsia="zh-CN"/>
          <w14:textFill>
            <w14:solidFill>
              <w14:schemeClr w14:val="tx1"/>
            </w14:solidFill>
          </w14:textFill>
        </w:rPr>
        <w:t>2、</w:t>
      </w:r>
      <w:r>
        <w:rPr>
          <w:rFonts w:hint="eastAsia" w:ascii="仿宋" w:hAnsi="仿宋" w:eastAsia="仿宋" w:cs="仿宋"/>
          <w:b/>
          <w:bCs/>
          <w:color w:val="000000" w:themeColor="text1"/>
          <w:kern w:val="2"/>
          <w:sz w:val="22"/>
          <w:szCs w:val="22"/>
          <w14:textFill>
            <w14:solidFill>
              <w14:schemeClr w14:val="tx1"/>
            </w14:solidFill>
          </w14:textFill>
        </w:rPr>
        <w:t>法定代表人授权书（供应商为</w:t>
      </w:r>
      <w:r>
        <w:rPr>
          <w:rFonts w:hint="eastAsia" w:ascii="仿宋" w:hAnsi="仿宋" w:eastAsia="仿宋" w:cs="仿宋"/>
          <w:b/>
          <w:bCs/>
          <w:color w:val="000000" w:themeColor="text1"/>
          <w:kern w:val="2"/>
          <w:sz w:val="22"/>
          <w:szCs w:val="22"/>
          <w:lang w:eastAsia="zh-CN"/>
          <w14:textFill>
            <w14:solidFill>
              <w14:schemeClr w14:val="tx1"/>
            </w14:solidFill>
          </w14:textFill>
        </w:rPr>
        <w:t>被授权人</w:t>
      </w:r>
      <w:r>
        <w:rPr>
          <w:rFonts w:hint="eastAsia" w:ascii="仿宋" w:hAnsi="仿宋" w:eastAsia="仿宋" w:cs="仿宋"/>
          <w:b/>
          <w:bCs/>
          <w:color w:val="000000" w:themeColor="text1"/>
          <w:kern w:val="2"/>
          <w:sz w:val="22"/>
          <w:szCs w:val="22"/>
          <w14:textFill>
            <w14:solidFill>
              <w14:schemeClr w14:val="tx1"/>
            </w14:solidFill>
          </w14:textFill>
        </w:rPr>
        <w:t>）</w:t>
      </w:r>
    </w:p>
    <w:p w14:paraId="26D09867">
      <w:pPr>
        <w:adjustRightInd w:val="0"/>
        <w:snapToGrid w:val="0"/>
        <w:spacing w:line="400" w:lineRule="exact"/>
        <w:ind w:firstLine="420" w:firstLineChars="0"/>
        <w:outlineLvl w:val="9"/>
        <w:rPr>
          <w:rFonts w:hint="eastAsia" w:ascii="仿宋" w:hAnsi="仿宋" w:eastAsia="仿宋" w:cs="仿宋"/>
          <w:color w:val="000000" w:themeColor="text1"/>
          <w:kern w:val="2"/>
          <w:sz w:val="22"/>
          <w:szCs w:val="22"/>
          <w14:textFill>
            <w14:solidFill>
              <w14:schemeClr w14:val="tx1"/>
            </w14:solidFill>
          </w14:textFill>
        </w:rPr>
      </w:pPr>
    </w:p>
    <w:p w14:paraId="5DF36F80">
      <w:pPr>
        <w:adjustRightInd w:val="0"/>
        <w:snapToGrid w:val="0"/>
        <w:spacing w:line="400" w:lineRule="exact"/>
        <w:ind w:firstLine="0" w:firstLineChars="0"/>
        <w:outlineLvl w:val="9"/>
        <w:rPr>
          <w:rFonts w:hint="eastAsia" w:ascii="仿宋" w:hAnsi="仿宋" w:eastAsia="仿宋" w:cs="仿宋"/>
          <w:color w:val="000000" w:themeColor="text1"/>
          <w:kern w:val="2"/>
          <w:sz w:val="22"/>
          <w:szCs w:val="22"/>
          <w14:textFill>
            <w14:solidFill>
              <w14:schemeClr w14:val="tx1"/>
            </w14:solidFill>
          </w14:textFill>
        </w:rPr>
      </w:pPr>
      <w:r>
        <w:rPr>
          <w:rFonts w:hint="eastAsia" w:ascii="仿宋" w:hAnsi="仿宋" w:eastAsia="仿宋" w:cs="仿宋"/>
          <w:color w:val="000000" w:themeColor="text1"/>
          <w:kern w:val="2"/>
          <w:sz w:val="22"/>
          <w:szCs w:val="22"/>
          <w14:textFill>
            <w14:solidFill>
              <w14:schemeClr w14:val="tx1"/>
            </w14:solidFill>
          </w14:textFill>
        </w:rPr>
        <w:t>_</w:t>
      </w:r>
      <w:r>
        <w:rPr>
          <w:rFonts w:hint="eastAsia" w:ascii="仿宋" w:hAnsi="仿宋" w:eastAsia="仿宋" w:cs="仿宋"/>
          <w:color w:val="000000" w:themeColor="text1"/>
          <w:kern w:val="2"/>
          <w:sz w:val="22"/>
          <w:szCs w:val="22"/>
          <w:u w:val="single"/>
          <w14:textFill>
            <w14:solidFill>
              <w14:schemeClr w14:val="tx1"/>
            </w14:solidFill>
          </w14:textFill>
        </w:rPr>
        <w:t xml:space="preserve">                    </w:t>
      </w:r>
      <w:r>
        <w:rPr>
          <w:rFonts w:hint="eastAsia" w:ascii="仿宋" w:hAnsi="仿宋" w:eastAsia="仿宋" w:cs="仿宋"/>
          <w:color w:val="000000" w:themeColor="text1"/>
          <w:kern w:val="2"/>
          <w:sz w:val="22"/>
          <w:szCs w:val="22"/>
          <w14:textFill>
            <w14:solidFill>
              <w14:schemeClr w14:val="tx1"/>
            </w14:solidFill>
          </w14:textFill>
        </w:rPr>
        <w:t>（</w:t>
      </w:r>
      <w:r>
        <w:rPr>
          <w:rFonts w:hint="eastAsia" w:ascii="仿宋" w:hAnsi="仿宋" w:eastAsia="仿宋" w:cs="仿宋"/>
          <w:bCs/>
          <w:color w:val="000000" w:themeColor="text1"/>
          <w:kern w:val="2"/>
          <w:sz w:val="22"/>
          <w:szCs w:val="22"/>
          <w:lang w:eastAsia="zh-CN"/>
          <w14:textFill>
            <w14:solidFill>
              <w14:schemeClr w14:val="tx1"/>
            </w14:solidFill>
          </w14:textFill>
        </w:rPr>
        <w:t>采购人</w:t>
      </w:r>
      <w:r>
        <w:rPr>
          <w:rFonts w:hint="eastAsia" w:ascii="仿宋" w:hAnsi="仿宋" w:eastAsia="仿宋" w:cs="仿宋"/>
          <w:color w:val="000000" w:themeColor="text1"/>
          <w:kern w:val="2"/>
          <w:sz w:val="22"/>
          <w:szCs w:val="22"/>
          <w14:textFill>
            <w14:solidFill>
              <w14:schemeClr w14:val="tx1"/>
            </w14:solidFill>
          </w14:textFill>
        </w:rPr>
        <w:t>）：</w:t>
      </w:r>
    </w:p>
    <w:p w14:paraId="70D950BC">
      <w:pPr>
        <w:adjustRightInd w:val="0"/>
        <w:snapToGrid w:val="0"/>
        <w:spacing w:line="400" w:lineRule="exact"/>
        <w:ind w:firstLine="420"/>
        <w:outlineLvl w:val="9"/>
        <w:rPr>
          <w:rFonts w:hint="eastAsia" w:ascii="仿宋" w:hAnsi="仿宋" w:eastAsia="仿宋" w:cs="仿宋"/>
          <w:color w:val="000000" w:themeColor="text1"/>
          <w:kern w:val="2"/>
          <w:sz w:val="22"/>
          <w:szCs w:val="22"/>
          <w14:textFill>
            <w14:solidFill>
              <w14:schemeClr w14:val="tx1"/>
            </w14:solidFill>
          </w14:textFill>
        </w:rPr>
      </w:pPr>
      <w:r>
        <w:rPr>
          <w:rFonts w:hint="eastAsia" w:ascii="仿宋" w:hAnsi="仿宋" w:eastAsia="仿宋" w:cs="仿宋"/>
          <w:color w:val="000000" w:themeColor="text1"/>
          <w:kern w:val="2"/>
          <w:sz w:val="22"/>
          <w:szCs w:val="22"/>
          <w14:textFill>
            <w14:solidFill>
              <w14:schemeClr w14:val="tx1"/>
            </w14:solidFill>
          </w14:textFill>
        </w:rPr>
        <w:t>本授权声明：</w:t>
      </w:r>
      <w:r>
        <w:rPr>
          <w:rFonts w:hint="eastAsia" w:ascii="仿宋" w:hAnsi="仿宋" w:eastAsia="仿宋" w:cs="仿宋"/>
          <w:color w:val="000000" w:themeColor="text1"/>
          <w:kern w:val="2"/>
          <w:sz w:val="22"/>
          <w:szCs w:val="22"/>
          <w:u w:val="single"/>
          <w14:textFill>
            <w14:solidFill>
              <w14:schemeClr w14:val="tx1"/>
            </w14:solidFill>
          </w14:textFill>
        </w:rPr>
        <w:t xml:space="preserve">                     </w:t>
      </w:r>
      <w:r>
        <w:rPr>
          <w:rFonts w:hint="eastAsia" w:ascii="仿宋" w:hAnsi="仿宋" w:eastAsia="仿宋" w:cs="仿宋"/>
          <w:color w:val="000000" w:themeColor="text1"/>
          <w:kern w:val="2"/>
          <w:sz w:val="22"/>
          <w:szCs w:val="22"/>
          <w14:textFill>
            <w14:solidFill>
              <w14:schemeClr w14:val="tx1"/>
            </w14:solidFill>
          </w14:textFill>
        </w:rPr>
        <w:t>（</w:t>
      </w:r>
      <w:r>
        <w:rPr>
          <w:rFonts w:hint="eastAsia" w:ascii="仿宋" w:hAnsi="仿宋" w:eastAsia="仿宋" w:cs="仿宋"/>
          <w:color w:val="000000" w:themeColor="text1"/>
          <w:kern w:val="2"/>
          <w:sz w:val="22"/>
          <w:szCs w:val="22"/>
          <w:lang w:eastAsia="zh-CN"/>
          <w14:textFill>
            <w14:solidFill>
              <w14:schemeClr w14:val="tx1"/>
            </w14:solidFill>
          </w14:textFill>
        </w:rPr>
        <w:t>供应商</w:t>
      </w:r>
      <w:r>
        <w:rPr>
          <w:rFonts w:hint="eastAsia" w:ascii="仿宋" w:hAnsi="仿宋" w:eastAsia="仿宋" w:cs="仿宋"/>
          <w:color w:val="000000" w:themeColor="text1"/>
          <w:kern w:val="2"/>
          <w:sz w:val="22"/>
          <w:szCs w:val="22"/>
          <w14:textFill>
            <w14:solidFill>
              <w14:schemeClr w14:val="tx1"/>
            </w14:solidFill>
          </w14:textFill>
        </w:rPr>
        <w:t>名称）</w:t>
      </w:r>
      <w:r>
        <w:rPr>
          <w:rFonts w:hint="eastAsia" w:ascii="仿宋" w:hAnsi="仿宋" w:eastAsia="仿宋" w:cs="仿宋"/>
          <w:color w:val="000000" w:themeColor="text1"/>
          <w:kern w:val="2"/>
          <w:sz w:val="22"/>
          <w:szCs w:val="22"/>
          <w:u w:val="single"/>
          <w14:textFill>
            <w14:solidFill>
              <w14:schemeClr w14:val="tx1"/>
            </w14:solidFill>
          </w14:textFill>
        </w:rPr>
        <w:t xml:space="preserve">          </w:t>
      </w:r>
      <w:r>
        <w:rPr>
          <w:rFonts w:hint="eastAsia" w:ascii="仿宋" w:hAnsi="仿宋" w:eastAsia="仿宋" w:cs="仿宋"/>
          <w:color w:val="000000" w:themeColor="text1"/>
          <w:kern w:val="2"/>
          <w:sz w:val="22"/>
          <w:szCs w:val="22"/>
          <w14:textFill>
            <w14:solidFill>
              <w14:schemeClr w14:val="tx1"/>
            </w14:solidFill>
          </w14:textFill>
        </w:rPr>
        <w:t>（法定代表人姓名、职务）授权</w:t>
      </w:r>
      <w:r>
        <w:rPr>
          <w:rFonts w:hint="eastAsia" w:ascii="仿宋" w:hAnsi="仿宋" w:eastAsia="仿宋" w:cs="仿宋"/>
          <w:color w:val="000000" w:themeColor="text1"/>
          <w:kern w:val="2"/>
          <w:sz w:val="22"/>
          <w:szCs w:val="22"/>
          <w:u w:val="single"/>
          <w14:textFill>
            <w14:solidFill>
              <w14:schemeClr w14:val="tx1"/>
            </w14:solidFill>
          </w14:textFill>
        </w:rPr>
        <w:t xml:space="preserve">                        </w:t>
      </w:r>
      <w:r>
        <w:rPr>
          <w:rFonts w:hint="eastAsia" w:ascii="仿宋" w:hAnsi="仿宋" w:eastAsia="仿宋" w:cs="仿宋"/>
          <w:color w:val="000000" w:themeColor="text1"/>
          <w:kern w:val="2"/>
          <w:sz w:val="22"/>
          <w:szCs w:val="22"/>
          <w14:textFill>
            <w14:solidFill>
              <w14:schemeClr w14:val="tx1"/>
            </w14:solidFill>
          </w14:textFill>
        </w:rPr>
        <w:t xml:space="preserve">（被授权人姓名、职务）为我方 “ </w:t>
      </w:r>
      <w:r>
        <w:rPr>
          <w:rFonts w:hint="eastAsia" w:ascii="仿宋" w:hAnsi="仿宋" w:eastAsia="仿宋" w:cs="仿宋"/>
          <w:color w:val="000000" w:themeColor="text1"/>
          <w:kern w:val="2"/>
          <w:sz w:val="22"/>
          <w:szCs w:val="22"/>
          <w:u w:val="single"/>
          <w14:textFill>
            <w14:solidFill>
              <w14:schemeClr w14:val="tx1"/>
            </w14:solidFill>
          </w14:textFill>
        </w:rPr>
        <w:t xml:space="preserve">             </w:t>
      </w:r>
      <w:r>
        <w:rPr>
          <w:rFonts w:hint="eastAsia" w:ascii="仿宋" w:hAnsi="仿宋" w:eastAsia="仿宋" w:cs="仿宋"/>
          <w:bCs/>
          <w:color w:val="000000" w:themeColor="text1"/>
          <w:kern w:val="2"/>
          <w:sz w:val="22"/>
          <w:szCs w:val="22"/>
          <w14:textFill>
            <w14:solidFill>
              <w14:schemeClr w14:val="tx1"/>
            </w14:solidFill>
          </w14:textFill>
        </w:rPr>
        <w:t>（项目名称、招标编号）</w:t>
      </w:r>
      <w:r>
        <w:rPr>
          <w:rFonts w:hint="eastAsia" w:ascii="仿宋" w:hAnsi="仿宋" w:eastAsia="仿宋" w:cs="仿宋"/>
          <w:color w:val="000000" w:themeColor="text1"/>
          <w:kern w:val="2"/>
          <w:sz w:val="22"/>
          <w:szCs w:val="22"/>
          <w14:textFill>
            <w14:solidFill>
              <w14:schemeClr w14:val="tx1"/>
            </w14:solidFill>
          </w14:textFill>
        </w:rPr>
        <w:t>” 项目投标活动的合法代表，以我方名义全权处理该项目有关投标、签订合同以及执行合同等一切事宜。</w:t>
      </w:r>
    </w:p>
    <w:p w14:paraId="67CBAFEB">
      <w:pPr>
        <w:adjustRightInd w:val="0"/>
        <w:snapToGrid w:val="0"/>
        <w:spacing w:line="400" w:lineRule="exact"/>
        <w:ind w:firstLine="420"/>
        <w:outlineLvl w:val="9"/>
        <w:rPr>
          <w:rFonts w:hint="eastAsia" w:ascii="仿宋" w:hAnsi="仿宋" w:eastAsia="仿宋" w:cs="仿宋"/>
          <w:color w:val="000000" w:themeColor="text1"/>
          <w:kern w:val="2"/>
          <w:sz w:val="22"/>
          <w:szCs w:val="22"/>
          <w14:textFill>
            <w14:solidFill>
              <w14:schemeClr w14:val="tx1"/>
            </w14:solidFill>
          </w14:textFill>
        </w:rPr>
      </w:pPr>
    </w:p>
    <w:p w14:paraId="29DC514D">
      <w:pPr>
        <w:adjustRightInd w:val="0"/>
        <w:snapToGrid w:val="0"/>
        <w:spacing w:line="400" w:lineRule="exact"/>
        <w:ind w:firstLine="420"/>
        <w:outlineLvl w:val="9"/>
        <w:rPr>
          <w:rFonts w:hint="eastAsia" w:ascii="仿宋" w:hAnsi="仿宋" w:eastAsia="仿宋" w:cs="仿宋"/>
          <w:color w:val="000000" w:themeColor="text1"/>
          <w:kern w:val="2"/>
          <w:sz w:val="22"/>
          <w:szCs w:val="22"/>
          <w14:textFill>
            <w14:solidFill>
              <w14:schemeClr w14:val="tx1"/>
            </w14:solidFill>
          </w14:textFill>
        </w:rPr>
      </w:pPr>
      <w:r>
        <w:rPr>
          <w:rFonts w:hint="eastAsia" w:ascii="仿宋" w:hAnsi="仿宋" w:eastAsia="仿宋" w:cs="仿宋"/>
          <w:color w:val="000000" w:themeColor="text1"/>
          <w:kern w:val="2"/>
          <w:sz w:val="22"/>
          <w:szCs w:val="22"/>
          <w14:textFill>
            <w14:solidFill>
              <w14:schemeClr w14:val="tx1"/>
            </w14:solidFill>
          </w14:textFill>
        </w:rPr>
        <w:t>特此声明。</w:t>
      </w:r>
    </w:p>
    <w:p w14:paraId="466E3001">
      <w:pPr>
        <w:adjustRightInd w:val="0"/>
        <w:snapToGrid w:val="0"/>
        <w:spacing w:line="400" w:lineRule="exact"/>
        <w:ind w:firstLine="420"/>
        <w:outlineLvl w:val="9"/>
        <w:rPr>
          <w:rFonts w:hint="eastAsia" w:ascii="仿宋" w:hAnsi="仿宋" w:eastAsia="仿宋" w:cs="仿宋"/>
          <w:color w:val="000000" w:themeColor="text1"/>
          <w:kern w:val="2"/>
          <w:sz w:val="22"/>
          <w:szCs w:val="22"/>
          <w14:textFill>
            <w14:solidFill>
              <w14:schemeClr w14:val="tx1"/>
            </w14:solidFill>
          </w14:textFill>
        </w:rPr>
      </w:pPr>
      <w:r>
        <w:rPr>
          <w:rFonts w:hint="eastAsia" w:ascii="仿宋" w:hAnsi="仿宋" w:eastAsia="仿宋" w:cs="仿宋"/>
          <w:color w:val="000000" w:themeColor="text1"/>
          <w:kern w:val="2"/>
          <w:sz w:val="22"/>
          <w:szCs w:val="22"/>
          <w14:textFill>
            <w14:solidFill>
              <w14:schemeClr w14:val="tx1"/>
            </w14:solidFill>
          </w14:textFill>
        </w:rPr>
        <w:t>附：法人及被授权人身份证正反面</w:t>
      </w:r>
    </w:p>
    <w:p w14:paraId="7E5A98B5">
      <w:pPr>
        <w:adjustRightInd w:val="0"/>
        <w:snapToGrid w:val="0"/>
        <w:spacing w:line="400" w:lineRule="exact"/>
        <w:ind w:firstLine="420" w:firstLineChars="0"/>
        <w:outlineLvl w:val="9"/>
        <w:rPr>
          <w:rFonts w:hint="eastAsia" w:ascii="仿宋" w:hAnsi="仿宋" w:eastAsia="仿宋" w:cs="仿宋"/>
          <w:color w:val="000000" w:themeColor="text1"/>
          <w:kern w:val="2"/>
          <w:sz w:val="22"/>
          <w:szCs w:val="22"/>
          <w14:textFill>
            <w14:solidFill>
              <w14:schemeClr w14:val="tx1"/>
            </w14:solidFill>
          </w14:textFill>
        </w:rPr>
      </w:pPr>
    </w:p>
    <w:p w14:paraId="382C2D34">
      <w:pPr>
        <w:adjustRightInd w:val="0"/>
        <w:snapToGrid w:val="0"/>
        <w:spacing w:line="400" w:lineRule="exact"/>
        <w:ind w:firstLine="420"/>
        <w:outlineLvl w:val="9"/>
        <w:rPr>
          <w:rFonts w:hint="eastAsia" w:ascii="仿宋" w:hAnsi="仿宋" w:eastAsia="仿宋" w:cs="仿宋"/>
          <w:color w:val="000000" w:themeColor="text1"/>
          <w:kern w:val="2"/>
          <w:sz w:val="22"/>
          <w:szCs w:val="22"/>
          <w14:textFill>
            <w14:solidFill>
              <w14:schemeClr w14:val="tx1"/>
            </w14:solidFill>
          </w14:textFill>
        </w:rPr>
      </w:pPr>
    </w:p>
    <w:p w14:paraId="432C3B6F">
      <w:pPr>
        <w:adjustRightInd w:val="0"/>
        <w:snapToGrid w:val="0"/>
        <w:spacing w:line="400" w:lineRule="exact"/>
        <w:ind w:firstLine="420"/>
        <w:outlineLvl w:val="9"/>
        <w:rPr>
          <w:rFonts w:hint="eastAsia" w:ascii="仿宋" w:hAnsi="仿宋" w:eastAsia="仿宋" w:cs="仿宋"/>
          <w:color w:val="000000" w:themeColor="text1"/>
          <w:kern w:val="2"/>
          <w:sz w:val="22"/>
          <w:szCs w:val="22"/>
          <w14:textFill>
            <w14:solidFill>
              <w14:schemeClr w14:val="tx1"/>
            </w14:solidFill>
          </w14:textFill>
        </w:rPr>
      </w:pPr>
      <w:r>
        <w:rPr>
          <w:rFonts w:hint="eastAsia" w:ascii="仿宋" w:hAnsi="仿宋" w:eastAsia="仿宋" w:cs="仿宋"/>
          <w:color w:val="000000" w:themeColor="text1"/>
          <w:kern w:val="2"/>
          <w:sz w:val="22"/>
          <w:szCs w:val="22"/>
          <w14:textFill>
            <w14:solidFill>
              <w14:schemeClr w14:val="tx1"/>
            </w14:solidFill>
          </w14:textFill>
        </w:rPr>
        <w:t>供应商名称（盖章）：</w:t>
      </w:r>
    </w:p>
    <w:p w14:paraId="74DB000C">
      <w:pPr>
        <w:adjustRightInd w:val="0"/>
        <w:snapToGrid w:val="0"/>
        <w:spacing w:line="400" w:lineRule="exact"/>
        <w:ind w:firstLine="420"/>
        <w:outlineLvl w:val="9"/>
        <w:rPr>
          <w:rFonts w:hint="eastAsia" w:ascii="仿宋" w:hAnsi="仿宋" w:eastAsia="仿宋" w:cs="仿宋"/>
          <w:color w:val="000000" w:themeColor="text1"/>
          <w:kern w:val="2"/>
          <w:sz w:val="22"/>
          <w:szCs w:val="22"/>
          <w14:textFill>
            <w14:solidFill>
              <w14:schemeClr w14:val="tx1"/>
            </w14:solidFill>
          </w14:textFill>
        </w:rPr>
      </w:pPr>
      <w:r>
        <w:rPr>
          <w:rFonts w:hint="eastAsia" w:ascii="仿宋" w:hAnsi="仿宋" w:eastAsia="仿宋" w:cs="仿宋"/>
          <w:color w:val="000000" w:themeColor="text1"/>
          <w:kern w:val="2"/>
          <w:sz w:val="22"/>
          <w:szCs w:val="22"/>
          <w14:textFill>
            <w14:solidFill>
              <w14:schemeClr w14:val="tx1"/>
            </w14:solidFill>
          </w14:textFill>
        </w:rPr>
        <w:t>法定代表人</w:t>
      </w:r>
      <w:r>
        <w:rPr>
          <w:rFonts w:hint="eastAsia" w:ascii="仿宋" w:hAnsi="仿宋" w:eastAsia="仿宋" w:cs="仿宋"/>
          <w:color w:val="000000" w:themeColor="text1"/>
          <w:kern w:val="2"/>
          <w:sz w:val="22"/>
          <w:szCs w:val="22"/>
          <w:lang w:eastAsia="zh-CN"/>
          <w14:textFill>
            <w14:solidFill>
              <w14:schemeClr w14:val="tx1"/>
            </w14:solidFill>
          </w14:textFill>
        </w:rPr>
        <w:t>（签字或盖章）</w:t>
      </w:r>
      <w:r>
        <w:rPr>
          <w:rFonts w:hint="eastAsia" w:ascii="仿宋" w:hAnsi="仿宋" w:eastAsia="仿宋" w:cs="仿宋"/>
          <w:color w:val="000000" w:themeColor="text1"/>
          <w:kern w:val="2"/>
          <w:sz w:val="22"/>
          <w:szCs w:val="22"/>
          <w14:textFill>
            <w14:solidFill>
              <w14:schemeClr w14:val="tx1"/>
            </w14:solidFill>
          </w14:textFill>
        </w:rPr>
        <w:t>：</w:t>
      </w:r>
    </w:p>
    <w:p w14:paraId="24CF0B09">
      <w:pPr>
        <w:autoSpaceDE w:val="0"/>
        <w:autoSpaceDN w:val="0"/>
        <w:adjustRightInd w:val="0"/>
        <w:spacing w:line="360" w:lineRule="auto"/>
        <w:outlineLvl w:val="9"/>
        <w:rPr>
          <w:rFonts w:hint="eastAsia" w:ascii="仿宋" w:hAnsi="仿宋" w:eastAsia="仿宋" w:cs="仿宋"/>
          <w:color w:val="auto"/>
          <w:kern w:val="0"/>
          <w:sz w:val="22"/>
          <w:szCs w:val="22"/>
        </w:rPr>
      </w:pPr>
      <w:r>
        <w:rPr>
          <w:rFonts w:hint="eastAsia" w:ascii="仿宋" w:hAnsi="仿宋" w:eastAsia="仿宋" w:cs="仿宋"/>
          <w:color w:val="000000" w:themeColor="text1"/>
          <w:kern w:val="2"/>
          <w:sz w:val="22"/>
          <w:szCs w:val="22"/>
          <w14:textFill>
            <w14:solidFill>
              <w14:schemeClr w14:val="tx1"/>
            </w14:solidFill>
          </w14:textFill>
        </w:rPr>
        <w:t>日    期：</w:t>
      </w:r>
    </w:p>
    <w:p w14:paraId="4E1ABFB0">
      <w:pPr>
        <w:bidi w:val="0"/>
        <w:outlineLvl w:val="9"/>
        <w:rPr>
          <w:rFonts w:hint="eastAsia" w:ascii="仿宋" w:hAnsi="仿宋" w:eastAsia="仿宋" w:cs="仿宋"/>
          <w:color w:val="auto"/>
          <w:sz w:val="22"/>
          <w:szCs w:val="22"/>
        </w:rPr>
      </w:pPr>
    </w:p>
    <w:p w14:paraId="2C610FFC">
      <w:pPr>
        <w:pStyle w:val="3"/>
        <w:bidi w:val="0"/>
        <w:jc w:val="center"/>
        <w:rPr>
          <w:rFonts w:hint="eastAsia" w:ascii="仿宋" w:hAnsi="仿宋" w:eastAsia="仿宋" w:cs="仿宋"/>
          <w:color w:val="000000" w:themeColor="text1"/>
          <w:lang w:eastAsia="zh-CN"/>
          <w14:textFill>
            <w14:solidFill>
              <w14:schemeClr w14:val="tx1"/>
            </w14:solidFill>
          </w14:textFill>
        </w:rPr>
      </w:pPr>
      <w:bookmarkStart w:id="210" w:name="_Toc217446083"/>
      <w:r>
        <w:rPr>
          <w:rFonts w:hint="eastAsia" w:ascii="仿宋" w:hAnsi="仿宋" w:eastAsia="仿宋" w:cs="仿宋"/>
          <w:b/>
          <w:bCs/>
          <w:color w:val="auto"/>
          <w:kern w:val="2"/>
          <w:sz w:val="22"/>
          <w:szCs w:val="22"/>
        </w:rPr>
        <w:br w:type="page"/>
      </w:r>
      <w:r>
        <w:rPr>
          <w:rFonts w:hint="eastAsia" w:ascii="仿宋" w:hAnsi="仿宋" w:eastAsia="仿宋" w:cs="仿宋"/>
          <w:b/>
          <w:bCs/>
          <w:color w:val="auto"/>
          <w:kern w:val="2"/>
          <w:sz w:val="28"/>
          <w:szCs w:val="28"/>
          <w:lang w:val="en-US" w:eastAsia="zh-CN" w:bidi="ar-SA"/>
        </w:rPr>
        <w:t>五、资格性证明文件</w:t>
      </w:r>
    </w:p>
    <w:p w14:paraId="7FFD96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满足《中华人民共和国政府采购法》第二十二条规定：</w:t>
      </w:r>
    </w:p>
    <w:p w14:paraId="697E71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1、具有独立承担民事责任能力的证明材料</w:t>
      </w:r>
    </w:p>
    <w:p w14:paraId="243CE5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①供应商若为企业法人：提供“统一社会信用代码营业执照”复印件；②若为其他组织：提供“对应主管部门颁发的准许执业证明文件或营业执照”复印件；（注：上述材料均需在有效期内，加盖供应商公章。）</w:t>
      </w:r>
    </w:p>
    <w:p w14:paraId="5D210C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2、具有良好的商业信誉和健全的财务会计制度的证明材料（加盖供应商公章)：</w:t>
      </w:r>
    </w:p>
    <w:p w14:paraId="59DEB6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（1）提供具有良好的商业信誉承诺函原件； </w:t>
      </w:r>
    </w:p>
    <w:p w14:paraId="0D8D7C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财务状况报告：①2024年度或2025年度经审计的财务报告（包含审计报告和审计报告中所涉及的财务报表、报表附注和出具报告机构、人员的证照）复印件②供应商内部出具的2024年度或2025年度财务报表复印件（至少包含资产负债表）③银行出具的资信证明复印件。</w:t>
      </w:r>
    </w:p>
    <w:p w14:paraId="7C900C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注：a.以上①②③提供任意一项即可；b.供应商成立时间至递交响应文件截止时间为止不足一年的，提供任意时间段的资产负债表复印件或银行出具的资信证明复印件即可；</w:t>
      </w:r>
    </w:p>
    <w:p w14:paraId="5C3FFE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3．具备履行合同所必需的设备和专业技术能力的证明材料（承诺函原件加盖供应商公章）；</w:t>
      </w:r>
    </w:p>
    <w:p w14:paraId="3022A9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4．具有依法缴纳税收和社会保障资金的良好记录的相关材料</w:t>
      </w:r>
      <w:r>
        <w:rPr>
          <w:rFonts w:hint="eastAsia" w:ascii="仿宋" w:hAnsi="仿宋" w:eastAsia="仿宋" w:cs="仿宋"/>
          <w:color w:val="000000" w:themeColor="text1"/>
          <w:sz w:val="24"/>
          <w:szCs w:val="24"/>
          <w:lang w:val="en-US" w:eastAsia="zh-CN"/>
          <w14:textFill>
            <w14:solidFill>
              <w14:schemeClr w14:val="tx1"/>
            </w14:solidFill>
          </w14:textFill>
        </w:rPr>
        <w:t>：</w:t>
      </w:r>
    </w:p>
    <w:p w14:paraId="5C7EFD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2025年10月以来任意1个月的税收缴纳证明材料复印件或税收缴纳的承诺函原件，供应商依法享受缓缴、免缴税收的提供证明材料（注：证明材料可为银行电子回单或者税务部门出具的纳税证明或完税证明或有效票据的复印件）；</w:t>
      </w:r>
    </w:p>
    <w:p w14:paraId="6C82A9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2025年10月以来任意1个月的社保缴纳证明材料复印件或社保缴纳的承诺函原件，供应商依法享受缓缴、免缴社会保障资金的提供证明材料（注：证明材料可为银行电子回单或社保部门出具的社保缴纳证明材料或有效票据复印件）；</w:t>
      </w:r>
    </w:p>
    <w:p w14:paraId="43526D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5．参加本次政府采购活动前三年内，在经营活动中没有重大违法记录的证明材料</w:t>
      </w:r>
      <w:r>
        <w:rPr>
          <w:rFonts w:hint="eastAsia" w:ascii="仿宋" w:hAnsi="仿宋" w:eastAsia="仿宋" w:cs="仿宋"/>
          <w:color w:val="000000" w:themeColor="text1"/>
          <w:sz w:val="24"/>
          <w:szCs w:val="24"/>
          <w:lang w:val="en-US" w:eastAsia="zh-CN"/>
          <w14:textFill>
            <w14:solidFill>
              <w14:schemeClr w14:val="tx1"/>
            </w14:solidFill>
          </w14:textFill>
        </w:rPr>
        <w:t>（承诺函原件加盖供应商公章）；</w:t>
      </w:r>
    </w:p>
    <w:p w14:paraId="2906CF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6．具备法律、行政法规规定的其他条件的证明材料复印件或承诺函原件（加盖供应商公章）</w:t>
      </w:r>
      <w:r>
        <w:rPr>
          <w:rFonts w:hint="eastAsia" w:ascii="仿宋" w:hAnsi="仿宋" w:eastAsia="仿宋" w:cs="仿宋"/>
          <w:color w:val="000000" w:themeColor="text1"/>
          <w:sz w:val="24"/>
          <w:szCs w:val="24"/>
          <w:lang w:val="en-US" w:eastAsia="zh-CN"/>
          <w14:textFill>
            <w14:solidFill>
              <w14:schemeClr w14:val="tx1"/>
            </w14:solidFill>
          </w14:textFill>
        </w:rPr>
        <w:t>；</w:t>
      </w:r>
    </w:p>
    <w:p w14:paraId="01082E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7．采购人根据采购项目提出的特殊条件证明材料：</w:t>
      </w:r>
    </w:p>
    <w:p w14:paraId="4314F0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（1）供应商须在中华人民共和国合法注册，具有有效的营业执照。</w:t>
      </w:r>
    </w:p>
    <w:p w14:paraId="5C4D28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根据《财政部关于在政府采购活动中查询及使用信用记录有关问题的通知》（财库﹝2016﹞125号）的要求，凡拟参加本次招标项目的投标单位，投标单位未被列入“信用中国”网站（www.creditchina.gov.cn）重大税收违法失信主体名单、中国政府采购网（www.ccgp.gov.cn）“政府采购严重违法失信行为信息记录”</w:t>
      </w:r>
      <w:r>
        <w:rPr>
          <w:rFonts w:hint="eastAsia" w:ascii="仿宋" w:hAnsi="仿宋" w:eastAsia="仿宋" w:cs="仿宋"/>
          <w:color w:val="auto"/>
          <w:sz w:val="24"/>
          <w:szCs w:val="24"/>
          <w:lang w:val="en-US" w:eastAsia="zh-CN"/>
        </w:rPr>
        <w:t>及中国执行信息公开网（</w:t>
      </w:r>
      <w:r>
        <w:rPr>
          <w:rFonts w:hint="eastAsia" w:ascii="仿宋" w:hAnsi="仿宋" w:eastAsia="仿宋" w:cs="仿宋"/>
          <w:sz w:val="24"/>
          <w:szCs w:val="24"/>
        </w:rPr>
        <w:t>https://zxgk.court.gov.cn/</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失信被执行人，提供上述网站</w:t>
      </w:r>
      <w:r>
        <w:rPr>
          <w:rFonts w:hint="eastAsia" w:ascii="仿宋" w:hAnsi="仿宋" w:eastAsia="仿宋" w:cs="仿宋"/>
          <w:color w:val="auto"/>
          <w:sz w:val="24"/>
          <w:szCs w:val="24"/>
          <w:lang w:val="en-US" w:eastAsia="zh-CN"/>
        </w:rPr>
        <w:t>自公告发布之日后的</w:t>
      </w:r>
      <w:r>
        <w:rPr>
          <w:rFonts w:hint="eastAsia" w:ascii="仿宋" w:hAnsi="仿宋" w:eastAsia="仿宋" w:cs="仿宋"/>
          <w:color w:val="auto"/>
          <w:sz w:val="24"/>
          <w:szCs w:val="24"/>
          <w:lang w:eastAsia="zh-CN"/>
        </w:rPr>
        <w:t>信用信息查询记录的网页截图。</w:t>
      </w:r>
    </w:p>
    <w:p w14:paraId="273A88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（3）单位负责人为同一人或者存在直接控股、管理关系的不同供应商，不得参加同一合同项下的政府采购活动。否则，皆取消投标资格。（</w:t>
      </w:r>
      <w:r>
        <w:rPr>
          <w:rFonts w:hint="eastAsia" w:ascii="仿宋" w:hAnsi="仿宋" w:eastAsia="仿宋" w:cs="仿宋"/>
          <w:color w:val="auto"/>
          <w:sz w:val="24"/>
          <w:szCs w:val="24"/>
          <w:lang w:val="en-US" w:eastAsia="zh-CN"/>
        </w:rPr>
        <w:t>提供承诺函，格式自拟</w:t>
      </w:r>
      <w:r>
        <w:rPr>
          <w:rFonts w:hint="eastAsia" w:ascii="仿宋" w:hAnsi="仿宋" w:eastAsia="仿宋" w:cs="仿宋"/>
          <w:color w:val="auto"/>
          <w:sz w:val="24"/>
          <w:szCs w:val="24"/>
          <w:lang w:eastAsia="zh-CN"/>
        </w:rPr>
        <w:t>）</w:t>
      </w:r>
    </w:p>
    <w:p w14:paraId="59BFEC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sz w:val="24"/>
          <w:szCs w:val="20"/>
          <w:lang w:val="en-US" w:eastAsia="zh-CN"/>
          <w14:textFill>
            <w14:solidFill>
              <w14:schemeClr w14:val="tx1"/>
            </w14:solidFill>
          </w14:textFill>
        </w:rPr>
      </w:pPr>
      <w:r>
        <w:rPr>
          <w:rFonts w:hint="eastAsia" w:ascii="仿宋" w:hAnsi="仿宋" w:eastAsia="仿宋" w:cs="仿宋"/>
          <w:b/>
          <w:bCs/>
          <w:color w:val="000000" w:themeColor="text1"/>
          <w:sz w:val="24"/>
          <w:szCs w:val="20"/>
          <w:lang w:val="en-US" w:eastAsia="zh-CN"/>
          <w14:textFill>
            <w14:solidFill>
              <w14:schemeClr w14:val="tx1"/>
            </w14:solidFill>
          </w14:textFill>
        </w:rPr>
        <w:t>8.相关资格承诺函</w:t>
      </w:r>
    </w:p>
    <w:p w14:paraId="0E2E27E1">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color w:val="000000" w:themeColor="text1"/>
          <w:sz w:val="24"/>
          <w:szCs w:val="20"/>
          <w:lang w:val="en-US" w:eastAsia="zh-CN"/>
          <w14:textFill>
            <w14:solidFill>
              <w14:schemeClr w14:val="tx1"/>
            </w14:solidFill>
          </w14:textFill>
        </w:rPr>
      </w:pPr>
      <w:r>
        <w:rPr>
          <w:rFonts w:hint="eastAsia" w:ascii="仿宋" w:hAnsi="仿宋" w:eastAsia="仿宋" w:cs="仿宋"/>
          <w:color w:val="000000" w:themeColor="text1"/>
          <w:sz w:val="24"/>
          <w:szCs w:val="20"/>
          <w:lang w:val="en-US" w:eastAsia="zh-CN"/>
          <w14:textFill>
            <w14:solidFill>
              <w14:schemeClr w14:val="tx1"/>
            </w14:solidFill>
          </w14:textFill>
        </w:rPr>
        <w:t>采购项目名称：</w:t>
      </w:r>
    </w:p>
    <w:p w14:paraId="74463840">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color w:val="000000" w:themeColor="text1"/>
          <w:sz w:val="24"/>
          <w:szCs w:val="20"/>
          <w:lang w:val="en-US" w:eastAsia="zh-CN"/>
          <w14:textFill>
            <w14:solidFill>
              <w14:schemeClr w14:val="tx1"/>
            </w14:solidFill>
          </w14:textFill>
        </w:rPr>
      </w:pPr>
      <w:r>
        <w:rPr>
          <w:rFonts w:hint="eastAsia" w:ascii="仿宋" w:hAnsi="仿宋" w:eastAsia="仿宋" w:cs="仿宋"/>
          <w:color w:val="000000" w:themeColor="text1"/>
          <w:sz w:val="24"/>
          <w:szCs w:val="20"/>
          <w:lang w:val="en-US" w:eastAsia="zh-CN"/>
          <w14:textFill>
            <w14:solidFill>
              <w14:schemeClr w14:val="tx1"/>
            </w14:solidFill>
          </w14:textFill>
        </w:rPr>
        <w:t>采购项目编号：</w:t>
      </w:r>
    </w:p>
    <w:p w14:paraId="39AC691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000000" w:themeColor="text1"/>
          <w:sz w:val="24"/>
          <w:szCs w:val="20"/>
          <w:lang w:val="en-US" w:eastAsia="zh-CN"/>
          <w14:textFill>
            <w14:solidFill>
              <w14:schemeClr w14:val="tx1"/>
            </w14:solidFill>
          </w14:textFill>
        </w:rPr>
      </w:pPr>
      <w:r>
        <w:rPr>
          <w:rFonts w:hint="eastAsia" w:ascii="仿宋" w:hAnsi="仿宋" w:eastAsia="仿宋" w:cs="仿宋"/>
          <w:color w:val="000000" w:themeColor="text1"/>
          <w:sz w:val="24"/>
          <w:szCs w:val="20"/>
          <w:lang w:val="en-US" w:eastAsia="zh-CN"/>
          <w14:textFill>
            <w14:solidFill>
              <w14:schemeClr w14:val="tx1"/>
            </w14:solidFill>
          </w14:textFill>
        </w:rPr>
        <w:t>（采购人或采购代理机构）：</w:t>
      </w:r>
    </w:p>
    <w:p w14:paraId="4CA4D0F9">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color w:val="000000" w:themeColor="text1"/>
          <w:sz w:val="24"/>
          <w:szCs w:val="20"/>
          <w:lang w:val="en-US" w:eastAsia="zh-CN"/>
          <w14:textFill>
            <w14:solidFill>
              <w14:schemeClr w14:val="tx1"/>
            </w14:solidFill>
          </w14:textFill>
        </w:rPr>
      </w:pPr>
      <w:r>
        <w:rPr>
          <w:rFonts w:hint="eastAsia" w:ascii="仿宋" w:hAnsi="仿宋" w:eastAsia="仿宋" w:cs="仿宋"/>
          <w:color w:val="000000" w:themeColor="text1"/>
          <w:sz w:val="24"/>
          <w:szCs w:val="20"/>
          <w:lang w:val="en-US" w:eastAsia="zh-CN"/>
          <w14:textFill>
            <w14:solidFill>
              <w14:schemeClr w14:val="tx1"/>
            </w14:solidFill>
          </w14:textFill>
        </w:rPr>
        <w:t>我方作为本次采购项目的供应商，根据磋商文件要求，现郑重承诺如下：</w:t>
      </w:r>
    </w:p>
    <w:p w14:paraId="57B56DE8">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color w:val="000000" w:themeColor="text1"/>
          <w:sz w:val="24"/>
          <w:szCs w:val="20"/>
          <w:lang w:val="en-US" w:eastAsia="zh-CN"/>
          <w14:textFill>
            <w14:solidFill>
              <w14:schemeClr w14:val="tx1"/>
            </w14:solidFill>
          </w14:textFill>
        </w:rPr>
      </w:pPr>
      <w:r>
        <w:rPr>
          <w:rFonts w:hint="eastAsia" w:ascii="仿宋" w:hAnsi="仿宋" w:eastAsia="仿宋" w:cs="仿宋"/>
          <w:color w:val="000000" w:themeColor="text1"/>
          <w:sz w:val="24"/>
          <w:szCs w:val="20"/>
          <w:lang w:val="en-US" w:eastAsia="zh-CN"/>
          <w14:textFill>
            <w14:solidFill>
              <w14:schemeClr w14:val="tx1"/>
            </w14:solidFill>
          </w14:textFill>
        </w:rPr>
        <w:t xml:space="preserve">具备《中华人民共和国政府采购法》第二十二条第一款规定中的下列条件： </w:t>
      </w:r>
    </w:p>
    <w:p w14:paraId="25F464B5">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color w:val="000000" w:themeColor="text1"/>
          <w:sz w:val="24"/>
          <w:szCs w:val="20"/>
          <w:lang w:val="en-US" w:eastAsia="zh-CN"/>
          <w14:textFill>
            <w14:solidFill>
              <w14:schemeClr w14:val="tx1"/>
            </w14:solidFill>
          </w14:textFill>
        </w:rPr>
      </w:pPr>
      <w:r>
        <w:rPr>
          <w:rFonts w:hint="eastAsia" w:ascii="仿宋" w:hAnsi="仿宋" w:eastAsia="仿宋" w:cs="仿宋"/>
          <w:color w:val="000000" w:themeColor="text1"/>
          <w:sz w:val="24"/>
          <w:szCs w:val="20"/>
          <w:lang w:val="en-US" w:eastAsia="zh-CN"/>
          <w14:textFill>
            <w14:solidFill>
              <w14:schemeClr w14:val="tx1"/>
            </w14:solidFill>
          </w14:textFill>
        </w:rPr>
        <w:t xml:space="preserve">（一）具有独立承担民事责任的能力； </w:t>
      </w:r>
    </w:p>
    <w:p w14:paraId="32623747">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color w:val="000000" w:themeColor="text1"/>
          <w:sz w:val="24"/>
          <w:szCs w:val="20"/>
          <w:lang w:val="en-US" w:eastAsia="zh-CN"/>
          <w14:textFill>
            <w14:solidFill>
              <w14:schemeClr w14:val="tx1"/>
            </w14:solidFill>
          </w14:textFill>
        </w:rPr>
      </w:pPr>
      <w:r>
        <w:rPr>
          <w:rFonts w:hint="eastAsia" w:ascii="仿宋" w:hAnsi="仿宋" w:eastAsia="仿宋" w:cs="仿宋"/>
          <w:color w:val="000000" w:themeColor="text1"/>
          <w:sz w:val="24"/>
          <w:szCs w:val="20"/>
          <w:lang w:val="en-US" w:eastAsia="zh-CN"/>
          <w14:textFill>
            <w14:solidFill>
              <w14:schemeClr w14:val="tx1"/>
            </w14:solidFill>
          </w14:textFill>
        </w:rPr>
        <w:t xml:space="preserve">（二）具有良好的商业信誉和健全的财务会计制度； </w:t>
      </w:r>
    </w:p>
    <w:p w14:paraId="0B37A52F">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color w:val="000000" w:themeColor="text1"/>
          <w:sz w:val="24"/>
          <w:szCs w:val="20"/>
          <w:lang w:val="en-US" w:eastAsia="zh-CN"/>
          <w14:textFill>
            <w14:solidFill>
              <w14:schemeClr w14:val="tx1"/>
            </w14:solidFill>
          </w14:textFill>
        </w:rPr>
      </w:pPr>
      <w:r>
        <w:rPr>
          <w:rFonts w:hint="eastAsia" w:ascii="仿宋" w:hAnsi="仿宋" w:eastAsia="仿宋" w:cs="仿宋"/>
          <w:color w:val="000000" w:themeColor="text1"/>
          <w:sz w:val="24"/>
          <w:szCs w:val="20"/>
          <w:lang w:val="en-US" w:eastAsia="zh-CN"/>
          <w14:textFill>
            <w14:solidFill>
              <w14:schemeClr w14:val="tx1"/>
            </w14:solidFill>
          </w14:textFill>
        </w:rPr>
        <w:t xml:space="preserve">（三）具有履行合同所必需的设备和专业技术能力； </w:t>
      </w:r>
    </w:p>
    <w:p w14:paraId="2A71837D">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color w:val="000000" w:themeColor="text1"/>
          <w:sz w:val="24"/>
          <w:szCs w:val="20"/>
          <w:lang w:val="en-US" w:eastAsia="zh-CN"/>
          <w14:textFill>
            <w14:solidFill>
              <w14:schemeClr w14:val="tx1"/>
            </w14:solidFill>
          </w14:textFill>
        </w:rPr>
      </w:pPr>
      <w:r>
        <w:rPr>
          <w:rFonts w:hint="eastAsia" w:ascii="仿宋" w:hAnsi="仿宋" w:eastAsia="仿宋" w:cs="仿宋"/>
          <w:color w:val="000000" w:themeColor="text1"/>
          <w:sz w:val="24"/>
          <w:szCs w:val="20"/>
          <w:lang w:val="en-US" w:eastAsia="zh-CN"/>
          <w14:textFill>
            <w14:solidFill>
              <w14:schemeClr w14:val="tx1"/>
            </w14:solidFill>
          </w14:textFill>
        </w:rPr>
        <w:t xml:space="preserve">（四）有依法缴纳税收和社会保障资金的良好记录； </w:t>
      </w:r>
    </w:p>
    <w:p w14:paraId="5ED70C83">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color w:val="000000" w:themeColor="text1"/>
          <w:sz w:val="24"/>
          <w:szCs w:val="20"/>
          <w:lang w:val="en-US" w:eastAsia="zh-CN"/>
          <w14:textFill>
            <w14:solidFill>
              <w14:schemeClr w14:val="tx1"/>
            </w14:solidFill>
          </w14:textFill>
        </w:rPr>
      </w:pPr>
      <w:r>
        <w:rPr>
          <w:rFonts w:hint="eastAsia" w:ascii="仿宋" w:hAnsi="仿宋" w:eastAsia="仿宋" w:cs="仿宋"/>
          <w:color w:val="000000" w:themeColor="text1"/>
          <w:sz w:val="24"/>
          <w:szCs w:val="20"/>
          <w:lang w:val="en-US" w:eastAsia="zh-CN"/>
          <w14:textFill>
            <w14:solidFill>
              <w14:schemeClr w14:val="tx1"/>
            </w14:solidFill>
          </w14:textFill>
        </w:rPr>
        <w:t xml:space="preserve">（五）参加政府采购活动前三年内，在经营活动中没有重大违法记录； </w:t>
      </w:r>
    </w:p>
    <w:p w14:paraId="45BC53F0">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color w:val="000000" w:themeColor="text1"/>
          <w:sz w:val="24"/>
          <w:szCs w:val="20"/>
          <w:lang w:val="en-US" w:eastAsia="zh-CN"/>
          <w14:textFill>
            <w14:solidFill>
              <w14:schemeClr w14:val="tx1"/>
            </w14:solidFill>
          </w14:textFill>
        </w:rPr>
      </w:pPr>
      <w:r>
        <w:rPr>
          <w:rFonts w:hint="eastAsia" w:ascii="仿宋" w:hAnsi="仿宋" w:eastAsia="仿宋" w:cs="仿宋"/>
          <w:color w:val="000000" w:themeColor="text1"/>
          <w:sz w:val="24"/>
          <w:szCs w:val="20"/>
          <w:lang w:val="en-US" w:eastAsia="zh-CN"/>
          <w14:textFill>
            <w14:solidFill>
              <w14:schemeClr w14:val="tx1"/>
            </w14:solidFill>
          </w14:textFill>
        </w:rPr>
        <w:t xml:space="preserve">（六）法律、行政法规规定的其他条件。 </w:t>
      </w:r>
    </w:p>
    <w:p w14:paraId="00C2BC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0"/>
          <w:lang w:val="en-US" w:eastAsia="zh-CN"/>
          <w14:textFill>
            <w14:solidFill>
              <w14:schemeClr w14:val="tx1"/>
            </w14:solidFill>
          </w14:textFill>
        </w:rPr>
      </w:pPr>
    </w:p>
    <w:p w14:paraId="42507C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0"/>
          <w:lang w:val="en-US" w:eastAsia="zh-CN"/>
          <w14:textFill>
            <w14:solidFill>
              <w14:schemeClr w14:val="tx1"/>
            </w14:solidFill>
          </w14:textFill>
        </w:rPr>
      </w:pPr>
      <w:r>
        <w:rPr>
          <w:rFonts w:hint="eastAsia" w:ascii="仿宋" w:hAnsi="仿宋" w:eastAsia="仿宋" w:cs="仿宋"/>
          <w:color w:val="000000" w:themeColor="text1"/>
          <w:sz w:val="24"/>
          <w:szCs w:val="20"/>
          <w:lang w:val="en-US" w:eastAsia="zh-CN"/>
          <w14:textFill>
            <w14:solidFill>
              <w14:schemeClr w14:val="tx1"/>
            </w14:solidFill>
          </w14:textFill>
        </w:rPr>
        <w:t>供应商名称：        （盖章）</w:t>
      </w:r>
    </w:p>
    <w:p w14:paraId="3A87DE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0"/>
          <w:lang w:val="en-US" w:eastAsia="zh-CN"/>
          <w14:textFill>
            <w14:solidFill>
              <w14:schemeClr w14:val="tx1"/>
            </w14:solidFill>
          </w14:textFill>
        </w:rPr>
      </w:pPr>
      <w:r>
        <w:rPr>
          <w:rFonts w:hint="eastAsia" w:ascii="仿宋" w:hAnsi="仿宋" w:eastAsia="仿宋" w:cs="仿宋"/>
          <w:color w:val="000000" w:themeColor="text1"/>
          <w:sz w:val="24"/>
          <w:szCs w:val="20"/>
          <w:lang w:val="en-US" w:eastAsia="zh-CN"/>
          <w14:textFill>
            <w14:solidFill>
              <w14:schemeClr w14:val="tx1"/>
            </w14:solidFill>
          </w14:textFill>
        </w:rPr>
        <w:t>法定代表人或授权代表（签字或盖章）：</w:t>
      </w:r>
    </w:p>
    <w:p w14:paraId="7EE234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0"/>
          <w:lang w:val="en-US" w:eastAsia="zh-CN"/>
          <w14:textFill>
            <w14:solidFill>
              <w14:schemeClr w14:val="tx1"/>
            </w14:solidFill>
          </w14:textFill>
        </w:rPr>
      </w:pPr>
      <w:r>
        <w:rPr>
          <w:rFonts w:hint="eastAsia" w:ascii="仿宋" w:hAnsi="仿宋" w:eastAsia="仿宋" w:cs="仿宋"/>
          <w:color w:val="000000" w:themeColor="text1"/>
          <w:sz w:val="24"/>
          <w:szCs w:val="20"/>
          <w:lang w:val="en-US" w:eastAsia="zh-CN"/>
          <w14:textFill>
            <w14:solidFill>
              <w14:schemeClr w14:val="tx1"/>
            </w14:solidFill>
          </w14:textFill>
        </w:rPr>
        <w:t>投标日期：</w:t>
      </w:r>
    </w:p>
    <w:p w14:paraId="7499C8F2">
      <w:pPr>
        <w:spacing w:line="360" w:lineRule="auto"/>
        <w:rPr>
          <w:rFonts w:hint="eastAsia" w:ascii="仿宋" w:hAnsi="仿宋" w:eastAsia="仿宋" w:cs="仿宋"/>
          <w:b/>
          <w:bCs/>
          <w:color w:val="auto"/>
          <w:kern w:val="2"/>
          <w:sz w:val="22"/>
          <w:szCs w:val="22"/>
          <w:lang w:val="en-US" w:eastAsia="zh-CN"/>
        </w:rPr>
      </w:pPr>
      <w:r>
        <w:rPr>
          <w:rFonts w:hint="eastAsia" w:ascii="仿宋" w:hAnsi="仿宋" w:eastAsia="仿宋" w:cs="仿宋"/>
          <w:color w:val="000000" w:themeColor="text1"/>
          <w:sz w:val="24"/>
          <w:szCs w:val="20"/>
          <w:lang w:val="en-US" w:eastAsia="zh-CN"/>
          <w14:textFill>
            <w14:solidFill>
              <w14:schemeClr w14:val="tx1"/>
            </w14:solidFill>
          </w14:textFill>
        </w:rPr>
        <w:t>注：供应商应针对上述内容根据自身实际情况据实进行承诺</w:t>
      </w:r>
      <w:r>
        <w:rPr>
          <w:rFonts w:hint="eastAsia" w:ascii="仿宋" w:hAnsi="仿宋" w:eastAsia="仿宋" w:cs="仿宋"/>
          <w:color w:val="000000" w:themeColor="text1"/>
          <w:sz w:val="22"/>
          <w:szCs w:val="18"/>
          <w:lang w:val="en-US" w:eastAsia="zh-CN"/>
          <w14:textFill>
            <w14:solidFill>
              <w14:schemeClr w14:val="tx1"/>
            </w14:solidFill>
          </w14:textFill>
        </w:rPr>
        <w:t>。</w:t>
      </w:r>
      <w:r>
        <w:rPr>
          <w:rFonts w:hint="eastAsia" w:ascii="仿宋" w:hAnsi="仿宋" w:eastAsia="仿宋" w:cs="仿宋"/>
          <w:b/>
          <w:bCs/>
          <w:color w:val="auto"/>
          <w:kern w:val="2"/>
          <w:sz w:val="22"/>
          <w:szCs w:val="22"/>
          <w:lang w:val="en-US" w:eastAsia="zh-CN"/>
        </w:rPr>
        <w:br w:type="page"/>
      </w:r>
    </w:p>
    <w:p w14:paraId="1AF2F652">
      <w:pPr>
        <w:pStyle w:val="3"/>
        <w:bidi w:val="0"/>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bCs/>
          <w:color w:val="auto"/>
          <w:kern w:val="2"/>
          <w:sz w:val="28"/>
          <w:szCs w:val="28"/>
          <w:lang w:val="en-US" w:eastAsia="zh-CN"/>
        </w:rPr>
        <w:t>六、</w:t>
      </w:r>
      <w:bookmarkEnd w:id="210"/>
      <w:r>
        <w:rPr>
          <w:rFonts w:hint="eastAsia" w:ascii="仿宋" w:hAnsi="仿宋" w:eastAsia="仿宋" w:cs="仿宋"/>
          <w:b/>
          <w:bCs/>
          <w:color w:val="000000" w:themeColor="text1"/>
          <w:lang w:eastAsia="zh-CN"/>
          <w14:textFill>
            <w14:solidFill>
              <w14:schemeClr w14:val="tx1"/>
            </w14:solidFill>
          </w14:textFill>
        </w:rPr>
        <w:t>供应商</w:t>
      </w:r>
      <w:r>
        <w:rPr>
          <w:rFonts w:hint="eastAsia" w:ascii="仿宋" w:hAnsi="仿宋" w:eastAsia="仿宋" w:cs="仿宋"/>
          <w:b/>
          <w:bCs/>
          <w:color w:val="000000" w:themeColor="text1"/>
          <w14:textFill>
            <w14:solidFill>
              <w14:schemeClr w14:val="tx1"/>
            </w14:solidFill>
          </w14:textFill>
        </w:rPr>
        <w:t>近</w:t>
      </w:r>
      <w:r>
        <w:rPr>
          <w:rFonts w:hint="eastAsia" w:ascii="仿宋" w:hAnsi="仿宋" w:eastAsia="仿宋" w:cs="仿宋"/>
          <w:b/>
          <w:bCs/>
          <w:color w:val="000000" w:themeColor="text1"/>
          <w:lang w:val="en-US" w:eastAsia="zh-CN"/>
          <w14:textFill>
            <w14:solidFill>
              <w14:schemeClr w14:val="tx1"/>
            </w14:solidFill>
          </w14:textFill>
        </w:rPr>
        <w:t>三</w:t>
      </w:r>
      <w:r>
        <w:rPr>
          <w:rFonts w:hint="eastAsia" w:ascii="仿宋" w:hAnsi="仿宋" w:eastAsia="仿宋" w:cs="仿宋"/>
          <w:b/>
          <w:bCs/>
          <w:color w:val="000000" w:themeColor="text1"/>
          <w14:textFill>
            <w14:solidFill>
              <w14:schemeClr w14:val="tx1"/>
            </w14:solidFill>
          </w14:textFill>
        </w:rPr>
        <w:t>年类似项目业绩</w:t>
      </w:r>
    </w:p>
    <w:tbl>
      <w:tblPr>
        <w:tblStyle w:val="27"/>
        <w:tblW w:w="93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159"/>
        <w:gridCol w:w="2327"/>
        <w:gridCol w:w="2130"/>
        <w:gridCol w:w="1872"/>
        <w:gridCol w:w="1872"/>
      </w:tblGrid>
      <w:tr w14:paraId="6B8427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tcBorders>
              <w:top w:val="single" w:color="auto" w:sz="4" w:space="0"/>
            </w:tcBorders>
            <w:vAlign w:val="center"/>
          </w:tcPr>
          <w:p w14:paraId="7E87AC26">
            <w:pPr>
              <w:adjustRightInd w:val="0"/>
              <w:snapToGrid w:val="0"/>
              <w:spacing w:line="400" w:lineRule="exact"/>
              <w:ind w:firstLine="385" w:firstLineChars="175"/>
              <w:jc w:val="left"/>
              <w:outlineLvl w:val="9"/>
              <w:rPr>
                <w:rFonts w:hint="eastAsia" w:ascii="仿宋" w:hAnsi="仿宋" w:eastAsia="仿宋" w:cs="仿宋"/>
                <w:bCs/>
                <w:color w:val="000000" w:themeColor="text1"/>
                <w:kern w:val="2"/>
                <w:sz w:val="22"/>
                <w:szCs w:val="22"/>
                <w14:textFill>
                  <w14:solidFill>
                    <w14:schemeClr w14:val="tx1"/>
                  </w14:solidFill>
                </w14:textFill>
              </w:rPr>
            </w:pPr>
            <w:r>
              <w:rPr>
                <w:rFonts w:hint="eastAsia" w:ascii="仿宋" w:hAnsi="仿宋" w:eastAsia="仿宋" w:cs="仿宋"/>
                <w:bCs/>
                <w:color w:val="000000" w:themeColor="text1"/>
                <w:kern w:val="2"/>
                <w:sz w:val="22"/>
                <w:szCs w:val="22"/>
                <w14:textFill>
                  <w14:solidFill>
                    <w14:schemeClr w14:val="tx1"/>
                  </w14:solidFill>
                </w14:textFill>
              </w:rPr>
              <w:t>序号</w:t>
            </w:r>
          </w:p>
        </w:tc>
        <w:tc>
          <w:tcPr>
            <w:tcW w:w="2327" w:type="dxa"/>
            <w:vAlign w:val="center"/>
          </w:tcPr>
          <w:p w14:paraId="6C17621D">
            <w:pPr>
              <w:adjustRightInd w:val="0"/>
              <w:snapToGrid w:val="0"/>
              <w:spacing w:line="400" w:lineRule="exact"/>
              <w:ind w:firstLine="385" w:firstLineChars="175"/>
              <w:jc w:val="left"/>
              <w:outlineLvl w:val="9"/>
              <w:rPr>
                <w:rFonts w:hint="eastAsia" w:ascii="仿宋" w:hAnsi="仿宋" w:eastAsia="仿宋" w:cs="仿宋"/>
                <w:bCs/>
                <w:color w:val="000000" w:themeColor="text1"/>
                <w:kern w:val="2"/>
                <w:sz w:val="22"/>
                <w:szCs w:val="22"/>
                <w:lang w:eastAsia="zh-CN"/>
                <w14:textFill>
                  <w14:solidFill>
                    <w14:schemeClr w14:val="tx1"/>
                  </w14:solidFill>
                </w14:textFill>
              </w:rPr>
            </w:pPr>
            <w:r>
              <w:rPr>
                <w:rFonts w:hint="eastAsia" w:ascii="仿宋" w:hAnsi="仿宋" w:eastAsia="仿宋" w:cs="仿宋"/>
                <w:bCs/>
                <w:color w:val="000000" w:themeColor="text1"/>
                <w:kern w:val="2"/>
                <w:sz w:val="22"/>
                <w:szCs w:val="22"/>
                <w:lang w:eastAsia="zh-CN"/>
                <w14:textFill>
                  <w14:solidFill>
                    <w14:schemeClr w14:val="tx1"/>
                  </w14:solidFill>
                </w14:textFill>
              </w:rPr>
              <w:t>采购人</w:t>
            </w:r>
          </w:p>
        </w:tc>
        <w:tc>
          <w:tcPr>
            <w:tcW w:w="2130" w:type="dxa"/>
            <w:vAlign w:val="center"/>
          </w:tcPr>
          <w:p w14:paraId="064A9FB9">
            <w:pPr>
              <w:adjustRightInd w:val="0"/>
              <w:snapToGrid w:val="0"/>
              <w:spacing w:line="400" w:lineRule="exact"/>
              <w:ind w:firstLine="385" w:firstLineChars="175"/>
              <w:jc w:val="left"/>
              <w:outlineLvl w:val="9"/>
              <w:rPr>
                <w:rFonts w:hint="eastAsia" w:ascii="仿宋" w:hAnsi="仿宋" w:eastAsia="仿宋" w:cs="仿宋"/>
                <w:bCs/>
                <w:color w:val="000000" w:themeColor="text1"/>
                <w:kern w:val="2"/>
                <w:sz w:val="22"/>
                <w:szCs w:val="22"/>
                <w14:textFill>
                  <w14:solidFill>
                    <w14:schemeClr w14:val="tx1"/>
                  </w14:solidFill>
                </w14:textFill>
              </w:rPr>
            </w:pPr>
            <w:r>
              <w:rPr>
                <w:rFonts w:hint="eastAsia" w:ascii="仿宋" w:hAnsi="仿宋" w:eastAsia="仿宋" w:cs="仿宋"/>
                <w:bCs/>
                <w:color w:val="000000" w:themeColor="text1"/>
                <w:kern w:val="2"/>
                <w:sz w:val="22"/>
                <w:szCs w:val="22"/>
                <w14:textFill>
                  <w14:solidFill>
                    <w14:schemeClr w14:val="tx1"/>
                  </w14:solidFill>
                </w14:textFill>
              </w:rPr>
              <w:t>项目名称</w:t>
            </w:r>
          </w:p>
        </w:tc>
        <w:tc>
          <w:tcPr>
            <w:tcW w:w="1872" w:type="dxa"/>
            <w:vAlign w:val="center"/>
          </w:tcPr>
          <w:p w14:paraId="008F9864">
            <w:pPr>
              <w:adjustRightInd w:val="0"/>
              <w:snapToGrid w:val="0"/>
              <w:spacing w:line="400" w:lineRule="exact"/>
              <w:ind w:firstLine="385" w:firstLineChars="175"/>
              <w:jc w:val="left"/>
              <w:outlineLvl w:val="9"/>
              <w:rPr>
                <w:rFonts w:hint="default" w:ascii="仿宋" w:hAnsi="仿宋" w:eastAsia="仿宋" w:cs="仿宋"/>
                <w:bCs/>
                <w:color w:val="000000" w:themeColor="text1"/>
                <w:kern w:val="2"/>
                <w:sz w:val="22"/>
                <w:szCs w:val="22"/>
                <w:lang w:val="en-US" w:eastAsia="zh-CN"/>
                <w14:textFill>
                  <w14:solidFill>
                    <w14:schemeClr w14:val="tx1"/>
                  </w14:solidFill>
                </w14:textFill>
              </w:rPr>
            </w:pPr>
            <w:r>
              <w:rPr>
                <w:rFonts w:hint="eastAsia" w:ascii="仿宋" w:hAnsi="仿宋" w:eastAsia="仿宋" w:cs="仿宋"/>
                <w:bCs/>
                <w:color w:val="000000" w:themeColor="text1"/>
                <w:kern w:val="2"/>
                <w:sz w:val="22"/>
                <w:szCs w:val="22"/>
                <w:lang w:val="en-US" w:eastAsia="zh-CN"/>
                <w14:textFill>
                  <w14:solidFill>
                    <w14:schemeClr w14:val="tx1"/>
                  </w14:solidFill>
                </w14:textFill>
              </w:rPr>
              <w:t>合同内容</w:t>
            </w:r>
          </w:p>
        </w:tc>
        <w:tc>
          <w:tcPr>
            <w:tcW w:w="1872" w:type="dxa"/>
            <w:vAlign w:val="center"/>
          </w:tcPr>
          <w:p w14:paraId="5C34F15D">
            <w:pPr>
              <w:adjustRightInd w:val="0"/>
              <w:snapToGrid w:val="0"/>
              <w:spacing w:line="400" w:lineRule="exact"/>
              <w:ind w:firstLine="385" w:firstLineChars="175"/>
              <w:jc w:val="left"/>
              <w:outlineLvl w:val="9"/>
              <w:rPr>
                <w:rFonts w:hint="default" w:ascii="仿宋" w:hAnsi="仿宋" w:eastAsia="仿宋" w:cs="仿宋"/>
                <w:bCs/>
                <w:color w:val="000000" w:themeColor="text1"/>
                <w:kern w:val="2"/>
                <w:sz w:val="22"/>
                <w:szCs w:val="22"/>
                <w:lang w:val="en-US" w:eastAsia="zh-CN"/>
                <w14:textFill>
                  <w14:solidFill>
                    <w14:schemeClr w14:val="tx1"/>
                  </w14:solidFill>
                </w14:textFill>
              </w:rPr>
            </w:pPr>
            <w:r>
              <w:rPr>
                <w:rFonts w:hint="eastAsia" w:ascii="仿宋" w:hAnsi="仿宋" w:eastAsia="仿宋" w:cs="仿宋"/>
                <w:bCs/>
                <w:color w:val="000000" w:themeColor="text1"/>
                <w:kern w:val="2"/>
                <w:sz w:val="22"/>
                <w:szCs w:val="22"/>
                <w:lang w:val="en-US" w:eastAsia="zh-CN"/>
                <w14:textFill>
                  <w14:solidFill>
                    <w14:schemeClr w14:val="tx1"/>
                  </w14:solidFill>
                </w14:textFill>
              </w:rPr>
              <w:t>合同总金额</w:t>
            </w:r>
          </w:p>
        </w:tc>
      </w:tr>
      <w:tr w14:paraId="05BE73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14:paraId="6C073021">
            <w:pPr>
              <w:adjustRightInd w:val="0"/>
              <w:snapToGrid w:val="0"/>
              <w:spacing w:line="400" w:lineRule="exact"/>
              <w:ind w:firstLine="385" w:firstLineChars="175"/>
              <w:jc w:val="left"/>
              <w:outlineLvl w:val="9"/>
              <w:rPr>
                <w:rFonts w:hint="eastAsia" w:ascii="仿宋" w:hAnsi="仿宋" w:eastAsia="仿宋" w:cs="仿宋"/>
                <w:bCs/>
                <w:color w:val="000000" w:themeColor="text1"/>
                <w:kern w:val="2"/>
                <w:sz w:val="22"/>
                <w:szCs w:val="22"/>
                <w14:textFill>
                  <w14:solidFill>
                    <w14:schemeClr w14:val="tx1"/>
                  </w14:solidFill>
                </w14:textFill>
              </w:rPr>
            </w:pPr>
          </w:p>
        </w:tc>
        <w:tc>
          <w:tcPr>
            <w:tcW w:w="2327" w:type="dxa"/>
            <w:vAlign w:val="center"/>
          </w:tcPr>
          <w:p w14:paraId="5D14981C">
            <w:pPr>
              <w:adjustRightInd w:val="0"/>
              <w:snapToGrid w:val="0"/>
              <w:spacing w:line="400" w:lineRule="exact"/>
              <w:ind w:firstLine="385" w:firstLineChars="175"/>
              <w:jc w:val="left"/>
              <w:outlineLvl w:val="9"/>
              <w:rPr>
                <w:rFonts w:hint="eastAsia" w:ascii="仿宋" w:hAnsi="仿宋" w:eastAsia="仿宋" w:cs="仿宋"/>
                <w:bCs/>
                <w:color w:val="000000" w:themeColor="text1"/>
                <w:kern w:val="2"/>
                <w:sz w:val="22"/>
                <w:szCs w:val="22"/>
                <w14:textFill>
                  <w14:solidFill>
                    <w14:schemeClr w14:val="tx1"/>
                  </w14:solidFill>
                </w14:textFill>
              </w:rPr>
            </w:pPr>
          </w:p>
        </w:tc>
        <w:tc>
          <w:tcPr>
            <w:tcW w:w="2130" w:type="dxa"/>
            <w:vAlign w:val="center"/>
          </w:tcPr>
          <w:p w14:paraId="52B1C84B">
            <w:pPr>
              <w:adjustRightInd w:val="0"/>
              <w:snapToGrid w:val="0"/>
              <w:spacing w:line="400" w:lineRule="exact"/>
              <w:ind w:firstLine="385" w:firstLineChars="175"/>
              <w:jc w:val="left"/>
              <w:outlineLvl w:val="9"/>
              <w:rPr>
                <w:rFonts w:hint="eastAsia" w:ascii="仿宋" w:hAnsi="仿宋" w:eastAsia="仿宋" w:cs="仿宋"/>
                <w:bCs/>
                <w:color w:val="000000" w:themeColor="text1"/>
                <w:kern w:val="2"/>
                <w:sz w:val="22"/>
                <w:szCs w:val="22"/>
                <w14:textFill>
                  <w14:solidFill>
                    <w14:schemeClr w14:val="tx1"/>
                  </w14:solidFill>
                </w14:textFill>
              </w:rPr>
            </w:pPr>
          </w:p>
        </w:tc>
        <w:tc>
          <w:tcPr>
            <w:tcW w:w="1872" w:type="dxa"/>
            <w:vAlign w:val="center"/>
          </w:tcPr>
          <w:p w14:paraId="2EA7BDA2">
            <w:pPr>
              <w:adjustRightInd w:val="0"/>
              <w:snapToGrid w:val="0"/>
              <w:spacing w:line="400" w:lineRule="exact"/>
              <w:ind w:firstLine="385" w:firstLineChars="175"/>
              <w:jc w:val="left"/>
              <w:outlineLvl w:val="9"/>
              <w:rPr>
                <w:rFonts w:hint="eastAsia" w:ascii="仿宋" w:hAnsi="仿宋" w:eastAsia="仿宋" w:cs="仿宋"/>
                <w:bCs/>
                <w:color w:val="000000" w:themeColor="text1"/>
                <w:kern w:val="2"/>
                <w:sz w:val="22"/>
                <w:szCs w:val="22"/>
                <w14:textFill>
                  <w14:solidFill>
                    <w14:schemeClr w14:val="tx1"/>
                  </w14:solidFill>
                </w14:textFill>
              </w:rPr>
            </w:pPr>
          </w:p>
        </w:tc>
        <w:tc>
          <w:tcPr>
            <w:tcW w:w="1872" w:type="dxa"/>
            <w:vAlign w:val="center"/>
          </w:tcPr>
          <w:p w14:paraId="433A927A">
            <w:pPr>
              <w:adjustRightInd w:val="0"/>
              <w:snapToGrid w:val="0"/>
              <w:spacing w:line="400" w:lineRule="exact"/>
              <w:ind w:firstLine="385" w:firstLineChars="175"/>
              <w:jc w:val="left"/>
              <w:outlineLvl w:val="9"/>
              <w:rPr>
                <w:rFonts w:hint="eastAsia" w:ascii="仿宋" w:hAnsi="仿宋" w:eastAsia="仿宋" w:cs="仿宋"/>
                <w:bCs/>
                <w:color w:val="000000" w:themeColor="text1"/>
                <w:kern w:val="2"/>
                <w:sz w:val="22"/>
                <w:szCs w:val="22"/>
                <w14:textFill>
                  <w14:solidFill>
                    <w14:schemeClr w14:val="tx1"/>
                  </w14:solidFill>
                </w14:textFill>
              </w:rPr>
            </w:pPr>
          </w:p>
        </w:tc>
      </w:tr>
      <w:tr w14:paraId="07D184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14:paraId="2D7318D9">
            <w:pPr>
              <w:adjustRightInd w:val="0"/>
              <w:snapToGrid w:val="0"/>
              <w:spacing w:line="400" w:lineRule="exact"/>
              <w:ind w:firstLine="385" w:firstLineChars="175"/>
              <w:jc w:val="left"/>
              <w:outlineLvl w:val="9"/>
              <w:rPr>
                <w:rFonts w:hint="eastAsia" w:ascii="仿宋" w:hAnsi="仿宋" w:eastAsia="仿宋" w:cs="仿宋"/>
                <w:bCs/>
                <w:color w:val="000000" w:themeColor="text1"/>
                <w:kern w:val="2"/>
                <w:sz w:val="22"/>
                <w:szCs w:val="22"/>
                <w14:textFill>
                  <w14:solidFill>
                    <w14:schemeClr w14:val="tx1"/>
                  </w14:solidFill>
                </w14:textFill>
              </w:rPr>
            </w:pPr>
          </w:p>
        </w:tc>
        <w:tc>
          <w:tcPr>
            <w:tcW w:w="2327" w:type="dxa"/>
            <w:vAlign w:val="center"/>
          </w:tcPr>
          <w:p w14:paraId="664F9788">
            <w:pPr>
              <w:adjustRightInd w:val="0"/>
              <w:snapToGrid w:val="0"/>
              <w:spacing w:line="400" w:lineRule="exact"/>
              <w:ind w:firstLine="385" w:firstLineChars="175"/>
              <w:jc w:val="left"/>
              <w:outlineLvl w:val="9"/>
              <w:rPr>
                <w:rFonts w:hint="eastAsia" w:ascii="仿宋" w:hAnsi="仿宋" w:eastAsia="仿宋" w:cs="仿宋"/>
                <w:bCs/>
                <w:color w:val="000000" w:themeColor="text1"/>
                <w:kern w:val="2"/>
                <w:sz w:val="22"/>
                <w:szCs w:val="22"/>
                <w14:textFill>
                  <w14:solidFill>
                    <w14:schemeClr w14:val="tx1"/>
                  </w14:solidFill>
                </w14:textFill>
              </w:rPr>
            </w:pPr>
          </w:p>
        </w:tc>
        <w:tc>
          <w:tcPr>
            <w:tcW w:w="2130" w:type="dxa"/>
            <w:vAlign w:val="center"/>
          </w:tcPr>
          <w:p w14:paraId="4310BEEB">
            <w:pPr>
              <w:adjustRightInd w:val="0"/>
              <w:snapToGrid w:val="0"/>
              <w:spacing w:line="400" w:lineRule="exact"/>
              <w:ind w:firstLine="385" w:firstLineChars="175"/>
              <w:jc w:val="left"/>
              <w:outlineLvl w:val="9"/>
              <w:rPr>
                <w:rFonts w:hint="eastAsia" w:ascii="仿宋" w:hAnsi="仿宋" w:eastAsia="仿宋" w:cs="仿宋"/>
                <w:bCs/>
                <w:color w:val="000000" w:themeColor="text1"/>
                <w:kern w:val="2"/>
                <w:sz w:val="22"/>
                <w:szCs w:val="22"/>
                <w14:textFill>
                  <w14:solidFill>
                    <w14:schemeClr w14:val="tx1"/>
                  </w14:solidFill>
                </w14:textFill>
              </w:rPr>
            </w:pPr>
          </w:p>
        </w:tc>
        <w:tc>
          <w:tcPr>
            <w:tcW w:w="1872" w:type="dxa"/>
            <w:vAlign w:val="center"/>
          </w:tcPr>
          <w:p w14:paraId="1AF6B585">
            <w:pPr>
              <w:adjustRightInd w:val="0"/>
              <w:snapToGrid w:val="0"/>
              <w:spacing w:line="400" w:lineRule="exact"/>
              <w:ind w:firstLine="385" w:firstLineChars="175"/>
              <w:jc w:val="left"/>
              <w:outlineLvl w:val="9"/>
              <w:rPr>
                <w:rFonts w:hint="eastAsia" w:ascii="仿宋" w:hAnsi="仿宋" w:eastAsia="仿宋" w:cs="仿宋"/>
                <w:bCs/>
                <w:color w:val="000000" w:themeColor="text1"/>
                <w:kern w:val="2"/>
                <w:sz w:val="22"/>
                <w:szCs w:val="22"/>
                <w14:textFill>
                  <w14:solidFill>
                    <w14:schemeClr w14:val="tx1"/>
                  </w14:solidFill>
                </w14:textFill>
              </w:rPr>
            </w:pPr>
          </w:p>
        </w:tc>
        <w:tc>
          <w:tcPr>
            <w:tcW w:w="1872" w:type="dxa"/>
            <w:vAlign w:val="center"/>
          </w:tcPr>
          <w:p w14:paraId="54C4F484">
            <w:pPr>
              <w:adjustRightInd w:val="0"/>
              <w:snapToGrid w:val="0"/>
              <w:spacing w:line="400" w:lineRule="exact"/>
              <w:ind w:firstLine="385" w:firstLineChars="175"/>
              <w:jc w:val="left"/>
              <w:outlineLvl w:val="9"/>
              <w:rPr>
                <w:rFonts w:hint="eastAsia" w:ascii="仿宋" w:hAnsi="仿宋" w:eastAsia="仿宋" w:cs="仿宋"/>
                <w:bCs/>
                <w:color w:val="000000" w:themeColor="text1"/>
                <w:kern w:val="2"/>
                <w:sz w:val="22"/>
                <w:szCs w:val="22"/>
                <w14:textFill>
                  <w14:solidFill>
                    <w14:schemeClr w14:val="tx1"/>
                  </w14:solidFill>
                </w14:textFill>
              </w:rPr>
            </w:pPr>
          </w:p>
        </w:tc>
      </w:tr>
      <w:tr w14:paraId="7815A0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14:paraId="4D44CE3D">
            <w:pPr>
              <w:adjustRightInd w:val="0"/>
              <w:snapToGrid w:val="0"/>
              <w:spacing w:line="400" w:lineRule="exact"/>
              <w:ind w:firstLine="385" w:firstLineChars="175"/>
              <w:jc w:val="left"/>
              <w:outlineLvl w:val="9"/>
              <w:rPr>
                <w:rFonts w:hint="eastAsia" w:ascii="仿宋" w:hAnsi="仿宋" w:eastAsia="仿宋" w:cs="仿宋"/>
                <w:bCs/>
                <w:color w:val="000000" w:themeColor="text1"/>
                <w:kern w:val="2"/>
                <w:sz w:val="22"/>
                <w:szCs w:val="22"/>
                <w14:textFill>
                  <w14:solidFill>
                    <w14:schemeClr w14:val="tx1"/>
                  </w14:solidFill>
                </w14:textFill>
              </w:rPr>
            </w:pPr>
          </w:p>
        </w:tc>
        <w:tc>
          <w:tcPr>
            <w:tcW w:w="2327" w:type="dxa"/>
            <w:vAlign w:val="center"/>
          </w:tcPr>
          <w:p w14:paraId="0207E7E3">
            <w:pPr>
              <w:adjustRightInd w:val="0"/>
              <w:snapToGrid w:val="0"/>
              <w:spacing w:line="400" w:lineRule="exact"/>
              <w:ind w:firstLine="385" w:firstLineChars="175"/>
              <w:jc w:val="left"/>
              <w:outlineLvl w:val="9"/>
              <w:rPr>
                <w:rFonts w:hint="eastAsia" w:ascii="仿宋" w:hAnsi="仿宋" w:eastAsia="仿宋" w:cs="仿宋"/>
                <w:bCs/>
                <w:color w:val="000000" w:themeColor="text1"/>
                <w:kern w:val="2"/>
                <w:sz w:val="22"/>
                <w:szCs w:val="22"/>
                <w14:textFill>
                  <w14:solidFill>
                    <w14:schemeClr w14:val="tx1"/>
                  </w14:solidFill>
                </w14:textFill>
              </w:rPr>
            </w:pPr>
          </w:p>
        </w:tc>
        <w:tc>
          <w:tcPr>
            <w:tcW w:w="2130" w:type="dxa"/>
            <w:vAlign w:val="center"/>
          </w:tcPr>
          <w:p w14:paraId="57357AAE">
            <w:pPr>
              <w:adjustRightInd w:val="0"/>
              <w:snapToGrid w:val="0"/>
              <w:spacing w:line="400" w:lineRule="exact"/>
              <w:ind w:firstLine="385" w:firstLineChars="175"/>
              <w:jc w:val="left"/>
              <w:outlineLvl w:val="9"/>
              <w:rPr>
                <w:rFonts w:hint="eastAsia" w:ascii="仿宋" w:hAnsi="仿宋" w:eastAsia="仿宋" w:cs="仿宋"/>
                <w:bCs/>
                <w:color w:val="000000" w:themeColor="text1"/>
                <w:kern w:val="2"/>
                <w:sz w:val="22"/>
                <w:szCs w:val="22"/>
                <w14:textFill>
                  <w14:solidFill>
                    <w14:schemeClr w14:val="tx1"/>
                  </w14:solidFill>
                </w14:textFill>
              </w:rPr>
            </w:pPr>
          </w:p>
        </w:tc>
        <w:tc>
          <w:tcPr>
            <w:tcW w:w="1872" w:type="dxa"/>
            <w:vAlign w:val="center"/>
          </w:tcPr>
          <w:p w14:paraId="353F20E0">
            <w:pPr>
              <w:adjustRightInd w:val="0"/>
              <w:snapToGrid w:val="0"/>
              <w:spacing w:line="400" w:lineRule="exact"/>
              <w:ind w:firstLine="385" w:firstLineChars="175"/>
              <w:jc w:val="left"/>
              <w:outlineLvl w:val="9"/>
              <w:rPr>
                <w:rFonts w:hint="eastAsia" w:ascii="仿宋" w:hAnsi="仿宋" w:eastAsia="仿宋" w:cs="仿宋"/>
                <w:bCs/>
                <w:color w:val="000000" w:themeColor="text1"/>
                <w:kern w:val="2"/>
                <w:sz w:val="22"/>
                <w:szCs w:val="22"/>
                <w14:textFill>
                  <w14:solidFill>
                    <w14:schemeClr w14:val="tx1"/>
                  </w14:solidFill>
                </w14:textFill>
              </w:rPr>
            </w:pPr>
          </w:p>
        </w:tc>
        <w:tc>
          <w:tcPr>
            <w:tcW w:w="1872" w:type="dxa"/>
            <w:vAlign w:val="center"/>
          </w:tcPr>
          <w:p w14:paraId="07A40E27">
            <w:pPr>
              <w:adjustRightInd w:val="0"/>
              <w:snapToGrid w:val="0"/>
              <w:spacing w:line="400" w:lineRule="exact"/>
              <w:ind w:firstLine="385" w:firstLineChars="175"/>
              <w:jc w:val="left"/>
              <w:outlineLvl w:val="9"/>
              <w:rPr>
                <w:rFonts w:hint="eastAsia" w:ascii="仿宋" w:hAnsi="仿宋" w:eastAsia="仿宋" w:cs="仿宋"/>
                <w:bCs/>
                <w:color w:val="000000" w:themeColor="text1"/>
                <w:kern w:val="2"/>
                <w:sz w:val="22"/>
                <w:szCs w:val="22"/>
                <w14:textFill>
                  <w14:solidFill>
                    <w14:schemeClr w14:val="tx1"/>
                  </w14:solidFill>
                </w14:textFill>
              </w:rPr>
            </w:pPr>
          </w:p>
        </w:tc>
      </w:tr>
      <w:tr w14:paraId="63602A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14:paraId="384F1AD3">
            <w:pPr>
              <w:adjustRightInd w:val="0"/>
              <w:snapToGrid w:val="0"/>
              <w:spacing w:line="400" w:lineRule="exact"/>
              <w:ind w:firstLine="385" w:firstLineChars="175"/>
              <w:jc w:val="left"/>
              <w:outlineLvl w:val="9"/>
              <w:rPr>
                <w:rFonts w:hint="eastAsia" w:ascii="仿宋" w:hAnsi="仿宋" w:eastAsia="仿宋" w:cs="仿宋"/>
                <w:bCs/>
                <w:color w:val="000000" w:themeColor="text1"/>
                <w:kern w:val="2"/>
                <w:sz w:val="22"/>
                <w:szCs w:val="22"/>
                <w14:textFill>
                  <w14:solidFill>
                    <w14:schemeClr w14:val="tx1"/>
                  </w14:solidFill>
                </w14:textFill>
              </w:rPr>
            </w:pPr>
          </w:p>
        </w:tc>
        <w:tc>
          <w:tcPr>
            <w:tcW w:w="2327" w:type="dxa"/>
            <w:tcBorders>
              <w:right w:val="single" w:color="auto" w:sz="4" w:space="0"/>
            </w:tcBorders>
            <w:vAlign w:val="center"/>
          </w:tcPr>
          <w:p w14:paraId="3ECEDE81">
            <w:pPr>
              <w:adjustRightInd w:val="0"/>
              <w:snapToGrid w:val="0"/>
              <w:spacing w:line="400" w:lineRule="exact"/>
              <w:ind w:firstLine="385" w:firstLineChars="175"/>
              <w:jc w:val="left"/>
              <w:outlineLvl w:val="9"/>
              <w:rPr>
                <w:rFonts w:hint="eastAsia" w:ascii="仿宋" w:hAnsi="仿宋" w:eastAsia="仿宋" w:cs="仿宋"/>
                <w:bCs/>
                <w:color w:val="000000" w:themeColor="text1"/>
                <w:kern w:val="2"/>
                <w:sz w:val="22"/>
                <w:szCs w:val="22"/>
                <w14:textFill>
                  <w14:solidFill>
                    <w14:schemeClr w14:val="tx1"/>
                  </w14:solidFill>
                </w14:textFill>
              </w:rPr>
            </w:pPr>
          </w:p>
        </w:tc>
        <w:tc>
          <w:tcPr>
            <w:tcW w:w="2130" w:type="dxa"/>
            <w:tcBorders>
              <w:left w:val="single" w:color="auto" w:sz="4" w:space="0"/>
            </w:tcBorders>
            <w:vAlign w:val="center"/>
          </w:tcPr>
          <w:p w14:paraId="59898FDD">
            <w:pPr>
              <w:adjustRightInd w:val="0"/>
              <w:snapToGrid w:val="0"/>
              <w:spacing w:line="400" w:lineRule="exact"/>
              <w:ind w:firstLine="385" w:firstLineChars="175"/>
              <w:jc w:val="left"/>
              <w:outlineLvl w:val="9"/>
              <w:rPr>
                <w:rFonts w:hint="eastAsia" w:ascii="仿宋" w:hAnsi="仿宋" w:eastAsia="仿宋" w:cs="仿宋"/>
                <w:bCs/>
                <w:color w:val="000000" w:themeColor="text1"/>
                <w:kern w:val="2"/>
                <w:sz w:val="22"/>
                <w:szCs w:val="22"/>
                <w14:textFill>
                  <w14:solidFill>
                    <w14:schemeClr w14:val="tx1"/>
                  </w14:solidFill>
                </w14:textFill>
              </w:rPr>
            </w:pPr>
          </w:p>
        </w:tc>
        <w:tc>
          <w:tcPr>
            <w:tcW w:w="1872" w:type="dxa"/>
            <w:vAlign w:val="center"/>
          </w:tcPr>
          <w:p w14:paraId="23C543A6">
            <w:pPr>
              <w:adjustRightInd w:val="0"/>
              <w:snapToGrid w:val="0"/>
              <w:spacing w:line="400" w:lineRule="exact"/>
              <w:ind w:firstLine="385" w:firstLineChars="175"/>
              <w:jc w:val="left"/>
              <w:outlineLvl w:val="9"/>
              <w:rPr>
                <w:rFonts w:hint="eastAsia" w:ascii="仿宋" w:hAnsi="仿宋" w:eastAsia="仿宋" w:cs="仿宋"/>
                <w:bCs/>
                <w:color w:val="000000" w:themeColor="text1"/>
                <w:kern w:val="2"/>
                <w:sz w:val="22"/>
                <w:szCs w:val="22"/>
                <w14:textFill>
                  <w14:solidFill>
                    <w14:schemeClr w14:val="tx1"/>
                  </w14:solidFill>
                </w14:textFill>
              </w:rPr>
            </w:pPr>
          </w:p>
        </w:tc>
        <w:tc>
          <w:tcPr>
            <w:tcW w:w="1872" w:type="dxa"/>
            <w:vAlign w:val="center"/>
          </w:tcPr>
          <w:p w14:paraId="1F2E6B18">
            <w:pPr>
              <w:adjustRightInd w:val="0"/>
              <w:snapToGrid w:val="0"/>
              <w:spacing w:line="400" w:lineRule="exact"/>
              <w:ind w:firstLine="385" w:firstLineChars="175"/>
              <w:jc w:val="left"/>
              <w:outlineLvl w:val="9"/>
              <w:rPr>
                <w:rFonts w:hint="eastAsia" w:ascii="仿宋" w:hAnsi="仿宋" w:eastAsia="仿宋" w:cs="仿宋"/>
                <w:bCs/>
                <w:color w:val="000000" w:themeColor="text1"/>
                <w:kern w:val="2"/>
                <w:sz w:val="22"/>
                <w:szCs w:val="22"/>
                <w14:textFill>
                  <w14:solidFill>
                    <w14:schemeClr w14:val="tx1"/>
                  </w14:solidFill>
                </w14:textFill>
              </w:rPr>
            </w:pPr>
          </w:p>
        </w:tc>
      </w:tr>
      <w:tr w14:paraId="06B4B7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tcBorders>
              <w:right w:val="single" w:color="auto" w:sz="4" w:space="0"/>
            </w:tcBorders>
            <w:vAlign w:val="center"/>
          </w:tcPr>
          <w:p w14:paraId="05DF75B0">
            <w:pPr>
              <w:adjustRightInd w:val="0"/>
              <w:snapToGrid w:val="0"/>
              <w:spacing w:line="400" w:lineRule="exact"/>
              <w:ind w:firstLine="385" w:firstLineChars="175"/>
              <w:jc w:val="left"/>
              <w:outlineLvl w:val="9"/>
              <w:rPr>
                <w:rFonts w:hint="eastAsia" w:ascii="仿宋" w:hAnsi="仿宋" w:eastAsia="仿宋" w:cs="仿宋"/>
                <w:bCs/>
                <w:color w:val="000000" w:themeColor="text1"/>
                <w:kern w:val="2"/>
                <w:sz w:val="22"/>
                <w:szCs w:val="22"/>
                <w14:textFill>
                  <w14:solidFill>
                    <w14:schemeClr w14:val="tx1"/>
                  </w14:solidFill>
                </w14:textFill>
              </w:rPr>
            </w:pPr>
          </w:p>
        </w:tc>
        <w:tc>
          <w:tcPr>
            <w:tcW w:w="2327" w:type="dxa"/>
            <w:tcBorders>
              <w:left w:val="single" w:color="auto" w:sz="4" w:space="0"/>
              <w:right w:val="single" w:color="auto" w:sz="4" w:space="0"/>
            </w:tcBorders>
            <w:vAlign w:val="center"/>
          </w:tcPr>
          <w:p w14:paraId="03195D92">
            <w:pPr>
              <w:adjustRightInd w:val="0"/>
              <w:snapToGrid w:val="0"/>
              <w:spacing w:line="400" w:lineRule="exact"/>
              <w:ind w:firstLine="385" w:firstLineChars="175"/>
              <w:jc w:val="left"/>
              <w:outlineLvl w:val="9"/>
              <w:rPr>
                <w:rFonts w:hint="eastAsia" w:ascii="仿宋" w:hAnsi="仿宋" w:eastAsia="仿宋" w:cs="仿宋"/>
                <w:bCs/>
                <w:color w:val="000000" w:themeColor="text1"/>
                <w:kern w:val="2"/>
                <w:sz w:val="22"/>
                <w:szCs w:val="22"/>
                <w14:textFill>
                  <w14:solidFill>
                    <w14:schemeClr w14:val="tx1"/>
                  </w14:solidFill>
                </w14:textFill>
              </w:rPr>
            </w:pPr>
          </w:p>
        </w:tc>
        <w:tc>
          <w:tcPr>
            <w:tcW w:w="2130" w:type="dxa"/>
            <w:tcBorders>
              <w:left w:val="single" w:color="auto" w:sz="4" w:space="0"/>
              <w:right w:val="single" w:color="auto" w:sz="4" w:space="0"/>
            </w:tcBorders>
            <w:vAlign w:val="center"/>
          </w:tcPr>
          <w:p w14:paraId="46DC1062">
            <w:pPr>
              <w:adjustRightInd w:val="0"/>
              <w:snapToGrid w:val="0"/>
              <w:spacing w:line="400" w:lineRule="exact"/>
              <w:ind w:firstLine="385" w:firstLineChars="175"/>
              <w:jc w:val="left"/>
              <w:outlineLvl w:val="9"/>
              <w:rPr>
                <w:rFonts w:hint="eastAsia" w:ascii="仿宋" w:hAnsi="仿宋" w:eastAsia="仿宋" w:cs="仿宋"/>
                <w:bCs/>
                <w:color w:val="000000" w:themeColor="text1"/>
                <w:kern w:val="2"/>
                <w:sz w:val="22"/>
                <w:szCs w:val="22"/>
                <w14:textFill>
                  <w14:solidFill>
                    <w14:schemeClr w14:val="tx1"/>
                  </w14:solidFill>
                </w14:textFill>
              </w:rPr>
            </w:pPr>
          </w:p>
        </w:tc>
        <w:tc>
          <w:tcPr>
            <w:tcW w:w="1872" w:type="dxa"/>
            <w:tcBorders>
              <w:left w:val="single" w:color="auto" w:sz="4" w:space="0"/>
              <w:right w:val="single" w:color="auto" w:sz="4" w:space="0"/>
            </w:tcBorders>
            <w:vAlign w:val="center"/>
          </w:tcPr>
          <w:p w14:paraId="51E88F58">
            <w:pPr>
              <w:adjustRightInd w:val="0"/>
              <w:snapToGrid w:val="0"/>
              <w:spacing w:line="400" w:lineRule="exact"/>
              <w:ind w:firstLine="385" w:firstLineChars="175"/>
              <w:jc w:val="left"/>
              <w:outlineLvl w:val="9"/>
              <w:rPr>
                <w:rFonts w:hint="eastAsia" w:ascii="仿宋" w:hAnsi="仿宋" w:eastAsia="仿宋" w:cs="仿宋"/>
                <w:bCs/>
                <w:color w:val="000000" w:themeColor="text1"/>
                <w:kern w:val="2"/>
                <w:sz w:val="22"/>
                <w:szCs w:val="22"/>
                <w14:textFill>
                  <w14:solidFill>
                    <w14:schemeClr w14:val="tx1"/>
                  </w14:solidFill>
                </w14:textFill>
              </w:rPr>
            </w:pPr>
          </w:p>
        </w:tc>
        <w:tc>
          <w:tcPr>
            <w:tcW w:w="1872" w:type="dxa"/>
            <w:tcBorders>
              <w:left w:val="single" w:color="auto" w:sz="4" w:space="0"/>
              <w:right w:val="single" w:color="auto" w:sz="4" w:space="0"/>
            </w:tcBorders>
            <w:vAlign w:val="center"/>
          </w:tcPr>
          <w:p w14:paraId="764316BB">
            <w:pPr>
              <w:adjustRightInd w:val="0"/>
              <w:snapToGrid w:val="0"/>
              <w:spacing w:line="400" w:lineRule="exact"/>
              <w:ind w:firstLine="385" w:firstLineChars="175"/>
              <w:jc w:val="left"/>
              <w:outlineLvl w:val="9"/>
              <w:rPr>
                <w:rFonts w:hint="eastAsia" w:ascii="仿宋" w:hAnsi="仿宋" w:eastAsia="仿宋" w:cs="仿宋"/>
                <w:bCs/>
                <w:color w:val="000000" w:themeColor="text1"/>
                <w:kern w:val="2"/>
                <w:sz w:val="22"/>
                <w:szCs w:val="22"/>
                <w14:textFill>
                  <w14:solidFill>
                    <w14:schemeClr w14:val="tx1"/>
                  </w14:solidFill>
                </w14:textFill>
              </w:rPr>
            </w:pPr>
          </w:p>
        </w:tc>
      </w:tr>
    </w:tbl>
    <w:p w14:paraId="1C66F0EE">
      <w:pPr>
        <w:adjustRightInd w:val="0"/>
        <w:snapToGrid w:val="0"/>
        <w:spacing w:line="400" w:lineRule="exact"/>
        <w:ind w:left="360" w:firstLine="0" w:firstLineChars="0"/>
        <w:outlineLvl w:val="9"/>
        <w:rPr>
          <w:rFonts w:hint="eastAsia" w:ascii="仿宋" w:hAnsi="仿宋" w:eastAsia="仿宋" w:cs="仿宋"/>
          <w:color w:val="000000" w:themeColor="text1"/>
          <w:kern w:val="2"/>
          <w:sz w:val="22"/>
          <w:szCs w:val="22"/>
          <w:lang w:eastAsia="zh-CN"/>
          <w14:textFill>
            <w14:solidFill>
              <w14:schemeClr w14:val="tx1"/>
            </w14:solidFill>
          </w14:textFill>
        </w:rPr>
      </w:pPr>
      <w:r>
        <w:rPr>
          <w:rFonts w:hint="eastAsia" w:ascii="仿宋" w:hAnsi="仿宋" w:eastAsia="仿宋" w:cs="仿宋"/>
          <w:color w:val="000000" w:themeColor="text1"/>
          <w:kern w:val="2"/>
          <w:sz w:val="22"/>
          <w:szCs w:val="22"/>
          <w14:textFill>
            <w14:solidFill>
              <w14:schemeClr w14:val="tx1"/>
            </w14:solidFill>
          </w14:textFill>
        </w:rPr>
        <w:t>附：</w:t>
      </w:r>
      <w:r>
        <w:rPr>
          <w:rFonts w:hint="eastAsia" w:ascii="仿宋" w:hAnsi="仿宋" w:eastAsia="仿宋" w:cs="仿宋"/>
          <w:color w:val="000000" w:themeColor="text1"/>
          <w:kern w:val="2"/>
          <w:sz w:val="22"/>
          <w:szCs w:val="22"/>
          <w:lang w:val="en-US" w:eastAsia="zh-CN"/>
          <w14:textFill>
            <w14:solidFill>
              <w14:schemeClr w14:val="tx1"/>
            </w14:solidFill>
          </w14:textFill>
        </w:rPr>
        <w:t>以评分表为准</w:t>
      </w:r>
      <w:r>
        <w:rPr>
          <w:rFonts w:hint="eastAsia" w:ascii="仿宋" w:hAnsi="仿宋" w:eastAsia="仿宋" w:cs="仿宋"/>
          <w:color w:val="000000" w:themeColor="text1"/>
          <w:kern w:val="2"/>
          <w:sz w:val="22"/>
          <w:szCs w:val="22"/>
          <w:lang w:eastAsia="zh-CN"/>
          <w14:textFill>
            <w14:solidFill>
              <w14:schemeClr w14:val="tx1"/>
            </w14:solidFill>
          </w14:textFill>
        </w:rPr>
        <w:t>。（注：所提供的证明材料复印件加盖单位公章。）</w:t>
      </w:r>
    </w:p>
    <w:p w14:paraId="3904C802">
      <w:pPr>
        <w:adjustRightInd w:val="0"/>
        <w:snapToGrid w:val="0"/>
        <w:spacing w:line="400" w:lineRule="exact"/>
        <w:ind w:left="360" w:firstLine="0" w:firstLineChars="0"/>
        <w:jc w:val="center"/>
        <w:outlineLvl w:val="9"/>
        <w:rPr>
          <w:rFonts w:hint="eastAsia" w:ascii="仿宋" w:hAnsi="仿宋" w:eastAsia="仿宋" w:cs="仿宋"/>
          <w:color w:val="000000" w:themeColor="text1"/>
          <w:kern w:val="2"/>
          <w:sz w:val="22"/>
          <w:szCs w:val="22"/>
          <w14:textFill>
            <w14:solidFill>
              <w14:schemeClr w14:val="tx1"/>
            </w14:solidFill>
          </w14:textFill>
        </w:rPr>
      </w:pPr>
    </w:p>
    <w:p w14:paraId="331AFF9F">
      <w:pPr>
        <w:adjustRightInd w:val="0"/>
        <w:snapToGrid w:val="0"/>
        <w:spacing w:line="400" w:lineRule="exact"/>
        <w:ind w:firstLine="385" w:firstLineChars="175"/>
        <w:jc w:val="left"/>
        <w:outlineLvl w:val="9"/>
        <w:rPr>
          <w:rFonts w:hint="eastAsia" w:ascii="仿宋" w:hAnsi="仿宋" w:eastAsia="仿宋" w:cs="仿宋"/>
          <w:bCs/>
          <w:color w:val="000000" w:themeColor="text1"/>
          <w:kern w:val="2"/>
          <w:sz w:val="22"/>
          <w:szCs w:val="22"/>
          <w14:textFill>
            <w14:solidFill>
              <w14:schemeClr w14:val="tx1"/>
            </w14:solidFill>
          </w14:textFill>
        </w:rPr>
      </w:pPr>
      <w:r>
        <w:rPr>
          <w:rFonts w:hint="eastAsia" w:ascii="仿宋" w:hAnsi="仿宋" w:eastAsia="仿宋" w:cs="仿宋"/>
          <w:bCs/>
          <w:color w:val="000000" w:themeColor="text1"/>
          <w:kern w:val="2"/>
          <w:sz w:val="22"/>
          <w:szCs w:val="22"/>
          <w:lang w:eastAsia="zh-CN"/>
          <w14:textFill>
            <w14:solidFill>
              <w14:schemeClr w14:val="tx1"/>
            </w14:solidFill>
          </w14:textFill>
        </w:rPr>
        <w:t>供应商</w:t>
      </w:r>
      <w:r>
        <w:rPr>
          <w:rFonts w:hint="eastAsia" w:ascii="仿宋" w:hAnsi="仿宋" w:eastAsia="仿宋" w:cs="仿宋"/>
          <w:bCs/>
          <w:color w:val="000000" w:themeColor="text1"/>
          <w:kern w:val="2"/>
          <w:sz w:val="22"/>
          <w:szCs w:val="22"/>
          <w14:textFill>
            <w14:solidFill>
              <w14:schemeClr w14:val="tx1"/>
            </w14:solidFill>
          </w14:textFill>
        </w:rPr>
        <w:t>名称：        （盖章）</w:t>
      </w:r>
    </w:p>
    <w:p w14:paraId="68011A8B">
      <w:pPr>
        <w:adjustRightInd w:val="0"/>
        <w:snapToGrid w:val="0"/>
        <w:spacing w:line="400" w:lineRule="exact"/>
        <w:ind w:firstLine="385" w:firstLineChars="175"/>
        <w:jc w:val="left"/>
        <w:outlineLvl w:val="9"/>
        <w:rPr>
          <w:rFonts w:hint="eastAsia" w:ascii="仿宋" w:hAnsi="仿宋" w:eastAsia="仿宋" w:cs="仿宋"/>
          <w:bCs/>
          <w:color w:val="000000" w:themeColor="text1"/>
          <w:kern w:val="2"/>
          <w:sz w:val="22"/>
          <w:szCs w:val="22"/>
          <w14:textFill>
            <w14:solidFill>
              <w14:schemeClr w14:val="tx1"/>
            </w14:solidFill>
          </w14:textFill>
        </w:rPr>
      </w:pPr>
      <w:r>
        <w:rPr>
          <w:rFonts w:hint="eastAsia" w:ascii="仿宋" w:hAnsi="仿宋" w:eastAsia="仿宋" w:cs="仿宋"/>
          <w:color w:val="000000" w:themeColor="text1"/>
          <w:kern w:val="2"/>
          <w:sz w:val="22"/>
          <w:szCs w:val="22"/>
          <w14:textFill>
            <w14:solidFill>
              <w14:schemeClr w14:val="tx1"/>
            </w14:solidFill>
          </w14:textFill>
        </w:rPr>
        <w:t>法定代表人</w:t>
      </w:r>
      <w:r>
        <w:rPr>
          <w:rFonts w:hint="eastAsia" w:ascii="仿宋" w:hAnsi="仿宋" w:eastAsia="仿宋" w:cs="仿宋"/>
          <w:color w:val="000000" w:themeColor="text1"/>
          <w:kern w:val="2"/>
          <w:sz w:val="22"/>
          <w:szCs w:val="22"/>
          <w:lang w:val="en-US" w:eastAsia="zh-CN"/>
          <w14:textFill>
            <w14:solidFill>
              <w14:schemeClr w14:val="tx1"/>
            </w14:solidFill>
          </w14:textFill>
        </w:rPr>
        <w:t>或</w:t>
      </w:r>
      <w:r>
        <w:rPr>
          <w:rFonts w:hint="eastAsia" w:ascii="仿宋" w:hAnsi="仿宋" w:eastAsia="仿宋" w:cs="仿宋"/>
          <w:color w:val="000000" w:themeColor="text1"/>
          <w:kern w:val="2"/>
          <w:sz w:val="22"/>
          <w:szCs w:val="22"/>
          <w14:textFill>
            <w14:solidFill>
              <w14:schemeClr w14:val="tx1"/>
            </w14:solidFill>
          </w14:textFill>
        </w:rPr>
        <w:t>授权代表（签字</w:t>
      </w:r>
      <w:r>
        <w:rPr>
          <w:rFonts w:hint="eastAsia" w:ascii="仿宋" w:hAnsi="仿宋" w:eastAsia="仿宋" w:cs="仿宋"/>
          <w:color w:val="000000" w:themeColor="text1"/>
          <w:kern w:val="2"/>
          <w:sz w:val="22"/>
          <w:szCs w:val="22"/>
          <w:lang w:val="en-US" w:eastAsia="zh-CN"/>
          <w14:textFill>
            <w14:solidFill>
              <w14:schemeClr w14:val="tx1"/>
            </w14:solidFill>
          </w14:textFill>
        </w:rPr>
        <w:t>或盖章</w:t>
      </w:r>
      <w:r>
        <w:rPr>
          <w:rFonts w:hint="eastAsia" w:ascii="仿宋" w:hAnsi="仿宋" w:eastAsia="仿宋" w:cs="仿宋"/>
          <w:color w:val="000000" w:themeColor="text1"/>
          <w:kern w:val="2"/>
          <w:sz w:val="22"/>
          <w:szCs w:val="22"/>
          <w14:textFill>
            <w14:solidFill>
              <w14:schemeClr w14:val="tx1"/>
            </w14:solidFill>
          </w14:textFill>
        </w:rPr>
        <w:t>）</w:t>
      </w:r>
      <w:r>
        <w:rPr>
          <w:rFonts w:hint="eastAsia" w:ascii="仿宋" w:hAnsi="仿宋" w:eastAsia="仿宋" w:cs="仿宋"/>
          <w:bCs/>
          <w:color w:val="000000" w:themeColor="text1"/>
          <w:kern w:val="2"/>
          <w:sz w:val="22"/>
          <w:szCs w:val="22"/>
          <w14:textFill>
            <w14:solidFill>
              <w14:schemeClr w14:val="tx1"/>
            </w14:solidFill>
          </w14:textFill>
        </w:rPr>
        <w:t>：</w:t>
      </w:r>
    </w:p>
    <w:p w14:paraId="7CFB0642">
      <w:pPr>
        <w:adjustRightInd w:val="0"/>
        <w:snapToGrid w:val="0"/>
        <w:spacing w:line="400" w:lineRule="exact"/>
        <w:ind w:firstLine="385" w:firstLineChars="175"/>
        <w:jc w:val="left"/>
        <w:outlineLvl w:val="9"/>
        <w:rPr>
          <w:rFonts w:hint="eastAsia" w:ascii="仿宋" w:hAnsi="仿宋" w:eastAsia="仿宋" w:cs="仿宋"/>
          <w:color w:val="000000" w:themeColor="text1"/>
          <w:kern w:val="2"/>
          <w:sz w:val="22"/>
          <w:szCs w:val="22"/>
          <w14:textFill>
            <w14:solidFill>
              <w14:schemeClr w14:val="tx1"/>
            </w14:solidFill>
          </w14:textFill>
        </w:rPr>
      </w:pPr>
      <w:r>
        <w:rPr>
          <w:rFonts w:hint="eastAsia" w:ascii="仿宋" w:hAnsi="仿宋" w:eastAsia="仿宋" w:cs="仿宋"/>
          <w:bCs/>
          <w:color w:val="000000" w:themeColor="text1"/>
          <w:kern w:val="2"/>
          <w:sz w:val="22"/>
          <w:szCs w:val="22"/>
          <w14:textFill>
            <w14:solidFill>
              <w14:schemeClr w14:val="tx1"/>
            </w14:solidFill>
          </w14:textFill>
        </w:rPr>
        <w:t>投标日期：</w:t>
      </w:r>
    </w:p>
    <w:p w14:paraId="248BA2E7">
      <w:pPr>
        <w:adjustRightInd w:val="0"/>
        <w:snapToGrid w:val="0"/>
        <w:spacing w:line="400" w:lineRule="exact"/>
        <w:ind w:firstLine="420"/>
        <w:outlineLvl w:val="9"/>
        <w:rPr>
          <w:rFonts w:hint="eastAsia" w:ascii="仿宋" w:hAnsi="仿宋" w:eastAsia="仿宋" w:cs="仿宋"/>
          <w:bCs/>
          <w:color w:val="000000" w:themeColor="text1"/>
          <w:kern w:val="2"/>
          <w:sz w:val="22"/>
          <w:szCs w:val="22"/>
          <w14:textFill>
            <w14:solidFill>
              <w14:schemeClr w14:val="tx1"/>
            </w14:solidFill>
          </w14:textFill>
        </w:rPr>
      </w:pPr>
    </w:p>
    <w:p w14:paraId="499F5697">
      <w:pPr>
        <w:pStyle w:val="3"/>
        <w:bidi w:val="0"/>
        <w:jc w:val="center"/>
        <w:rPr>
          <w:rFonts w:hint="eastAsia" w:ascii="仿宋" w:hAnsi="仿宋" w:eastAsia="仿宋" w:cs="仿宋"/>
          <w:b/>
          <w:bCs/>
          <w:color w:val="000000" w:themeColor="text1"/>
          <w:kern w:val="2"/>
          <w:sz w:val="24"/>
          <w:szCs w:val="24"/>
          <w:highlight w:val="none"/>
          <w:lang w:val="en-US"/>
          <w14:textFill>
            <w14:solidFill>
              <w14:schemeClr w14:val="tx1"/>
            </w14:solidFill>
          </w14:textFill>
        </w:rPr>
      </w:pPr>
      <w:bookmarkStart w:id="211" w:name="_Toc217446091"/>
      <w:r>
        <w:rPr>
          <w:rFonts w:hint="eastAsia" w:ascii="仿宋" w:hAnsi="仿宋" w:eastAsia="仿宋" w:cs="仿宋"/>
          <w:b/>
          <w:color w:val="000000" w:themeColor="text1"/>
          <w:sz w:val="22"/>
          <w:szCs w:val="22"/>
          <w14:textFill>
            <w14:solidFill>
              <w14:schemeClr w14:val="tx1"/>
            </w14:solidFill>
          </w14:textFill>
        </w:rPr>
        <w:br w:type="page"/>
      </w:r>
      <w:bookmarkEnd w:id="211"/>
      <w:bookmarkStart w:id="212" w:name="_Toc27363"/>
      <w:r>
        <w:rPr>
          <w:rFonts w:hint="eastAsia" w:ascii="仿宋" w:hAnsi="仿宋" w:eastAsia="仿宋" w:cs="仿宋"/>
          <w:b/>
          <w:bCs/>
          <w:color w:val="000000" w:themeColor="text1"/>
          <w:sz w:val="22"/>
          <w:szCs w:val="22"/>
          <w:lang w:eastAsia="zh-CN"/>
          <w14:textFill>
            <w14:solidFill>
              <w14:schemeClr w14:val="tx1"/>
            </w14:solidFill>
          </w14:textFill>
        </w:rPr>
        <w:t>七、</w:t>
      </w:r>
      <w:bookmarkStart w:id="213" w:name="_Toc494198609"/>
      <w:r>
        <w:rPr>
          <w:rFonts w:hint="eastAsia" w:ascii="仿宋" w:hAnsi="仿宋" w:eastAsia="仿宋" w:cs="仿宋"/>
          <w:b/>
          <w:bCs/>
          <w:color w:val="000000" w:themeColor="text1"/>
          <w:kern w:val="2"/>
          <w:sz w:val="24"/>
          <w:szCs w:val="24"/>
          <w:highlight w:val="none"/>
          <w:lang w:val="en-US"/>
          <w14:textFill>
            <w14:solidFill>
              <w14:schemeClr w14:val="tx1"/>
            </w14:solidFill>
          </w14:textFill>
        </w:rPr>
        <w:t>实施本项目的主要人员情况表</w:t>
      </w:r>
      <w:bookmarkEnd w:id="212"/>
      <w:bookmarkEnd w:id="213"/>
    </w:p>
    <w:p w14:paraId="18C8376F">
      <w:pPr>
        <w:jc w:val="center"/>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格式自拟</w:t>
      </w:r>
    </w:p>
    <w:p w14:paraId="10FE7929">
      <w:pPr>
        <w:rPr>
          <w:rFonts w:hint="eastAsia" w:ascii="仿宋" w:hAnsi="仿宋" w:eastAsia="仿宋" w:cs="仿宋"/>
          <w:color w:val="000000" w:themeColor="text1"/>
          <w:lang w:val="en-US" w:eastAsia="zh-CN"/>
          <w14:textFill>
            <w14:solidFill>
              <w14:schemeClr w14:val="tx1"/>
            </w14:solidFill>
          </w14:textFill>
        </w:rPr>
      </w:pPr>
    </w:p>
    <w:p w14:paraId="665A9687">
      <w:pPr>
        <w:pStyle w:val="6"/>
        <w:rPr>
          <w:rFonts w:hint="eastAsia"/>
          <w:lang w:val="en-US" w:eastAsia="zh-CN"/>
        </w:rPr>
      </w:pPr>
    </w:p>
    <w:p w14:paraId="44205C61">
      <w:pPr>
        <w:pStyle w:val="3"/>
        <w:bidi w:val="0"/>
        <w:jc w:val="center"/>
        <w:rPr>
          <w:rFonts w:hint="default" w:ascii="仿宋" w:hAnsi="仿宋" w:eastAsia="仿宋" w:cs="仿宋"/>
          <w:b/>
          <w:bCs/>
          <w:color w:val="000000" w:themeColor="text1"/>
          <w:lang w:val="en-US" w:eastAsia="zh-CN"/>
          <w14:textFill>
            <w14:solidFill>
              <w14:schemeClr w14:val="tx1"/>
            </w14:solidFill>
          </w14:textFill>
        </w:rPr>
      </w:pPr>
      <w:bookmarkStart w:id="214" w:name="_Toc4700"/>
      <w:r>
        <w:rPr>
          <w:rFonts w:hint="eastAsia" w:ascii="仿宋" w:hAnsi="仿宋" w:eastAsia="仿宋" w:cs="仿宋"/>
          <w:b/>
          <w:bCs/>
          <w:color w:val="000000" w:themeColor="text1"/>
          <w:lang w:val="en-US" w:eastAsia="zh-CN"/>
          <w14:textFill>
            <w14:solidFill>
              <w14:schemeClr w14:val="tx1"/>
            </w14:solidFill>
          </w14:textFill>
        </w:rPr>
        <w:t>八、技术偏离表</w:t>
      </w:r>
    </w:p>
    <w:tbl>
      <w:tblPr>
        <w:tblStyle w:val="27"/>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983"/>
        <w:gridCol w:w="2097"/>
        <w:gridCol w:w="2527"/>
        <w:gridCol w:w="1851"/>
      </w:tblGrid>
      <w:tr w14:paraId="180A5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639" w:type="dxa"/>
            <w:tcBorders>
              <w:top w:val="single" w:color="auto" w:sz="4" w:space="0"/>
              <w:left w:val="single" w:color="auto" w:sz="4" w:space="0"/>
              <w:bottom w:val="single" w:color="auto" w:sz="4" w:space="0"/>
              <w:right w:val="single" w:color="auto" w:sz="4" w:space="0"/>
            </w:tcBorders>
            <w:vAlign w:val="center"/>
          </w:tcPr>
          <w:p w14:paraId="364EAB27">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序号</w:t>
            </w:r>
          </w:p>
        </w:tc>
        <w:tc>
          <w:tcPr>
            <w:tcW w:w="1983" w:type="dxa"/>
            <w:tcBorders>
              <w:top w:val="single" w:color="auto" w:sz="4" w:space="0"/>
              <w:left w:val="single" w:color="auto" w:sz="4" w:space="0"/>
              <w:bottom w:val="single" w:color="auto" w:sz="4" w:space="0"/>
              <w:right w:val="single" w:color="auto" w:sz="4" w:space="0"/>
            </w:tcBorders>
            <w:vAlign w:val="center"/>
          </w:tcPr>
          <w:p w14:paraId="05A7727D">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磋商文件要求部分</w:t>
            </w:r>
          </w:p>
        </w:tc>
        <w:tc>
          <w:tcPr>
            <w:tcW w:w="2097" w:type="dxa"/>
            <w:tcBorders>
              <w:top w:val="single" w:color="auto" w:sz="4" w:space="0"/>
              <w:left w:val="single" w:color="auto" w:sz="4" w:space="0"/>
              <w:bottom w:val="single" w:color="auto" w:sz="4" w:space="0"/>
              <w:right w:val="single" w:color="auto" w:sz="4" w:space="0"/>
            </w:tcBorders>
            <w:vAlign w:val="center"/>
          </w:tcPr>
          <w:p w14:paraId="26791612">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投标服务</w:t>
            </w:r>
          </w:p>
          <w:p w14:paraId="4C19A0C1">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响应部分</w:t>
            </w:r>
          </w:p>
        </w:tc>
        <w:tc>
          <w:tcPr>
            <w:tcW w:w="2527" w:type="dxa"/>
            <w:tcBorders>
              <w:top w:val="single" w:color="auto" w:sz="4" w:space="0"/>
              <w:left w:val="single" w:color="auto" w:sz="4" w:space="0"/>
              <w:bottom w:val="single" w:color="auto" w:sz="4" w:space="0"/>
              <w:right w:val="single" w:color="auto" w:sz="4" w:space="0"/>
            </w:tcBorders>
            <w:vAlign w:val="center"/>
          </w:tcPr>
          <w:p w14:paraId="29851200">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偏离说明</w:t>
            </w:r>
          </w:p>
        </w:tc>
        <w:tc>
          <w:tcPr>
            <w:tcW w:w="1851" w:type="dxa"/>
            <w:tcBorders>
              <w:top w:val="single" w:color="auto" w:sz="4" w:space="0"/>
              <w:left w:val="single" w:color="auto" w:sz="4" w:space="0"/>
              <w:bottom w:val="single" w:color="auto" w:sz="4" w:space="0"/>
              <w:right w:val="single" w:color="auto" w:sz="4" w:space="0"/>
            </w:tcBorders>
            <w:vAlign w:val="center"/>
          </w:tcPr>
          <w:p w14:paraId="4353453E">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lang w:val="en-US" w:eastAsia="zh-CN"/>
              </w:rPr>
              <w:t>投标文件中对应的页码</w:t>
            </w:r>
          </w:p>
        </w:tc>
      </w:tr>
      <w:tr w14:paraId="56CA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39" w:type="dxa"/>
            <w:tcBorders>
              <w:top w:val="single" w:color="auto" w:sz="4" w:space="0"/>
              <w:left w:val="single" w:color="auto" w:sz="4" w:space="0"/>
              <w:bottom w:val="single" w:color="auto" w:sz="4" w:space="0"/>
              <w:right w:val="single" w:color="auto" w:sz="4" w:space="0"/>
            </w:tcBorders>
            <w:vAlign w:val="center"/>
          </w:tcPr>
          <w:p w14:paraId="47A1E2F6">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1</w:t>
            </w:r>
          </w:p>
        </w:tc>
        <w:tc>
          <w:tcPr>
            <w:tcW w:w="1983" w:type="dxa"/>
            <w:tcBorders>
              <w:top w:val="single" w:color="auto" w:sz="4" w:space="0"/>
              <w:left w:val="single" w:color="auto" w:sz="4" w:space="0"/>
              <w:bottom w:val="single" w:color="auto" w:sz="4" w:space="0"/>
              <w:right w:val="single" w:color="auto" w:sz="4" w:space="0"/>
            </w:tcBorders>
            <w:vAlign w:val="center"/>
          </w:tcPr>
          <w:p w14:paraId="64AE3151">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p>
        </w:tc>
        <w:tc>
          <w:tcPr>
            <w:tcW w:w="2097" w:type="dxa"/>
            <w:tcBorders>
              <w:top w:val="single" w:color="auto" w:sz="4" w:space="0"/>
              <w:left w:val="single" w:color="auto" w:sz="4" w:space="0"/>
              <w:bottom w:val="single" w:color="auto" w:sz="4" w:space="0"/>
              <w:right w:val="single" w:color="auto" w:sz="4" w:space="0"/>
            </w:tcBorders>
            <w:vAlign w:val="center"/>
          </w:tcPr>
          <w:p w14:paraId="60E4CD4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p>
        </w:tc>
        <w:tc>
          <w:tcPr>
            <w:tcW w:w="2527" w:type="dxa"/>
            <w:tcBorders>
              <w:top w:val="single" w:color="auto" w:sz="4" w:space="0"/>
              <w:left w:val="single" w:color="auto" w:sz="4" w:space="0"/>
              <w:bottom w:val="single" w:color="auto" w:sz="4" w:space="0"/>
              <w:right w:val="single" w:color="auto" w:sz="4" w:space="0"/>
            </w:tcBorders>
            <w:vAlign w:val="center"/>
          </w:tcPr>
          <w:p w14:paraId="101E21B0">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p>
        </w:tc>
        <w:tc>
          <w:tcPr>
            <w:tcW w:w="1851" w:type="dxa"/>
            <w:tcBorders>
              <w:top w:val="single" w:color="auto" w:sz="4" w:space="0"/>
              <w:left w:val="single" w:color="auto" w:sz="4" w:space="0"/>
              <w:bottom w:val="single" w:color="auto" w:sz="4" w:space="0"/>
              <w:right w:val="single" w:color="auto" w:sz="4" w:space="0"/>
            </w:tcBorders>
            <w:vAlign w:val="center"/>
          </w:tcPr>
          <w:p w14:paraId="4BBE0ABC">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p>
        </w:tc>
      </w:tr>
      <w:tr w14:paraId="42C3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39" w:type="dxa"/>
            <w:tcBorders>
              <w:top w:val="single" w:color="auto" w:sz="4" w:space="0"/>
              <w:left w:val="single" w:color="auto" w:sz="4" w:space="0"/>
              <w:bottom w:val="single" w:color="auto" w:sz="4" w:space="0"/>
              <w:right w:val="single" w:color="auto" w:sz="4" w:space="0"/>
            </w:tcBorders>
            <w:vAlign w:val="center"/>
          </w:tcPr>
          <w:p w14:paraId="290E2AEE">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2</w:t>
            </w:r>
          </w:p>
        </w:tc>
        <w:tc>
          <w:tcPr>
            <w:tcW w:w="1983" w:type="dxa"/>
            <w:tcBorders>
              <w:top w:val="single" w:color="auto" w:sz="4" w:space="0"/>
              <w:left w:val="single" w:color="auto" w:sz="4" w:space="0"/>
              <w:bottom w:val="single" w:color="auto" w:sz="4" w:space="0"/>
              <w:right w:val="single" w:color="auto" w:sz="4" w:space="0"/>
            </w:tcBorders>
            <w:vAlign w:val="center"/>
          </w:tcPr>
          <w:p w14:paraId="4A2AAAA0">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p>
        </w:tc>
        <w:tc>
          <w:tcPr>
            <w:tcW w:w="2097" w:type="dxa"/>
            <w:tcBorders>
              <w:top w:val="single" w:color="auto" w:sz="4" w:space="0"/>
              <w:left w:val="single" w:color="auto" w:sz="4" w:space="0"/>
              <w:bottom w:val="single" w:color="auto" w:sz="4" w:space="0"/>
              <w:right w:val="single" w:color="auto" w:sz="4" w:space="0"/>
            </w:tcBorders>
            <w:vAlign w:val="center"/>
          </w:tcPr>
          <w:p w14:paraId="3FD08400">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p>
        </w:tc>
        <w:tc>
          <w:tcPr>
            <w:tcW w:w="2527" w:type="dxa"/>
            <w:tcBorders>
              <w:top w:val="single" w:color="auto" w:sz="4" w:space="0"/>
              <w:left w:val="single" w:color="auto" w:sz="4" w:space="0"/>
              <w:bottom w:val="single" w:color="auto" w:sz="4" w:space="0"/>
              <w:right w:val="single" w:color="auto" w:sz="4" w:space="0"/>
            </w:tcBorders>
            <w:vAlign w:val="center"/>
          </w:tcPr>
          <w:p w14:paraId="3DC55242">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p>
        </w:tc>
        <w:tc>
          <w:tcPr>
            <w:tcW w:w="1851" w:type="dxa"/>
            <w:tcBorders>
              <w:top w:val="single" w:color="auto" w:sz="4" w:space="0"/>
              <w:left w:val="single" w:color="auto" w:sz="4" w:space="0"/>
              <w:bottom w:val="single" w:color="auto" w:sz="4" w:space="0"/>
              <w:right w:val="single" w:color="auto" w:sz="4" w:space="0"/>
            </w:tcBorders>
            <w:vAlign w:val="center"/>
          </w:tcPr>
          <w:p w14:paraId="396BBAFB">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p>
        </w:tc>
      </w:tr>
      <w:tr w14:paraId="0854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39" w:type="dxa"/>
            <w:tcBorders>
              <w:top w:val="single" w:color="auto" w:sz="4" w:space="0"/>
              <w:left w:val="single" w:color="auto" w:sz="4" w:space="0"/>
              <w:bottom w:val="single" w:color="auto" w:sz="4" w:space="0"/>
              <w:right w:val="single" w:color="auto" w:sz="4" w:space="0"/>
            </w:tcBorders>
            <w:vAlign w:val="center"/>
          </w:tcPr>
          <w:p w14:paraId="14608986">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3</w:t>
            </w:r>
          </w:p>
        </w:tc>
        <w:tc>
          <w:tcPr>
            <w:tcW w:w="1983" w:type="dxa"/>
            <w:tcBorders>
              <w:top w:val="single" w:color="auto" w:sz="4" w:space="0"/>
              <w:left w:val="single" w:color="auto" w:sz="4" w:space="0"/>
              <w:bottom w:val="single" w:color="auto" w:sz="4" w:space="0"/>
              <w:right w:val="single" w:color="auto" w:sz="4" w:space="0"/>
            </w:tcBorders>
            <w:vAlign w:val="center"/>
          </w:tcPr>
          <w:p w14:paraId="19868910">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p>
        </w:tc>
        <w:tc>
          <w:tcPr>
            <w:tcW w:w="2097" w:type="dxa"/>
            <w:tcBorders>
              <w:top w:val="single" w:color="auto" w:sz="4" w:space="0"/>
              <w:left w:val="single" w:color="auto" w:sz="4" w:space="0"/>
              <w:bottom w:val="single" w:color="auto" w:sz="4" w:space="0"/>
              <w:right w:val="single" w:color="auto" w:sz="4" w:space="0"/>
            </w:tcBorders>
            <w:vAlign w:val="center"/>
          </w:tcPr>
          <w:p w14:paraId="07FDB69A">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p>
        </w:tc>
        <w:tc>
          <w:tcPr>
            <w:tcW w:w="2527" w:type="dxa"/>
            <w:tcBorders>
              <w:top w:val="single" w:color="auto" w:sz="4" w:space="0"/>
              <w:left w:val="single" w:color="auto" w:sz="4" w:space="0"/>
              <w:bottom w:val="single" w:color="auto" w:sz="4" w:space="0"/>
              <w:right w:val="single" w:color="auto" w:sz="4" w:space="0"/>
            </w:tcBorders>
            <w:vAlign w:val="center"/>
          </w:tcPr>
          <w:p w14:paraId="660C932F">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p>
        </w:tc>
        <w:tc>
          <w:tcPr>
            <w:tcW w:w="1851" w:type="dxa"/>
            <w:tcBorders>
              <w:top w:val="single" w:color="auto" w:sz="4" w:space="0"/>
              <w:left w:val="single" w:color="auto" w:sz="4" w:space="0"/>
              <w:bottom w:val="single" w:color="auto" w:sz="4" w:space="0"/>
              <w:right w:val="single" w:color="auto" w:sz="4" w:space="0"/>
            </w:tcBorders>
            <w:vAlign w:val="center"/>
          </w:tcPr>
          <w:p w14:paraId="3878E0FD">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p>
        </w:tc>
      </w:tr>
      <w:tr w14:paraId="6C94E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39" w:type="dxa"/>
            <w:tcBorders>
              <w:top w:val="single" w:color="auto" w:sz="4" w:space="0"/>
              <w:left w:val="single" w:color="auto" w:sz="4" w:space="0"/>
              <w:bottom w:val="single" w:color="auto" w:sz="4" w:space="0"/>
              <w:right w:val="single" w:color="auto" w:sz="4" w:space="0"/>
            </w:tcBorders>
            <w:vAlign w:val="center"/>
          </w:tcPr>
          <w:p w14:paraId="5E176A0F">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4</w:t>
            </w:r>
          </w:p>
        </w:tc>
        <w:tc>
          <w:tcPr>
            <w:tcW w:w="1983" w:type="dxa"/>
            <w:tcBorders>
              <w:top w:val="single" w:color="auto" w:sz="4" w:space="0"/>
              <w:left w:val="single" w:color="auto" w:sz="4" w:space="0"/>
              <w:bottom w:val="single" w:color="auto" w:sz="4" w:space="0"/>
              <w:right w:val="single" w:color="auto" w:sz="4" w:space="0"/>
            </w:tcBorders>
            <w:vAlign w:val="center"/>
          </w:tcPr>
          <w:p w14:paraId="24B1FBCB">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p>
        </w:tc>
        <w:tc>
          <w:tcPr>
            <w:tcW w:w="2097" w:type="dxa"/>
            <w:tcBorders>
              <w:top w:val="single" w:color="auto" w:sz="4" w:space="0"/>
              <w:left w:val="single" w:color="auto" w:sz="4" w:space="0"/>
              <w:bottom w:val="single" w:color="auto" w:sz="4" w:space="0"/>
              <w:right w:val="single" w:color="auto" w:sz="4" w:space="0"/>
            </w:tcBorders>
            <w:vAlign w:val="center"/>
          </w:tcPr>
          <w:p w14:paraId="176C6910">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p>
        </w:tc>
        <w:tc>
          <w:tcPr>
            <w:tcW w:w="2527" w:type="dxa"/>
            <w:tcBorders>
              <w:top w:val="single" w:color="auto" w:sz="4" w:space="0"/>
              <w:left w:val="single" w:color="auto" w:sz="4" w:space="0"/>
              <w:bottom w:val="single" w:color="auto" w:sz="4" w:space="0"/>
              <w:right w:val="single" w:color="auto" w:sz="4" w:space="0"/>
            </w:tcBorders>
            <w:vAlign w:val="center"/>
          </w:tcPr>
          <w:p w14:paraId="50682562">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p>
        </w:tc>
        <w:tc>
          <w:tcPr>
            <w:tcW w:w="1851" w:type="dxa"/>
            <w:tcBorders>
              <w:top w:val="single" w:color="auto" w:sz="4" w:space="0"/>
              <w:left w:val="single" w:color="auto" w:sz="4" w:space="0"/>
              <w:bottom w:val="single" w:color="auto" w:sz="4" w:space="0"/>
              <w:right w:val="single" w:color="auto" w:sz="4" w:space="0"/>
            </w:tcBorders>
            <w:vAlign w:val="center"/>
          </w:tcPr>
          <w:p w14:paraId="303946F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p>
        </w:tc>
      </w:tr>
      <w:tr w14:paraId="67A7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39" w:type="dxa"/>
            <w:tcBorders>
              <w:top w:val="single" w:color="auto" w:sz="4" w:space="0"/>
              <w:left w:val="single" w:color="auto" w:sz="4" w:space="0"/>
              <w:bottom w:val="single" w:color="auto" w:sz="4" w:space="0"/>
              <w:right w:val="single" w:color="auto" w:sz="4" w:space="0"/>
            </w:tcBorders>
            <w:vAlign w:val="center"/>
          </w:tcPr>
          <w:p w14:paraId="0C7B2D1B">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5</w:t>
            </w:r>
          </w:p>
        </w:tc>
        <w:tc>
          <w:tcPr>
            <w:tcW w:w="1983" w:type="dxa"/>
            <w:tcBorders>
              <w:top w:val="single" w:color="auto" w:sz="4" w:space="0"/>
              <w:left w:val="single" w:color="auto" w:sz="4" w:space="0"/>
              <w:bottom w:val="single" w:color="auto" w:sz="4" w:space="0"/>
              <w:right w:val="single" w:color="auto" w:sz="4" w:space="0"/>
            </w:tcBorders>
            <w:vAlign w:val="center"/>
          </w:tcPr>
          <w:p w14:paraId="2A821B82">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p>
        </w:tc>
        <w:tc>
          <w:tcPr>
            <w:tcW w:w="2097" w:type="dxa"/>
            <w:tcBorders>
              <w:top w:val="single" w:color="auto" w:sz="4" w:space="0"/>
              <w:left w:val="single" w:color="auto" w:sz="4" w:space="0"/>
              <w:bottom w:val="single" w:color="auto" w:sz="4" w:space="0"/>
              <w:right w:val="single" w:color="auto" w:sz="4" w:space="0"/>
            </w:tcBorders>
            <w:vAlign w:val="center"/>
          </w:tcPr>
          <w:p w14:paraId="53350A7C">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p>
        </w:tc>
        <w:tc>
          <w:tcPr>
            <w:tcW w:w="2527" w:type="dxa"/>
            <w:tcBorders>
              <w:top w:val="single" w:color="auto" w:sz="4" w:space="0"/>
              <w:left w:val="single" w:color="auto" w:sz="4" w:space="0"/>
              <w:bottom w:val="single" w:color="auto" w:sz="4" w:space="0"/>
              <w:right w:val="single" w:color="auto" w:sz="4" w:space="0"/>
            </w:tcBorders>
            <w:vAlign w:val="center"/>
          </w:tcPr>
          <w:p w14:paraId="2930A152">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p>
        </w:tc>
        <w:tc>
          <w:tcPr>
            <w:tcW w:w="1851" w:type="dxa"/>
            <w:tcBorders>
              <w:top w:val="single" w:color="auto" w:sz="4" w:space="0"/>
              <w:left w:val="single" w:color="auto" w:sz="4" w:space="0"/>
              <w:bottom w:val="single" w:color="auto" w:sz="4" w:space="0"/>
              <w:right w:val="single" w:color="auto" w:sz="4" w:space="0"/>
            </w:tcBorders>
            <w:vAlign w:val="center"/>
          </w:tcPr>
          <w:p w14:paraId="3F480A54">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p>
        </w:tc>
      </w:tr>
      <w:tr w14:paraId="5279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39" w:type="dxa"/>
            <w:tcBorders>
              <w:top w:val="single" w:color="auto" w:sz="4" w:space="0"/>
              <w:left w:val="single" w:color="auto" w:sz="4" w:space="0"/>
              <w:bottom w:val="single" w:color="auto" w:sz="4" w:space="0"/>
              <w:right w:val="single" w:color="auto" w:sz="4" w:space="0"/>
            </w:tcBorders>
            <w:vAlign w:val="center"/>
          </w:tcPr>
          <w:p w14:paraId="79D5D1E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6</w:t>
            </w:r>
          </w:p>
        </w:tc>
        <w:tc>
          <w:tcPr>
            <w:tcW w:w="1983" w:type="dxa"/>
            <w:tcBorders>
              <w:top w:val="single" w:color="auto" w:sz="4" w:space="0"/>
              <w:left w:val="single" w:color="auto" w:sz="4" w:space="0"/>
              <w:bottom w:val="single" w:color="auto" w:sz="4" w:space="0"/>
              <w:right w:val="single" w:color="auto" w:sz="4" w:space="0"/>
            </w:tcBorders>
            <w:vAlign w:val="center"/>
          </w:tcPr>
          <w:p w14:paraId="1DD439BB">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p>
        </w:tc>
        <w:tc>
          <w:tcPr>
            <w:tcW w:w="2097" w:type="dxa"/>
            <w:tcBorders>
              <w:top w:val="single" w:color="auto" w:sz="4" w:space="0"/>
              <w:left w:val="single" w:color="auto" w:sz="4" w:space="0"/>
              <w:bottom w:val="single" w:color="auto" w:sz="4" w:space="0"/>
              <w:right w:val="single" w:color="auto" w:sz="4" w:space="0"/>
            </w:tcBorders>
            <w:vAlign w:val="center"/>
          </w:tcPr>
          <w:p w14:paraId="2F77E090">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p>
        </w:tc>
        <w:tc>
          <w:tcPr>
            <w:tcW w:w="2527" w:type="dxa"/>
            <w:tcBorders>
              <w:top w:val="single" w:color="auto" w:sz="4" w:space="0"/>
              <w:left w:val="single" w:color="auto" w:sz="4" w:space="0"/>
              <w:bottom w:val="single" w:color="auto" w:sz="4" w:space="0"/>
              <w:right w:val="single" w:color="auto" w:sz="4" w:space="0"/>
            </w:tcBorders>
            <w:vAlign w:val="center"/>
          </w:tcPr>
          <w:p w14:paraId="565998C6">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p>
        </w:tc>
        <w:tc>
          <w:tcPr>
            <w:tcW w:w="1851" w:type="dxa"/>
            <w:tcBorders>
              <w:top w:val="single" w:color="auto" w:sz="4" w:space="0"/>
              <w:left w:val="single" w:color="auto" w:sz="4" w:space="0"/>
              <w:bottom w:val="single" w:color="auto" w:sz="4" w:space="0"/>
              <w:right w:val="single" w:color="auto" w:sz="4" w:space="0"/>
            </w:tcBorders>
            <w:vAlign w:val="center"/>
          </w:tcPr>
          <w:p w14:paraId="21D7AE8F">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p>
        </w:tc>
      </w:tr>
      <w:tr w14:paraId="7D35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39" w:type="dxa"/>
            <w:tcBorders>
              <w:top w:val="single" w:color="auto" w:sz="4" w:space="0"/>
              <w:left w:val="single" w:color="auto" w:sz="4" w:space="0"/>
              <w:bottom w:val="single" w:color="auto" w:sz="4" w:space="0"/>
              <w:right w:val="single" w:color="auto" w:sz="4" w:space="0"/>
            </w:tcBorders>
            <w:vAlign w:val="center"/>
          </w:tcPr>
          <w:p w14:paraId="44D07506">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7</w:t>
            </w:r>
          </w:p>
        </w:tc>
        <w:tc>
          <w:tcPr>
            <w:tcW w:w="1983" w:type="dxa"/>
            <w:tcBorders>
              <w:top w:val="single" w:color="auto" w:sz="4" w:space="0"/>
              <w:left w:val="single" w:color="auto" w:sz="4" w:space="0"/>
              <w:bottom w:val="single" w:color="auto" w:sz="4" w:space="0"/>
              <w:right w:val="single" w:color="auto" w:sz="4" w:space="0"/>
            </w:tcBorders>
            <w:vAlign w:val="center"/>
          </w:tcPr>
          <w:p w14:paraId="0EA2F168">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p>
        </w:tc>
        <w:tc>
          <w:tcPr>
            <w:tcW w:w="2097" w:type="dxa"/>
            <w:tcBorders>
              <w:top w:val="single" w:color="auto" w:sz="4" w:space="0"/>
              <w:left w:val="single" w:color="auto" w:sz="4" w:space="0"/>
              <w:bottom w:val="single" w:color="auto" w:sz="4" w:space="0"/>
              <w:right w:val="single" w:color="auto" w:sz="4" w:space="0"/>
            </w:tcBorders>
            <w:vAlign w:val="center"/>
          </w:tcPr>
          <w:p w14:paraId="1D8D87AF">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p>
        </w:tc>
        <w:tc>
          <w:tcPr>
            <w:tcW w:w="2527" w:type="dxa"/>
            <w:tcBorders>
              <w:top w:val="single" w:color="auto" w:sz="4" w:space="0"/>
              <w:left w:val="single" w:color="auto" w:sz="4" w:space="0"/>
              <w:bottom w:val="single" w:color="auto" w:sz="4" w:space="0"/>
              <w:right w:val="single" w:color="auto" w:sz="4" w:space="0"/>
            </w:tcBorders>
            <w:vAlign w:val="center"/>
          </w:tcPr>
          <w:p w14:paraId="365D0FCE">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p>
        </w:tc>
        <w:tc>
          <w:tcPr>
            <w:tcW w:w="1851" w:type="dxa"/>
            <w:tcBorders>
              <w:top w:val="single" w:color="auto" w:sz="4" w:space="0"/>
              <w:left w:val="single" w:color="auto" w:sz="4" w:space="0"/>
              <w:bottom w:val="single" w:color="auto" w:sz="4" w:space="0"/>
              <w:right w:val="single" w:color="auto" w:sz="4" w:space="0"/>
            </w:tcBorders>
            <w:vAlign w:val="center"/>
          </w:tcPr>
          <w:p w14:paraId="2D389F78">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p>
        </w:tc>
      </w:tr>
      <w:tr w14:paraId="17AF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39" w:type="dxa"/>
            <w:tcBorders>
              <w:top w:val="single" w:color="auto" w:sz="4" w:space="0"/>
              <w:left w:val="single" w:color="auto" w:sz="4" w:space="0"/>
              <w:bottom w:val="single" w:color="auto" w:sz="4" w:space="0"/>
              <w:right w:val="single" w:color="auto" w:sz="4" w:space="0"/>
            </w:tcBorders>
            <w:vAlign w:val="center"/>
          </w:tcPr>
          <w:p w14:paraId="3D017F32">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8</w:t>
            </w:r>
          </w:p>
        </w:tc>
        <w:tc>
          <w:tcPr>
            <w:tcW w:w="1983" w:type="dxa"/>
            <w:tcBorders>
              <w:top w:val="single" w:color="auto" w:sz="4" w:space="0"/>
              <w:left w:val="single" w:color="auto" w:sz="4" w:space="0"/>
              <w:bottom w:val="single" w:color="auto" w:sz="4" w:space="0"/>
              <w:right w:val="single" w:color="auto" w:sz="4" w:space="0"/>
            </w:tcBorders>
            <w:vAlign w:val="center"/>
          </w:tcPr>
          <w:p w14:paraId="239EA9EA">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p>
        </w:tc>
        <w:tc>
          <w:tcPr>
            <w:tcW w:w="2097" w:type="dxa"/>
            <w:tcBorders>
              <w:top w:val="single" w:color="auto" w:sz="4" w:space="0"/>
              <w:left w:val="single" w:color="auto" w:sz="4" w:space="0"/>
              <w:bottom w:val="single" w:color="auto" w:sz="4" w:space="0"/>
              <w:right w:val="single" w:color="auto" w:sz="4" w:space="0"/>
            </w:tcBorders>
            <w:vAlign w:val="center"/>
          </w:tcPr>
          <w:p w14:paraId="6B49EED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p>
        </w:tc>
        <w:tc>
          <w:tcPr>
            <w:tcW w:w="2527" w:type="dxa"/>
            <w:tcBorders>
              <w:top w:val="single" w:color="auto" w:sz="4" w:space="0"/>
              <w:left w:val="single" w:color="auto" w:sz="4" w:space="0"/>
              <w:bottom w:val="single" w:color="auto" w:sz="4" w:space="0"/>
              <w:right w:val="single" w:color="auto" w:sz="4" w:space="0"/>
            </w:tcBorders>
            <w:vAlign w:val="center"/>
          </w:tcPr>
          <w:p w14:paraId="213166C8">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p>
        </w:tc>
        <w:tc>
          <w:tcPr>
            <w:tcW w:w="1851" w:type="dxa"/>
            <w:tcBorders>
              <w:top w:val="single" w:color="auto" w:sz="4" w:space="0"/>
              <w:left w:val="single" w:color="auto" w:sz="4" w:space="0"/>
              <w:bottom w:val="single" w:color="auto" w:sz="4" w:space="0"/>
              <w:right w:val="single" w:color="auto" w:sz="4" w:space="0"/>
            </w:tcBorders>
            <w:vAlign w:val="center"/>
          </w:tcPr>
          <w:p w14:paraId="7A06450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p>
        </w:tc>
      </w:tr>
      <w:tr w14:paraId="26DB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39" w:type="dxa"/>
            <w:tcBorders>
              <w:top w:val="single" w:color="auto" w:sz="4" w:space="0"/>
              <w:left w:val="single" w:color="auto" w:sz="4" w:space="0"/>
              <w:bottom w:val="single" w:color="auto" w:sz="4" w:space="0"/>
              <w:right w:val="single" w:color="auto" w:sz="4" w:space="0"/>
            </w:tcBorders>
            <w:vAlign w:val="center"/>
          </w:tcPr>
          <w:p w14:paraId="32C60BBD">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9</w:t>
            </w:r>
          </w:p>
        </w:tc>
        <w:tc>
          <w:tcPr>
            <w:tcW w:w="1983" w:type="dxa"/>
            <w:tcBorders>
              <w:top w:val="single" w:color="auto" w:sz="4" w:space="0"/>
              <w:left w:val="single" w:color="auto" w:sz="4" w:space="0"/>
              <w:bottom w:val="single" w:color="auto" w:sz="4" w:space="0"/>
              <w:right w:val="single" w:color="auto" w:sz="4" w:space="0"/>
            </w:tcBorders>
            <w:vAlign w:val="center"/>
          </w:tcPr>
          <w:p w14:paraId="452DFC67">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p>
        </w:tc>
        <w:tc>
          <w:tcPr>
            <w:tcW w:w="2097" w:type="dxa"/>
            <w:tcBorders>
              <w:top w:val="single" w:color="auto" w:sz="4" w:space="0"/>
              <w:left w:val="single" w:color="auto" w:sz="4" w:space="0"/>
              <w:bottom w:val="single" w:color="auto" w:sz="4" w:space="0"/>
              <w:right w:val="single" w:color="auto" w:sz="4" w:space="0"/>
            </w:tcBorders>
            <w:vAlign w:val="center"/>
          </w:tcPr>
          <w:p w14:paraId="43CF18E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p>
        </w:tc>
        <w:tc>
          <w:tcPr>
            <w:tcW w:w="2527" w:type="dxa"/>
            <w:tcBorders>
              <w:top w:val="single" w:color="auto" w:sz="4" w:space="0"/>
              <w:left w:val="single" w:color="auto" w:sz="4" w:space="0"/>
              <w:bottom w:val="single" w:color="auto" w:sz="4" w:space="0"/>
              <w:right w:val="single" w:color="auto" w:sz="4" w:space="0"/>
            </w:tcBorders>
            <w:vAlign w:val="center"/>
          </w:tcPr>
          <w:p w14:paraId="51EB3696">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p>
        </w:tc>
        <w:tc>
          <w:tcPr>
            <w:tcW w:w="1851" w:type="dxa"/>
            <w:tcBorders>
              <w:top w:val="single" w:color="auto" w:sz="4" w:space="0"/>
              <w:left w:val="single" w:color="auto" w:sz="4" w:space="0"/>
              <w:bottom w:val="single" w:color="auto" w:sz="4" w:space="0"/>
              <w:right w:val="single" w:color="auto" w:sz="4" w:space="0"/>
            </w:tcBorders>
            <w:vAlign w:val="center"/>
          </w:tcPr>
          <w:p w14:paraId="156B8F44">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p>
        </w:tc>
      </w:tr>
      <w:tr w14:paraId="7B50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39" w:type="dxa"/>
            <w:tcBorders>
              <w:top w:val="single" w:color="auto" w:sz="4" w:space="0"/>
              <w:left w:val="single" w:color="auto" w:sz="4" w:space="0"/>
              <w:bottom w:val="single" w:color="auto" w:sz="4" w:space="0"/>
              <w:right w:val="single" w:color="auto" w:sz="4" w:space="0"/>
            </w:tcBorders>
            <w:vAlign w:val="center"/>
          </w:tcPr>
          <w:p w14:paraId="569F136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r>
              <w:rPr>
                <w:rFonts w:hint="eastAsia" w:ascii="仿宋" w:hAnsi="仿宋" w:eastAsia="仿宋" w:cs="仿宋"/>
                <w:color w:val="auto"/>
                <w:spacing w:val="0"/>
                <w:position w:val="0"/>
                <w:sz w:val="24"/>
                <w:szCs w:val="24"/>
                <w:highlight w:val="none"/>
              </w:rPr>
              <w:t>…</w:t>
            </w:r>
          </w:p>
        </w:tc>
        <w:tc>
          <w:tcPr>
            <w:tcW w:w="1983" w:type="dxa"/>
            <w:tcBorders>
              <w:top w:val="single" w:color="auto" w:sz="4" w:space="0"/>
              <w:left w:val="single" w:color="auto" w:sz="4" w:space="0"/>
              <w:bottom w:val="single" w:color="auto" w:sz="4" w:space="0"/>
              <w:right w:val="single" w:color="auto" w:sz="4" w:space="0"/>
            </w:tcBorders>
            <w:vAlign w:val="center"/>
          </w:tcPr>
          <w:p w14:paraId="032FD05F">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p>
        </w:tc>
        <w:tc>
          <w:tcPr>
            <w:tcW w:w="2097" w:type="dxa"/>
            <w:tcBorders>
              <w:top w:val="single" w:color="auto" w:sz="4" w:space="0"/>
              <w:left w:val="single" w:color="auto" w:sz="4" w:space="0"/>
              <w:bottom w:val="single" w:color="auto" w:sz="4" w:space="0"/>
              <w:right w:val="single" w:color="auto" w:sz="4" w:space="0"/>
            </w:tcBorders>
            <w:vAlign w:val="center"/>
          </w:tcPr>
          <w:p w14:paraId="2E94DC64">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p>
        </w:tc>
        <w:tc>
          <w:tcPr>
            <w:tcW w:w="2527" w:type="dxa"/>
            <w:tcBorders>
              <w:top w:val="single" w:color="auto" w:sz="4" w:space="0"/>
              <w:left w:val="single" w:color="auto" w:sz="4" w:space="0"/>
              <w:bottom w:val="single" w:color="auto" w:sz="4" w:space="0"/>
              <w:right w:val="single" w:color="auto" w:sz="4" w:space="0"/>
            </w:tcBorders>
            <w:vAlign w:val="center"/>
          </w:tcPr>
          <w:p w14:paraId="48CBCAB7">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p>
        </w:tc>
        <w:tc>
          <w:tcPr>
            <w:tcW w:w="1851" w:type="dxa"/>
            <w:tcBorders>
              <w:top w:val="single" w:color="auto" w:sz="4" w:space="0"/>
              <w:left w:val="single" w:color="auto" w:sz="4" w:space="0"/>
              <w:bottom w:val="single" w:color="auto" w:sz="4" w:space="0"/>
              <w:right w:val="single" w:color="auto" w:sz="4" w:space="0"/>
            </w:tcBorders>
            <w:vAlign w:val="center"/>
          </w:tcPr>
          <w:p w14:paraId="235D9B72">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color w:val="auto"/>
                <w:spacing w:val="0"/>
                <w:position w:val="0"/>
                <w:sz w:val="24"/>
                <w:szCs w:val="24"/>
                <w:highlight w:val="none"/>
              </w:rPr>
            </w:pPr>
          </w:p>
        </w:tc>
      </w:tr>
    </w:tbl>
    <w:p w14:paraId="78066A4D">
      <w:pPr>
        <w:rPr>
          <w:rFonts w:hint="eastAsia" w:ascii="仿宋" w:hAnsi="仿宋" w:eastAsia="仿宋" w:cs="仿宋"/>
          <w:b/>
          <w:bCs/>
          <w:color w:val="000000" w:themeColor="text1"/>
          <w:lang w:val="en-US" w:eastAsia="zh-CN"/>
          <w14:textFill>
            <w14:solidFill>
              <w14:schemeClr w14:val="tx1"/>
            </w14:solidFill>
          </w14:textFill>
        </w:rPr>
      </w:pPr>
    </w:p>
    <w:p w14:paraId="4C4A6686">
      <w:pPr>
        <w:rPr>
          <w:rFonts w:hint="eastAsia" w:ascii="仿宋" w:hAnsi="仿宋" w:eastAsia="仿宋" w:cs="仿宋"/>
          <w:b/>
          <w:bCs/>
          <w:color w:val="000000" w:themeColor="text1"/>
          <w:lang w:val="en-US" w:eastAsia="zh-CN"/>
          <w14:textFill>
            <w14:solidFill>
              <w14:schemeClr w14:val="tx1"/>
            </w14:solidFill>
          </w14:textFill>
        </w:rPr>
      </w:pPr>
    </w:p>
    <w:p w14:paraId="59833BF9">
      <w:pPr>
        <w:rPr>
          <w:rFonts w:hint="eastAsia" w:ascii="仿宋" w:hAnsi="仿宋" w:eastAsia="仿宋" w:cs="仿宋"/>
          <w:b/>
          <w:bCs/>
          <w:color w:val="000000" w:themeColor="text1"/>
          <w:lang w:val="en-US" w:eastAsia="zh-CN"/>
          <w14:textFill>
            <w14:solidFill>
              <w14:schemeClr w14:val="tx1"/>
            </w14:solidFill>
          </w14:textFill>
        </w:rPr>
      </w:pPr>
    </w:p>
    <w:p w14:paraId="34DD4056">
      <w:pPr>
        <w:rPr>
          <w:rFonts w:hint="eastAsia" w:ascii="仿宋" w:hAnsi="仿宋" w:eastAsia="仿宋" w:cs="仿宋"/>
          <w:b/>
          <w:bCs/>
          <w:color w:val="000000" w:themeColor="text1"/>
          <w:lang w:val="en-US" w:eastAsia="zh-CN"/>
          <w14:textFill>
            <w14:solidFill>
              <w14:schemeClr w14:val="tx1"/>
            </w14:solidFill>
          </w14:textFill>
        </w:rPr>
      </w:pPr>
      <w:r>
        <w:rPr>
          <w:rFonts w:hint="eastAsia" w:ascii="仿宋" w:hAnsi="仿宋" w:eastAsia="仿宋" w:cs="仿宋"/>
          <w:b/>
          <w:bCs/>
          <w:color w:val="000000" w:themeColor="text1"/>
          <w:lang w:val="en-US" w:eastAsia="zh-CN"/>
          <w14:textFill>
            <w14:solidFill>
              <w14:schemeClr w14:val="tx1"/>
            </w14:solidFill>
          </w14:textFill>
        </w:rPr>
        <w:br w:type="page"/>
      </w:r>
    </w:p>
    <w:p w14:paraId="61BAB71F">
      <w:pPr>
        <w:pStyle w:val="3"/>
        <w:bidi w:val="0"/>
        <w:jc w:val="center"/>
        <w:rPr>
          <w:rFonts w:hint="eastAsia" w:ascii="仿宋" w:hAnsi="仿宋" w:eastAsia="仿宋" w:cs="仿宋"/>
          <w:b/>
          <w:bCs/>
          <w:color w:val="000000" w:themeColor="text1"/>
          <w:lang w:val="en-US" w:eastAsia="zh-CN"/>
          <w14:textFill>
            <w14:solidFill>
              <w14:schemeClr w14:val="tx1"/>
            </w14:solidFill>
          </w14:textFill>
        </w:rPr>
      </w:pPr>
      <w:r>
        <w:rPr>
          <w:rFonts w:hint="eastAsia" w:ascii="仿宋" w:hAnsi="仿宋" w:eastAsia="仿宋" w:cs="仿宋"/>
          <w:b/>
          <w:bCs/>
          <w:color w:val="000000" w:themeColor="text1"/>
          <w:lang w:val="en-US" w:eastAsia="zh-CN"/>
          <w14:textFill>
            <w14:solidFill>
              <w14:schemeClr w14:val="tx1"/>
            </w14:solidFill>
          </w14:textFill>
        </w:rPr>
        <w:t>九、项目团队在项目实施过程中未经采购人同意不得随意更换承诺书（格式自拟）</w:t>
      </w:r>
      <w:bookmarkEnd w:id="214"/>
    </w:p>
    <w:p w14:paraId="4B7ECA8C">
      <w:pPr>
        <w:ind w:left="0" w:leftChars="0" w:firstLine="0" w:firstLineChars="0"/>
        <w:rPr>
          <w:rFonts w:hint="eastAsia" w:ascii="仿宋" w:hAnsi="仿宋" w:eastAsia="仿宋" w:cs="仿宋"/>
          <w:b/>
          <w:color w:val="000000" w:themeColor="text1"/>
          <w:kern w:val="0"/>
          <w:sz w:val="22"/>
          <w:szCs w:val="22"/>
          <w:u w:val="none"/>
          <w:lang w:val="en-US" w:eastAsia="zh-CN" w:bidi="ar-SA"/>
          <w14:textFill>
            <w14:solidFill>
              <w14:schemeClr w14:val="tx1"/>
            </w14:solidFill>
          </w14:textFill>
        </w:rPr>
      </w:pPr>
    </w:p>
    <w:p w14:paraId="3464FBC1">
      <w:pPr>
        <w:rPr>
          <w:rFonts w:hint="eastAsia" w:ascii="仿宋" w:hAnsi="仿宋" w:eastAsia="仿宋" w:cs="仿宋"/>
          <w:b/>
          <w:color w:val="000000" w:themeColor="text1"/>
          <w:kern w:val="0"/>
          <w:sz w:val="22"/>
          <w:szCs w:val="22"/>
          <w:u w:val="none"/>
          <w:lang w:val="en-US" w:eastAsia="zh-CN" w:bidi="ar-SA"/>
          <w14:textFill>
            <w14:solidFill>
              <w14:schemeClr w14:val="tx1"/>
            </w14:solidFill>
          </w14:textFill>
        </w:rPr>
      </w:pPr>
    </w:p>
    <w:p w14:paraId="60901866">
      <w:pPr>
        <w:pStyle w:val="6"/>
        <w:rPr>
          <w:rFonts w:hint="eastAsia" w:ascii="仿宋" w:hAnsi="仿宋" w:eastAsia="仿宋" w:cs="仿宋"/>
          <w:b/>
          <w:color w:val="000000" w:themeColor="text1"/>
          <w:kern w:val="0"/>
          <w:sz w:val="22"/>
          <w:szCs w:val="22"/>
          <w:u w:val="none"/>
          <w:lang w:val="en-US" w:eastAsia="zh-CN" w:bidi="ar-SA"/>
          <w14:textFill>
            <w14:solidFill>
              <w14:schemeClr w14:val="tx1"/>
            </w14:solidFill>
          </w14:textFill>
        </w:rPr>
      </w:pPr>
    </w:p>
    <w:p w14:paraId="60CCD1D3">
      <w:pPr>
        <w:rPr>
          <w:rFonts w:hint="eastAsia" w:ascii="仿宋" w:hAnsi="仿宋" w:eastAsia="仿宋" w:cs="仿宋"/>
          <w:b/>
          <w:color w:val="000000" w:themeColor="text1"/>
          <w:kern w:val="0"/>
          <w:sz w:val="22"/>
          <w:szCs w:val="22"/>
          <w:u w:val="none"/>
          <w:lang w:val="en-US" w:eastAsia="zh-CN" w:bidi="ar-SA"/>
          <w14:textFill>
            <w14:solidFill>
              <w14:schemeClr w14:val="tx1"/>
            </w14:solidFill>
          </w14:textFill>
        </w:rPr>
      </w:pPr>
    </w:p>
    <w:p w14:paraId="45FD7266">
      <w:pPr>
        <w:pStyle w:val="6"/>
        <w:rPr>
          <w:rFonts w:hint="eastAsia"/>
          <w:lang w:val="en-US" w:eastAsia="zh-CN"/>
        </w:rPr>
      </w:pPr>
    </w:p>
    <w:p w14:paraId="02AEB68D">
      <w:pPr>
        <w:pStyle w:val="6"/>
        <w:rPr>
          <w:rFonts w:hint="eastAsia"/>
          <w:lang w:val="en-US" w:eastAsia="zh-CN"/>
        </w:rPr>
      </w:pPr>
    </w:p>
    <w:p w14:paraId="5723BE70">
      <w:pPr>
        <w:pStyle w:val="3"/>
        <w:numPr>
          <w:ilvl w:val="0"/>
          <w:numId w:val="0"/>
        </w:numPr>
        <w:bidi w:val="0"/>
        <w:ind w:leftChars="0"/>
        <w:jc w:val="center"/>
        <w:rPr>
          <w:rFonts w:hint="eastAsia" w:ascii="仿宋" w:hAnsi="仿宋" w:eastAsia="仿宋" w:cs="仿宋"/>
          <w:b/>
          <w:bCs/>
          <w:color w:val="000000" w:themeColor="text1"/>
          <w:lang w:val="en-US" w:eastAsia="zh-CN"/>
          <w14:textFill>
            <w14:solidFill>
              <w14:schemeClr w14:val="tx1"/>
            </w14:solidFill>
          </w14:textFill>
        </w:rPr>
      </w:pPr>
      <w:bookmarkStart w:id="215" w:name="_Toc17700"/>
      <w:r>
        <w:rPr>
          <w:rFonts w:hint="eastAsia" w:ascii="仿宋" w:hAnsi="仿宋" w:eastAsia="仿宋" w:cs="仿宋"/>
          <w:b/>
          <w:bCs/>
          <w:color w:val="000000" w:themeColor="text1"/>
          <w:lang w:val="en-US" w:eastAsia="zh-CN"/>
          <w14:textFill>
            <w14:solidFill>
              <w14:schemeClr w14:val="tx1"/>
            </w14:solidFill>
          </w14:textFill>
        </w:rPr>
        <w:t>十、</w:t>
      </w:r>
      <w:bookmarkEnd w:id="215"/>
      <w:bookmarkStart w:id="216" w:name="_Toc16995"/>
      <w:r>
        <w:rPr>
          <w:rFonts w:hint="eastAsia" w:ascii="仿宋" w:hAnsi="仿宋" w:eastAsia="仿宋" w:cs="仿宋"/>
          <w:b/>
          <w:bCs/>
          <w:color w:val="000000" w:themeColor="text1"/>
          <w:lang w:val="en-US" w:eastAsia="zh-CN"/>
          <w14:textFill>
            <w14:solidFill>
              <w14:schemeClr w14:val="tx1"/>
            </w14:solidFill>
          </w14:textFill>
        </w:rPr>
        <w:t>技术部分（包含但不限于评分细则表）</w:t>
      </w:r>
      <w:bookmarkEnd w:id="216"/>
    </w:p>
    <w:p w14:paraId="69B8B363">
      <w:pPr>
        <w:pStyle w:val="6"/>
        <w:widowControl w:val="0"/>
        <w:numPr>
          <w:ilvl w:val="0"/>
          <w:numId w:val="0"/>
        </w:numPr>
        <w:spacing w:line="360" w:lineRule="auto"/>
        <w:jc w:val="center"/>
        <w:rPr>
          <w:rFonts w:hint="eastAsia"/>
          <w:color w:val="000000" w:themeColor="text1"/>
          <w:lang w:val="en-US" w:eastAsia="zh-CN"/>
          <w14:textFill>
            <w14:solidFill>
              <w14:schemeClr w14:val="tx1"/>
            </w14:solidFill>
          </w14:textFill>
        </w:rPr>
      </w:pPr>
    </w:p>
    <w:p w14:paraId="6A8E3803">
      <w:pPr>
        <w:pStyle w:val="6"/>
        <w:widowControl w:val="0"/>
        <w:numPr>
          <w:ilvl w:val="0"/>
          <w:numId w:val="0"/>
        </w:numPr>
        <w:spacing w:line="360" w:lineRule="auto"/>
        <w:jc w:val="center"/>
        <w:rPr>
          <w:rFonts w:hint="eastAsia"/>
          <w:color w:val="000000" w:themeColor="text1"/>
          <w:lang w:val="en-US" w:eastAsia="zh-CN"/>
          <w14:textFill>
            <w14:solidFill>
              <w14:schemeClr w14:val="tx1"/>
            </w14:solidFill>
          </w14:textFill>
        </w:rPr>
      </w:pPr>
    </w:p>
    <w:p w14:paraId="4D398A8D">
      <w:pPr>
        <w:pStyle w:val="6"/>
        <w:widowControl w:val="0"/>
        <w:numPr>
          <w:ilvl w:val="0"/>
          <w:numId w:val="0"/>
        </w:numPr>
        <w:spacing w:line="360" w:lineRule="auto"/>
        <w:jc w:val="center"/>
        <w:rPr>
          <w:rFonts w:hint="eastAsia"/>
          <w:color w:val="000000" w:themeColor="text1"/>
          <w:lang w:val="en-US" w:eastAsia="zh-CN"/>
          <w14:textFill>
            <w14:solidFill>
              <w14:schemeClr w14:val="tx1"/>
            </w14:solidFill>
          </w14:textFill>
        </w:rPr>
      </w:pPr>
    </w:p>
    <w:p w14:paraId="51CC682F">
      <w:pPr>
        <w:pStyle w:val="6"/>
        <w:widowControl w:val="0"/>
        <w:numPr>
          <w:ilvl w:val="0"/>
          <w:numId w:val="0"/>
        </w:numPr>
        <w:spacing w:line="360" w:lineRule="auto"/>
        <w:jc w:val="center"/>
        <w:rPr>
          <w:rFonts w:hint="eastAsia"/>
          <w:color w:val="000000" w:themeColor="text1"/>
          <w:lang w:val="en-US" w:eastAsia="zh-CN"/>
          <w14:textFill>
            <w14:solidFill>
              <w14:schemeClr w14:val="tx1"/>
            </w14:solidFill>
          </w14:textFill>
        </w:rPr>
      </w:pPr>
    </w:p>
    <w:p w14:paraId="5694D30C">
      <w:pPr>
        <w:pStyle w:val="6"/>
        <w:widowControl w:val="0"/>
        <w:numPr>
          <w:ilvl w:val="0"/>
          <w:numId w:val="0"/>
        </w:numPr>
        <w:spacing w:line="360" w:lineRule="auto"/>
        <w:jc w:val="center"/>
        <w:rPr>
          <w:rFonts w:hint="eastAsia"/>
          <w:color w:val="000000" w:themeColor="text1"/>
          <w:lang w:val="en-US" w:eastAsia="zh-CN"/>
          <w14:textFill>
            <w14:solidFill>
              <w14:schemeClr w14:val="tx1"/>
            </w14:solidFill>
          </w14:textFill>
        </w:rPr>
      </w:pPr>
    </w:p>
    <w:p w14:paraId="12FCFD0D">
      <w:pPr>
        <w:pStyle w:val="6"/>
        <w:widowControl w:val="0"/>
        <w:numPr>
          <w:ilvl w:val="0"/>
          <w:numId w:val="0"/>
        </w:numPr>
        <w:spacing w:line="360" w:lineRule="auto"/>
        <w:jc w:val="center"/>
        <w:rPr>
          <w:rFonts w:hint="eastAsia" w:ascii="仿宋" w:hAnsi="仿宋" w:eastAsia="仿宋" w:cs="仿宋"/>
          <w:color w:val="000000" w:themeColor="text1"/>
          <w:sz w:val="28"/>
          <w:szCs w:val="32"/>
          <w:lang w:val="en-US" w:eastAsia="zh-CN" w:bidi="ar-SA"/>
          <w14:textFill>
            <w14:solidFill>
              <w14:schemeClr w14:val="tx1"/>
            </w14:solidFill>
          </w14:textFill>
        </w:rPr>
      </w:pPr>
    </w:p>
    <w:p w14:paraId="51FBE05B">
      <w:pPr>
        <w:pStyle w:val="3"/>
        <w:numPr>
          <w:ilvl w:val="0"/>
          <w:numId w:val="0"/>
        </w:numPr>
        <w:bidi w:val="0"/>
        <w:ind w:leftChars="0"/>
        <w:jc w:val="center"/>
        <w:rPr>
          <w:rFonts w:hint="eastAsia" w:ascii="仿宋" w:hAnsi="仿宋" w:eastAsia="仿宋" w:cs="仿宋"/>
          <w:b/>
          <w:bCs/>
          <w:color w:val="000000" w:themeColor="text1"/>
          <w:lang w:val="en-US" w:eastAsia="zh-CN"/>
          <w14:textFill>
            <w14:solidFill>
              <w14:schemeClr w14:val="tx1"/>
            </w14:solidFill>
          </w14:textFill>
        </w:rPr>
      </w:pPr>
      <w:bookmarkStart w:id="217" w:name="_Toc5709"/>
      <w:r>
        <w:rPr>
          <w:rFonts w:hint="eastAsia" w:ascii="仿宋" w:hAnsi="仿宋" w:eastAsia="仿宋" w:cs="仿宋"/>
          <w:b/>
          <w:bCs/>
          <w:color w:val="000000" w:themeColor="text1"/>
          <w:lang w:val="en-US" w:eastAsia="zh-CN"/>
          <w14:textFill>
            <w14:solidFill>
              <w14:schemeClr w14:val="tx1"/>
            </w14:solidFill>
          </w14:textFill>
        </w:rPr>
        <w:t>十一、投标供应商认为需提供的其他资料（如有）</w:t>
      </w:r>
      <w:bookmarkEnd w:id="217"/>
    </w:p>
    <w:p w14:paraId="05F2D538">
      <w:pPr>
        <w:numPr>
          <w:ilvl w:val="0"/>
          <w:numId w:val="2"/>
        </w:numPr>
        <w:outlineLvl w:val="9"/>
        <w:rPr>
          <w:rFonts w:hint="eastAsia" w:ascii="仿宋" w:hAnsi="仿宋" w:eastAsia="仿宋" w:cs="仿宋"/>
          <w:b/>
          <w:bCs/>
          <w:color w:val="auto"/>
          <w:kern w:val="2"/>
          <w:sz w:val="24"/>
          <w:szCs w:val="24"/>
        </w:rPr>
      </w:pPr>
      <w:r>
        <w:rPr>
          <w:rFonts w:hint="eastAsia" w:ascii="仿宋" w:hAnsi="仿宋" w:eastAsia="仿宋" w:cs="仿宋"/>
          <w:b/>
          <w:bCs/>
          <w:color w:val="auto"/>
          <w:kern w:val="2"/>
          <w:sz w:val="24"/>
          <w:szCs w:val="24"/>
        </w:rPr>
        <w:br w:type="page"/>
      </w:r>
    </w:p>
    <w:p w14:paraId="410302A0">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仿宋" w:hAnsi="仿宋" w:eastAsia="仿宋" w:cs="仿宋"/>
          <w:color w:val="auto"/>
          <w:kern w:val="0"/>
          <w:sz w:val="24"/>
          <w:szCs w:val="24"/>
        </w:rPr>
      </w:pPr>
      <w:bookmarkStart w:id="218" w:name="_Toc13163"/>
      <w:bookmarkStart w:id="219" w:name="_Toc32273"/>
      <w:bookmarkStart w:id="220" w:name="_Toc22590"/>
      <w:bookmarkStart w:id="221" w:name="_Toc16988"/>
      <w:bookmarkStart w:id="222" w:name="_Toc10941"/>
      <w:r>
        <w:rPr>
          <w:rFonts w:hint="eastAsia" w:ascii="仿宋" w:hAnsi="仿宋" w:eastAsia="仿宋" w:cs="仿宋"/>
          <w:b/>
          <w:color w:val="auto"/>
          <w:kern w:val="0"/>
          <w:sz w:val="32"/>
          <w:szCs w:val="32"/>
        </w:rPr>
        <w:t>中小企业声明函</w:t>
      </w:r>
      <w:bookmarkEnd w:id="218"/>
      <w:bookmarkEnd w:id="219"/>
      <w:bookmarkEnd w:id="220"/>
      <w:bookmarkEnd w:id="221"/>
      <w:bookmarkEnd w:id="222"/>
    </w:p>
    <w:p w14:paraId="32970FDE">
      <w:pPr>
        <w:jc w:val="center"/>
        <w:outlineLvl w:val="9"/>
        <w:rPr>
          <w:rFonts w:hint="eastAsia" w:ascii="仿宋" w:hAnsi="仿宋" w:eastAsia="仿宋" w:cs="仿宋"/>
          <w:color w:val="auto"/>
          <w:sz w:val="24"/>
          <w:szCs w:val="24"/>
        </w:rPr>
      </w:pPr>
      <w:bookmarkStart w:id="223" w:name="_Toc28383"/>
      <w:bookmarkStart w:id="224" w:name="_Toc16706"/>
      <w:bookmarkStart w:id="225" w:name="_Toc10837"/>
      <w:bookmarkStart w:id="226" w:name="_Toc9054"/>
      <w:bookmarkStart w:id="227" w:name="_Toc9221"/>
      <w:r>
        <w:rPr>
          <w:rFonts w:hint="eastAsia" w:ascii="仿宋" w:hAnsi="仿宋" w:eastAsia="仿宋" w:cs="仿宋"/>
          <w:color w:val="auto"/>
          <w:sz w:val="24"/>
          <w:szCs w:val="24"/>
        </w:rPr>
        <w:t>中小企业声明函（服务）</w:t>
      </w:r>
      <w:bookmarkEnd w:id="223"/>
      <w:bookmarkEnd w:id="224"/>
      <w:bookmarkEnd w:id="225"/>
      <w:bookmarkEnd w:id="226"/>
      <w:bookmarkEnd w:id="227"/>
    </w:p>
    <w:p w14:paraId="04A34D81">
      <w:pPr>
        <w:jc w:val="center"/>
        <w:outlineLvl w:val="9"/>
        <w:rPr>
          <w:rFonts w:hint="eastAsia" w:ascii="仿宋" w:hAnsi="仿宋" w:eastAsia="仿宋" w:cs="仿宋"/>
          <w:color w:val="auto"/>
          <w:sz w:val="24"/>
          <w:szCs w:val="24"/>
        </w:rPr>
      </w:pPr>
    </w:p>
    <w:p w14:paraId="158545CB">
      <w:pPr>
        <w:widowControl/>
        <w:spacing w:line="360" w:lineRule="auto"/>
        <w:ind w:firstLine="480"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本公司郑重声明， 根据《政府采购促进中小企业发展管理办法》（财库﹝ 2020﹞ 46 号） 的规定，本公司参加</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rPr>
        <w:t>项目采购活动，</w:t>
      </w:r>
      <w:r>
        <w:rPr>
          <w:rFonts w:hint="eastAsia" w:ascii="仿宋" w:hAnsi="仿宋" w:eastAsia="仿宋" w:cs="仿宋"/>
          <w:color w:val="auto"/>
          <w:kern w:val="0"/>
          <w:sz w:val="24"/>
          <w:szCs w:val="24"/>
          <w:lang w:eastAsia="zh-CN"/>
        </w:rPr>
        <w:t>提供的服务</w:t>
      </w:r>
      <w:r>
        <w:rPr>
          <w:rFonts w:hint="eastAsia" w:ascii="仿宋" w:hAnsi="仿宋" w:eastAsia="仿宋" w:cs="仿宋"/>
          <w:color w:val="auto"/>
          <w:kern w:val="0"/>
          <w:sz w:val="24"/>
          <w:szCs w:val="24"/>
        </w:rPr>
        <w:t>为符合政策要求的中小企业</w:t>
      </w:r>
      <w:r>
        <w:rPr>
          <w:rFonts w:hint="eastAsia" w:ascii="仿宋" w:hAnsi="仿宋" w:eastAsia="仿宋" w:cs="仿宋"/>
          <w:color w:val="auto"/>
          <w:kern w:val="0"/>
          <w:sz w:val="24"/>
          <w:szCs w:val="24"/>
          <w:lang w:eastAsia="zh-CN"/>
        </w:rPr>
        <w:t>承接</w:t>
      </w:r>
      <w:r>
        <w:rPr>
          <w:rFonts w:hint="eastAsia" w:ascii="仿宋" w:hAnsi="仿宋" w:eastAsia="仿宋" w:cs="仿宋"/>
          <w:color w:val="auto"/>
          <w:kern w:val="0"/>
          <w:sz w:val="24"/>
          <w:szCs w:val="24"/>
        </w:rPr>
        <w:t>。企业的具体情况如下：</w:t>
      </w:r>
    </w:p>
    <w:p w14:paraId="72EE88A7">
      <w:pPr>
        <w:widowControl/>
        <w:spacing w:line="360" w:lineRule="auto"/>
        <w:ind w:firstLine="480"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1. </w:t>
      </w:r>
      <w:r>
        <w:rPr>
          <w:rFonts w:hint="eastAsia" w:ascii="仿宋" w:hAnsi="仿宋" w:eastAsia="仿宋" w:cs="仿宋"/>
          <w:color w:val="auto"/>
          <w:kern w:val="0"/>
          <w:sz w:val="24"/>
          <w:szCs w:val="24"/>
          <w:u w:val="single"/>
        </w:rPr>
        <w:t>（标的名称）</w:t>
      </w:r>
      <w:r>
        <w:rPr>
          <w:rFonts w:hint="eastAsia" w:ascii="仿宋" w:hAnsi="仿宋" w:eastAsia="仿宋" w:cs="仿宋"/>
          <w:color w:val="auto"/>
          <w:kern w:val="0"/>
          <w:sz w:val="24"/>
          <w:szCs w:val="24"/>
        </w:rPr>
        <w:t xml:space="preserve"> ， 属于</w:t>
      </w:r>
      <w:r>
        <w:rPr>
          <w:rFonts w:hint="eastAsia" w:ascii="仿宋" w:hAnsi="仿宋" w:eastAsia="仿宋" w:cs="仿宋"/>
          <w:color w:val="auto"/>
          <w:kern w:val="0"/>
          <w:sz w:val="24"/>
          <w:szCs w:val="24"/>
          <w:u w:val="single"/>
        </w:rPr>
        <w:t>（采购文件中明确的所属行业）行业</w:t>
      </w:r>
      <w:r>
        <w:rPr>
          <w:rFonts w:hint="eastAsia" w:ascii="仿宋" w:hAnsi="仿宋" w:eastAsia="仿宋" w:cs="仿宋"/>
          <w:color w:val="auto"/>
          <w:kern w:val="0"/>
          <w:sz w:val="24"/>
          <w:szCs w:val="24"/>
        </w:rPr>
        <w:t>；承接企业为</w:t>
      </w:r>
      <w:r>
        <w:rPr>
          <w:rFonts w:hint="eastAsia" w:ascii="仿宋" w:hAnsi="仿宋" w:eastAsia="仿宋" w:cs="仿宋"/>
          <w:color w:val="auto"/>
          <w:kern w:val="0"/>
          <w:sz w:val="24"/>
          <w:szCs w:val="24"/>
          <w:u w:val="single"/>
        </w:rPr>
        <w:t>（ 企业名称）</w:t>
      </w:r>
      <w:r>
        <w:rPr>
          <w:rFonts w:hint="eastAsia" w:ascii="仿宋" w:hAnsi="仿宋" w:eastAsia="仿宋" w:cs="仿宋"/>
          <w:color w:val="auto"/>
          <w:kern w:val="0"/>
          <w:sz w:val="24"/>
          <w:szCs w:val="24"/>
        </w:rPr>
        <w:t>，从业人员</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人，营业收入为</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万元，资产总额为</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万元</w:t>
      </w:r>
      <w:r>
        <w:rPr>
          <w:rFonts w:hint="eastAsia" w:ascii="仿宋" w:hAnsi="仿宋" w:eastAsia="仿宋" w:cs="仿宋"/>
          <w:color w:val="auto"/>
          <w:kern w:val="0"/>
          <w:sz w:val="24"/>
          <w:szCs w:val="24"/>
          <w:vertAlign w:val="superscript"/>
        </w:rPr>
        <w:t>1</w:t>
      </w:r>
      <w:r>
        <w:rPr>
          <w:rFonts w:hint="eastAsia" w:ascii="仿宋" w:hAnsi="仿宋" w:eastAsia="仿宋" w:cs="仿宋"/>
          <w:color w:val="auto"/>
          <w:kern w:val="0"/>
          <w:sz w:val="24"/>
          <w:szCs w:val="24"/>
        </w:rPr>
        <w:t>，属于（</w:t>
      </w:r>
      <w:r>
        <w:rPr>
          <w:rFonts w:hint="eastAsia" w:ascii="仿宋" w:hAnsi="仿宋" w:eastAsia="仿宋" w:cs="仿宋"/>
          <w:color w:val="auto"/>
          <w:kern w:val="0"/>
          <w:sz w:val="24"/>
          <w:szCs w:val="24"/>
          <w:u w:val="single"/>
        </w:rPr>
        <w:t>中型企业、 小型企业、 微型企业</w:t>
      </w:r>
      <w:r>
        <w:rPr>
          <w:rFonts w:hint="eastAsia" w:ascii="仿宋" w:hAnsi="仿宋" w:eastAsia="仿宋" w:cs="仿宋"/>
          <w:color w:val="auto"/>
          <w:kern w:val="0"/>
          <w:sz w:val="24"/>
          <w:szCs w:val="24"/>
        </w:rPr>
        <w:t>）；</w:t>
      </w:r>
    </w:p>
    <w:p w14:paraId="45DE8CD1">
      <w:pPr>
        <w:widowControl/>
        <w:spacing w:line="360" w:lineRule="auto"/>
        <w:ind w:firstLine="480"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以上企业，不属于大企业的分支机构， 不存在控股股东为大企业的情形， 也不存在与大企业的负责人为同一人的情形。</w:t>
      </w:r>
    </w:p>
    <w:p w14:paraId="7CAAD648">
      <w:pPr>
        <w:widowControl/>
        <w:spacing w:line="360" w:lineRule="auto"/>
        <w:ind w:firstLine="480" w:firstLineChars="200"/>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本企业对上述声明内容的真实性负责。 如有虚假，将依法承担相应责任。</w:t>
      </w:r>
    </w:p>
    <w:p w14:paraId="314EB734">
      <w:pPr>
        <w:widowControl/>
        <w:wordWrap w:val="0"/>
        <w:spacing w:line="360" w:lineRule="auto"/>
        <w:ind w:firstLine="480" w:firstLineChars="200"/>
        <w:jc w:val="right"/>
        <w:outlineLvl w:val="9"/>
        <w:rPr>
          <w:rFonts w:hint="eastAsia" w:ascii="仿宋" w:hAnsi="仿宋" w:eastAsia="仿宋" w:cs="仿宋"/>
          <w:color w:val="auto"/>
          <w:kern w:val="0"/>
          <w:sz w:val="24"/>
          <w:szCs w:val="24"/>
        </w:rPr>
      </w:pPr>
    </w:p>
    <w:p w14:paraId="51C9B8FF">
      <w:pPr>
        <w:widowControl/>
        <w:wordWrap w:val="0"/>
        <w:spacing w:line="360" w:lineRule="auto"/>
        <w:ind w:firstLine="480" w:firstLineChars="200"/>
        <w:jc w:val="righ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企业名称（盖章）：</w:t>
      </w:r>
    </w:p>
    <w:p w14:paraId="3D255548">
      <w:pPr>
        <w:widowControl/>
        <w:wordWrap w:val="0"/>
        <w:spacing w:line="360" w:lineRule="auto"/>
        <w:ind w:firstLine="480" w:firstLineChars="200"/>
        <w:jc w:val="center"/>
        <w:outlineLvl w:val="9"/>
        <w:rPr>
          <w:rFonts w:hint="eastAsia" w:ascii="仿宋" w:hAnsi="仿宋" w:eastAsia="仿宋" w:cs="仿宋"/>
          <w:color w:val="auto"/>
          <w:kern w:val="0"/>
          <w:sz w:val="24"/>
          <w:szCs w:val="24"/>
        </w:rPr>
      </w:pPr>
      <w:bookmarkStart w:id="228" w:name="_Toc12141"/>
      <w:bookmarkStart w:id="229" w:name="_Toc22205"/>
      <w:bookmarkStart w:id="230" w:name="_Toc13354"/>
      <w:bookmarkStart w:id="231" w:name="_Toc13735"/>
      <w:bookmarkStart w:id="232" w:name="_Toc2223"/>
      <w:r>
        <w:rPr>
          <w:rFonts w:hint="eastAsia" w:ascii="仿宋" w:hAnsi="仿宋" w:eastAsia="仿宋" w:cs="仿宋"/>
          <w:color w:val="auto"/>
          <w:kern w:val="0"/>
          <w:sz w:val="24"/>
          <w:szCs w:val="24"/>
        </w:rPr>
        <w:t>日 期：</w:t>
      </w:r>
      <w:bookmarkEnd w:id="228"/>
      <w:bookmarkEnd w:id="229"/>
      <w:bookmarkEnd w:id="230"/>
      <w:bookmarkEnd w:id="231"/>
      <w:bookmarkEnd w:id="232"/>
    </w:p>
    <w:p w14:paraId="330C4E74">
      <w:pPr>
        <w:spacing w:line="360" w:lineRule="auto"/>
        <w:ind w:firstLine="480"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vertAlign w:val="superscript"/>
        </w:rPr>
        <w:t>1</w:t>
      </w:r>
      <w:r>
        <w:rPr>
          <w:rFonts w:hint="eastAsia" w:ascii="仿宋" w:hAnsi="仿宋" w:eastAsia="仿宋" w:cs="仿宋"/>
          <w:color w:val="auto"/>
          <w:kern w:val="0"/>
          <w:sz w:val="24"/>
          <w:szCs w:val="24"/>
        </w:rPr>
        <w:t>从业人员、 营业收入、 资产总额填报上一年度数据， 无上一年度数据的新成立企业可不填报。</w:t>
      </w:r>
    </w:p>
    <w:p w14:paraId="43B88A9A">
      <w:pPr>
        <w:keepNext w:val="0"/>
        <w:keepLines w:val="0"/>
        <w:widowControl/>
        <w:suppressLineNumbers w:val="0"/>
        <w:jc w:val="left"/>
      </w:pPr>
      <w:r>
        <w:rPr>
          <w:rFonts w:hint="eastAsia" w:ascii="仿宋" w:hAnsi="仿宋" w:eastAsia="仿宋" w:cs="仿宋"/>
          <w:b/>
          <w:color w:val="auto"/>
          <w:sz w:val="24"/>
          <w:szCs w:val="24"/>
        </w:rPr>
        <w:br w:type="page"/>
      </w:r>
    </w:p>
    <w:p w14:paraId="6A9BBDC6">
      <w:pPr>
        <w:keepNext w:val="0"/>
        <w:keepLines w:val="0"/>
        <w:pageBreakBefore w:val="0"/>
        <w:widowControl w:val="0"/>
        <w:tabs>
          <w:tab w:val="left" w:pos="3777"/>
          <w:tab w:val="center" w:pos="4819"/>
        </w:tabs>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b/>
          <w:color w:val="auto"/>
          <w:kern w:val="0"/>
          <w:sz w:val="32"/>
          <w:szCs w:val="32"/>
        </w:rPr>
      </w:pPr>
      <w:bookmarkStart w:id="233" w:name="_Toc17612"/>
      <w:bookmarkStart w:id="234" w:name="_Toc20474"/>
      <w:bookmarkStart w:id="235" w:name="_Toc13761"/>
      <w:bookmarkStart w:id="236" w:name="_Toc11221"/>
      <w:bookmarkStart w:id="237" w:name="_Toc2190"/>
      <w:r>
        <w:rPr>
          <w:rFonts w:hint="eastAsia" w:ascii="仿宋" w:hAnsi="仿宋" w:eastAsia="仿宋" w:cs="仿宋"/>
          <w:b/>
          <w:color w:val="auto"/>
          <w:kern w:val="0"/>
          <w:sz w:val="32"/>
          <w:szCs w:val="32"/>
        </w:rPr>
        <w:t>监狱企业声明函</w:t>
      </w:r>
      <w:bookmarkEnd w:id="233"/>
      <w:bookmarkEnd w:id="234"/>
      <w:bookmarkEnd w:id="235"/>
      <w:bookmarkEnd w:id="236"/>
      <w:bookmarkEnd w:id="237"/>
    </w:p>
    <w:p w14:paraId="7669F93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（监狱企业适用）</w:t>
      </w:r>
    </w:p>
    <w:p w14:paraId="189C4179">
      <w:pPr>
        <w:spacing w:line="360" w:lineRule="auto"/>
        <w:ind w:firstLine="540" w:firstLineChars="225"/>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本公司郑重声明，根据《关于政府采购支持监狱企业发展有关问题的通知》（财库[2014]68号）的规定，本公司为监狱企业。</w:t>
      </w:r>
    </w:p>
    <w:p w14:paraId="699E8480">
      <w:pPr>
        <w:spacing w:line="360" w:lineRule="auto"/>
        <w:ind w:firstLine="540" w:firstLineChars="225"/>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本公司参加______单位的______项目采购活动，采购活动提供本企业（填写制造的货物，由本企业承担工程、提供服务）。</w:t>
      </w:r>
    </w:p>
    <w:p w14:paraId="7D4E9124">
      <w:pPr>
        <w:spacing w:line="360" w:lineRule="auto"/>
        <w:ind w:firstLine="540" w:firstLineChars="225"/>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本条所称货物不包括使用大型企业注册商标的货物和服务。</w:t>
      </w:r>
    </w:p>
    <w:p w14:paraId="37D76137">
      <w:pPr>
        <w:spacing w:line="360" w:lineRule="auto"/>
        <w:ind w:firstLine="540" w:firstLineChars="225"/>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本公司对上述声明的真实性负责。如有虚假，将依法承担相应责任。</w:t>
      </w:r>
    </w:p>
    <w:p w14:paraId="5C09F415">
      <w:pPr>
        <w:spacing w:line="360" w:lineRule="auto"/>
        <w:outlineLvl w:val="9"/>
        <w:rPr>
          <w:rFonts w:hint="eastAsia" w:ascii="仿宋" w:hAnsi="仿宋" w:eastAsia="仿宋" w:cs="仿宋"/>
          <w:color w:val="auto"/>
          <w:kern w:val="0"/>
          <w:sz w:val="24"/>
          <w:szCs w:val="24"/>
        </w:rPr>
      </w:pPr>
    </w:p>
    <w:p w14:paraId="5E5C6498">
      <w:pPr>
        <w:spacing w:line="360" w:lineRule="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企业名称（加盖公章）：</w:t>
      </w:r>
    </w:p>
    <w:p w14:paraId="146EDFFC">
      <w:pPr>
        <w:spacing w:line="360" w:lineRule="auto"/>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rPr>
        <w:t>法定代表人（负责人）或其授权代表(签字)：</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日期：</w:t>
      </w:r>
    </w:p>
    <w:p w14:paraId="68E60D3B">
      <w:pPr>
        <w:spacing w:line="360" w:lineRule="auto"/>
        <w:ind w:firstLine="480" w:firstLineChars="200"/>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注：后附监狱企业资格证明文件</w:t>
      </w:r>
    </w:p>
    <w:p w14:paraId="6A4498BA">
      <w:pPr>
        <w:spacing w:line="440" w:lineRule="exact"/>
        <w:ind w:firstLine="567"/>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Cs w:val="24"/>
        </w:rPr>
        <w:t xml:space="preserve"> </w:t>
      </w:r>
      <w:r>
        <w:rPr>
          <w:rFonts w:hint="eastAsia" w:ascii="仿宋" w:hAnsi="仿宋" w:eastAsia="仿宋" w:cs="仿宋"/>
          <w:color w:val="auto"/>
          <w:sz w:val="24"/>
          <w:szCs w:val="24"/>
        </w:rPr>
        <w:t>省级以上监狱管理局、戒毒管理局（含新疆生产建设兵团）出具的属于监狱企业的证明文件；</w:t>
      </w:r>
    </w:p>
    <w:p w14:paraId="6CF428D8">
      <w:pPr>
        <w:bidi w:val="0"/>
        <w:rPr>
          <w:rFonts w:hint="eastAsia" w:ascii="仿宋" w:hAnsi="仿宋" w:eastAsia="仿宋" w:cs="仿宋"/>
        </w:rPr>
      </w:pPr>
      <w:bookmarkStart w:id="238" w:name="_Toc31077"/>
      <w:r>
        <w:rPr>
          <w:rFonts w:hint="eastAsia" w:ascii="仿宋" w:hAnsi="仿宋" w:eastAsia="仿宋" w:cs="仿宋"/>
        </w:rPr>
        <w:t>2.证明材料加盖</w:t>
      </w:r>
      <w:r>
        <w:rPr>
          <w:rFonts w:hint="eastAsia" w:ascii="仿宋" w:hAnsi="仿宋" w:eastAsia="仿宋" w:cs="仿宋"/>
          <w:lang w:eastAsia="zh-CN"/>
        </w:rPr>
        <w:t>供应商</w:t>
      </w:r>
      <w:r>
        <w:rPr>
          <w:rFonts w:hint="eastAsia" w:ascii="仿宋" w:hAnsi="仿宋" w:eastAsia="仿宋" w:cs="仿宋"/>
        </w:rPr>
        <w:t>公章。</w:t>
      </w:r>
      <w:bookmarkEnd w:id="238"/>
    </w:p>
    <w:p w14:paraId="4BBE28E5">
      <w:pPr>
        <w:spacing w:line="360" w:lineRule="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（若响应性文件中无上述证明文件，则在评审时不考虑对该监狱企业的相关优惠。） </w:t>
      </w:r>
    </w:p>
    <w:p w14:paraId="47E2C042">
      <w:pPr>
        <w:widowControl/>
        <w:jc w:val="left"/>
        <w:outlineLvl w:val="9"/>
        <w:rPr>
          <w:rFonts w:hint="eastAsia" w:ascii="仿宋" w:hAnsi="仿宋" w:eastAsia="仿宋" w:cs="仿宋"/>
          <w:b/>
          <w:color w:val="auto"/>
          <w:sz w:val="24"/>
          <w:szCs w:val="24"/>
        </w:rPr>
      </w:pPr>
    </w:p>
    <w:p w14:paraId="7CE041AC">
      <w:pPr>
        <w:keepNext w:val="0"/>
        <w:keepLines w:val="0"/>
        <w:pageBreakBefore w:val="0"/>
        <w:widowControl w:val="0"/>
        <w:tabs>
          <w:tab w:val="left" w:pos="3777"/>
          <w:tab w:val="center" w:pos="4819"/>
        </w:tabs>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b/>
          <w:color w:val="auto"/>
          <w:kern w:val="0"/>
          <w:sz w:val="32"/>
          <w:szCs w:val="32"/>
        </w:rPr>
      </w:pPr>
      <w:bookmarkStart w:id="239" w:name="_Toc17866"/>
      <w:bookmarkStart w:id="240" w:name="_Toc17322"/>
      <w:bookmarkStart w:id="241" w:name="_Toc13718"/>
      <w:bookmarkStart w:id="242" w:name="_Toc27956"/>
      <w:bookmarkStart w:id="243" w:name="_Toc31856"/>
      <w:bookmarkStart w:id="244" w:name="_Toc5089"/>
      <w:r>
        <w:rPr>
          <w:rFonts w:hint="eastAsia" w:ascii="仿宋" w:hAnsi="仿宋" w:eastAsia="仿宋" w:cs="仿宋"/>
          <w:b/>
          <w:color w:val="auto"/>
          <w:kern w:val="0"/>
          <w:sz w:val="32"/>
          <w:szCs w:val="32"/>
        </w:rPr>
        <w:t>残疾人福利性单位声明函</w:t>
      </w:r>
      <w:bookmarkEnd w:id="239"/>
      <w:bookmarkEnd w:id="240"/>
      <w:bookmarkEnd w:id="241"/>
      <w:bookmarkEnd w:id="242"/>
      <w:bookmarkEnd w:id="243"/>
      <w:bookmarkEnd w:id="244"/>
    </w:p>
    <w:p w14:paraId="3FEE44CE">
      <w:pPr>
        <w:autoSpaceDE w:val="0"/>
        <w:autoSpaceDN w:val="0"/>
        <w:adjustRightInd w:val="0"/>
        <w:spacing w:line="440" w:lineRule="exact"/>
        <w:outlineLvl w:val="9"/>
        <w:rPr>
          <w:rFonts w:hint="eastAsia" w:ascii="仿宋" w:hAnsi="仿宋" w:eastAsia="仿宋" w:cs="仿宋"/>
          <w:b/>
          <w:bCs/>
          <w:color w:val="auto"/>
          <w:spacing w:val="6"/>
          <w:kern w:val="0"/>
          <w:sz w:val="24"/>
          <w:szCs w:val="24"/>
        </w:rPr>
      </w:pPr>
    </w:p>
    <w:p w14:paraId="786D788F">
      <w:pPr>
        <w:widowControl/>
        <w:adjustRightInd w:val="0"/>
        <w:snapToGrid w:val="0"/>
        <w:spacing w:line="440" w:lineRule="exact"/>
        <w:ind w:firstLine="504" w:firstLineChars="200"/>
        <w:jc w:val="left"/>
        <w:outlineLvl w:val="9"/>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8F0B1E3">
      <w:pPr>
        <w:widowControl/>
        <w:adjustRightInd w:val="0"/>
        <w:snapToGrid w:val="0"/>
        <w:spacing w:line="440" w:lineRule="exact"/>
        <w:ind w:firstLine="504" w:firstLineChars="200"/>
        <w:jc w:val="left"/>
        <w:outlineLvl w:val="9"/>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 xml:space="preserve">本单位对上述声明的真实性负责。如有虚假，将依法承担相应责任。 </w:t>
      </w:r>
    </w:p>
    <w:p w14:paraId="74951BE0">
      <w:pPr>
        <w:widowControl/>
        <w:adjustRightInd w:val="0"/>
        <w:snapToGrid w:val="0"/>
        <w:spacing w:line="440" w:lineRule="exact"/>
        <w:ind w:firstLine="504" w:firstLineChars="200"/>
        <w:jc w:val="left"/>
        <w:outlineLvl w:val="9"/>
        <w:rPr>
          <w:rFonts w:hint="eastAsia" w:ascii="仿宋" w:hAnsi="仿宋" w:eastAsia="仿宋" w:cs="仿宋"/>
          <w:color w:val="auto"/>
          <w:spacing w:val="6"/>
          <w:kern w:val="0"/>
          <w:sz w:val="24"/>
          <w:szCs w:val="24"/>
        </w:rPr>
      </w:pPr>
    </w:p>
    <w:p w14:paraId="11FC52F9">
      <w:pPr>
        <w:widowControl/>
        <w:adjustRightInd w:val="0"/>
        <w:snapToGrid w:val="0"/>
        <w:spacing w:line="440" w:lineRule="exact"/>
        <w:ind w:firstLine="5544" w:firstLineChars="2200"/>
        <w:jc w:val="left"/>
        <w:outlineLvl w:val="9"/>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单位名称（盖章）：</w:t>
      </w:r>
    </w:p>
    <w:p w14:paraId="1F723885">
      <w:pPr>
        <w:widowControl/>
        <w:adjustRightInd w:val="0"/>
        <w:snapToGrid w:val="0"/>
        <w:spacing w:line="440" w:lineRule="exact"/>
        <w:ind w:firstLine="504" w:firstLineChars="200"/>
        <w:jc w:val="left"/>
        <w:outlineLvl w:val="9"/>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 xml:space="preserve">                                      </w:t>
      </w:r>
    </w:p>
    <w:p w14:paraId="4C797413">
      <w:pPr>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br w:type="page"/>
      </w:r>
    </w:p>
    <w:p w14:paraId="40F33FB2">
      <w:pPr>
        <w:pStyle w:val="2"/>
        <w:numPr>
          <w:ilvl w:val="0"/>
          <w:numId w:val="3"/>
        </w:numPr>
        <w:bidi w:val="0"/>
        <w:ind w:leftChars="200"/>
        <w:rPr>
          <w:rFonts w:hint="eastAsia" w:ascii="仿宋" w:hAnsi="仿宋" w:eastAsia="仿宋" w:cs="仿宋"/>
          <w:color w:val="auto"/>
          <w:sz w:val="36"/>
          <w:szCs w:val="48"/>
          <w:lang w:val="en-US" w:eastAsia="zh-CN"/>
        </w:rPr>
      </w:pPr>
      <w:bookmarkStart w:id="245" w:name="_Toc17248"/>
      <w:bookmarkStart w:id="246" w:name="_Toc14875"/>
      <w:r>
        <w:rPr>
          <w:rFonts w:hint="eastAsia" w:ascii="仿宋" w:hAnsi="仿宋" w:eastAsia="仿宋" w:cs="仿宋"/>
          <w:color w:val="auto"/>
          <w:sz w:val="36"/>
          <w:szCs w:val="48"/>
          <w:lang w:val="en-US" w:eastAsia="zh-CN"/>
        </w:rPr>
        <w:t xml:space="preserve"> 采购需求</w:t>
      </w:r>
      <w:bookmarkEnd w:id="245"/>
      <w:bookmarkEnd w:id="246"/>
    </w:p>
    <w:p w14:paraId="5DE73377">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0"/>
        <w:rPr>
          <w:rFonts w:hint="eastAsia" w:ascii="仿宋" w:hAnsi="仿宋" w:eastAsia="仿宋" w:cs="仿宋"/>
          <w:sz w:val="24"/>
          <w:szCs w:val="24"/>
        </w:rPr>
      </w:pPr>
      <w:r>
        <w:rPr>
          <w:rFonts w:hint="eastAsia" w:ascii="仿宋" w:hAnsi="仿宋" w:eastAsia="仿宋" w:cs="仿宋"/>
          <w:sz w:val="24"/>
          <w:szCs w:val="24"/>
        </w:rPr>
        <w:t>一、项目概况</w:t>
      </w:r>
    </w:p>
    <w:p w14:paraId="367E035F">
      <w:pPr>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（一）项目名称</w:t>
      </w:r>
    </w:p>
    <w:p w14:paraId="31F834BF">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昌吉州环境空气质量分析能力提升项目（</w:t>
      </w:r>
      <w:r>
        <w:rPr>
          <w:rFonts w:hint="eastAsia" w:ascii="仿宋" w:hAnsi="仿宋" w:eastAsia="仿宋" w:cs="仿宋"/>
          <w:sz w:val="24"/>
          <w:szCs w:val="24"/>
          <w:lang w:val="en-US" w:eastAsia="zh-CN"/>
        </w:rPr>
        <w:t>三</w:t>
      </w:r>
      <w:r>
        <w:rPr>
          <w:rFonts w:hint="eastAsia" w:ascii="仿宋" w:hAnsi="仿宋" w:eastAsia="仿宋" w:cs="仿宋"/>
          <w:sz w:val="24"/>
          <w:szCs w:val="24"/>
        </w:rPr>
        <w:t>期）</w:t>
      </w:r>
    </w:p>
    <w:p w14:paraId="4726C215">
      <w:pPr>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）采购方式</w:t>
      </w:r>
    </w:p>
    <w:p w14:paraId="6343C0EF">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按照财政局采购办批准，通过政采云平台（竞争性磋商）形式开展</w:t>
      </w:r>
      <w:r>
        <w:rPr>
          <w:rFonts w:hint="eastAsia" w:ascii="仿宋" w:hAnsi="仿宋" w:eastAsia="仿宋" w:cs="仿宋"/>
          <w:sz w:val="24"/>
          <w:szCs w:val="24"/>
          <w:lang w:eastAsia="zh-CN"/>
        </w:rPr>
        <w:t>。</w:t>
      </w:r>
    </w:p>
    <w:p w14:paraId="3FDCEBDC">
      <w:pPr>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）资金来源</w:t>
      </w:r>
    </w:p>
    <w:p w14:paraId="59B1BA8B">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财政拨付</w:t>
      </w:r>
      <w:r>
        <w:rPr>
          <w:rFonts w:hint="eastAsia" w:ascii="仿宋" w:hAnsi="仿宋" w:eastAsia="仿宋" w:cs="仿宋"/>
          <w:sz w:val="24"/>
          <w:szCs w:val="24"/>
          <w:lang w:eastAsia="zh-CN"/>
        </w:rPr>
        <w:t>。</w:t>
      </w:r>
    </w:p>
    <w:p w14:paraId="1E0E6305">
      <w:pPr>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仿宋" w:hAnsi="仿宋" w:eastAsia="仿宋" w:cs="仿宋"/>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）期限（服务期</w:t>
      </w:r>
      <w:r>
        <w:rPr>
          <w:rFonts w:hint="eastAsia" w:ascii="仿宋" w:hAnsi="仿宋" w:eastAsia="仿宋" w:cs="仿宋"/>
          <w:b/>
          <w:bCs/>
          <w:sz w:val="24"/>
          <w:szCs w:val="24"/>
          <w:lang w:val="en-US" w:eastAsia="zh-CN"/>
        </w:rPr>
        <w:t>12个月</w:t>
      </w:r>
      <w:r>
        <w:rPr>
          <w:rFonts w:hint="eastAsia" w:ascii="仿宋" w:hAnsi="仿宋" w:eastAsia="仿宋" w:cs="仿宋"/>
          <w:b/>
          <w:bCs/>
          <w:sz w:val="24"/>
          <w:szCs w:val="24"/>
        </w:rPr>
        <w:t>）</w:t>
      </w:r>
    </w:p>
    <w:p w14:paraId="5D3C8ADC">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1.委托期限12个月，合同签订完7个工作日内完成走航设备巡检工作和设备调试，合同签订后正式开展服务工作。</w:t>
      </w:r>
    </w:p>
    <w:p w14:paraId="68F96F9E">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0"/>
        <w:rPr>
          <w:rFonts w:hint="eastAsia" w:ascii="仿宋" w:hAnsi="仿宋" w:eastAsia="仿宋" w:cs="仿宋"/>
          <w:sz w:val="24"/>
          <w:szCs w:val="24"/>
        </w:rPr>
      </w:pPr>
      <w:r>
        <w:rPr>
          <w:rFonts w:hint="eastAsia" w:ascii="仿宋" w:hAnsi="仿宋" w:eastAsia="仿宋" w:cs="仿宋"/>
          <w:sz w:val="24"/>
          <w:szCs w:val="24"/>
          <w:lang w:val="en-US" w:eastAsia="zh-CN"/>
        </w:rPr>
        <w:t>2.合同满12个月配合完成验收</w:t>
      </w:r>
      <w:r>
        <w:rPr>
          <w:rFonts w:hint="eastAsia" w:ascii="仿宋" w:hAnsi="仿宋" w:eastAsia="仿宋" w:cs="仿宋"/>
          <w:sz w:val="24"/>
          <w:szCs w:val="24"/>
        </w:rPr>
        <w:t>。</w:t>
      </w:r>
    </w:p>
    <w:p w14:paraId="250C7A00">
      <w:pPr>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仿宋" w:hAnsi="仿宋" w:eastAsia="仿宋" w:cs="仿宋"/>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）项目验收</w:t>
      </w:r>
    </w:p>
    <w:p w14:paraId="25405990">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由昌吉州生态环境局组织相关专家评审和完成验收。</w:t>
      </w:r>
    </w:p>
    <w:p w14:paraId="25D42BC7">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0"/>
        <w:rPr>
          <w:rFonts w:hint="eastAsia" w:ascii="仿宋" w:hAnsi="仿宋" w:eastAsia="仿宋" w:cs="仿宋"/>
          <w:sz w:val="24"/>
          <w:szCs w:val="24"/>
        </w:rPr>
      </w:pPr>
      <w:r>
        <w:rPr>
          <w:rFonts w:hint="eastAsia" w:ascii="仿宋" w:hAnsi="仿宋" w:eastAsia="仿宋" w:cs="仿宋"/>
          <w:sz w:val="24"/>
          <w:szCs w:val="24"/>
          <w:lang w:val="en-US" w:eastAsia="zh-CN"/>
        </w:rPr>
        <w:t>二</w:t>
      </w:r>
      <w:r>
        <w:rPr>
          <w:rFonts w:hint="eastAsia" w:ascii="仿宋" w:hAnsi="仿宋" w:eastAsia="仿宋" w:cs="仿宋"/>
          <w:sz w:val="24"/>
          <w:szCs w:val="24"/>
        </w:rPr>
        <w:t>、工作重点</w:t>
      </w:r>
    </w:p>
    <w:p w14:paraId="2C45B7D2">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通过委托第三方单位开展昌吉州激光雷达走航监测服务，开展常态化激光雷达走航监测（覆盖“乌—昌—石”重点区域、工业园区、交通干线、城乡结合部等关键区域）、走航监测数据实时解析与融合分析（对接地面监测数据、气象数据形成综合分析成果）、走航设备运维保障（设备校准、故障排查修复、耗材更换）、污染溯源专项走航（针对重污染过程、异常污染点位开展靶向走航）、走航监测数据平台对接与更新、走航监测信息安全保障及定期走航计划执行监管工作，保障激光雷达走航监测工作常态化、精准化开展，出具走航监测报告、污染溯源分析报告，实现昌吉州“乌—昌—石”区域大气污染精准溯源与动态监测；实现对采暖季重污染过程污染源头快速定位、传输路径精准追踪，污染溯源准确率显著提升、异常污染点位及时发现，为昌吉州生态环境局精准部署污染管控、应急处置工作提供科学决策依据；为昌吉州开展秋冬季污染防治攻坚行动提供精准溯源与靶向治理技术支撑。</w:t>
      </w:r>
    </w:p>
    <w:p w14:paraId="2FF0C1DD">
      <w:pPr>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b/>
          <w:bCs/>
          <w:sz w:val="24"/>
          <w:szCs w:val="24"/>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.1大气气溶胶激光雷达系统、大气移动监测系统</w:t>
      </w:r>
    </w:p>
    <w:p w14:paraId="3FCF5AF8">
      <w:pPr>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b/>
          <w:bCs/>
          <w:sz w:val="24"/>
          <w:szCs w:val="24"/>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实现功能</w:t>
      </w:r>
    </w:p>
    <w:p w14:paraId="4AF9B54F">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利用甲方现有设备</w:t>
      </w:r>
      <w:r>
        <w:rPr>
          <w:rFonts w:hint="eastAsia" w:ascii="仿宋" w:hAnsi="仿宋" w:eastAsia="仿宋" w:cs="仿宋"/>
          <w:sz w:val="24"/>
          <w:szCs w:val="24"/>
        </w:rPr>
        <w:t>固定在</w:t>
      </w:r>
      <w:r>
        <w:rPr>
          <w:rFonts w:hint="eastAsia" w:ascii="仿宋" w:hAnsi="仿宋" w:eastAsia="仿宋" w:cs="仿宋"/>
          <w:sz w:val="24"/>
          <w:szCs w:val="24"/>
          <w:lang w:val="en-US" w:eastAsia="zh-CN"/>
        </w:rPr>
        <w:t>走航</w:t>
      </w:r>
      <w:r>
        <w:rPr>
          <w:rFonts w:hint="eastAsia" w:ascii="仿宋" w:hAnsi="仿宋" w:eastAsia="仿宋" w:cs="仿宋"/>
          <w:sz w:val="24"/>
          <w:szCs w:val="24"/>
        </w:rPr>
        <w:t>车辆上</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固定时应当固定稳固避免出现不必要的设备损坏）</w:t>
      </w:r>
      <w:r>
        <w:rPr>
          <w:rFonts w:hint="eastAsia" w:ascii="仿宋" w:hAnsi="仿宋" w:eastAsia="仿宋" w:cs="仿宋"/>
          <w:sz w:val="24"/>
          <w:szCs w:val="24"/>
        </w:rPr>
        <w:t>，在移动的过程中可实时监测PM</w:t>
      </w:r>
      <w:r>
        <w:rPr>
          <w:rFonts w:hint="eastAsia" w:ascii="仿宋" w:hAnsi="仿宋" w:eastAsia="仿宋" w:cs="仿宋"/>
          <w:sz w:val="24"/>
          <w:szCs w:val="24"/>
          <w:vertAlign w:val="subscript"/>
        </w:rPr>
        <w:t>10</w:t>
      </w:r>
      <w:r>
        <w:rPr>
          <w:rFonts w:hint="eastAsia" w:ascii="仿宋" w:hAnsi="仿宋" w:eastAsia="仿宋" w:cs="仿宋"/>
          <w:sz w:val="24"/>
          <w:szCs w:val="24"/>
        </w:rPr>
        <w:t>、PM</w:t>
      </w:r>
      <w:r>
        <w:rPr>
          <w:rFonts w:hint="eastAsia" w:ascii="仿宋" w:hAnsi="仿宋" w:eastAsia="仿宋" w:cs="仿宋"/>
          <w:sz w:val="24"/>
          <w:szCs w:val="24"/>
          <w:vertAlign w:val="subscript"/>
        </w:rPr>
        <w:t>2.5</w:t>
      </w:r>
      <w:r>
        <w:rPr>
          <w:rFonts w:hint="eastAsia" w:ascii="仿宋" w:hAnsi="仿宋" w:eastAsia="仿宋" w:cs="仿宋"/>
          <w:sz w:val="24"/>
          <w:szCs w:val="24"/>
        </w:rPr>
        <w:t>、SO</w:t>
      </w:r>
      <w:r>
        <w:rPr>
          <w:rFonts w:hint="eastAsia" w:ascii="仿宋" w:hAnsi="仿宋" w:eastAsia="仿宋" w:cs="仿宋"/>
          <w:sz w:val="24"/>
          <w:szCs w:val="24"/>
          <w:vertAlign w:val="subscript"/>
        </w:rPr>
        <w:t>2</w:t>
      </w:r>
      <w:r>
        <w:rPr>
          <w:rFonts w:hint="eastAsia" w:ascii="仿宋" w:hAnsi="仿宋" w:eastAsia="仿宋" w:cs="仿宋"/>
          <w:sz w:val="24"/>
          <w:szCs w:val="24"/>
        </w:rPr>
        <w:t>、NO</w:t>
      </w:r>
      <w:r>
        <w:rPr>
          <w:rFonts w:hint="eastAsia" w:ascii="仿宋" w:hAnsi="仿宋" w:eastAsia="仿宋" w:cs="仿宋"/>
          <w:sz w:val="24"/>
          <w:szCs w:val="24"/>
          <w:vertAlign w:val="subscript"/>
        </w:rPr>
        <w:t>2</w:t>
      </w:r>
      <w:r>
        <w:rPr>
          <w:rFonts w:hint="eastAsia" w:ascii="仿宋" w:hAnsi="仿宋" w:eastAsia="仿宋" w:cs="仿宋"/>
          <w:sz w:val="24"/>
          <w:szCs w:val="24"/>
        </w:rPr>
        <w:t>、O</w:t>
      </w:r>
      <w:r>
        <w:rPr>
          <w:rFonts w:hint="eastAsia" w:ascii="仿宋" w:hAnsi="仿宋" w:eastAsia="仿宋" w:cs="仿宋"/>
          <w:sz w:val="24"/>
          <w:szCs w:val="24"/>
          <w:vertAlign w:val="subscript"/>
        </w:rPr>
        <w:t>3</w:t>
      </w:r>
      <w:r>
        <w:rPr>
          <w:rFonts w:hint="eastAsia" w:ascii="仿宋" w:hAnsi="仿宋" w:eastAsia="仿宋" w:cs="仿宋"/>
          <w:sz w:val="24"/>
          <w:szCs w:val="24"/>
        </w:rPr>
        <w:t>、CO、温度、湿度、大气压）。快速到达监测现场，可快速到达固定监测点位无法覆盖的区域，迅速开展污染物监测，获取六项常规污染物水平时空演变特征及扩散趋势。</w:t>
      </w:r>
    </w:p>
    <w:p w14:paraId="7FF4B177">
      <w:pPr>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2.2气溶胶激光雷达、大气移动监测设备移动监测及数据分析服务</w:t>
      </w:r>
    </w:p>
    <w:p w14:paraId="54122732">
      <w:pPr>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仿宋" w:hAnsi="仿宋" w:eastAsia="仿宋" w:cs="仿宋"/>
          <w:b/>
          <w:bCs w:val="0"/>
          <w:sz w:val="24"/>
          <w:szCs w:val="24"/>
        </w:rPr>
      </w:pPr>
      <w:r>
        <w:rPr>
          <w:rFonts w:hint="eastAsia" w:ascii="仿宋" w:hAnsi="仿宋" w:eastAsia="仿宋" w:cs="仿宋"/>
          <w:b/>
          <w:bCs w:val="0"/>
          <w:kern w:val="2"/>
          <w:sz w:val="24"/>
          <w:szCs w:val="24"/>
          <w:lang w:val="en-US" w:eastAsia="zh-CN" w:bidi="ar-SA"/>
        </w:rPr>
        <w:t>2.2.1提供设备运维服务</w:t>
      </w:r>
    </w:p>
    <w:p w14:paraId="00B4B58B">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对大气气溶胶激光雷达设备及移动监测设备的日常维护、故障维修、损耗品更换等。服务期间，配备专业技术人员负责对接设备定期保养和故障排查处理，保障设备正常运行，出现异常情况及时维修，接到甲方通知2小时内赶到现场，对于普通故障修复时间不超过4小时，如4小时之内无法修复或者需要外购配件的，及时上报问题原因</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乙方需结合天气状况及走航任务频次，于每周一对设备开展调试检查与质量控制工作；若遇持续走航任务，可顺延调试检查时间。设备调试检查每月开展次数不少于四次，且调试结果需严格符合甲方技术要求。</w:t>
      </w:r>
    </w:p>
    <w:p w14:paraId="2B8E6DB2">
      <w:pPr>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.2提供移动走航监测服务</w:t>
      </w:r>
    </w:p>
    <w:p w14:paraId="52510957">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按照甲方实际需求开展走航监测，乙方安排集成气溶胶激光雷达和大气移动监测设备的移动走航车辆及专业技术人员负责走航路线规划、设备校准、质量控制、数据监控和污染排查。利用大气气溶胶激光雷达设备及移动监测设备进行移动监测服务，对污染源进行快速溯源，应对污染突发事件，并对污染气团进行跟踪，开展颗粒物（PM</w:t>
      </w:r>
      <w:r>
        <w:rPr>
          <w:rFonts w:hint="eastAsia" w:ascii="仿宋" w:hAnsi="仿宋" w:eastAsia="仿宋" w:cs="仿宋"/>
          <w:sz w:val="24"/>
          <w:szCs w:val="24"/>
          <w:vertAlign w:val="subscript"/>
        </w:rPr>
        <w:t>2.5</w:t>
      </w:r>
      <w:r>
        <w:rPr>
          <w:rFonts w:hint="eastAsia" w:ascii="仿宋" w:hAnsi="仿宋" w:eastAsia="仿宋" w:cs="仿宋"/>
          <w:sz w:val="24"/>
          <w:szCs w:val="24"/>
        </w:rPr>
        <w:t>与PM</w:t>
      </w:r>
      <w:r>
        <w:rPr>
          <w:rFonts w:hint="eastAsia" w:ascii="仿宋" w:hAnsi="仿宋" w:eastAsia="仿宋" w:cs="仿宋"/>
          <w:sz w:val="24"/>
          <w:szCs w:val="24"/>
          <w:vertAlign w:val="subscript"/>
        </w:rPr>
        <w:t>10</w:t>
      </w:r>
      <w:r>
        <w:rPr>
          <w:rFonts w:hint="eastAsia" w:ascii="仿宋" w:hAnsi="仿宋" w:eastAsia="仿宋" w:cs="仿宋"/>
          <w:sz w:val="24"/>
          <w:szCs w:val="24"/>
        </w:rPr>
        <w:t>）、SO</w:t>
      </w:r>
      <w:r>
        <w:rPr>
          <w:rFonts w:hint="eastAsia" w:ascii="仿宋" w:hAnsi="仿宋" w:eastAsia="仿宋" w:cs="仿宋"/>
          <w:sz w:val="24"/>
          <w:szCs w:val="24"/>
          <w:vertAlign w:val="subscript"/>
        </w:rPr>
        <w:t>2</w:t>
      </w:r>
      <w:r>
        <w:rPr>
          <w:rFonts w:hint="eastAsia" w:ascii="仿宋" w:hAnsi="仿宋" w:eastAsia="仿宋" w:cs="仿宋"/>
          <w:sz w:val="24"/>
          <w:szCs w:val="24"/>
        </w:rPr>
        <w:t>、NO</w:t>
      </w:r>
      <w:r>
        <w:rPr>
          <w:rFonts w:hint="eastAsia" w:ascii="仿宋" w:hAnsi="仿宋" w:eastAsia="仿宋" w:cs="仿宋"/>
          <w:sz w:val="24"/>
          <w:szCs w:val="24"/>
          <w:vertAlign w:val="subscript"/>
        </w:rPr>
        <w:t>2</w:t>
      </w:r>
      <w:r>
        <w:rPr>
          <w:rFonts w:hint="eastAsia" w:ascii="仿宋" w:hAnsi="仿宋" w:eastAsia="仿宋" w:cs="仿宋"/>
          <w:sz w:val="24"/>
          <w:szCs w:val="24"/>
        </w:rPr>
        <w:t>、O</w:t>
      </w:r>
      <w:r>
        <w:rPr>
          <w:rFonts w:hint="eastAsia" w:ascii="仿宋" w:hAnsi="仿宋" w:eastAsia="仿宋" w:cs="仿宋"/>
          <w:sz w:val="24"/>
          <w:szCs w:val="24"/>
          <w:vertAlign w:val="subscript"/>
        </w:rPr>
        <w:t>3</w:t>
      </w:r>
      <w:r>
        <w:rPr>
          <w:rFonts w:hint="eastAsia" w:ascii="仿宋" w:hAnsi="仿宋" w:eastAsia="仿宋" w:cs="仿宋"/>
          <w:sz w:val="24"/>
          <w:szCs w:val="24"/>
        </w:rPr>
        <w:t>、CO走航溯源或定点观测，锁定污染高值点位，快速、精准和高效的指导精细化管控。</w:t>
      </w:r>
    </w:p>
    <w:p w14:paraId="4CC4D351">
      <w:pPr>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.3提供数据分析服务</w:t>
      </w:r>
    </w:p>
    <w:p w14:paraId="7CDF6C45">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通过对激光雷达观测所得的边界层高度等监测数据、以及大气移动监测设备监测的空气质量数据和气象信息等开展综合分析，进行污染形势预警预报、大气污染源快速排查、污染过程总结分析，</w:t>
      </w:r>
      <w:r>
        <w:rPr>
          <w:rFonts w:hint="eastAsia" w:ascii="仿宋" w:hAnsi="仿宋" w:eastAsia="仿宋" w:cs="仿宋"/>
          <w:sz w:val="24"/>
          <w:szCs w:val="24"/>
          <w:lang w:val="en-US" w:eastAsia="zh-CN"/>
        </w:rPr>
        <w:t>提供走航数据，</w:t>
      </w:r>
      <w:r>
        <w:rPr>
          <w:rFonts w:hint="eastAsia" w:ascii="仿宋" w:hAnsi="仿宋" w:eastAsia="仿宋" w:cs="仿宋"/>
          <w:sz w:val="24"/>
          <w:szCs w:val="24"/>
        </w:rPr>
        <w:t>形成走航分析报告。</w:t>
      </w:r>
    </w:p>
    <w:p w14:paraId="4F95F3D7">
      <w:pPr>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移动</w:t>
      </w:r>
      <w:r>
        <w:rPr>
          <w:rFonts w:hint="eastAsia" w:ascii="仿宋" w:hAnsi="仿宋" w:eastAsia="仿宋" w:cs="仿宋"/>
          <w:sz w:val="24"/>
          <w:szCs w:val="24"/>
          <w:lang w:val="en-US" w:eastAsia="zh-CN"/>
        </w:rPr>
        <w:t>走航</w:t>
      </w:r>
      <w:r>
        <w:rPr>
          <w:rFonts w:hint="eastAsia" w:ascii="仿宋" w:hAnsi="仿宋" w:eastAsia="仿宋" w:cs="仿宋"/>
          <w:sz w:val="24"/>
          <w:szCs w:val="24"/>
        </w:rPr>
        <w:t>监测车运营服务</w:t>
      </w:r>
    </w:p>
    <w:p w14:paraId="74B2723B">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提供1辆经改装可以安装监测设备的车辆，保障</w:t>
      </w:r>
      <w:r>
        <w:rPr>
          <w:rFonts w:hint="eastAsia" w:ascii="仿宋" w:hAnsi="仿宋" w:eastAsia="仿宋" w:cs="仿宋"/>
          <w:sz w:val="24"/>
          <w:szCs w:val="24"/>
          <w:lang w:val="en-US" w:eastAsia="zh-CN"/>
        </w:rPr>
        <w:t>12个月</w:t>
      </w:r>
      <w:r>
        <w:rPr>
          <w:rFonts w:hint="eastAsia" w:ascii="仿宋" w:hAnsi="仿宋" w:eastAsia="仿宋" w:cs="仿宋"/>
          <w:sz w:val="24"/>
          <w:szCs w:val="24"/>
        </w:rPr>
        <w:t>的移动走航监测工作。</w:t>
      </w:r>
    </w:p>
    <w:p w14:paraId="0A60A116">
      <w:pPr>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移动</w:t>
      </w:r>
      <w:r>
        <w:rPr>
          <w:rFonts w:hint="eastAsia" w:ascii="仿宋" w:hAnsi="仿宋" w:eastAsia="仿宋" w:cs="仿宋"/>
          <w:sz w:val="24"/>
          <w:szCs w:val="24"/>
          <w:lang w:val="en-US" w:eastAsia="zh-CN"/>
        </w:rPr>
        <w:t>走航分析</w:t>
      </w:r>
      <w:r>
        <w:rPr>
          <w:rFonts w:hint="eastAsia" w:ascii="仿宋" w:hAnsi="仿宋" w:eastAsia="仿宋" w:cs="仿宋"/>
          <w:sz w:val="24"/>
          <w:szCs w:val="24"/>
        </w:rPr>
        <w:t>服务</w:t>
      </w:r>
    </w:p>
    <w:p w14:paraId="43B98B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走航结束后撰写颗粒物激光雷达及微型监测仪分析报告。</w:t>
      </w:r>
    </w:p>
    <w:p w14:paraId="1CEF60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①单次走航任务分析报告</w:t>
      </w:r>
    </w:p>
    <w:p w14:paraId="12BEF3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内容：监测区域与路线描述、气象条件及环境空气质量、结果展示及数据分析、异常说明、结论与建议。</w:t>
      </w:r>
    </w:p>
    <w:p w14:paraId="46D675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时限：单次走航任务结束后24小时内撰写走航监测报告。</w:t>
      </w:r>
    </w:p>
    <w:p w14:paraId="68939D1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②系列走航任务分析报告</w:t>
      </w:r>
    </w:p>
    <w:p w14:paraId="09D5B1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内容：监测区域与路线描述、气象条件及环境空气质量、结果展示及数据分析、异常说明、高频问题总结、结论与建议。</w:t>
      </w:r>
    </w:p>
    <w:p w14:paraId="7CD925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时限：系列走航任务结束后48小时内撰写走航监测报告。</w:t>
      </w:r>
    </w:p>
    <w:p w14:paraId="11244F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在服务期满一年时形成的走航报告、常规日报、季度报告、年度综合性报告至少60份。</w:t>
      </w:r>
    </w:p>
    <w:p w14:paraId="4568C050">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三</w:t>
      </w:r>
      <w:r>
        <w:rPr>
          <w:rFonts w:hint="eastAsia" w:ascii="仿宋" w:hAnsi="仿宋" w:eastAsia="仿宋" w:cs="仿宋"/>
          <w:sz w:val="24"/>
          <w:szCs w:val="24"/>
        </w:rPr>
        <w:t>、工作要求</w:t>
      </w:r>
    </w:p>
    <w:p w14:paraId="500E1C1D">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bidi="ar"/>
        </w:rPr>
      </w:pPr>
      <w:r>
        <w:rPr>
          <w:rFonts w:hint="eastAsia" w:ascii="仿宋" w:hAnsi="仿宋" w:eastAsia="仿宋" w:cs="仿宋"/>
          <w:sz w:val="24"/>
          <w:szCs w:val="24"/>
          <w:lang w:bidi="ar"/>
        </w:rPr>
        <w:t>项目单位作为专业化环境保护单位，具有项目实施的技术与人才保障，企业组织机构健全，各项管理制度与措施健全，能够保障项目的顺利实施，完成设备安装、调试、验收等工作。</w:t>
      </w:r>
    </w:p>
    <w:p w14:paraId="015678D4">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四</w:t>
      </w:r>
      <w:r>
        <w:rPr>
          <w:rFonts w:hint="eastAsia" w:ascii="仿宋" w:hAnsi="仿宋" w:eastAsia="仿宋" w:cs="仿宋"/>
          <w:sz w:val="24"/>
          <w:szCs w:val="24"/>
        </w:rPr>
        <w:t>、付款方式</w:t>
      </w:r>
    </w:p>
    <w:p w14:paraId="3073103A">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本项目运维期限为自合同签订之日起1个自然年。付款方式如下：</w:t>
      </w:r>
    </w:p>
    <w:p w14:paraId="3FF5ECC3">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签订合同后10个工作日内，支付70%；服务期满4个月后10个工作日内，支付20%；运维服务满12个月经甲方验收合格后10个工作日内，支付10%。</w:t>
      </w:r>
    </w:p>
    <w:p w14:paraId="6D390776">
      <w:pPr>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付款前，乙方应向甲方提供符合法律规定的等额发票后进行支付，否则有权拒绝向乙方支付款项且不承担逾期付款的违约责任。</w:t>
      </w:r>
    </w:p>
    <w:p w14:paraId="2FB0DBB5">
      <w:pPr>
        <w:bidi w:val="0"/>
        <w:ind w:left="0" w:leftChars="0" w:firstLine="0" w:firstLineChars="0"/>
        <w:outlineLvl w:val="9"/>
        <w:rPr>
          <w:rFonts w:hint="default" w:ascii="仿宋" w:hAnsi="仿宋" w:eastAsia="仿宋" w:cs="仿宋"/>
          <w:lang w:val="en-US" w:eastAsia="zh-CN"/>
        </w:rPr>
      </w:pPr>
    </w:p>
    <w:sectPr>
      <w:headerReference r:id="rId9" w:type="default"/>
      <w:footerReference r:id="rId10" w:type="default"/>
      <w:pgSz w:w="11911" w:h="16838"/>
      <w:pgMar w:top="1417" w:right="1417" w:bottom="1134" w:left="1417" w:header="0" w:footer="998" w:gutter="0"/>
      <w:pgNumType w:fmt="decimal"/>
      <w:cols w:space="0" w:num="1"/>
      <w:rtlGutter w:val="0"/>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Yb2gj">
    <w:altName w:val="宋体"/>
    <w:panose1 w:val="00000000000000000000"/>
    <w:charset w:val="86"/>
    <w:family w:val="auto"/>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95C3D">
    <w:pPr>
      <w:pStyle w:val="11"/>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3B927">
    <w:pPr>
      <w:pStyle w:val="11"/>
      <w:spacing w:line="14" w:lineRule="auto"/>
      <w:ind w:left="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3BE6B1">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E3BE6B1">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7F3D7">
    <w:pPr>
      <w:pStyle w:val="17"/>
      <w:spacing w:before="91" w:after="91"/>
      <w:ind w:firstLine="360"/>
      <w:jc w:val="right"/>
      <w:rPr>
        <w:rFonts w:hint="eastAsia" w:eastAsiaTheme="minorEastAsia"/>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posOffset>2450465</wp:posOffset>
              </wp:positionH>
              <wp:positionV relativeFrom="paragraph">
                <wp:posOffset>118110</wp:posOffset>
              </wp:positionV>
              <wp:extent cx="43434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343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D618C7">
                          <w:pPr>
                            <w:pStyle w:val="17"/>
                            <w:jc w:val="cen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2.95pt;margin-top:9.3pt;height:144pt;width:34.2pt;mso-position-horizontal-relative:margin;z-index:251662336;mso-width-relative:page;mso-height-relative:page;" filled="f" stroked="f" coordsize="21600,21600" o:gfxdata="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RdOitgAAAAKAQAADwAAAAAAAAABACAAAAAiAAAAZHJzL2Rvd25y&#10;ZXYueG1sUEsBAhQAFAAAAAgAh07iQPoe0d43AgAAZAQAAA4AAAAAAAAAAQAgAAAAJwEAAGRycy9l&#10;Mm9Eb2MueG1sUEsFBgAAAAAGAAYAWQEAANAFAAAAAA==&#10;">
              <v:fill on="f" focussize="0,0"/>
              <v:stroke on="f" weight="0.5pt"/>
              <v:imagedata o:title=""/>
              <o:lock v:ext="edit" aspectratio="f"/>
              <v:textbox inset="0mm,0mm,0mm,0mm" style="mso-fit-shape-to-text:t;">
                <w:txbxContent>
                  <w:p w14:paraId="40D618C7">
                    <w:pPr>
                      <w:pStyle w:val="17"/>
                      <w:jc w:val="center"/>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新疆信实工程招标咨询服务有限公司</w:t>
    </w:r>
  </w:p>
  <w:p w14:paraId="4861F60A">
    <w:pPr>
      <w:pStyle w:val="11"/>
      <w:spacing w:line="14" w:lineRule="auto"/>
      <w:ind w:left="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46EFC">
    <w:pPr>
      <w:pStyle w:val="17"/>
      <w:spacing w:before="91" w:after="91"/>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60775">
                          <w:pPr>
                            <w:pStyle w:val="1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EB60775">
                    <w:pPr>
                      <w:pStyle w:val="1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F2C33">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E2C55">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AF6D"/>
    <w:multiLevelType w:val="singleLevel"/>
    <w:tmpl w:val="E8EFAF6D"/>
    <w:lvl w:ilvl="0" w:tentative="0">
      <w:start w:val="10"/>
      <w:numFmt w:val="chineseCounting"/>
      <w:suff w:val="nothing"/>
      <w:lvlText w:val="%1、"/>
      <w:lvlJc w:val="left"/>
      <w:rPr>
        <w:rFonts w:hint="eastAsia"/>
      </w:rPr>
    </w:lvl>
  </w:abstractNum>
  <w:abstractNum w:abstractNumId="1">
    <w:nsid w:val="FD39A85F"/>
    <w:multiLevelType w:val="singleLevel"/>
    <w:tmpl w:val="FD39A85F"/>
    <w:lvl w:ilvl="0" w:tentative="0">
      <w:start w:val="6"/>
      <w:numFmt w:val="chineseCounting"/>
      <w:suff w:val="space"/>
      <w:lvlText w:val="第%1章"/>
      <w:lvlJc w:val="left"/>
      <w:rPr>
        <w:rFonts w:hint="eastAsia"/>
      </w:rPr>
    </w:lvl>
  </w:abstractNum>
  <w:abstractNum w:abstractNumId="2">
    <w:nsid w:val="46137EDD"/>
    <w:multiLevelType w:val="multilevel"/>
    <w:tmpl w:val="46137EDD"/>
    <w:lvl w:ilvl="0" w:tentative="0">
      <w:start w:val="1"/>
      <w:numFmt w:val="decimal"/>
      <w:lvlText w:val="%1"/>
      <w:lvlJc w:val="left"/>
      <w:pPr>
        <w:tabs>
          <w:tab w:val="left" w:pos="432"/>
        </w:tabs>
        <w:ind w:left="432" w:hanging="432"/>
        <w:textAlignment w:val="baseline"/>
      </w:pPr>
    </w:lvl>
    <w:lvl w:ilvl="1" w:tentative="0">
      <w:start w:val="1"/>
      <w:numFmt w:val="decimal"/>
      <w:pStyle w:val="90"/>
      <w:lvlText w:val="%1.%2"/>
      <w:lvlJc w:val="left"/>
      <w:pPr>
        <w:tabs>
          <w:tab w:val="left" w:pos="718"/>
        </w:tabs>
        <w:ind w:left="718" w:hanging="576"/>
        <w:textAlignment w:val="baseline"/>
      </w:pPr>
    </w:lvl>
    <w:lvl w:ilvl="2" w:tentative="0">
      <w:start w:val="1"/>
      <w:numFmt w:val="decimal"/>
      <w:lvlText w:val="%1.%2.%3"/>
      <w:lvlJc w:val="left"/>
      <w:pPr>
        <w:tabs>
          <w:tab w:val="left" w:pos="720"/>
        </w:tabs>
        <w:ind w:left="720" w:hanging="720"/>
        <w:textAlignment w:val="baseline"/>
      </w:pPr>
    </w:lvl>
    <w:lvl w:ilvl="3" w:tentative="0">
      <w:start w:val="1"/>
      <w:numFmt w:val="decimal"/>
      <w:lvlText w:val="%1.%2.%3.%4"/>
      <w:lvlJc w:val="left"/>
      <w:pPr>
        <w:tabs>
          <w:tab w:val="left" w:pos="864"/>
        </w:tabs>
        <w:ind w:left="864" w:hanging="864"/>
        <w:textAlignment w:val="baseline"/>
      </w:pPr>
    </w:lvl>
    <w:lvl w:ilvl="4" w:tentative="0">
      <w:start w:val="1"/>
      <w:numFmt w:val="decimal"/>
      <w:lvlText w:val="%1.%2.%3.%4.%5"/>
      <w:lvlJc w:val="left"/>
      <w:pPr>
        <w:tabs>
          <w:tab w:val="left" w:pos="1008"/>
        </w:tabs>
        <w:ind w:left="1008" w:hanging="1008"/>
        <w:textAlignment w:val="baseline"/>
      </w:pPr>
    </w:lvl>
    <w:lvl w:ilvl="5" w:tentative="0">
      <w:start w:val="1"/>
      <w:numFmt w:val="decimal"/>
      <w:lvlText w:val="%1.%2.%3.%4.%5.%6"/>
      <w:lvlJc w:val="left"/>
      <w:pPr>
        <w:tabs>
          <w:tab w:val="left" w:pos="1152"/>
        </w:tabs>
        <w:ind w:left="1152" w:hanging="1152"/>
        <w:textAlignment w:val="baseline"/>
      </w:pPr>
    </w:lvl>
    <w:lvl w:ilvl="6" w:tentative="0">
      <w:start w:val="1"/>
      <w:numFmt w:val="decimal"/>
      <w:lvlText w:val="%1.%2.%3.%4.%5.%6.%7"/>
      <w:lvlJc w:val="left"/>
      <w:pPr>
        <w:tabs>
          <w:tab w:val="left" w:pos="1296"/>
        </w:tabs>
        <w:ind w:left="1296" w:hanging="1296"/>
        <w:textAlignment w:val="baseline"/>
      </w:pPr>
    </w:lvl>
    <w:lvl w:ilvl="7" w:tentative="0">
      <w:start w:val="1"/>
      <w:numFmt w:val="decimal"/>
      <w:lvlText w:val="%1.%2.%3.%4.%5.%6.%7.%8"/>
      <w:lvlJc w:val="left"/>
      <w:pPr>
        <w:tabs>
          <w:tab w:val="left" w:pos="1440"/>
        </w:tabs>
        <w:ind w:left="1440" w:hanging="1440"/>
        <w:textAlignment w:val="baseline"/>
      </w:pPr>
    </w:lvl>
    <w:lvl w:ilvl="8" w:tentative="0">
      <w:start w:val="1"/>
      <w:numFmt w:val="decimal"/>
      <w:lvlText w:val="%1.%2.%3.%4.%5.%6.%7.%8.%9"/>
      <w:lvlJc w:val="left"/>
      <w:pPr>
        <w:tabs>
          <w:tab w:val="left" w:pos="1584"/>
        </w:tabs>
        <w:ind w:left="1584" w:hanging="1584"/>
        <w:textAlignment w:val="baseline"/>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240"/>
  <w:drawingGridVerticalSpacing w:val="999999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2ZGIyN2FiMTVkMDdhOWUyYjQzMzExZGY3ZGJiZjgifQ=="/>
  </w:docVars>
  <w:rsids>
    <w:rsidRoot w:val="00172A27"/>
    <w:rsid w:val="00006FB3"/>
    <w:rsid w:val="000224BF"/>
    <w:rsid w:val="00026434"/>
    <w:rsid w:val="00040667"/>
    <w:rsid w:val="000414FC"/>
    <w:rsid w:val="00047E22"/>
    <w:rsid w:val="000C6F3E"/>
    <w:rsid w:val="000E2DBB"/>
    <w:rsid w:val="000F3D58"/>
    <w:rsid w:val="00101688"/>
    <w:rsid w:val="00112105"/>
    <w:rsid w:val="00131591"/>
    <w:rsid w:val="001A3719"/>
    <w:rsid w:val="0023539C"/>
    <w:rsid w:val="002373A9"/>
    <w:rsid w:val="00252A60"/>
    <w:rsid w:val="002572F4"/>
    <w:rsid w:val="002A2CC2"/>
    <w:rsid w:val="002C512B"/>
    <w:rsid w:val="002C63E9"/>
    <w:rsid w:val="00315974"/>
    <w:rsid w:val="00317B71"/>
    <w:rsid w:val="003548BC"/>
    <w:rsid w:val="00362DB5"/>
    <w:rsid w:val="00397C1B"/>
    <w:rsid w:val="003B1AF8"/>
    <w:rsid w:val="003F008B"/>
    <w:rsid w:val="004516C2"/>
    <w:rsid w:val="005127E5"/>
    <w:rsid w:val="0052058E"/>
    <w:rsid w:val="005207E4"/>
    <w:rsid w:val="00527BF5"/>
    <w:rsid w:val="00567906"/>
    <w:rsid w:val="00583FE8"/>
    <w:rsid w:val="005923B3"/>
    <w:rsid w:val="005A1AA8"/>
    <w:rsid w:val="005A3BE3"/>
    <w:rsid w:val="005C7490"/>
    <w:rsid w:val="005D6E61"/>
    <w:rsid w:val="005E61DB"/>
    <w:rsid w:val="0062065D"/>
    <w:rsid w:val="0062481E"/>
    <w:rsid w:val="006328E9"/>
    <w:rsid w:val="00633E63"/>
    <w:rsid w:val="00657868"/>
    <w:rsid w:val="00657F3E"/>
    <w:rsid w:val="006703B5"/>
    <w:rsid w:val="00691A83"/>
    <w:rsid w:val="006A46FC"/>
    <w:rsid w:val="006D13ED"/>
    <w:rsid w:val="006D2FA4"/>
    <w:rsid w:val="006E494C"/>
    <w:rsid w:val="00723722"/>
    <w:rsid w:val="00744D82"/>
    <w:rsid w:val="00754520"/>
    <w:rsid w:val="00775B4F"/>
    <w:rsid w:val="00795288"/>
    <w:rsid w:val="007965AB"/>
    <w:rsid w:val="00815E31"/>
    <w:rsid w:val="008460A6"/>
    <w:rsid w:val="008474B5"/>
    <w:rsid w:val="008628A5"/>
    <w:rsid w:val="008E5C66"/>
    <w:rsid w:val="008F7E8F"/>
    <w:rsid w:val="00907DB8"/>
    <w:rsid w:val="00923B0B"/>
    <w:rsid w:val="0093718F"/>
    <w:rsid w:val="00940861"/>
    <w:rsid w:val="0095378E"/>
    <w:rsid w:val="0097653C"/>
    <w:rsid w:val="009B5B07"/>
    <w:rsid w:val="009C5EEC"/>
    <w:rsid w:val="00A1741F"/>
    <w:rsid w:val="00A75521"/>
    <w:rsid w:val="00A86F04"/>
    <w:rsid w:val="00AB777E"/>
    <w:rsid w:val="00B31E92"/>
    <w:rsid w:val="00B447C8"/>
    <w:rsid w:val="00B66143"/>
    <w:rsid w:val="00B777A0"/>
    <w:rsid w:val="00BB20BF"/>
    <w:rsid w:val="00BC5583"/>
    <w:rsid w:val="00C00525"/>
    <w:rsid w:val="00C25BD2"/>
    <w:rsid w:val="00C37BA9"/>
    <w:rsid w:val="00C47256"/>
    <w:rsid w:val="00C70D41"/>
    <w:rsid w:val="00CA5106"/>
    <w:rsid w:val="00CD7BDA"/>
    <w:rsid w:val="00CE24E8"/>
    <w:rsid w:val="00D043F5"/>
    <w:rsid w:val="00D17504"/>
    <w:rsid w:val="00D30465"/>
    <w:rsid w:val="00D838EC"/>
    <w:rsid w:val="00DB0BC4"/>
    <w:rsid w:val="00DB5C40"/>
    <w:rsid w:val="00DC5A5E"/>
    <w:rsid w:val="00E179B6"/>
    <w:rsid w:val="00E272A7"/>
    <w:rsid w:val="00E44818"/>
    <w:rsid w:val="00E64A32"/>
    <w:rsid w:val="00E65A74"/>
    <w:rsid w:val="00E82800"/>
    <w:rsid w:val="00E849CA"/>
    <w:rsid w:val="00E940AA"/>
    <w:rsid w:val="00E97F2C"/>
    <w:rsid w:val="00EB35AA"/>
    <w:rsid w:val="00EF4AA5"/>
    <w:rsid w:val="00F71C58"/>
    <w:rsid w:val="00F91216"/>
    <w:rsid w:val="00FA0FB1"/>
    <w:rsid w:val="00FA1E22"/>
    <w:rsid w:val="00FB4C88"/>
    <w:rsid w:val="00FD0A77"/>
    <w:rsid w:val="00FE1FFD"/>
    <w:rsid w:val="00FF732A"/>
    <w:rsid w:val="01073190"/>
    <w:rsid w:val="01292339"/>
    <w:rsid w:val="019C5710"/>
    <w:rsid w:val="01EA79A6"/>
    <w:rsid w:val="021210FC"/>
    <w:rsid w:val="024645A0"/>
    <w:rsid w:val="02C170CB"/>
    <w:rsid w:val="02C57250"/>
    <w:rsid w:val="02CA58D9"/>
    <w:rsid w:val="03044017"/>
    <w:rsid w:val="030E7E36"/>
    <w:rsid w:val="031832A6"/>
    <w:rsid w:val="034C0256"/>
    <w:rsid w:val="03FF2EED"/>
    <w:rsid w:val="045714B8"/>
    <w:rsid w:val="054A4089"/>
    <w:rsid w:val="054A4D4F"/>
    <w:rsid w:val="05745D17"/>
    <w:rsid w:val="05860F45"/>
    <w:rsid w:val="05B93485"/>
    <w:rsid w:val="05EA704E"/>
    <w:rsid w:val="06672D1D"/>
    <w:rsid w:val="072A6919"/>
    <w:rsid w:val="075B0DF7"/>
    <w:rsid w:val="07CC4E47"/>
    <w:rsid w:val="08162F31"/>
    <w:rsid w:val="0822558E"/>
    <w:rsid w:val="0892025E"/>
    <w:rsid w:val="0952428F"/>
    <w:rsid w:val="09536E6E"/>
    <w:rsid w:val="099F7FEA"/>
    <w:rsid w:val="09B334AD"/>
    <w:rsid w:val="09B871BE"/>
    <w:rsid w:val="09E35EA0"/>
    <w:rsid w:val="0A2128CD"/>
    <w:rsid w:val="0A7B5B6C"/>
    <w:rsid w:val="0AB43F3D"/>
    <w:rsid w:val="0ADC3C8C"/>
    <w:rsid w:val="0B244FBB"/>
    <w:rsid w:val="0B350656"/>
    <w:rsid w:val="0B470B80"/>
    <w:rsid w:val="0B7A60BD"/>
    <w:rsid w:val="0B964000"/>
    <w:rsid w:val="0BCD67F5"/>
    <w:rsid w:val="0BFA2726"/>
    <w:rsid w:val="0C5B302D"/>
    <w:rsid w:val="0C5F58B4"/>
    <w:rsid w:val="0C874949"/>
    <w:rsid w:val="0C8E0D6F"/>
    <w:rsid w:val="0C9C64B3"/>
    <w:rsid w:val="0CCB2A57"/>
    <w:rsid w:val="0D1A3929"/>
    <w:rsid w:val="0D2A1C21"/>
    <w:rsid w:val="0DAF74EC"/>
    <w:rsid w:val="0DC76A25"/>
    <w:rsid w:val="0DFB4E74"/>
    <w:rsid w:val="0DFF107D"/>
    <w:rsid w:val="0E327669"/>
    <w:rsid w:val="0E5646F6"/>
    <w:rsid w:val="0E9C44F8"/>
    <w:rsid w:val="0F234C69"/>
    <w:rsid w:val="0F993FF3"/>
    <w:rsid w:val="0FBC49E5"/>
    <w:rsid w:val="0FE50629"/>
    <w:rsid w:val="10011197"/>
    <w:rsid w:val="101B36BE"/>
    <w:rsid w:val="10200EB3"/>
    <w:rsid w:val="10C3128A"/>
    <w:rsid w:val="11222550"/>
    <w:rsid w:val="11710238"/>
    <w:rsid w:val="11974729"/>
    <w:rsid w:val="11FC1ECD"/>
    <w:rsid w:val="12062D4C"/>
    <w:rsid w:val="12806698"/>
    <w:rsid w:val="13086650"/>
    <w:rsid w:val="130E05C1"/>
    <w:rsid w:val="13757C95"/>
    <w:rsid w:val="139A04F1"/>
    <w:rsid w:val="13A56DBC"/>
    <w:rsid w:val="13A94A92"/>
    <w:rsid w:val="142E6ED4"/>
    <w:rsid w:val="14A865B3"/>
    <w:rsid w:val="14C53E6C"/>
    <w:rsid w:val="14DF693F"/>
    <w:rsid w:val="150C58E2"/>
    <w:rsid w:val="15B57075"/>
    <w:rsid w:val="1624461B"/>
    <w:rsid w:val="16244ADC"/>
    <w:rsid w:val="16262E37"/>
    <w:rsid w:val="16603C09"/>
    <w:rsid w:val="169F29F1"/>
    <w:rsid w:val="174E5EA4"/>
    <w:rsid w:val="177B2FA5"/>
    <w:rsid w:val="17CA55E9"/>
    <w:rsid w:val="18552842"/>
    <w:rsid w:val="18C55CA7"/>
    <w:rsid w:val="190F520C"/>
    <w:rsid w:val="193C62BB"/>
    <w:rsid w:val="195D74F1"/>
    <w:rsid w:val="1A3A31F8"/>
    <w:rsid w:val="1ABA2C63"/>
    <w:rsid w:val="1AFC46EF"/>
    <w:rsid w:val="1B685A87"/>
    <w:rsid w:val="1B85512B"/>
    <w:rsid w:val="1BCB4C10"/>
    <w:rsid w:val="1C1572C2"/>
    <w:rsid w:val="1C3C330C"/>
    <w:rsid w:val="1D021087"/>
    <w:rsid w:val="1D4C396F"/>
    <w:rsid w:val="1DC2139C"/>
    <w:rsid w:val="1E340824"/>
    <w:rsid w:val="1E4236EC"/>
    <w:rsid w:val="1E4726AC"/>
    <w:rsid w:val="1E736F56"/>
    <w:rsid w:val="1F072A00"/>
    <w:rsid w:val="1F090849"/>
    <w:rsid w:val="1F3C650D"/>
    <w:rsid w:val="20090A55"/>
    <w:rsid w:val="20D768DB"/>
    <w:rsid w:val="212209C3"/>
    <w:rsid w:val="21483EAE"/>
    <w:rsid w:val="21AB6618"/>
    <w:rsid w:val="22132D01"/>
    <w:rsid w:val="22143DCB"/>
    <w:rsid w:val="221E2427"/>
    <w:rsid w:val="224C5A1C"/>
    <w:rsid w:val="22CF0F38"/>
    <w:rsid w:val="23283EAF"/>
    <w:rsid w:val="23610465"/>
    <w:rsid w:val="2407416D"/>
    <w:rsid w:val="2437543E"/>
    <w:rsid w:val="24564030"/>
    <w:rsid w:val="248402C8"/>
    <w:rsid w:val="24A96CB7"/>
    <w:rsid w:val="24D36AD7"/>
    <w:rsid w:val="268E666D"/>
    <w:rsid w:val="26B71B19"/>
    <w:rsid w:val="26BF7767"/>
    <w:rsid w:val="26D3098E"/>
    <w:rsid w:val="26D70E7F"/>
    <w:rsid w:val="26E277AE"/>
    <w:rsid w:val="276F276F"/>
    <w:rsid w:val="27903ECB"/>
    <w:rsid w:val="285A61DD"/>
    <w:rsid w:val="28657C45"/>
    <w:rsid w:val="288F3368"/>
    <w:rsid w:val="28967EE0"/>
    <w:rsid w:val="29410EDE"/>
    <w:rsid w:val="29932309"/>
    <w:rsid w:val="29EF41F6"/>
    <w:rsid w:val="2A0F212C"/>
    <w:rsid w:val="2A12178A"/>
    <w:rsid w:val="2A264135"/>
    <w:rsid w:val="2A482032"/>
    <w:rsid w:val="2AAC37B9"/>
    <w:rsid w:val="2B145B37"/>
    <w:rsid w:val="2B247F26"/>
    <w:rsid w:val="2B6915DE"/>
    <w:rsid w:val="2BB85EF2"/>
    <w:rsid w:val="2BEE55D3"/>
    <w:rsid w:val="2C1B76F4"/>
    <w:rsid w:val="2C1C43A1"/>
    <w:rsid w:val="2C377CA9"/>
    <w:rsid w:val="2C526479"/>
    <w:rsid w:val="2C5D0261"/>
    <w:rsid w:val="2C8A70C1"/>
    <w:rsid w:val="2C972AC7"/>
    <w:rsid w:val="2CE95F26"/>
    <w:rsid w:val="2CEB030A"/>
    <w:rsid w:val="2D4877A3"/>
    <w:rsid w:val="2D7D0E14"/>
    <w:rsid w:val="2D8C344F"/>
    <w:rsid w:val="2D9C784B"/>
    <w:rsid w:val="2DA84860"/>
    <w:rsid w:val="2DE37F3B"/>
    <w:rsid w:val="2E7A7D0C"/>
    <w:rsid w:val="2EF53AD4"/>
    <w:rsid w:val="2FCE474C"/>
    <w:rsid w:val="30112B3A"/>
    <w:rsid w:val="312610F4"/>
    <w:rsid w:val="3144298A"/>
    <w:rsid w:val="32187CDF"/>
    <w:rsid w:val="32911E14"/>
    <w:rsid w:val="32C36F1F"/>
    <w:rsid w:val="331C26E2"/>
    <w:rsid w:val="332B78A7"/>
    <w:rsid w:val="33551FF4"/>
    <w:rsid w:val="33681CC6"/>
    <w:rsid w:val="339668E2"/>
    <w:rsid w:val="33C305D9"/>
    <w:rsid w:val="34145BD4"/>
    <w:rsid w:val="349B2343"/>
    <w:rsid w:val="34CE5329"/>
    <w:rsid w:val="34DC61A9"/>
    <w:rsid w:val="351B298B"/>
    <w:rsid w:val="35C92B32"/>
    <w:rsid w:val="361147D5"/>
    <w:rsid w:val="36237179"/>
    <w:rsid w:val="36391E56"/>
    <w:rsid w:val="3639699D"/>
    <w:rsid w:val="363F162B"/>
    <w:rsid w:val="369B6AB8"/>
    <w:rsid w:val="369E1E16"/>
    <w:rsid w:val="36BC7B03"/>
    <w:rsid w:val="36D0237E"/>
    <w:rsid w:val="36DD4AAE"/>
    <w:rsid w:val="373D7534"/>
    <w:rsid w:val="375A4E1C"/>
    <w:rsid w:val="377B14D5"/>
    <w:rsid w:val="37B1579D"/>
    <w:rsid w:val="38C81FE1"/>
    <w:rsid w:val="38DA1AC5"/>
    <w:rsid w:val="38FD1451"/>
    <w:rsid w:val="39894F37"/>
    <w:rsid w:val="39AE267B"/>
    <w:rsid w:val="39D05A50"/>
    <w:rsid w:val="3A0A32A1"/>
    <w:rsid w:val="3A28377B"/>
    <w:rsid w:val="3A851BD3"/>
    <w:rsid w:val="3AAA6E5A"/>
    <w:rsid w:val="3B1A193C"/>
    <w:rsid w:val="3BF70101"/>
    <w:rsid w:val="3C683B38"/>
    <w:rsid w:val="3CC04D99"/>
    <w:rsid w:val="3D2E5A8C"/>
    <w:rsid w:val="3D40588B"/>
    <w:rsid w:val="3D4E5CD2"/>
    <w:rsid w:val="3D537361"/>
    <w:rsid w:val="3D795E50"/>
    <w:rsid w:val="3DCD5157"/>
    <w:rsid w:val="3E2510DE"/>
    <w:rsid w:val="3E6831C8"/>
    <w:rsid w:val="3E856F57"/>
    <w:rsid w:val="3E8B772C"/>
    <w:rsid w:val="3F7143EE"/>
    <w:rsid w:val="3FC504C6"/>
    <w:rsid w:val="3FCB7112"/>
    <w:rsid w:val="400F0C83"/>
    <w:rsid w:val="40755D81"/>
    <w:rsid w:val="407833B9"/>
    <w:rsid w:val="40942C72"/>
    <w:rsid w:val="409D1876"/>
    <w:rsid w:val="40C04EEB"/>
    <w:rsid w:val="40E4642E"/>
    <w:rsid w:val="410E7EA5"/>
    <w:rsid w:val="419B32B6"/>
    <w:rsid w:val="41A171F5"/>
    <w:rsid w:val="41CB7A1F"/>
    <w:rsid w:val="41F265E3"/>
    <w:rsid w:val="422A188F"/>
    <w:rsid w:val="429E3FA1"/>
    <w:rsid w:val="435A3FEF"/>
    <w:rsid w:val="435A7AE5"/>
    <w:rsid w:val="437F092D"/>
    <w:rsid w:val="439108A0"/>
    <w:rsid w:val="442A33D4"/>
    <w:rsid w:val="444B54AC"/>
    <w:rsid w:val="44667243"/>
    <w:rsid w:val="45356E34"/>
    <w:rsid w:val="457B5892"/>
    <w:rsid w:val="45810C0E"/>
    <w:rsid w:val="459F511B"/>
    <w:rsid w:val="46AA7D6D"/>
    <w:rsid w:val="46BE4385"/>
    <w:rsid w:val="46C2653A"/>
    <w:rsid w:val="46C357CA"/>
    <w:rsid w:val="46D06E48"/>
    <w:rsid w:val="47336544"/>
    <w:rsid w:val="47663175"/>
    <w:rsid w:val="478B5BE9"/>
    <w:rsid w:val="47F411DB"/>
    <w:rsid w:val="484C2153"/>
    <w:rsid w:val="48865145"/>
    <w:rsid w:val="48FA336E"/>
    <w:rsid w:val="490B187D"/>
    <w:rsid w:val="497B1D64"/>
    <w:rsid w:val="498026B8"/>
    <w:rsid w:val="4A262554"/>
    <w:rsid w:val="4A3D4ACA"/>
    <w:rsid w:val="4A7651A3"/>
    <w:rsid w:val="4AB16AA5"/>
    <w:rsid w:val="4B1728B2"/>
    <w:rsid w:val="4B1B32D9"/>
    <w:rsid w:val="4B7F49FA"/>
    <w:rsid w:val="4B8C65A9"/>
    <w:rsid w:val="4BB24043"/>
    <w:rsid w:val="4C2327EB"/>
    <w:rsid w:val="4C442333"/>
    <w:rsid w:val="4C575618"/>
    <w:rsid w:val="4C6B1DB8"/>
    <w:rsid w:val="4C7C0B76"/>
    <w:rsid w:val="4CC629D5"/>
    <w:rsid w:val="4CC84748"/>
    <w:rsid w:val="4D0833D5"/>
    <w:rsid w:val="4D6854C6"/>
    <w:rsid w:val="4E1B141E"/>
    <w:rsid w:val="4E3D044A"/>
    <w:rsid w:val="4E644BA3"/>
    <w:rsid w:val="4E8E6F20"/>
    <w:rsid w:val="4EC36637"/>
    <w:rsid w:val="4EC62359"/>
    <w:rsid w:val="4EDA1E5E"/>
    <w:rsid w:val="4F027E1C"/>
    <w:rsid w:val="4F252DDD"/>
    <w:rsid w:val="4FA54022"/>
    <w:rsid w:val="4FBB428E"/>
    <w:rsid w:val="500604F8"/>
    <w:rsid w:val="502A6D89"/>
    <w:rsid w:val="504944BD"/>
    <w:rsid w:val="509F1CDE"/>
    <w:rsid w:val="51415469"/>
    <w:rsid w:val="517C1952"/>
    <w:rsid w:val="51B33374"/>
    <w:rsid w:val="530744A9"/>
    <w:rsid w:val="530C5C3B"/>
    <w:rsid w:val="532B7911"/>
    <w:rsid w:val="53394775"/>
    <w:rsid w:val="538452A3"/>
    <w:rsid w:val="538E31FF"/>
    <w:rsid w:val="53DD654D"/>
    <w:rsid w:val="53FD7FE0"/>
    <w:rsid w:val="54711256"/>
    <w:rsid w:val="548360EA"/>
    <w:rsid w:val="549519CB"/>
    <w:rsid w:val="54A554CE"/>
    <w:rsid w:val="54ED328A"/>
    <w:rsid w:val="55225FE1"/>
    <w:rsid w:val="55596CAE"/>
    <w:rsid w:val="55955727"/>
    <w:rsid w:val="563C1E65"/>
    <w:rsid w:val="56404CD3"/>
    <w:rsid w:val="56836F07"/>
    <w:rsid w:val="56BF4844"/>
    <w:rsid w:val="56EB7613"/>
    <w:rsid w:val="572B77EA"/>
    <w:rsid w:val="57323C10"/>
    <w:rsid w:val="573A7C63"/>
    <w:rsid w:val="58300179"/>
    <w:rsid w:val="58360ED0"/>
    <w:rsid w:val="58653DF8"/>
    <w:rsid w:val="5877348B"/>
    <w:rsid w:val="5882779A"/>
    <w:rsid w:val="58C25566"/>
    <w:rsid w:val="59947604"/>
    <w:rsid w:val="5A183665"/>
    <w:rsid w:val="5B3A01FD"/>
    <w:rsid w:val="5B976287"/>
    <w:rsid w:val="5BAA61CB"/>
    <w:rsid w:val="5C070989"/>
    <w:rsid w:val="5C091669"/>
    <w:rsid w:val="5C9116E4"/>
    <w:rsid w:val="5CB44580"/>
    <w:rsid w:val="5CF3633D"/>
    <w:rsid w:val="5D8F5786"/>
    <w:rsid w:val="5D9F0832"/>
    <w:rsid w:val="5DF25CC5"/>
    <w:rsid w:val="5E130BCA"/>
    <w:rsid w:val="5E251483"/>
    <w:rsid w:val="5E446A94"/>
    <w:rsid w:val="5E6B14D4"/>
    <w:rsid w:val="5EE744B8"/>
    <w:rsid w:val="5EF60E2D"/>
    <w:rsid w:val="5F24447C"/>
    <w:rsid w:val="5F667F51"/>
    <w:rsid w:val="5F6F43EE"/>
    <w:rsid w:val="60040F32"/>
    <w:rsid w:val="600B38B6"/>
    <w:rsid w:val="60204982"/>
    <w:rsid w:val="60546986"/>
    <w:rsid w:val="60604CAE"/>
    <w:rsid w:val="60B37FB5"/>
    <w:rsid w:val="60EA2816"/>
    <w:rsid w:val="60EB2624"/>
    <w:rsid w:val="61190304"/>
    <w:rsid w:val="616D55C9"/>
    <w:rsid w:val="623F40CD"/>
    <w:rsid w:val="624B793D"/>
    <w:rsid w:val="633003F6"/>
    <w:rsid w:val="63307DCE"/>
    <w:rsid w:val="6334781D"/>
    <w:rsid w:val="633A64B1"/>
    <w:rsid w:val="637476D0"/>
    <w:rsid w:val="639B5916"/>
    <w:rsid w:val="63A853ED"/>
    <w:rsid w:val="63B41573"/>
    <w:rsid w:val="63B97A74"/>
    <w:rsid w:val="63FC1C68"/>
    <w:rsid w:val="64412D3D"/>
    <w:rsid w:val="64AF2911"/>
    <w:rsid w:val="64FF63B8"/>
    <w:rsid w:val="650C46F8"/>
    <w:rsid w:val="65281415"/>
    <w:rsid w:val="6543553F"/>
    <w:rsid w:val="654C11BD"/>
    <w:rsid w:val="657A5E9F"/>
    <w:rsid w:val="658E5DFA"/>
    <w:rsid w:val="66B675AE"/>
    <w:rsid w:val="66BB225B"/>
    <w:rsid w:val="673A1E91"/>
    <w:rsid w:val="673F46F0"/>
    <w:rsid w:val="677C63BC"/>
    <w:rsid w:val="6854771B"/>
    <w:rsid w:val="68CE48AF"/>
    <w:rsid w:val="69160DAB"/>
    <w:rsid w:val="69436120"/>
    <w:rsid w:val="69570E78"/>
    <w:rsid w:val="69603BCB"/>
    <w:rsid w:val="6ACF42F2"/>
    <w:rsid w:val="6AFE265C"/>
    <w:rsid w:val="6C192524"/>
    <w:rsid w:val="6C484C17"/>
    <w:rsid w:val="6C6352EC"/>
    <w:rsid w:val="6D851134"/>
    <w:rsid w:val="6D9E171F"/>
    <w:rsid w:val="6DBB5AEE"/>
    <w:rsid w:val="6DFE254B"/>
    <w:rsid w:val="6EB505AF"/>
    <w:rsid w:val="6F764579"/>
    <w:rsid w:val="709A4BF5"/>
    <w:rsid w:val="70BA5B2F"/>
    <w:rsid w:val="71144DB0"/>
    <w:rsid w:val="713F78B0"/>
    <w:rsid w:val="714C7866"/>
    <w:rsid w:val="715C410F"/>
    <w:rsid w:val="7326116B"/>
    <w:rsid w:val="7338754A"/>
    <w:rsid w:val="736336FA"/>
    <w:rsid w:val="73667F84"/>
    <w:rsid w:val="736A401D"/>
    <w:rsid w:val="73F90F3E"/>
    <w:rsid w:val="7402228E"/>
    <w:rsid w:val="74122000"/>
    <w:rsid w:val="743C7F0A"/>
    <w:rsid w:val="748A15FF"/>
    <w:rsid w:val="74EF4115"/>
    <w:rsid w:val="753660EF"/>
    <w:rsid w:val="75564194"/>
    <w:rsid w:val="757D2A54"/>
    <w:rsid w:val="75B76D76"/>
    <w:rsid w:val="75C07E51"/>
    <w:rsid w:val="75F15608"/>
    <w:rsid w:val="7628665D"/>
    <w:rsid w:val="76C80F2C"/>
    <w:rsid w:val="76D86DD7"/>
    <w:rsid w:val="76E05B3B"/>
    <w:rsid w:val="780F5A5C"/>
    <w:rsid w:val="78171FDB"/>
    <w:rsid w:val="78487737"/>
    <w:rsid w:val="78B05F90"/>
    <w:rsid w:val="79036A8D"/>
    <w:rsid w:val="792133F6"/>
    <w:rsid w:val="79FA7E0F"/>
    <w:rsid w:val="7A6F3A8C"/>
    <w:rsid w:val="7A7E4330"/>
    <w:rsid w:val="7AA243FD"/>
    <w:rsid w:val="7B583DCC"/>
    <w:rsid w:val="7B840D99"/>
    <w:rsid w:val="7B9B0A91"/>
    <w:rsid w:val="7BB410B5"/>
    <w:rsid w:val="7C417174"/>
    <w:rsid w:val="7C4C1E24"/>
    <w:rsid w:val="7C5238E1"/>
    <w:rsid w:val="7CB46098"/>
    <w:rsid w:val="7CC24BA3"/>
    <w:rsid w:val="7CEA6E2A"/>
    <w:rsid w:val="7D3702E5"/>
    <w:rsid w:val="7D5A4173"/>
    <w:rsid w:val="7D97299C"/>
    <w:rsid w:val="7E633B84"/>
    <w:rsid w:val="7F0E43F3"/>
    <w:rsid w:val="7F964838"/>
    <w:rsid w:val="7FA12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560" w:firstLineChars="200"/>
      <w:jc w:val="both"/>
    </w:pPr>
    <w:rPr>
      <w:rFonts w:ascii="宋体" w:hAnsi="宋体" w:eastAsia="宋体" w:cs="Times New Roman"/>
      <w:sz w:val="24"/>
      <w:lang w:val="en-US" w:eastAsia="zh-CN" w:bidi="ar-SA"/>
    </w:rPr>
  </w:style>
  <w:style w:type="paragraph" w:styleId="2">
    <w:name w:val="heading 1"/>
    <w:basedOn w:val="1"/>
    <w:next w:val="1"/>
    <w:link w:val="34"/>
    <w:autoRedefine/>
    <w:qFormat/>
    <w:uiPriority w:val="0"/>
    <w:pPr>
      <w:keepNext/>
      <w:keepLines/>
      <w:spacing w:line="480" w:lineRule="auto"/>
      <w:ind w:firstLine="0" w:firstLineChars="0"/>
      <w:jc w:val="center"/>
      <w:outlineLvl w:val="0"/>
    </w:pPr>
    <w:rPr>
      <w:rFonts w:ascii="Times New Roman"/>
      <w:b/>
      <w:bCs/>
      <w:kern w:val="44"/>
      <w:sz w:val="32"/>
      <w:szCs w:val="44"/>
    </w:rPr>
  </w:style>
  <w:style w:type="paragraph" w:styleId="3">
    <w:name w:val="heading 2"/>
    <w:basedOn w:val="1"/>
    <w:next w:val="1"/>
    <w:link w:val="46"/>
    <w:autoRedefine/>
    <w:unhideWhenUsed/>
    <w:qFormat/>
    <w:uiPriority w:val="0"/>
    <w:pPr>
      <w:keepNext/>
      <w:keepLines/>
      <w:spacing w:before="50" w:beforeLines="50" w:after="50" w:afterLines="50" w:line="380" w:lineRule="exact"/>
      <w:ind w:firstLine="0" w:firstLineChars="0"/>
      <w:outlineLvl w:val="1"/>
    </w:pPr>
    <w:rPr>
      <w:rFonts w:eastAsia="宋体" w:asciiTheme="majorAscii" w:hAnsiTheme="majorAscii" w:cstheme="majorBidi"/>
      <w:sz w:val="28"/>
      <w:szCs w:val="32"/>
    </w:rPr>
  </w:style>
  <w:style w:type="paragraph" w:styleId="4">
    <w:name w:val="heading 3"/>
    <w:basedOn w:val="1"/>
    <w:next w:val="1"/>
    <w:link w:val="36"/>
    <w:autoRedefine/>
    <w:qFormat/>
    <w:uiPriority w:val="0"/>
    <w:pPr>
      <w:keepNext/>
      <w:keepLines/>
      <w:spacing w:before="20" w:beforeLines="0" w:after="20" w:afterLines="0" w:line="360" w:lineRule="auto"/>
      <w:ind w:firstLine="883" w:firstLineChars="200"/>
      <w:outlineLvl w:val="2"/>
    </w:pPr>
    <w:rPr>
      <w:rFonts w:ascii="Times New Roman" w:hAnsi="Times New Roman" w:eastAsia="宋体"/>
      <w:b/>
      <w:bCs/>
      <w:sz w:val="28"/>
      <w:szCs w:val="32"/>
    </w:rPr>
  </w:style>
  <w:style w:type="paragraph" w:styleId="5">
    <w:name w:val="heading 4"/>
    <w:basedOn w:val="1"/>
    <w:next w:val="1"/>
    <w:link w:val="35"/>
    <w:autoRedefine/>
    <w:unhideWhenUsed/>
    <w:qFormat/>
    <w:uiPriority w:val="9"/>
    <w:pPr>
      <w:keepNext/>
      <w:keepLines/>
      <w:spacing w:before="20" w:after="20" w:line="377" w:lineRule="auto"/>
      <w:outlineLvl w:val="3"/>
    </w:pPr>
    <w:rPr>
      <w:rFonts w:eastAsia="宋体" w:asciiTheme="majorAscii" w:hAnsiTheme="majorAscii" w:cstheme="majorBidi"/>
      <w:b/>
      <w:bCs/>
      <w:szCs w:val="28"/>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link w:val="45"/>
    <w:autoRedefine/>
    <w:unhideWhenUsed/>
    <w:qFormat/>
    <w:uiPriority w:val="0"/>
    <w:pPr>
      <w:ind w:firstLine="420"/>
    </w:pPr>
  </w:style>
  <w:style w:type="paragraph" w:styleId="7">
    <w:name w:val="index 5"/>
    <w:basedOn w:val="1"/>
    <w:next w:val="1"/>
    <w:autoRedefine/>
    <w:unhideWhenUsed/>
    <w:qFormat/>
    <w:uiPriority w:val="0"/>
    <w:pPr>
      <w:ind w:left="1680"/>
    </w:pPr>
  </w:style>
  <w:style w:type="paragraph" w:styleId="8">
    <w:name w:val="toa heading"/>
    <w:basedOn w:val="1"/>
    <w:next w:val="1"/>
    <w:autoRedefine/>
    <w:semiHidden/>
    <w:qFormat/>
    <w:uiPriority w:val="0"/>
    <w:pPr>
      <w:spacing w:before="120"/>
    </w:pPr>
    <w:rPr>
      <w:rFonts w:ascii="Arial" w:hAnsi="Arial" w:cs="Arial"/>
      <w:sz w:val="24"/>
    </w:rPr>
  </w:style>
  <w:style w:type="paragraph" w:styleId="9">
    <w:name w:val="annotation text"/>
    <w:basedOn w:val="1"/>
    <w:autoRedefine/>
    <w:qFormat/>
    <w:uiPriority w:val="0"/>
    <w:pPr>
      <w:jc w:val="left"/>
    </w:pPr>
  </w:style>
  <w:style w:type="paragraph" w:styleId="10">
    <w:name w:val="Body Text 3"/>
    <w:basedOn w:val="1"/>
    <w:next w:val="1"/>
    <w:qFormat/>
    <w:uiPriority w:val="0"/>
    <w:pPr>
      <w:spacing w:after="120" w:line="540" w:lineRule="exact"/>
      <w:ind w:firstLine="200" w:firstLineChars="200"/>
    </w:pPr>
    <w:rPr>
      <w:rFonts w:eastAsia="仿宋_GB2312"/>
      <w:sz w:val="16"/>
      <w:szCs w:val="16"/>
    </w:rPr>
  </w:style>
  <w:style w:type="paragraph" w:styleId="11">
    <w:name w:val="Body Text"/>
    <w:basedOn w:val="1"/>
    <w:next w:val="10"/>
    <w:link w:val="52"/>
    <w:autoRedefine/>
    <w:semiHidden/>
    <w:unhideWhenUsed/>
    <w:qFormat/>
    <w:uiPriority w:val="99"/>
    <w:pPr>
      <w:spacing w:after="120"/>
    </w:pPr>
  </w:style>
  <w:style w:type="paragraph" w:styleId="12">
    <w:name w:val="Body Text Indent"/>
    <w:basedOn w:val="1"/>
    <w:next w:val="13"/>
    <w:link w:val="49"/>
    <w:autoRedefine/>
    <w:qFormat/>
    <w:uiPriority w:val="0"/>
    <w:pPr>
      <w:spacing w:line="240" w:lineRule="auto"/>
      <w:ind w:firstLine="630" w:firstLineChars="0"/>
    </w:pPr>
    <w:rPr>
      <w:rFonts w:ascii="Times New Roman"/>
      <w:kern w:val="2"/>
      <w:sz w:val="32"/>
    </w:rPr>
  </w:style>
  <w:style w:type="paragraph" w:styleId="13">
    <w:name w:val="Body Text First Indent"/>
    <w:basedOn w:val="11"/>
    <w:next w:val="1"/>
    <w:autoRedefine/>
    <w:semiHidden/>
    <w:unhideWhenUsed/>
    <w:qFormat/>
    <w:uiPriority w:val="0"/>
    <w:pPr>
      <w:spacing w:after="120"/>
      <w:ind w:firstLine="420" w:firstLineChars="100"/>
    </w:pPr>
    <w:rPr>
      <w:color w:val="auto"/>
      <w:sz w:val="21"/>
    </w:rPr>
  </w:style>
  <w:style w:type="paragraph" w:styleId="14">
    <w:name w:val="List 2"/>
    <w:basedOn w:val="1"/>
    <w:next w:val="15"/>
    <w:autoRedefine/>
    <w:qFormat/>
    <w:uiPriority w:val="0"/>
    <w:pPr>
      <w:adjustRightInd w:val="0"/>
      <w:spacing w:line="312" w:lineRule="atLeast"/>
      <w:ind w:left="100" w:leftChars="200" w:hanging="200" w:hangingChars="200"/>
      <w:textAlignment w:val="baseline"/>
    </w:pPr>
    <w:rPr>
      <w:rFonts w:eastAsia="仿宋"/>
      <w:kern w:val="0"/>
      <w:sz w:val="32"/>
      <w:szCs w:val="20"/>
    </w:rPr>
  </w:style>
  <w:style w:type="paragraph" w:styleId="15">
    <w:name w:val="Plain Text"/>
    <w:basedOn w:val="1"/>
    <w:link w:val="51"/>
    <w:autoRedefine/>
    <w:semiHidden/>
    <w:unhideWhenUsed/>
    <w:qFormat/>
    <w:uiPriority w:val="99"/>
    <w:rPr>
      <w:rFonts w:hAnsi="Courier New" w:cs="Courier New" w:asciiTheme="minorEastAsia" w:eastAsiaTheme="minorEastAsia"/>
    </w:rPr>
  </w:style>
  <w:style w:type="paragraph" w:styleId="16">
    <w:name w:val="toc 3"/>
    <w:basedOn w:val="1"/>
    <w:next w:val="1"/>
    <w:autoRedefine/>
    <w:semiHidden/>
    <w:unhideWhenUsed/>
    <w:qFormat/>
    <w:uiPriority w:val="39"/>
    <w:pPr>
      <w:ind w:left="840" w:leftChars="400"/>
    </w:pPr>
  </w:style>
  <w:style w:type="paragraph" w:styleId="17">
    <w:name w:val="footer"/>
    <w:basedOn w:val="1"/>
    <w:link w:val="44"/>
    <w:autoRedefine/>
    <w:unhideWhenUsed/>
    <w:qFormat/>
    <w:uiPriority w:val="99"/>
    <w:pPr>
      <w:tabs>
        <w:tab w:val="center" w:pos="4153"/>
        <w:tab w:val="right" w:pos="8306"/>
      </w:tabs>
      <w:snapToGrid w:val="0"/>
      <w:spacing w:line="240" w:lineRule="auto"/>
      <w:ind w:firstLine="0" w:firstLineChars="0"/>
      <w:jc w:val="left"/>
    </w:pPr>
    <w:rPr>
      <w:rFonts w:asciiTheme="minorHAnsi" w:hAnsiTheme="minorHAnsi" w:eastAsiaTheme="minorEastAsia" w:cstheme="minorBidi"/>
      <w:kern w:val="2"/>
      <w:sz w:val="18"/>
      <w:szCs w:val="18"/>
    </w:rPr>
  </w:style>
  <w:style w:type="paragraph" w:styleId="18">
    <w:name w:val="header"/>
    <w:basedOn w:val="1"/>
    <w:next w:val="1"/>
    <w:link w:val="43"/>
    <w:autoRedefine/>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kern w:val="2"/>
      <w:sz w:val="18"/>
      <w:szCs w:val="18"/>
    </w:rPr>
  </w:style>
  <w:style w:type="paragraph" w:styleId="19">
    <w:name w:val="toc 1"/>
    <w:basedOn w:val="1"/>
    <w:next w:val="1"/>
    <w:autoRedefine/>
    <w:qFormat/>
    <w:uiPriority w:val="39"/>
    <w:pPr>
      <w:spacing w:beforeLines="38" w:afterLines="38" w:line="480" w:lineRule="exact"/>
      <w:ind w:firstLine="0" w:firstLineChars="0"/>
    </w:pPr>
    <w:rPr>
      <w:rFonts w:ascii="Times New Roman"/>
      <w:b/>
      <w:bCs/>
      <w:kern w:val="2"/>
      <w:sz w:val="21"/>
    </w:rPr>
  </w:style>
  <w:style w:type="paragraph" w:styleId="20">
    <w:name w:val="toc 4"/>
    <w:basedOn w:val="1"/>
    <w:next w:val="1"/>
    <w:autoRedefine/>
    <w:qFormat/>
    <w:uiPriority w:val="39"/>
    <w:pPr>
      <w:ind w:left="960"/>
      <w:jc w:val="left"/>
    </w:pPr>
    <w:rPr>
      <w:rFonts w:ascii="Calibri" w:hAnsi="Calibri"/>
      <w:sz w:val="18"/>
      <w:szCs w:val="18"/>
    </w:rPr>
  </w:style>
  <w:style w:type="paragraph" w:styleId="21">
    <w:name w:val="Subtitle"/>
    <w:basedOn w:val="1"/>
    <w:next w:val="1"/>
    <w:link w:val="65"/>
    <w:autoRedefine/>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22">
    <w:name w:val="footnote text"/>
    <w:basedOn w:val="1"/>
    <w:autoRedefine/>
    <w:qFormat/>
    <w:uiPriority w:val="0"/>
    <w:pPr>
      <w:snapToGrid w:val="0"/>
      <w:jc w:val="left"/>
    </w:pPr>
    <w:rPr>
      <w:sz w:val="18"/>
    </w:rPr>
  </w:style>
  <w:style w:type="paragraph" w:styleId="23">
    <w:name w:val="toc 2"/>
    <w:basedOn w:val="1"/>
    <w:next w:val="1"/>
    <w:autoRedefine/>
    <w:semiHidden/>
    <w:unhideWhenUsed/>
    <w:qFormat/>
    <w:uiPriority w:val="39"/>
    <w:pPr>
      <w:ind w:left="420" w:leftChars="200"/>
    </w:pPr>
  </w:style>
  <w:style w:type="paragraph" w:styleId="24">
    <w:name w:val="Normal (Web)"/>
    <w:basedOn w:val="1"/>
    <w:next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styleId="25">
    <w:name w:val="Title"/>
    <w:basedOn w:val="1"/>
    <w:next w:val="1"/>
    <w:link w:val="64"/>
    <w:autoRedefine/>
    <w:qFormat/>
    <w:uiPriority w:val="10"/>
    <w:pPr>
      <w:spacing w:before="60" w:after="60"/>
      <w:jc w:val="center"/>
      <w:outlineLvl w:val="0"/>
    </w:pPr>
    <w:rPr>
      <w:rFonts w:ascii="Cambria" w:hAnsi="Cambria" w:cs="Times New Roman"/>
      <w:b/>
      <w:bCs/>
      <w:szCs w:val="32"/>
    </w:rPr>
  </w:style>
  <w:style w:type="paragraph" w:styleId="26">
    <w:name w:val="Body Text First Indent 2"/>
    <w:basedOn w:val="12"/>
    <w:next w:val="1"/>
    <w:autoRedefine/>
    <w:qFormat/>
    <w:uiPriority w:val="0"/>
    <w:pPr>
      <w:widowControl w:val="0"/>
      <w:spacing w:before="0" w:beforeAutospacing="0" w:after="120" w:afterAutospacing="0"/>
      <w:ind w:left="200" w:leftChars="200" w:firstLine="200" w:firstLineChars="200"/>
      <w:jc w:val="both"/>
    </w:pPr>
    <w:rPr>
      <w:rFonts w:ascii="Times New Roman" w:hAnsi="Times New Roman" w:cs="Times New Roman"/>
      <w:kern w:val="2"/>
      <w:sz w:val="21"/>
      <w:lang w:bidi="ar-SA"/>
    </w:rPr>
  </w:style>
  <w:style w:type="table" w:styleId="28">
    <w:name w:val="Table Grid"/>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22"/>
    <w:rPr>
      <w:b/>
      <w:bCs/>
    </w:rPr>
  </w:style>
  <w:style w:type="character" w:styleId="31">
    <w:name w:val="page number"/>
    <w:basedOn w:val="29"/>
    <w:autoRedefine/>
    <w:qFormat/>
    <w:uiPriority w:val="0"/>
  </w:style>
  <w:style w:type="character" w:styleId="32">
    <w:name w:val="Emphasis"/>
    <w:basedOn w:val="29"/>
    <w:autoRedefine/>
    <w:qFormat/>
    <w:uiPriority w:val="20"/>
    <w:rPr>
      <w:i/>
    </w:rPr>
  </w:style>
  <w:style w:type="character" w:styleId="33">
    <w:name w:val="Hyperlink"/>
    <w:basedOn w:val="29"/>
    <w:autoRedefine/>
    <w:unhideWhenUsed/>
    <w:qFormat/>
    <w:uiPriority w:val="99"/>
    <w:rPr>
      <w:color w:val="0563C1" w:themeColor="hyperlink"/>
      <w:u w:val="single"/>
      <w14:textFill>
        <w14:solidFill>
          <w14:schemeClr w14:val="hlink"/>
        </w14:solidFill>
      </w14:textFill>
    </w:rPr>
  </w:style>
  <w:style w:type="character" w:customStyle="1" w:styleId="34">
    <w:name w:val="标题 1 字符"/>
    <w:basedOn w:val="29"/>
    <w:link w:val="2"/>
    <w:autoRedefine/>
    <w:qFormat/>
    <w:uiPriority w:val="0"/>
    <w:rPr>
      <w:rFonts w:ascii="Times New Roman" w:hAnsi="Times New Roman" w:eastAsia="宋体" w:cs="Times New Roman"/>
      <w:b/>
      <w:bCs/>
      <w:kern w:val="44"/>
      <w:sz w:val="32"/>
      <w:szCs w:val="44"/>
    </w:rPr>
  </w:style>
  <w:style w:type="character" w:customStyle="1" w:styleId="35">
    <w:name w:val="标题 4 字符"/>
    <w:basedOn w:val="29"/>
    <w:link w:val="5"/>
    <w:autoRedefine/>
    <w:qFormat/>
    <w:uiPriority w:val="9"/>
    <w:rPr>
      <w:rFonts w:eastAsia="宋体" w:asciiTheme="majorAscii" w:hAnsiTheme="majorAscii" w:cstheme="majorBidi"/>
      <w:b/>
      <w:bCs/>
      <w:kern w:val="0"/>
      <w:sz w:val="24"/>
      <w:szCs w:val="28"/>
    </w:rPr>
  </w:style>
  <w:style w:type="character" w:customStyle="1" w:styleId="36">
    <w:name w:val="标题 3 Char"/>
    <w:link w:val="4"/>
    <w:autoRedefine/>
    <w:qFormat/>
    <w:uiPriority w:val="0"/>
    <w:rPr>
      <w:rFonts w:ascii="Times New Roman" w:hAnsi="Times New Roman" w:eastAsia="宋体"/>
      <w:b/>
      <w:bCs/>
      <w:sz w:val="28"/>
      <w:szCs w:val="32"/>
    </w:rPr>
  </w:style>
  <w:style w:type="paragraph" w:customStyle="1" w:styleId="37">
    <w:name w:val="Body Text First Indent 21"/>
    <w:basedOn w:val="38"/>
    <w:autoRedefine/>
    <w:qFormat/>
    <w:uiPriority w:val="99"/>
    <w:pPr>
      <w:ind w:firstLine="420"/>
    </w:pPr>
  </w:style>
  <w:style w:type="paragraph" w:customStyle="1" w:styleId="38">
    <w:name w:val="Body Text Indent1"/>
    <w:basedOn w:val="1"/>
    <w:autoRedefine/>
    <w:qFormat/>
    <w:uiPriority w:val="99"/>
    <w:pPr>
      <w:ind w:left="420" w:leftChars="200"/>
    </w:pPr>
    <w:rPr>
      <w:rFonts w:ascii="Times New Roman" w:hAnsi="Times New Roman"/>
    </w:rPr>
  </w:style>
  <w:style w:type="paragraph" w:customStyle="1" w:styleId="39">
    <w:name w:val="Plain Text1"/>
    <w:basedOn w:val="1"/>
    <w:autoRedefine/>
    <w:qFormat/>
    <w:uiPriority w:val="99"/>
    <w:rPr>
      <w:rFonts w:hAnsi="Courier New" w:cs="Courier New"/>
      <w:szCs w:val="21"/>
    </w:rPr>
  </w:style>
  <w:style w:type="paragraph" w:customStyle="1" w:styleId="40">
    <w:name w:val="Default"/>
    <w:autoRedefine/>
    <w:qFormat/>
    <w:uiPriority w:val="0"/>
    <w:pPr>
      <w:widowControl w:val="0"/>
      <w:autoSpaceDE w:val="0"/>
      <w:autoSpaceDN w:val="0"/>
      <w:adjustRightInd w:val="0"/>
    </w:pPr>
    <w:rPr>
      <w:rFonts w:ascii="HYb2gj" w:hAnsi="Calibri" w:eastAsia="HYb2gj" w:cs="HYb2gj"/>
      <w:color w:val="000000"/>
      <w:sz w:val="24"/>
      <w:szCs w:val="24"/>
      <w:lang w:val="en-US" w:eastAsia="zh-CN" w:bidi="ar-SA"/>
    </w:rPr>
  </w:style>
  <w:style w:type="paragraph" w:customStyle="1" w:styleId="41">
    <w:name w:val="无间隔1"/>
    <w:basedOn w:val="1"/>
    <w:autoRedefine/>
    <w:qFormat/>
    <w:uiPriority w:val="1"/>
    <w:pPr>
      <w:spacing w:line="400" w:lineRule="exact"/>
    </w:pPr>
    <w:rPr>
      <w:rFonts w:eastAsia="宋体"/>
      <w:sz w:val="24"/>
    </w:rPr>
  </w:style>
  <w:style w:type="paragraph" w:customStyle="1" w:styleId="42">
    <w:name w:val="样式1"/>
    <w:basedOn w:val="8"/>
    <w:autoRedefine/>
    <w:qFormat/>
    <w:uiPriority w:val="0"/>
    <w:rPr>
      <w:rFonts w:ascii="Arial" w:hAnsi="Arial"/>
    </w:rPr>
  </w:style>
  <w:style w:type="character" w:customStyle="1" w:styleId="43">
    <w:name w:val="页眉 字符"/>
    <w:basedOn w:val="29"/>
    <w:link w:val="18"/>
    <w:autoRedefine/>
    <w:qFormat/>
    <w:uiPriority w:val="99"/>
    <w:rPr>
      <w:sz w:val="18"/>
      <w:szCs w:val="18"/>
    </w:rPr>
  </w:style>
  <w:style w:type="character" w:customStyle="1" w:styleId="44">
    <w:name w:val="页脚 字符"/>
    <w:basedOn w:val="29"/>
    <w:link w:val="17"/>
    <w:autoRedefine/>
    <w:qFormat/>
    <w:uiPriority w:val="99"/>
    <w:rPr>
      <w:sz w:val="18"/>
      <w:szCs w:val="18"/>
    </w:rPr>
  </w:style>
  <w:style w:type="character" w:customStyle="1" w:styleId="45">
    <w:name w:val="正文缩进 字符"/>
    <w:link w:val="6"/>
    <w:autoRedefine/>
    <w:qFormat/>
    <w:uiPriority w:val="0"/>
    <w:rPr>
      <w:rFonts w:ascii="宋体" w:hAnsi="Times New Roman" w:eastAsia="宋体" w:cs="Times New Roman"/>
      <w:kern w:val="0"/>
      <w:sz w:val="24"/>
      <w:szCs w:val="20"/>
    </w:rPr>
  </w:style>
  <w:style w:type="character" w:customStyle="1" w:styleId="46">
    <w:name w:val="标题 2 字符"/>
    <w:basedOn w:val="29"/>
    <w:link w:val="3"/>
    <w:autoRedefine/>
    <w:qFormat/>
    <w:uiPriority w:val="0"/>
    <w:rPr>
      <w:rFonts w:eastAsia="宋体" w:asciiTheme="majorAscii" w:hAnsiTheme="majorAscii" w:cstheme="majorBidi"/>
      <w:b/>
      <w:bCs/>
      <w:kern w:val="0"/>
      <w:sz w:val="28"/>
      <w:szCs w:val="32"/>
    </w:rPr>
  </w:style>
  <w:style w:type="character" w:customStyle="1" w:styleId="47">
    <w:name w:val="font11"/>
    <w:autoRedefine/>
    <w:qFormat/>
    <w:uiPriority w:val="0"/>
    <w:rPr>
      <w:rFonts w:hint="eastAsia" w:ascii="宋体" w:hAnsi="宋体" w:eastAsia="宋体" w:cs="宋体"/>
      <w:color w:val="000000"/>
      <w:sz w:val="21"/>
      <w:szCs w:val="21"/>
      <w:u w:val="none"/>
    </w:rPr>
  </w:style>
  <w:style w:type="character" w:customStyle="1" w:styleId="48">
    <w:name w:val="标题 1 Char"/>
    <w:autoRedefine/>
    <w:qFormat/>
    <w:uiPriority w:val="0"/>
    <w:rPr>
      <w:rFonts w:ascii="Times New Roman" w:hAnsi="Times New Roman" w:eastAsia="宋体"/>
      <w:b/>
      <w:bCs/>
      <w:kern w:val="44"/>
      <w:sz w:val="32"/>
      <w:szCs w:val="44"/>
    </w:rPr>
  </w:style>
  <w:style w:type="character" w:customStyle="1" w:styleId="49">
    <w:name w:val="正文文本缩进 字符"/>
    <w:basedOn w:val="29"/>
    <w:link w:val="12"/>
    <w:autoRedefine/>
    <w:qFormat/>
    <w:uiPriority w:val="0"/>
    <w:rPr>
      <w:rFonts w:ascii="Times New Roman" w:hAnsi="Times New Roman" w:eastAsia="宋体" w:cs="Times New Roman"/>
      <w:sz w:val="32"/>
      <w:szCs w:val="20"/>
    </w:rPr>
  </w:style>
  <w:style w:type="paragraph" w:customStyle="1" w:styleId="50">
    <w:name w:val="WPS Plain"/>
    <w:basedOn w:val="1"/>
    <w:autoRedefine/>
    <w:qFormat/>
    <w:uiPriority w:val="0"/>
    <w:pPr>
      <w:widowControl/>
      <w:spacing w:line="240" w:lineRule="auto"/>
      <w:ind w:firstLine="0" w:firstLineChars="0"/>
      <w:jc w:val="left"/>
    </w:pPr>
    <w:rPr>
      <w:rFonts w:ascii="Times New Roman"/>
      <w:kern w:val="2"/>
      <w:szCs w:val="24"/>
    </w:rPr>
  </w:style>
  <w:style w:type="character" w:customStyle="1" w:styleId="51">
    <w:name w:val="纯文本 字符"/>
    <w:basedOn w:val="29"/>
    <w:link w:val="15"/>
    <w:autoRedefine/>
    <w:semiHidden/>
    <w:qFormat/>
    <w:uiPriority w:val="99"/>
    <w:rPr>
      <w:rFonts w:hAnsi="Courier New" w:cs="Courier New" w:asciiTheme="minorEastAsia"/>
      <w:kern w:val="0"/>
      <w:sz w:val="24"/>
      <w:szCs w:val="20"/>
    </w:rPr>
  </w:style>
  <w:style w:type="character" w:customStyle="1" w:styleId="52">
    <w:name w:val="正文文本 字符"/>
    <w:basedOn w:val="29"/>
    <w:link w:val="11"/>
    <w:autoRedefine/>
    <w:semiHidden/>
    <w:qFormat/>
    <w:uiPriority w:val="99"/>
    <w:rPr>
      <w:rFonts w:ascii="宋体" w:hAnsi="Times New Roman" w:eastAsia="宋体" w:cs="Times New Roman"/>
      <w:sz w:val="24"/>
    </w:rPr>
  </w:style>
  <w:style w:type="paragraph" w:customStyle="1" w:styleId="53">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54">
    <w:name w:val="È±Ê¡ÎÄ±¾"/>
    <w:basedOn w:val="1"/>
    <w:autoRedefine/>
    <w:qFormat/>
    <w:uiPriority w:val="0"/>
    <w:pPr>
      <w:widowControl/>
      <w:overflowPunct w:val="0"/>
      <w:autoSpaceDE w:val="0"/>
      <w:autoSpaceDN w:val="0"/>
      <w:adjustRightInd w:val="0"/>
      <w:jc w:val="left"/>
    </w:pPr>
    <w:rPr>
      <w:kern w:val="0"/>
      <w:sz w:val="24"/>
    </w:rPr>
  </w:style>
  <w:style w:type="paragraph" w:customStyle="1" w:styleId="55">
    <w:name w:val="_Style 1"/>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56">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7">
    <w:name w:val="Table Paragraph"/>
    <w:basedOn w:val="1"/>
    <w:autoRedefine/>
    <w:qFormat/>
    <w:uiPriority w:val="1"/>
    <w:rPr>
      <w:rFonts w:ascii="宋体" w:hAnsi="宋体" w:eastAsia="宋体" w:cs="宋体"/>
      <w:lang w:val="zh-CN" w:eastAsia="zh-CN" w:bidi="zh-CN"/>
    </w:rPr>
  </w:style>
  <w:style w:type="paragraph" w:customStyle="1" w:styleId="58">
    <w:name w:val="Body text|1"/>
    <w:basedOn w:val="1"/>
    <w:autoRedefine/>
    <w:qFormat/>
    <w:uiPriority w:val="0"/>
    <w:pPr>
      <w:spacing w:line="408" w:lineRule="auto"/>
      <w:ind w:firstLine="400"/>
    </w:pPr>
    <w:rPr>
      <w:rFonts w:ascii="宋体" w:hAnsi="宋体" w:eastAsia="宋体" w:cs="宋体"/>
      <w:sz w:val="26"/>
      <w:szCs w:val="26"/>
      <w:lang w:val="zh-TW" w:eastAsia="zh-TW" w:bidi="zh-TW"/>
    </w:rPr>
  </w:style>
  <w:style w:type="paragraph" w:customStyle="1" w:styleId="59">
    <w:name w:val="Other|1"/>
    <w:basedOn w:val="1"/>
    <w:autoRedefine/>
    <w:qFormat/>
    <w:uiPriority w:val="0"/>
    <w:pPr>
      <w:widowControl w:val="0"/>
      <w:shd w:val="clear" w:color="auto" w:fill="auto"/>
      <w:spacing w:line="288" w:lineRule="auto"/>
      <w:ind w:firstLine="20"/>
    </w:pPr>
    <w:rPr>
      <w:rFonts w:ascii="宋体" w:hAnsi="宋体" w:eastAsia="宋体" w:cs="宋体"/>
      <w:sz w:val="20"/>
      <w:szCs w:val="20"/>
      <w:u w:val="none"/>
      <w:shd w:val="clear" w:color="auto" w:fill="auto"/>
      <w:lang w:val="zh-TW" w:eastAsia="zh-TW" w:bidi="zh-TW"/>
    </w:rPr>
  </w:style>
  <w:style w:type="paragraph" w:customStyle="1" w:styleId="60">
    <w:name w:val="zhang"/>
    <w:basedOn w:val="1"/>
    <w:autoRedefine/>
    <w:qFormat/>
    <w:uiPriority w:val="0"/>
    <w:pPr>
      <w:spacing w:before="100" w:beforeAutospacing="1" w:after="100" w:afterAutospacing="1"/>
    </w:pPr>
    <w:rPr>
      <w:b/>
      <w:bCs/>
      <w:smallCaps/>
      <w:color w:val="000000"/>
      <w:sz w:val="20"/>
      <w:szCs w:val="20"/>
    </w:rPr>
  </w:style>
  <w:style w:type="paragraph" w:customStyle="1" w:styleId="61">
    <w:name w:val="TOC 标题1"/>
    <w:basedOn w:val="2"/>
    <w:next w:val="1"/>
    <w:autoRedefine/>
    <w:qFormat/>
    <w:uiPriority w:val="0"/>
    <w:pPr>
      <w:widowControl w:val="0"/>
      <w:spacing w:line="576" w:lineRule="auto"/>
      <w:jc w:val="both"/>
      <w:outlineLvl w:val="9"/>
    </w:pPr>
    <w:rPr>
      <w:rFonts w:ascii="Calibri" w:hAnsi="Calibri"/>
    </w:rPr>
  </w:style>
  <w:style w:type="paragraph" w:customStyle="1" w:styleId="62">
    <w:name w:val="p0"/>
    <w:basedOn w:val="1"/>
    <w:autoRedefine/>
    <w:qFormat/>
    <w:uiPriority w:val="0"/>
    <w:pPr>
      <w:jc w:val="both"/>
    </w:pPr>
    <w:rPr>
      <w:rFonts w:ascii="Times New Roman" w:hAnsi="Times New Roman" w:cs="Times New Roman"/>
      <w:sz w:val="21"/>
      <w:szCs w:val="21"/>
    </w:rPr>
  </w:style>
  <w:style w:type="character" w:customStyle="1" w:styleId="63">
    <w:name w:val="15"/>
    <w:autoRedefine/>
    <w:qFormat/>
    <w:uiPriority w:val="0"/>
    <w:rPr>
      <w:rFonts w:hint="default" w:ascii="Times New Roman" w:hAnsi="Times New Roman" w:cs="Times New Roman"/>
      <w:color w:val="464445"/>
      <w:u w:val="none"/>
    </w:rPr>
  </w:style>
  <w:style w:type="character" w:customStyle="1" w:styleId="64">
    <w:name w:val="标题 Char"/>
    <w:link w:val="25"/>
    <w:autoRedefine/>
    <w:qFormat/>
    <w:uiPriority w:val="10"/>
    <w:rPr>
      <w:rFonts w:ascii="Cambria" w:hAnsi="Cambria" w:cs="Times New Roman"/>
      <w:b/>
      <w:bCs/>
      <w:szCs w:val="32"/>
    </w:rPr>
  </w:style>
  <w:style w:type="character" w:customStyle="1" w:styleId="65">
    <w:name w:val="副标题 Char"/>
    <w:link w:val="21"/>
    <w:autoRedefine/>
    <w:qFormat/>
    <w:uiPriority w:val="11"/>
    <w:rPr>
      <w:rFonts w:ascii="Calibri Light" w:hAnsi="Calibri Light" w:cs="Times New Roman"/>
      <w:b/>
      <w:bCs/>
      <w:kern w:val="28"/>
      <w:sz w:val="32"/>
      <w:szCs w:val="32"/>
    </w:rPr>
  </w:style>
  <w:style w:type="paragraph" w:customStyle="1" w:styleId="66">
    <w:name w:val="_Style 5"/>
    <w:basedOn w:val="2"/>
    <w:next w:val="1"/>
    <w:autoRedefine/>
    <w:qFormat/>
    <w:uiPriority w:val="0"/>
    <w:pPr>
      <w:widowControl w:val="0"/>
      <w:spacing w:line="576" w:lineRule="auto"/>
      <w:jc w:val="both"/>
      <w:outlineLvl w:val="9"/>
    </w:pPr>
    <w:rPr>
      <w:rFonts w:ascii="Calibri" w:hAnsi="Calibri" w:cs="Times New Roman"/>
    </w:rPr>
  </w:style>
  <w:style w:type="paragraph" w:customStyle="1" w:styleId="67">
    <w:name w:val="Heading 2"/>
    <w:basedOn w:val="1"/>
    <w:autoRedefine/>
    <w:qFormat/>
    <w:uiPriority w:val="1"/>
    <w:pPr>
      <w:jc w:val="center"/>
      <w:outlineLvl w:val="2"/>
    </w:pPr>
    <w:rPr>
      <w:b/>
      <w:bCs/>
      <w:sz w:val="30"/>
      <w:szCs w:val="30"/>
    </w:rPr>
  </w:style>
  <w:style w:type="paragraph" w:customStyle="1" w:styleId="68">
    <w:name w:val="Heading 1"/>
    <w:basedOn w:val="1"/>
    <w:autoRedefine/>
    <w:qFormat/>
    <w:uiPriority w:val="1"/>
    <w:pPr>
      <w:spacing w:line="514" w:lineRule="exact"/>
      <w:jc w:val="center"/>
      <w:outlineLvl w:val="1"/>
    </w:pPr>
    <w:rPr>
      <w:b/>
      <w:bCs/>
      <w:sz w:val="44"/>
      <w:szCs w:val="44"/>
    </w:rPr>
  </w:style>
  <w:style w:type="paragraph" w:customStyle="1" w:styleId="69">
    <w:name w:val="TOC 1"/>
    <w:basedOn w:val="1"/>
    <w:autoRedefine/>
    <w:qFormat/>
    <w:uiPriority w:val="1"/>
    <w:pPr>
      <w:spacing w:before="153"/>
      <w:ind w:left="120"/>
    </w:pPr>
    <w:rPr>
      <w:b/>
      <w:bCs/>
      <w:sz w:val="24"/>
      <w:szCs w:val="24"/>
    </w:rPr>
  </w:style>
  <w:style w:type="paragraph" w:customStyle="1" w:styleId="70">
    <w:name w:val="TOC 2"/>
    <w:basedOn w:val="1"/>
    <w:autoRedefine/>
    <w:qFormat/>
    <w:uiPriority w:val="1"/>
    <w:pPr>
      <w:spacing w:before="153"/>
      <w:ind w:left="360"/>
    </w:pPr>
    <w:rPr>
      <w:sz w:val="24"/>
      <w:szCs w:val="24"/>
    </w:rPr>
  </w:style>
  <w:style w:type="paragraph" w:customStyle="1" w:styleId="71">
    <w:name w:val="TOC 3"/>
    <w:basedOn w:val="1"/>
    <w:autoRedefine/>
    <w:qFormat/>
    <w:uiPriority w:val="1"/>
    <w:pPr>
      <w:spacing w:before="151"/>
      <w:ind w:left="1020" w:hanging="420"/>
    </w:pPr>
    <w:rPr>
      <w:sz w:val="24"/>
      <w:szCs w:val="24"/>
    </w:rPr>
  </w:style>
  <w:style w:type="paragraph" w:customStyle="1" w:styleId="72">
    <w:name w:val="TOC 4"/>
    <w:basedOn w:val="1"/>
    <w:autoRedefine/>
    <w:qFormat/>
    <w:uiPriority w:val="1"/>
    <w:pPr>
      <w:spacing w:before="151"/>
      <w:ind w:left="1020" w:hanging="420"/>
    </w:pPr>
    <w:rPr>
      <w:b/>
      <w:bCs/>
      <w:i/>
    </w:rPr>
  </w:style>
  <w:style w:type="paragraph" w:customStyle="1" w:styleId="73">
    <w:name w:val="Heading 3"/>
    <w:basedOn w:val="1"/>
    <w:autoRedefine/>
    <w:qFormat/>
    <w:uiPriority w:val="1"/>
    <w:pPr>
      <w:ind w:left="600"/>
      <w:outlineLvl w:val="3"/>
    </w:pPr>
    <w:rPr>
      <w:b/>
      <w:bCs/>
      <w:sz w:val="24"/>
      <w:szCs w:val="24"/>
    </w:rPr>
  </w:style>
  <w:style w:type="paragraph" w:styleId="74">
    <w:name w:val="List Paragraph"/>
    <w:basedOn w:val="1"/>
    <w:autoRedefine/>
    <w:qFormat/>
    <w:uiPriority w:val="1"/>
    <w:pPr>
      <w:spacing w:before="151"/>
      <w:ind w:left="1020" w:hanging="420"/>
    </w:pPr>
  </w:style>
  <w:style w:type="table" w:customStyle="1" w:styleId="75">
    <w:name w:val="Table Normal"/>
    <w:autoRedefine/>
    <w:semiHidden/>
    <w:unhideWhenUsed/>
    <w:qFormat/>
    <w:uiPriority w:val="2"/>
    <w:tblPr>
      <w:tblCellMar>
        <w:top w:w="0" w:type="dxa"/>
        <w:left w:w="0" w:type="dxa"/>
        <w:bottom w:w="0" w:type="dxa"/>
        <w:right w:w="0" w:type="dxa"/>
      </w:tblCellMar>
    </w:tblPr>
  </w:style>
  <w:style w:type="paragraph" w:customStyle="1" w:styleId="76">
    <w:name w:val="WPSOffice手动目录 1"/>
    <w:autoRedefine/>
    <w:qFormat/>
    <w:uiPriority w:val="0"/>
    <w:pPr>
      <w:ind w:leftChars="0"/>
    </w:pPr>
    <w:rPr>
      <w:rFonts w:ascii="Times New Roman" w:hAnsi="Times New Roman" w:eastAsia="宋体" w:cs="Times New Roman"/>
      <w:sz w:val="20"/>
      <w:szCs w:val="20"/>
    </w:rPr>
  </w:style>
  <w:style w:type="paragraph" w:customStyle="1" w:styleId="77">
    <w:name w:val="WPSOffice手动目录 2"/>
    <w:autoRedefine/>
    <w:qFormat/>
    <w:uiPriority w:val="0"/>
    <w:pPr>
      <w:ind w:leftChars="200"/>
    </w:pPr>
    <w:rPr>
      <w:rFonts w:ascii="Times New Roman" w:hAnsi="Times New Roman" w:eastAsia="宋体" w:cs="Times New Roman"/>
      <w:sz w:val="20"/>
      <w:szCs w:val="20"/>
    </w:rPr>
  </w:style>
  <w:style w:type="paragraph" w:customStyle="1" w:styleId="78">
    <w:name w:val="WPSOffice手动目录 3"/>
    <w:autoRedefine/>
    <w:qFormat/>
    <w:uiPriority w:val="0"/>
    <w:pPr>
      <w:ind w:leftChars="400"/>
    </w:pPr>
    <w:rPr>
      <w:rFonts w:ascii="Times New Roman" w:hAnsi="Times New Roman" w:eastAsia="宋体" w:cs="Times New Roman"/>
      <w:sz w:val="20"/>
      <w:szCs w:val="20"/>
    </w:rPr>
  </w:style>
  <w:style w:type="character" w:customStyle="1" w:styleId="79">
    <w:name w:val="font21"/>
    <w:basedOn w:val="29"/>
    <w:autoRedefine/>
    <w:qFormat/>
    <w:uiPriority w:val="0"/>
    <w:rPr>
      <w:rFonts w:hint="eastAsia" w:ascii="仿宋_GB2312" w:eastAsia="仿宋_GB2312" w:cs="仿宋_GB2312"/>
      <w:color w:val="000000"/>
      <w:sz w:val="24"/>
      <w:szCs w:val="24"/>
      <w:u w:val="none"/>
    </w:rPr>
  </w:style>
  <w:style w:type="character" w:customStyle="1" w:styleId="80">
    <w:name w:val="font31"/>
    <w:basedOn w:val="29"/>
    <w:autoRedefine/>
    <w:qFormat/>
    <w:uiPriority w:val="0"/>
    <w:rPr>
      <w:rFonts w:hint="eastAsia" w:ascii="仿宋_GB2312" w:eastAsia="仿宋_GB2312" w:cs="仿宋_GB2312"/>
      <w:color w:val="000000"/>
      <w:sz w:val="24"/>
      <w:szCs w:val="24"/>
      <w:u w:val="none"/>
      <w:vertAlign w:val="subscript"/>
    </w:rPr>
  </w:style>
  <w:style w:type="character" w:customStyle="1" w:styleId="81">
    <w:name w:val="font61"/>
    <w:basedOn w:val="29"/>
    <w:autoRedefine/>
    <w:qFormat/>
    <w:uiPriority w:val="0"/>
    <w:rPr>
      <w:rFonts w:hint="default" w:ascii="Times New Roman" w:hAnsi="Times New Roman" w:cs="Times New Roman"/>
      <w:color w:val="000000"/>
      <w:sz w:val="21"/>
      <w:szCs w:val="21"/>
      <w:u w:val="none"/>
    </w:rPr>
  </w:style>
  <w:style w:type="character" w:customStyle="1" w:styleId="82">
    <w:name w:val="font101"/>
    <w:basedOn w:val="29"/>
    <w:autoRedefine/>
    <w:qFormat/>
    <w:uiPriority w:val="0"/>
    <w:rPr>
      <w:rFonts w:hint="eastAsia" w:ascii="仿宋_GB2312" w:eastAsia="仿宋_GB2312" w:cs="仿宋_GB2312"/>
      <w:color w:val="000000"/>
      <w:sz w:val="24"/>
      <w:szCs w:val="24"/>
      <w:u w:val="none"/>
    </w:rPr>
  </w:style>
  <w:style w:type="character" w:customStyle="1" w:styleId="83">
    <w:name w:val="font121"/>
    <w:basedOn w:val="29"/>
    <w:autoRedefine/>
    <w:qFormat/>
    <w:uiPriority w:val="0"/>
    <w:rPr>
      <w:rFonts w:hint="eastAsia" w:ascii="仿宋_GB2312" w:eastAsia="仿宋_GB2312" w:cs="仿宋_GB2312"/>
      <w:color w:val="000000"/>
      <w:sz w:val="24"/>
      <w:szCs w:val="24"/>
      <w:u w:val="none"/>
      <w:vertAlign w:val="subscript"/>
    </w:rPr>
  </w:style>
  <w:style w:type="character" w:customStyle="1" w:styleId="84">
    <w:name w:val="font91"/>
    <w:basedOn w:val="29"/>
    <w:autoRedefine/>
    <w:qFormat/>
    <w:uiPriority w:val="0"/>
    <w:rPr>
      <w:rFonts w:hint="eastAsia" w:ascii="仿宋_GB2312" w:eastAsia="仿宋_GB2312" w:cs="仿宋_GB2312"/>
      <w:color w:val="000000"/>
      <w:sz w:val="24"/>
      <w:szCs w:val="24"/>
      <w:u w:val="none"/>
      <w:vertAlign w:val="superscript"/>
    </w:rPr>
  </w:style>
  <w:style w:type="character" w:customStyle="1" w:styleId="85">
    <w:name w:val="font01"/>
    <w:basedOn w:val="29"/>
    <w:autoRedefine/>
    <w:qFormat/>
    <w:uiPriority w:val="0"/>
    <w:rPr>
      <w:rFonts w:hint="eastAsia" w:ascii="仿宋_GB2312" w:eastAsia="仿宋_GB2312" w:cs="仿宋_GB2312"/>
      <w:color w:val="000000"/>
      <w:sz w:val="24"/>
      <w:szCs w:val="24"/>
      <w:u w:val="none"/>
      <w:vertAlign w:val="subscript"/>
    </w:rPr>
  </w:style>
  <w:style w:type="paragraph" w:customStyle="1" w:styleId="86">
    <w:name w:val="表格"/>
    <w:basedOn w:val="1"/>
    <w:autoRedefine/>
    <w:qFormat/>
    <w:uiPriority w:val="0"/>
    <w:pPr>
      <w:spacing w:line="240" w:lineRule="auto"/>
      <w:ind w:firstLine="0" w:firstLineChars="0"/>
      <w:jc w:val="center"/>
    </w:pPr>
    <w:rPr>
      <w:rFonts w:hint="eastAsia"/>
      <w:sz w:val="21"/>
    </w:rPr>
  </w:style>
  <w:style w:type="paragraph" w:customStyle="1" w:styleId="87">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88">
    <w:name w:val="索引 11"/>
    <w:basedOn w:val="1"/>
    <w:next w:val="1"/>
    <w:qFormat/>
    <w:uiPriority w:val="99"/>
    <w:pPr>
      <w:spacing w:line="360" w:lineRule="auto"/>
    </w:pPr>
    <w:rPr>
      <w:rFonts w:ascii="仿宋_GB2312" w:eastAsia="仿宋_GB2312"/>
      <w:sz w:val="24"/>
      <w:szCs w:val="20"/>
    </w:rPr>
  </w:style>
  <w:style w:type="paragraph" w:customStyle="1" w:styleId="89">
    <w:name w:val="纯文本1"/>
    <w:basedOn w:val="1"/>
    <w:qFormat/>
    <w:uiPriority w:val="0"/>
    <w:rPr>
      <w:rFonts w:ascii="宋体" w:hAnsi="Courier New"/>
      <w:kern w:val="0"/>
      <w:sz w:val="20"/>
      <w:szCs w:val="20"/>
    </w:rPr>
  </w:style>
  <w:style w:type="paragraph" w:customStyle="1" w:styleId="90">
    <w:name w:val="Heading2"/>
    <w:basedOn w:val="1"/>
    <w:next w:val="1"/>
    <w:qFormat/>
    <w:uiPriority w:val="0"/>
    <w:pPr>
      <w:keepNext/>
      <w:keepLines/>
      <w:numPr>
        <w:ilvl w:val="1"/>
        <w:numId w:val="1"/>
      </w:numPr>
      <w:spacing w:before="260" w:after="260" w:line="416" w:lineRule="auto"/>
    </w:pPr>
    <w:rPr>
      <w:rFonts w:ascii="宋体" w:hAnsi="宋体"/>
      <w:b/>
      <w:bCs/>
      <w:sz w:val="32"/>
      <w:szCs w:val="32"/>
    </w:rPr>
  </w:style>
  <w:style w:type="paragraph" w:customStyle="1" w:styleId="91">
    <w:name w:val="图例"/>
    <w:basedOn w:val="1"/>
    <w:autoRedefine/>
    <w:qFormat/>
    <w:uiPriority w:val="0"/>
    <w:pPr>
      <w:widowControl w:val="0"/>
      <w:kinsoku/>
      <w:autoSpaceDE/>
      <w:autoSpaceDN/>
      <w:adjustRightInd/>
      <w:spacing w:before="120" w:after="120" w:line="360" w:lineRule="auto"/>
      <w:jc w:val="both"/>
      <w:textAlignment w:val="auto"/>
    </w:pPr>
    <w:rPr>
      <w:rFonts w:ascii="宋体" w:hAnsi="宋体" w:eastAsia="仿宋_GB2312" w:cs="方正仿宋_GBK"/>
      <w:b/>
      <w:bCs/>
      <w:snapToGrid/>
      <w:kern w:val="2"/>
      <w:sz w:val="24"/>
      <w:lang w:eastAsia="zh-CN"/>
    </w:rPr>
  </w:style>
  <w:style w:type="paragraph" w:customStyle="1" w:styleId="92">
    <w:name w:val="Table Text"/>
    <w:basedOn w:val="1"/>
    <w:semiHidden/>
    <w:qFormat/>
    <w:uiPriority w:val="0"/>
    <w:rPr>
      <w:rFonts w:ascii="宋体" w:hAnsi="宋体" w:eastAsia="宋体" w:cs="宋体"/>
      <w:sz w:val="24"/>
      <w:szCs w:val="24"/>
    </w:rPr>
  </w:style>
  <w:style w:type="paragraph" w:customStyle="1" w:styleId="93">
    <w:name w:val="null3"/>
    <w:basedOn w:val="1"/>
    <w:qFormat/>
    <w:uiPriority w:val="0"/>
    <w:pPr>
      <w:kinsoku/>
      <w:autoSpaceDE/>
      <w:autoSpaceDN/>
      <w:adjustRightInd/>
      <w:snapToGrid/>
      <w:textAlignment w:val="auto"/>
    </w:pPr>
    <w:rPr>
      <w:rFonts w:ascii="Calibri" w:hAnsi="Calibri" w:eastAsia="宋体" w:cs="Times New Roman"/>
      <w:snapToGrid/>
      <w:color w:val="auto"/>
      <w:sz w:val="20"/>
      <w:szCs w:val="20"/>
      <w:lang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5595c39d-e55c-4bf2-a783-5c9747d87684</errorID>
      <errorWord>2026年04月27日</errorWord>
      <group>L1_Knowledge</group>
      <groupName>知识性问题</groupName>
      <ability>L2_Time</ability>
      <abilityName>日期时间</abilityName>
      <candidateList>
        <item>2026年4月27日</item>
      </candidateList>
      <explain>根据日常书写习惯，月份一般会省略前导零。</explain>
      <paraID>33178A5A</paraID>
      <start>56</start>
      <end>66</end>
      <status>modified</status>
      <modifiedWord>2026年4月27日</modifiedWord>
      <trackRevisions>false</trackRevisions>
    </reviewItem>
    <reviewItem>
      <errorID>00206972-c736-4fa2-99a8-1722d1258b1d</errorID>
      <errorWord>&lt;</errorWord>
      <group>L1_Format</group>
      <groupName>格式问题</groupName>
      <ability>L2_HalfPunc</ability>
      <abilityName>全半角检查</abilityName>
      <candidateList>
        <item>〈</item>
      </candidateList>
      <explain>文本全半角错误。</explain>
      <paraID>146D5C97</paraID>
      <start>36</start>
      <end>37</end>
      <status>ignored</status>
      <modifiedWord/>
      <trackRevisions>false</trackRevisions>
    </reviewItem>
    <reviewItem>
      <errorID>433899e1-c52d-453e-98ab-3447f6db802c</errorID>
      <errorWord>&gt;的通知》</errorWord>
      <group>L1_Punc</group>
      <groupName>标点问题</groupName>
      <ability>L2_Punc</ability>
      <abilityName>标点符号检查</abilityName>
      <candidateList>
        <item>〉的通知》</item>
      </candidateList>
      <explain/>
      <paraID>146D5C97</paraID>
      <start>53</start>
      <end>58</end>
      <status>ignored</status>
      <modifiedWord/>
      <trackRevisions>false</trackRevisions>
    </reviewItem>
    <reviewItem>
      <errorID>83e556c7-e704-407c-87ba-cfb1d2ad4621</errorID>
      <errorWord>（2011）300号</errorWord>
      <group>L1_Knowledge</group>
      <groupName>知识性问题</groupName>
      <ability>L2_Knowledge</ability>
      <abilityName>其他知识</abilityName>
      <candidateList>
        <item>〔2011〕300号</item>
      </candidateList>
      <explain>发文字号格式错误。</explain>
      <paraID>146D5C97</paraID>
      <start>89</start>
      <end>99</end>
      <status>ignored</status>
      <modifiedWord/>
      <trackRevisions>false</trackRevisions>
    </reviewItem>
    <reviewItem>
      <errorID>5872bd2a-5e7f-4bf3-828c-69b9a15f2819</errorID>
      <errorWord>[2022]19号</errorWord>
      <group>L1_Knowledge</group>
      <groupName>知识性问题</groupName>
      <ability>L2_Knowledge</ability>
      <abilityName>其他知识</abilityName>
      <candidateList>
        <item>〔2022〕19号</item>
      </candidateList>
      <explain>发文字号格式错误。</explain>
      <paraID>146D5C97</paraID>
      <start>131</start>
      <end>140</end>
      <status>ignored</status>
      <modifiedWord/>
      <trackRevisions>false</trackRevisions>
    </reviewItem>
    <reviewItem>
      <errorID>687b4ee6-cb40-4e01-a00d-57d5bdb02b4c</errorID>
      <errorWord>,</errorWord>
      <group>L1_Format</group>
      <groupName>格式问题</groupName>
      <ability>L2_HalfPunc</ability>
      <abilityName>全半角检查</abilityName>
      <candidateList>
        <item>，</item>
      </candidateList>
      <explain>文本全半角错误。</explain>
      <paraID>146D5C97</paraID>
      <start>154</start>
      <end>155</end>
      <status>modified</status>
      <modifiedWord>，</modifiedWord>
      <trackRevisions>false</trackRevisions>
    </reviewItem>
    <reviewItem>
      <errorID>92c2c310-3dfd-4578-b893-21392dcbba63</errorID>
      <errorWord>2026年04月15日</errorWord>
      <group>L1_Knowledge</group>
      <groupName>知识性问题</groupName>
      <ability>L2_Time</ability>
      <abilityName>日期时间</abilityName>
      <candidateList>
        <item>2026年4月15日</item>
      </candidateList>
      <explain>根据日常书写习惯，月份一般会省略前导零。</explain>
      <paraID>33FE96D5</paraID>
      <start>3</start>
      <end>13</end>
      <status>modified</status>
      <modifiedWord>2026年4月15日</modifiedWord>
      <trackRevisions>false</trackRevisions>
    </reviewItem>
    <reviewItem>
      <errorID>5c79b0b6-78bd-49e5-9ad8-9a900783d26e</errorID>
      <errorWord>2026年04月22日</errorWord>
      <group>L1_Knowledge</group>
      <groupName>知识性问题</groupName>
      <ability>L2_Time</ability>
      <abilityName>日期时间</abilityName>
      <candidateList>
        <item>2026年4月22日</item>
      </candidateList>
      <explain>根据日常书写习惯，月份一般会省略前导零。</explain>
      <paraID>33FE96D5</paraID>
      <start>14</start>
      <end>24</end>
      <status>modified</status>
      <modifiedWord>2026年4月22日</modifiedWord>
      <trackRevisions>false</trackRevisions>
    </reviewItem>
    <reviewItem>
      <errorID>3d9f17ee-3dd5-4e68-a90e-40f722362318</errorID>
      <errorWord>下午15:30</errorWord>
      <group>L1_Knowledge</group>
      <groupName>知识性问题</groupName>
      <ability>L2_Time</ability>
      <abilityName>日期时间</abilityName>
      <candidateList>
        <item>15:30</item>
      </candidateList>
      <explain>24小时制的时间，不需要强调“下午”。</explain>
      <paraID>33FE96D5</paraID>
      <start>41</start>
      <end>48</end>
      <status>ignored</status>
      <modifiedWord/>
      <trackRevisions>false</trackRevisions>
    </reviewItem>
    <reviewItem>
      <errorID>2d553fe9-511c-419e-8c4a-e5381f007e8f</errorID>
      <errorWord>登陆</errorWord>
      <group>L1_Word</group>
      <groupName>字词问题</groupName>
      <ability>L2_Typo</ability>
      <abilityName>字词错误</abilityName>
      <candidateList>
        <item>登录</item>
      </candidateList>
      <explain>存在发音相同字词的误用。</explain>
      <paraID>68C27DA2</paraID>
      <start>111</start>
      <end>113</end>
      <status>modified</status>
      <modifiedWord>登录</modifiedWord>
      <trackRevisions>false</trackRevisions>
    </reviewItem>
    <reviewItem>
      <errorID>bfd33555-5388-4de1-9cb3-ca6c6dcecf21</errorID>
      <errorWord>2026年04月27日</errorWord>
      <group>L1_Knowledge</group>
      <groupName>知识性问题</groupName>
      <ability>L2_Time</ability>
      <abilityName>日期时间</abilityName>
      <candidateList>
        <item>2026年4月27日</item>
      </candidateList>
      <explain>根据日常书写习惯，月份一般会省略前导零。</explain>
      <paraID>3ED3D248</paraID>
      <start>5</start>
      <end>15</end>
      <status>modified</status>
      <modifiedWord>2026年4月27日</modifiedWord>
      <trackRevisions>false</trackRevisions>
    </reviewItem>
    <reviewItem>
      <errorID>6359d834-c7ee-4b27-ae5c-3005b2e61065</errorID>
      <errorWord>2026年04月27日</errorWord>
      <group>L1_Knowledge</group>
      <groupName>知识性问题</groupName>
      <ability>L2_Time</ability>
      <abilityName>日期时间</abilityName>
      <candidateList>
        <item>2026年4月27日</item>
      </candidateList>
      <explain>根据日常书写习惯，月份一般会省略前导零。</explain>
      <paraID>591DA21F</paraID>
      <start>3</start>
      <end>13</end>
      <status>modified</status>
      <modifiedWord>2026年4月27日</modifiedWord>
      <trackRevisions>false</trackRevisions>
    </reviewItem>
    <reviewItem>
      <errorID>6556a708-b74d-4d52-a450-bb850263b9d8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78688B6</paraID>
      <start>38</start>
      <end>39</end>
      <status>unmodified</status>
      <modifiedWord/>
      <trackRevisions>false</trackRevisions>
    </reviewItem>
    <reviewItem>
      <errorID>2cd50775-6ab3-4c33-9a79-d4f8797f8d01</errorID>
      <errorWord>-</errorWord>
      <group>L1_Format</group>
      <groupName>格式问题</groupName>
      <ability>L2_HalfPunc</ability>
      <abilityName>全半角检查</abilityName>
      <candidateList>
        <item>－</item>
      </candidateList>
      <explain>文本全半角错误。</explain>
      <paraID> 78688B6</paraID>
      <start>43</start>
      <end>44</end>
      <status>unmodified</status>
      <modifiedWord/>
      <trackRevisions>false</trackRevisions>
    </reviewItem>
    <reviewItem>
      <errorID>f6ae566d-919d-4c3e-aede-1ae3eca36abe</errorID>
      <errorWord>-</errorWord>
      <group>L1_Format</group>
      <groupName>格式问题</groupName>
      <ability>L2_HalfPunc</ability>
      <abilityName>全半角检查</abilityName>
      <candidateList>
        <item>－</item>
      </candidateList>
      <explain>文本全半角错误。</explain>
      <paraID> 78688B6</paraID>
      <start>48</start>
      <end>49</end>
      <status>unmodified</status>
      <modifiedWord/>
      <trackRevisions>false</trackRevisions>
    </reviewItem>
    <reviewItem>
      <errorID>d4a6e464-fb11-476d-80cb-963fb3841199</errorID>
      <errorWord>(</errorWord>
      <group>L1_Format</group>
      <groupName>格式问题</groupName>
      <ability>L2_HalfPunc</ability>
      <abilityName>全半角检查</abilityName>
      <candidateList>
        <item>（</item>
      </candidateList>
      <explain>文本全半角错误。</explain>
      <paraID>22886EA3</paraID>
      <start>22</start>
      <end>23</end>
      <status>unmodified</status>
      <modifiedWord/>
      <trackRevisions>false</trackRevisions>
    </reviewItem>
    <reviewItem>
      <errorID>4c28a70d-90d4-4de9-84ed-70fbfb4b46d8</errorID>
      <errorWord>)</errorWord>
      <group>L1_Format</group>
      <groupName>格式问题</groupName>
      <ability>L2_HalfPunc</ability>
      <abilityName>全半角检查</abilityName>
      <candidateList>
        <item>）</item>
      </candidateList>
      <explain>文本全半角错误。</explain>
      <paraID>22886EA3</paraID>
      <start>53</start>
      <end>54</end>
      <status>unmodified</status>
      <modifiedWord/>
      <trackRevisions>false</trackRevisions>
    </reviewItem>
    <reviewItem>
      <errorID>82b50200-4ddb-48f0-aefa-824dda63ddac</errorID>
      <errorWord>(</errorWord>
      <group>L1_Format</group>
      <groupName>格式问题</groupName>
      <ability>L2_HalfPunc</ability>
      <abilityName>全半角检查</abilityName>
      <candidateList>
        <item>（</item>
      </candidateList>
      <explain>文本全半角错误。</explain>
      <paraID>11D1F3D1</paraID>
      <start>38</start>
      <end>39</end>
      <status>unmodified</status>
      <modifiedWord/>
      <trackRevisions>false</trackRevisions>
    </reviewItem>
    <reviewItem>
      <errorID>0cab2b5b-1953-444e-bf2b-bdaf4af50220</errorID>
      <errorWord>-</errorWord>
      <group>L1_Format</group>
      <groupName>格式问题</groupName>
      <ability>L2_HalfPunc</ability>
      <abilityName>全半角检查</abilityName>
      <candidateList>
        <item>－</item>
      </candidateList>
      <explain>文本全半角错误。</explain>
      <paraID> 44CEBC3</paraID>
      <start>155</start>
      <end>156</end>
      <status>unmodified</status>
      <modifiedWord/>
      <trackRevisions>false</trackRevisions>
    </reviewItem>
    <reviewItem>
      <errorID>1c03bff1-caec-424c-adef-9fc45cc2d8e4</errorID>
      <errorWord>-</errorWord>
      <group>L1_Format</group>
      <groupName>格式问题</groupName>
      <ability>L2_HalfPunc</ability>
      <abilityName>全半角检查</abilityName>
      <candidateList>
        <item>－</item>
      </candidateList>
      <explain>文本全半角错误。</explain>
      <paraID> 44CEBC3</paraID>
      <start>180</start>
      <end>181</end>
      <status>unmodified</status>
      <modifiedWord/>
      <trackRevisions>false</trackRevisions>
    </reviewItem>
    <reviewItem>
      <errorID>c521b095-f5b2-4ad2-a262-9f62a2d67c35</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4B63C52E</paraID>
      <start>19</start>
      <end>20</end>
      <status>modified</status>
      <modifiedWord>作</modifiedWord>
      <trackRevisions>false</trackRevisions>
    </reviewItem>
    <reviewItem>
      <errorID>593a3b3e-d43d-4f91-9e14-cb30572eaf00</errorID>
      <errorWord>&lt;</errorWord>
      <group>L1_Format</group>
      <groupName>格式问题</groupName>
      <ability>L2_HalfPunc</ability>
      <abilityName>全半角检查</abilityName>
      <candidateList>
        <item>〈</item>
      </candidateList>
      <explain>文本全半角错误。</explain>
      <paraID>141C924B</paraID>
      <start>19</start>
      <end>20</end>
      <status>ignored</status>
      <modifiedWord/>
      <trackRevisions>false</trackRevisions>
    </reviewItem>
    <reviewItem>
      <errorID>80573822-47aa-4270-a0c0-afcd0272aa24</errorID>
      <errorWord>&gt;的通知》</errorWord>
      <group>L1_Punc</group>
      <groupName>标点问题</groupName>
      <ability>L2_Punc</ability>
      <abilityName>标点符号检查</abilityName>
      <candidateList>
        <item>〉的通知》</item>
      </candidateList>
      <explain/>
      <paraID>141C924B</paraID>
      <start>36</start>
      <end>41</end>
      <status>ignored</status>
      <modifiedWord/>
      <trackRevisions>false</trackRevisions>
    </reviewItem>
    <reviewItem>
      <errorID>e30e4f07-7e73-4ac8-acbc-3fb13a1b54d2</errorID>
      <errorWord>（2011）300号</errorWord>
      <group>L1_Knowledge</group>
      <groupName>知识性问题</groupName>
      <ability>L2_Knowledge</ability>
      <abilityName>其他知识</abilityName>
      <candidateList>
        <item>〔2011〕300号</item>
      </candidateList>
      <explain>发文字号格式错误。</explain>
      <paraID>141C924B</paraID>
      <start>72</start>
      <end>82</end>
      <status>ignored</status>
      <modifiedWord/>
      <trackRevisions>false</trackRevisions>
    </reviewItem>
    <reviewItem>
      <errorID>9567041a-7366-4ad3-aa6d-e466ea6dee75</errorID>
      <errorWord>[2022]19号</errorWord>
      <group>L1_Knowledge</group>
      <groupName>知识性问题</groupName>
      <ability>L2_Knowledge</ability>
      <abilityName>其他知识</abilityName>
      <candidateList>
        <item>〔2022〕19号</item>
      </candidateList>
      <explain>发文字号格式错误。</explain>
      <paraID>141C924B</paraID>
      <start>114</start>
      <end>123</end>
      <status>ignored</status>
      <modifiedWord/>
      <trackRevisions>false</trackRevisions>
    </reviewItem>
    <reviewItem>
      <errorID>459c1c5c-4637-4eef-aa57-6e81f5fb6b7f</errorID>
      <errorWord>,</errorWord>
      <group>L1_Format</group>
      <groupName>格式问题</groupName>
      <ability>L2_HalfPunc</ability>
      <abilityName>全半角检查</abilityName>
      <candidateList>
        <item>，</item>
      </candidateList>
      <explain>文本全半角错误。</explain>
      <paraID>141C924B</paraID>
      <start>137</start>
      <end>138</end>
      <status>ignored</status>
      <modifiedWord/>
      <trackRevisions>false</trackRevisions>
    </reviewItem>
    <reviewItem>
      <errorID>ccee9f04-f942-4f5e-9ef5-9699590ada93</errorID>
      <errorWord>《</errorWord>
      <group>L1_Punc</group>
      <groupName>标点问题</groupName>
      <ability>L2_Punc</ability>
      <abilityName>标点符号检查</abilityName>
      <candidateList/>
      <explain>同一形式括号套用。</explain>
      <paraID>5A46FE78</paraID>
      <start>20</start>
      <end>21</end>
      <status>unmodified</status>
      <modifiedWord/>
      <trackRevisions>false</trackRevisions>
    </reviewItem>
    <reviewItem>
      <errorID>34c7d669-c737-424b-907b-13323afc2b4d</errorID>
      <errorWord>》</errorWord>
      <group>L1_Punc</group>
      <groupName>标点问题</groupName>
      <ability>L2_Punc</ability>
      <abilityName>标点符号检查</abilityName>
      <candidateList/>
      <explain>同一形式括号套用。</explain>
      <paraID>5A46FE78</paraID>
      <start>37</start>
      <end>38</end>
      <status>unmodified</status>
      <modifiedWord/>
      <trackRevisions>false</trackRevisions>
    </reviewItem>
    <reviewItem>
      <errorID>6501362d-ec4b-41ac-a26d-2865a40ea51f</errorID>
      <errorWord>[2020]46号</errorWord>
      <group>L1_Knowledge</group>
      <groupName>知识性问题</groupName>
      <ability>L2_Knowledge</ability>
      <abilityName>其他知识</abilityName>
      <candidateList>
        <item>〔2020〕46号</item>
      </candidateList>
      <explain>发文字号格式错误。</explain>
      <paraID>5A46FE78</paraID>
      <start>45</start>
      <end>54</end>
      <status>unmodified</status>
      <modifiedWord/>
      <trackRevisions>false</trackRevisions>
    </reviewItem>
    <reviewItem>
      <errorID>07e8b533-ae0b-4ef9-8419-5c7da2363acc</errorID>
      <errorWord>[2017]141号</errorWord>
      <group>L1_Knowledge</group>
      <groupName>知识性问题</groupName>
      <ability>L2_Knowledge</ability>
      <abilityName>其他知识</abilityName>
      <candidateList>
        <item>〔2017〕141号</item>
      </candidateList>
      <explain>发文字号格式错误。</explain>
      <paraID>5A46FE78</paraID>
      <start>96</start>
      <end>106</end>
      <status>unmodified</status>
      <modifiedWord/>
      <trackRevisions>false</trackRevisions>
    </reviewItem>
    <reviewItem>
      <errorID>8c20cd63-7ebb-4a3c-9db9-3d4e4775ab48</errorID>
      <errorWord>(</errorWord>
      <group>L1_Format</group>
      <groupName>格式问题</groupName>
      <ability>L2_HalfPunc</ability>
      <abilityName>全半角检查</abilityName>
      <candidateList>
        <item>（</item>
      </candidateList>
      <explain>文本全半角错误。</explain>
      <paraID>5A46FE78</paraID>
      <start>135</start>
      <end>136</end>
      <status>unmodified</status>
      <modifiedWord/>
      <trackRevisions>false</trackRevisions>
    </reviewItem>
    <reviewItem>
      <errorID>cfb465b9-720b-420a-abd9-853f16a77f5c</errorID>
      <errorWord>)</errorWord>
      <group>L1_Format</group>
      <groupName>格式问题</groupName>
      <ability>L2_HalfPunc</ability>
      <abilityName>全半角检查</abilityName>
      <candidateList>
        <item>）</item>
      </candidateList>
      <explain>文本全半角错误。</explain>
      <paraID>5A46FE78</paraID>
      <start>147</start>
      <end>148</end>
      <status>unmodified</status>
      <modifiedWord/>
      <trackRevisions>false</trackRevisions>
    </reviewItem>
    <reviewItem>
      <errorID>c7b2d7bb-3abd-44d9-b6c6-72af17f47537</errorID>
      <errorWord>&lt;</errorWord>
      <group>L1_Format</group>
      <groupName>格式问题</groupName>
      <ability>L2_HalfPunc</ability>
      <abilityName>全半角检查</abilityName>
      <candidateList>
        <item>〈</item>
      </candidateList>
      <explain>文本全半角错误。</explain>
      <paraID>4FF16D7E</paraID>
      <start>36</start>
      <end>37</end>
      <status>unmodified</status>
      <modifiedWord/>
      <trackRevisions>false</trackRevisions>
    </reviewItem>
    <reviewItem>
      <errorID>4c301140-7cfc-4c1b-9c0b-6e89d2312937</errorID>
      <errorWord>&gt;的通知》</errorWord>
      <group>L1_Punc</group>
      <groupName>标点问题</groupName>
      <ability>L2_Punc</ability>
      <abilityName>标点符号检查</abilityName>
      <candidateList>
        <item>〉的通知》</item>
      </candidateList>
      <explain/>
      <paraID>4FF16D7E</paraID>
      <start>53</start>
      <end>58</end>
      <status>unmodified</status>
      <modifiedWord/>
      <trackRevisions>false</trackRevisions>
    </reviewItem>
    <reviewItem>
      <errorID>f44a49db-f04c-4bb7-ac47-a89f2e1abf8e</errorID>
      <errorWord>（2011）300号</errorWord>
      <group>L1_Knowledge</group>
      <groupName>知识性问题</groupName>
      <ability>L2_Knowledge</ability>
      <abilityName>其他知识</abilityName>
      <candidateList>
        <item>〔2011〕300号</item>
      </candidateList>
      <explain>发文字号格式错误。</explain>
      <paraID>4FF16D7E</paraID>
      <start>89</start>
      <end>99</end>
      <status>unmodified</status>
      <modifiedWord/>
      <trackRevisions>false</trackRevisions>
    </reviewItem>
    <reviewItem>
      <errorID>f87eea2c-3cb2-496f-ae03-6fc0cd49a466</errorID>
      <errorWord>[2022]19号</errorWord>
      <group>L1_Knowledge</group>
      <groupName>知识性问题</groupName>
      <ability>L2_Knowledge</ability>
      <abilityName>其他知识</abilityName>
      <candidateList>
        <item>〔2022〕19号</item>
      </candidateList>
      <explain>发文字号格式错误。</explain>
      <paraID>4FF16D7E</paraID>
      <start>131</start>
      <end>140</end>
      <status>unmodified</status>
      <modifiedWord/>
      <trackRevisions>false</trackRevisions>
    </reviewItem>
    <reviewItem>
      <errorID>80ff7e01-8774-4b35-987e-65a73790aab1</errorID>
      <errorWord>,</errorWord>
      <group>L1_Format</group>
      <groupName>格式问题</groupName>
      <ability>L2_HalfPunc</ability>
      <abilityName>全半角检查</abilityName>
      <candidateList>
        <item>，</item>
      </candidateList>
      <explain>文本全半角错误。</explain>
      <paraID>4FF16D7E</paraID>
      <start>154</start>
      <end>155</end>
      <status>unmodified</status>
      <modifiedWord/>
      <trackRevisions>false</trackRevisions>
    </reviewItem>
    <reviewItem>
      <errorID>2a8ff919-e7b4-4b61-a28b-58d3ca6814c4</errorID>
      <errorWord>2026年04月27日</errorWord>
      <group>L1_Knowledge</group>
      <groupName>知识性问题</groupName>
      <ability>L2_Time</ability>
      <abilityName>日期时间</abilityName>
      <candidateList>
        <item>2026年4月27日</item>
      </candidateList>
      <explain>根据日常书写习惯，月份一般会省略前导零。</explain>
      <paraID>7F97CAC5</paraID>
      <start>3</start>
      <end>13</end>
      <status>modified</status>
      <modifiedWord>2026年4月27日</modifiedWord>
      <trackRevisions>false</trackRevisions>
    </reviewItem>
    <reviewItem>
      <errorID>c385635b-9dab-408f-a090-f2ed7882e44f</errorID>
      <errorWord>-</errorWord>
      <group>L1_Format</group>
      <groupName>格式问题</groupName>
      <ability>L2_HalfPunc</ability>
      <abilityName>全半角检查</abilityName>
      <candidateList>
        <item>－</item>
      </candidateList>
      <explain>文本全半角错误。</explain>
      <paraID>24F8E58C</paraID>
      <start>28</start>
      <end>29</end>
      <status>unmodified</status>
      <modifiedWord/>
      <trackRevisions>false</trackRevisions>
    </reviewItem>
    <reviewItem>
      <errorID>64a7d96d-013b-4ca8-9109-525d30428c22</errorID>
      <errorWord>应</errorWord>
      <group>L1_Word</group>
      <groupName>字词问题</groupName>
      <ability>L2_Typo</ability>
      <abilityName>字词错误</abilityName>
      <candidateList>
        <item>应在</item>
      </candidateList>
      <explain/>
      <paraID>43D2E600</paraID>
      <start>3</start>
      <end>5</end>
      <status>modified</status>
      <modifiedWord>应在</modifiedWord>
      <trackRevisions>false</trackRevisions>
    </reviewItem>
    <reviewItem>
      <errorID>99bcd946-6dc9-452c-a9e2-d6a075f0a176</errorID>
      <errorWord>页</errorWord>
      <group>L1_Word</group>
      <groupName>字词问题</groupName>
      <ability>L2_Typo</ability>
      <abilityName>字词错误</abilityName>
      <candidateList>
        <item>页加</item>
      </candidateList>
      <explain/>
      <paraID>60D83CB5</paraID>
      <start>7</start>
      <end>9</end>
      <status>modified</status>
      <modifiedWord>页加</modifiedWord>
      <trackRevisions>false</trackRevisions>
    </reviewItem>
    <reviewItem>
      <errorID>d060c429-f28b-406a-b061-6cc90b3ce0f8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78F6077F</paraID>
      <start>74</start>
      <end>75</end>
      <status>unmodified</status>
      <modifiedWord/>
      <trackRevisions>false</trackRevisions>
    </reviewItem>
    <reviewItem>
      <errorID>b153a1aa-8219-44c6-b09f-601d41f21dea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78F6077F</paraID>
      <start>82</start>
      <end>83</end>
      <status>unmodified</status>
      <modifiedWord/>
      <trackRevisions>false</trackRevisions>
    </reviewItem>
    <reviewItem>
      <errorID>c438ccbe-4758-448c-bf67-7ad4ed68db81</errorID>
      <errorWord>.</errorWord>
      <group>L1_Format</group>
      <groupName>格式问题</groupName>
      <ability>L2_HalfPunc</ability>
      <abilityName>全半角检查</abilityName>
      <candidateList>
        <item>。</item>
      </candidateList>
      <explain>文本全半角错误。</explain>
      <paraID>78F6077F</paraID>
      <start>98</start>
      <end>99</end>
      <status>unmodified</status>
      <modifiedWord/>
      <trackRevisions>false</trackRevisions>
    </reviewItem>
    <reviewItem>
      <errorID>c7dcbd0f-96ba-4523-a84f-f9bb5a64529a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62B523B</paraID>
      <start>0</start>
      <end>2</end>
      <status>unmodified</status>
      <modifiedWord/>
      <trackRevisions>false</trackRevisions>
    </reviewItem>
    <reviewItem>
      <errorID>7bfd4dc0-f6fe-4f67-b14c-8556df75c97a</errorID>
      <errorWord>:</errorWord>
      <group>L1_Format</group>
      <groupName>格式问题</groupName>
      <ability>L2_HalfPunc</ability>
      <abilityName>全半角检查</abilityName>
      <candidateList>
        <item>：</item>
      </candidateList>
      <explain>文本全半角错误。</explain>
      <paraID> 62B523B</paraID>
      <start>6</start>
      <end>7</end>
      <status>unmodified</status>
      <modifiedWord/>
      <trackRevisions>false</trackRevisions>
    </reviewItem>
    <reviewItem>
      <errorID>93a56322-6e30-4304-93ea-a26282300405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B3B1E24</paraID>
      <start>0</start>
      <end>2</end>
      <status>unmodified</status>
      <modifiedWord/>
      <trackRevisions>false</trackRevisions>
    </reviewItem>
    <reviewItem>
      <errorID>34ca315a-b5b6-449c-8349-f07cab75ad68</errorID>
      <errorWord>【2026】2号</errorWord>
      <group>L1_Knowledge</group>
      <groupName>知识性问题</groupName>
      <ability>L2_Knowledge</ability>
      <abilityName>其他知识</abilityName>
      <candidateList>
        <item>〔2026〕2号</item>
      </candidateList>
      <explain>发文字号格式错误。</explain>
      <paraID>617385E2</paraID>
      <start>24</start>
      <end>32</end>
      <status>unmodified</status>
      <modifiedWord/>
      <trackRevisions>false</trackRevisions>
    </reviewItem>
    <reviewItem>
      <errorID>9c8f36c6-0c2f-415c-b0fa-76540213baaa</errorID>
      <errorWord>&lt;</errorWord>
      <group>L1_Format</group>
      <groupName>格式问题</groupName>
      <ability>L2_HalfPunc</ability>
      <abilityName>全半角检查</abilityName>
      <candidateList>
        <item>〈</item>
      </candidateList>
      <explain>文本全半角错误。</explain>
      <paraID>257B439F</paraID>
      <start>49</start>
      <end>50</end>
      <status>unmodified</status>
      <modifiedWord/>
      <trackRevisions>false</trackRevisions>
    </reviewItem>
    <reviewItem>
      <errorID>af84c52b-ac7b-4f78-ba22-20b395ef820c</errorID>
      <errorWord>&lt;</errorWord>
      <group>L1_Format</group>
      <groupName>格式问题</groupName>
      <ability>L2_HalfPunc</ability>
      <abilityName>全半角检查</abilityName>
      <candidateList>
        <item>〈</item>
      </candidateList>
      <explain>文本全半角错误。</explain>
      <paraID>7E0A3D58</paraID>
      <start>49</start>
      <end>50</end>
      <status>unmodified</status>
      <modifiedWord/>
      <trackRevisions>false</trackRevisions>
    </reviewItem>
    <reviewItem>
      <errorID>78868b0f-cec7-4220-b1da-534b2b34bef0</errorID>
      <errorWord>&lt;</errorWord>
      <group>L1_Format</group>
      <groupName>格式问题</groupName>
      <ability>L2_HalfPunc</ability>
      <abilityName>全半角检查</abilityName>
      <candidateList>
        <item>〈</item>
      </candidateList>
      <explain>文本全半角错误。</explain>
      <paraID>36D64DC5</paraID>
      <start>34</start>
      <end>35</end>
      <status>unmodified</status>
      <modifiedWord/>
      <trackRevisions>false</trackRevisions>
    </reviewItem>
    <reviewItem>
      <errorID>5b6f86b7-6fa8-4c60-9ceb-eb7102115d6a</errorID>
      <errorWord>)</errorWord>
      <group>L1_Format</group>
      <groupName>格式问题</groupName>
      <ability>L2_HalfPunc</ability>
      <abilityName>全半角检查</abilityName>
      <candidateList>
        <item>）</item>
      </candidateList>
      <explain>文本全半角错误。</explain>
      <paraID>399C8C75</paraID>
      <start>2</start>
      <end>3</end>
      <status>unmodified</status>
      <modifiedWord/>
      <trackRevisions>false</trackRevisions>
    </reviewItem>
    <reviewItem>
      <errorID>59ce7ea8-5bc3-4c28-9fef-576b9bc1a37b</errorID>
      <errorWord>法律、法规</errorWord>
      <group>L1_Word</group>
      <groupName>字词问题</groupName>
      <ability>L2_Typo</ability>
      <abilityName>字词错误</abilityName>
      <candidateList>
        <item>法律法规</item>
      </candidateList>
      <explain/>
      <paraID>4464AEC6</paraID>
      <start>5</start>
      <end>9</end>
      <status>modified</status>
      <modifiedWord>法律法规</modifiedWord>
      <trackRevisions>false</trackRevisions>
    </reviewItem>
    <reviewItem>
      <errorID>39e2a384-5913-420f-8cfe-e383bbe860da</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2663EBB1</paraID>
      <start>0</start>
      <end>3</end>
      <status>modified</status>
      <modifiedWord>（二）</modifiedWord>
      <trackRevisions>false</trackRevisions>
    </reviewItem>
    <reviewItem>
      <errorID>4892f0f3-15b6-421c-9ac0-ed425f1b33d0</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46BE10D6</paraID>
      <start>0</start>
      <end>3</end>
      <status>modified</status>
      <modifiedWord>（三）</modifiedWord>
      <trackRevisions>false</trackRevisions>
    </reviewItem>
    <reviewItem>
      <errorID>c58c7779-435c-44ca-8d61-82bfcb91f3bd</errorID>
      <errorWord>完</errorWord>
      <group>L1_Word</group>
      <groupName>字词问题</groupName>
      <ability>L2_Typo</ability>
      <abilityName>字词错误</abilityName>
      <candidateList>
        <item>完成</item>
      </candidateList>
      <explain>〈动〉按照预期的目的结束；做成：～任务｜～作业｜计划完得成。</explain>
      <paraID>2EC2077E</paraID>
      <start>29</start>
      <end>31</end>
      <status>modified</status>
      <modifiedWord>完成</modifiedWord>
      <trackRevisions>false</trackRevisions>
    </reviewItem>
    <reviewItem>
      <errorID>bb13524e-037d-42f0-8787-92a0707f82e3</errorID>
      <errorWord>,</errorWord>
      <group>L1_Format</group>
      <groupName>格式问题</groupName>
      <ability>L2_HalfPunc</ability>
      <abilityName>全半角检查</abilityName>
      <candidateList>
        <item>，</item>
      </candidateList>
      <explain>文本全半角错误。</explain>
      <paraID>297622B7</paraID>
      <start>29</start>
      <end>30</end>
      <status>modified</status>
      <modifiedWord>，</modifiedWord>
      <trackRevisions>false</trackRevisions>
    </reviewItem>
    <reviewItem>
      <errorID>a362e518-cbb2-4ebe-8499-4ca274b3858c</errorID>
      <errorWord>合同签定后</errorWord>
      <group>L1_Word</group>
      <groupName>字词问题</groupName>
      <ability>L2_Typo</ability>
      <abilityName>字词错误</abilityName>
      <candidateList>
        <item>合同签订后</item>
      </candidateList>
      <explain/>
      <paraID>70B47FB9</paraID>
      <start>48</start>
      <end>53</end>
      <status>modified</status>
      <modifiedWord>合同签订后</modifiedWord>
      <trackRevisions>false</trackRevisions>
    </reviewItem>
    <reviewItem>
      <errorID>1f90e4c6-445a-4d79-b792-c52a7a3fa344</errorID>
      <errorWord>完</errorWord>
      <group>L1_Word</group>
      <groupName>字词问题</groupName>
      <ability>L2_Typo</ability>
      <abilityName>字词错误</abilityName>
      <candidateList>
        <item>完成</item>
      </candidateList>
      <explain>〈动〉按照预期的目的结束；做成：～任务｜～作业｜计划完得成。</explain>
      <paraID>3C495023</paraID>
      <start>50</start>
      <end>52</end>
      <status>modified</status>
      <modifiedWord>完成</modifiedWord>
      <trackRevisions>false</trackRevisions>
    </reviewItem>
    <reviewItem>
      <errorID>1fca7fed-1c84-499e-b7f2-96f35087b005</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32801C5F</paraID>
      <start>0</start>
      <end>3</end>
      <status>modified</status>
      <modifiedWord>（四）</modifiedWord>
      <trackRevisions>false</trackRevisions>
    </reviewItem>
    <reviewItem>
      <errorID>759ea29e-e163-4ead-a0a5-8ef93a58faea</errorID>
      <errorWord>页</errorWord>
      <group>L1_Word</group>
      <groupName>字词问题</groupName>
      <ability>L2_Typo</ability>
      <abilityName>字词错误</abilityName>
      <candidateList>
        <item>页加</item>
      </candidateList>
      <explain/>
      <paraID>1D5850B6</paraID>
      <start>73</start>
      <end>75</end>
      <status>modified</status>
      <modifiedWord>页加</modifiedWord>
      <trackRevisions>false</trackRevisions>
    </reviewItem>
    <reviewItem>
      <errorID>0f4250ff-9a61-4b62-91de-d32e9c26c597</errorID>
      <errorWord>-</errorWord>
      <group>L1_Format</group>
      <groupName>格式问题</groupName>
      <ability>L2_HalfPunc</ability>
      <abilityName>全半角检查</abilityName>
      <candidateList>
        <item>－</item>
      </candidateList>
      <explain>文本全半角错误。</explain>
      <paraID>1B65ABE5</paraID>
      <start>204</start>
      <end>205</end>
      <status>unmodified</status>
      <modifiedWord/>
      <trackRevisions>false</trackRevisions>
    </reviewItem>
    <reviewItem>
      <errorID>4bb8213c-bdc7-4503-a223-47a6369c5ea0</errorID>
      <errorWord>-</errorWord>
      <group>L1_Format</group>
      <groupName>格式问题</groupName>
      <ability>L2_HalfPunc</ability>
      <abilityName>全半角检查</abilityName>
      <candidateList>
        <item>－</item>
      </candidateList>
      <explain>文本全半角错误。</explain>
      <paraID>1B65ABE5</paraID>
      <start>229</start>
      <end>230</end>
      <status>unmodified</status>
      <modifiedWord/>
      <trackRevisions>false</trackRevisions>
    </reviewItem>
    <reviewItem>
      <errorID>87b5a613-ea5f-4306-bcec-ca2c07e11efd</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7EEF06FC</paraID>
      <start>0</start>
      <end>3</end>
      <status>modified</status>
      <modifiedWord>（五）</modifiedWord>
      <trackRevisions>false</trackRevisions>
    </reviewItem>
    <reviewItem>
      <errorID>769c901f-0847-4f1c-908c-085e0879d40f</errorID>
      <errorWord>（</errorWord>
      <group>L1_Punc</group>
      <groupName>标点问题</groupName>
      <ability>L2_Punc</ability>
      <abilityName>标点符号检查</abilityName>
      <candidateList/>
      <explain>同一形式括号套用。</explain>
      <paraID>62F96593</paraID>
      <start>234</start>
      <end>235</end>
      <status>unmodified</status>
      <modifiedWord/>
      <trackRevisions>false</trackRevisions>
    </reviewItem>
    <reviewItem>
      <errorID>93678ed3-8ae8-4c28-8d54-ee4e26336eaf</errorID>
      <errorWord>）</errorWord>
      <group>L1_Punc</group>
      <groupName>标点问题</groupName>
      <ability>L2_Punc</ability>
      <abilityName>标点符号检查</abilityName>
      <candidateList/>
      <explain>同一形式括号套用。</explain>
      <paraID>62F96593</paraID>
      <start>267</start>
      <end>268</end>
      <status>unmodified</status>
      <modifiedWord/>
      <trackRevisions>false</trackRevisions>
    </reviewItem>
    <reviewItem>
      <errorID>c6e190da-6657-4547-8730-375464388c16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4A1D91BA</paraID>
      <start>0</start>
      <end>2</end>
      <status>unmodified</status>
      <modifiedWord/>
      <trackRevisions>false</trackRevisions>
    </reviewItem>
    <reviewItem>
      <errorID>62f5aaa1-bbaf-4970-ab0c-cb7ceecb6d8d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5BDD109D</paraID>
      <start>0</start>
      <end>2</end>
      <status>unmodified</status>
      <modifiedWord/>
      <trackRevisions>false</trackRevisions>
    </reviewItem>
    <reviewItem>
      <errorID>453779ac-2e11-464e-a5ff-96d7e0f20c7a</errorID>
      <errorWord>)</errorWord>
      <group>L1_Format</group>
      <groupName>格式问题</groupName>
      <ability>L2_HalfPunc</ability>
      <abilityName>全半角检查</abilityName>
      <candidateList>
        <item>）</item>
      </candidateList>
      <explain>文本全半角错误。</explain>
      <paraID>5BDD109D</paraID>
      <start>34</start>
      <end>35</end>
      <status>unmodified</status>
      <modifiedWord/>
      <trackRevisions>false</trackRevisions>
    </reviewItem>
    <reviewItem>
      <errorID>4784a1de-62cb-44cf-9106-939ff4fd4a55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4EFF3558</paraID>
      <start>0</start>
      <end>2</end>
      <status>unmodified</status>
      <modifiedWord/>
      <trackRevisions>false</trackRevisions>
    </reviewItem>
    <reviewItem>
      <errorID>de4db12f-4c6c-41e5-a19e-b1bf7fec17cf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CDAF5DC</paraID>
      <start>0</start>
      <end>2</end>
      <status>unmodified</status>
      <modifiedWord/>
      <trackRevisions>false</trackRevisions>
    </reviewItem>
    <reviewItem>
      <errorID>1c287cd1-eb0f-45e6-bdbe-f7697386b0d2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505006FB</paraID>
      <start>0</start>
      <end>2</end>
      <status>unmodified</status>
      <modifiedWord/>
      <trackRevisions>false</trackRevisions>
    </reviewItem>
    <reviewItem>
      <errorID>3a3879ee-3f02-42b6-9fad-b2b1bed46463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7EE4FD98</paraID>
      <start>0</start>
      <end>2</end>
      <status>unmodified</status>
      <modifiedWord/>
      <trackRevisions>false</trackRevisions>
    </reviewItem>
    <reviewItem>
      <errorID>68843327-d8f0-406d-8d5e-c4e717426fe3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7AFBDEC7</paraID>
      <start>0</start>
      <end>2</end>
      <status>unmodified</status>
      <modifiedWord/>
      <trackRevisions>false</trackRevisions>
    </reviewItem>
    <reviewItem>
      <errorID>eaa5e903-13cf-46b1-a96e-84599327dc4e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292289CD</paraID>
      <start>0</start>
      <end>2</end>
      <status>unmodified</status>
      <modifiedWord/>
      <trackRevisions>false</trackRevisions>
    </reviewItem>
    <reviewItem>
      <errorID>0c811857-2050-45fb-949f-a742a093d51e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5E4E7142</paraID>
      <start>0</start>
      <end>2</end>
      <status>unmodified</status>
      <modifiedWord/>
      <trackRevisions>false</trackRevisions>
    </reviewItem>
    <reviewItem>
      <errorID>9778424a-db55-4e37-abb0-5f3204bc5efd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4580EA8E</paraID>
      <start>0</start>
      <end>2</end>
      <status>unmodified</status>
      <modifiedWord/>
      <trackRevisions>false</trackRevisions>
    </reviewItem>
    <reviewItem>
      <errorID>8fe1491c-9e09-42ae-821b-e0ce34967850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5AB1587A</paraID>
      <start>0</start>
      <end>2</end>
      <status>unmodified</status>
      <modifiedWord/>
      <trackRevisions>false</trackRevisions>
    </reviewItem>
    <reviewItem>
      <errorID>44beccb1-48ea-445e-831b-8b44526ae6b0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60A37DB4</paraID>
      <start>0</start>
      <end>2</end>
      <status>unmodified</status>
      <modifiedWord/>
      <trackRevisions>false</trackRevisions>
    </reviewItem>
    <reviewItem>
      <errorID>f992a69f-82dc-4c00-b953-aa8a5a0264b5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467BB3DC</paraID>
      <start>0</start>
      <end>2</end>
      <status>unmodified</status>
      <modifiedWord/>
      <trackRevisions>false</trackRevisions>
    </reviewItem>
    <reviewItem>
      <errorID>876766a5-8154-460c-9624-3865a4e052bc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28C14733</paraID>
      <start>0</start>
      <end>2</end>
      <status>unmodified</status>
      <modifiedWord/>
      <trackRevisions>false</trackRevisions>
    </reviewItem>
    <reviewItem>
      <errorID>65577288-efc7-447f-ae49-583a07b66308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7AFF59D4</paraID>
      <start>0</start>
      <end>2</end>
      <status>unmodified</status>
      <modifiedWord/>
      <trackRevisions>false</trackRevisions>
    </reviewItem>
    <reviewItem>
      <errorID>a337fe3a-7b1b-484c-a3eb-b2e48dc637cd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2EEF907E</paraID>
      <start>0</start>
      <end>3</end>
      <status>unmodified</status>
      <modifiedWord/>
      <trackRevisions>false</trackRevisions>
    </reviewItem>
    <reviewItem>
      <errorID>5be4442f-132a-4777-9a83-1fdac5698507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7FBFA666</paraID>
      <start>0</start>
      <end>3</end>
      <status>unmodified</status>
      <modifiedWord/>
      <trackRevisions>false</trackRevisions>
    </reviewItem>
    <reviewItem>
      <errorID>623517ac-c618-4329-9194-4d378730a203</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22B8EF0C</paraID>
      <start>0</start>
      <end>3</end>
      <status>unmodified</status>
      <modifiedWord/>
      <trackRevisions>false</trackRevisions>
    </reviewItem>
    <reviewItem>
      <errorID>ea3448fa-aaa5-4d81-b289-af7bff48797e</errorID>
      <errorWord>,</errorWord>
      <group>L1_Format</group>
      <groupName>格式问题</groupName>
      <ability>L2_HalfPunc</ability>
      <abilityName>全半角检查</abilityName>
      <candidateList>
        <item>，</item>
      </candidateList>
      <explain>文本全半角错误。</explain>
      <paraID>27833B07</paraID>
      <start>28</start>
      <end>29</end>
      <status>unmodified</status>
      <modifiedWord/>
      <trackRevisions>false</trackRevisions>
    </reviewItem>
    <reviewItem>
      <errorID>9517fac6-8363-4e51-84f2-5d49db5c5da0</errorID>
      <errorWord>,</errorWord>
      <group>L1_Format</group>
      <groupName>格式问题</groupName>
      <ability>L2_HalfPunc</ability>
      <abilityName>全半角检查</abilityName>
      <candidateList>
        <item>，</item>
      </candidateList>
      <explain>文本全半角错误。</explain>
      <paraID>27833B07</paraID>
      <start>33</start>
      <end>34</end>
      <status>unmodified</status>
      <modifiedWord/>
      <trackRevisions>false</trackRevisions>
    </reviewItem>
    <reviewItem>
      <errorID>f893d5ee-1f21-42ac-81cc-c56b8784da30</errorID>
      <errorWord>,</errorWord>
      <group>L1_Format</group>
      <groupName>格式问题</groupName>
      <ability>L2_HalfPunc</ability>
      <abilityName>全半角检查</abilityName>
      <candidateList>
        <item>，</item>
      </candidateList>
      <explain>文本全半角错误。</explain>
      <paraID>27833B07</paraID>
      <start>43</start>
      <end>44</end>
      <status>unmodified</status>
      <modifiedWord/>
      <trackRevisions>false</trackRevisions>
    </reviewItem>
    <reviewItem>
      <errorID>e829331c-6fad-4728-a843-b229211d1601</errorID>
      <errorWord>,</errorWord>
      <group>L1_Format</group>
      <groupName>格式问题</groupName>
      <ability>L2_HalfPunc</ability>
      <abilityName>全半角检查</abilityName>
      <candidateList>
        <item>，</item>
      </candidateList>
      <explain>文本全半角错误。</explain>
      <paraID>27833B07</paraID>
      <start>60</start>
      <end>61</end>
      <status>unmodified</status>
      <modifiedWord/>
      <trackRevisions>false</trackRevisions>
    </reviewItem>
    <reviewItem>
      <errorID>ff9825f5-4ad8-4874-b573-5f820c4e2230</errorID>
      <errorWord>，</errorWord>
      <group>L1_Word</group>
      <groupName>字词问题</groupName>
      <ability>L2_Typo</ability>
      <abilityName>字词错误</abilityName>
      <candidateList>
        <item>，经</item>
      </candidateList>
      <explain/>
      <paraID> 347F721</paraID>
      <start>27</start>
      <end>28</end>
      <status>unmodified</status>
      <modifiedWord/>
      <trackRevisions>false</trackRevisions>
    </reviewItem>
    <reviewItem>
      <errorID>095891f9-5c0a-4c99-8068-a8432e042382</errorID>
      <errorWord>(</errorWord>
      <group>L1_Format</group>
      <groupName>格式问题</groupName>
      <ability>L2_HalfPunc</ability>
      <abilityName>全半角检查</abilityName>
      <candidateList>
        <item>（</item>
      </candidateList>
      <explain>文本全半角错误。</explain>
      <paraID>384953E5</paraID>
      <start>0</start>
      <end>1</end>
      <status>unmodified</status>
      <modifiedWord/>
      <trackRevisions>false</trackRevisions>
    </reviewItem>
    <reviewItem>
      <errorID>8e1ff960-9a65-4278-9e07-b7535d0fe33c</errorID>
      <errorWord>(</errorWord>
      <group>L1_Format</group>
      <groupName>格式问题</groupName>
      <ability>L2_HalfPunc</ability>
      <abilityName>全半角检查</abilityName>
      <candidateList>
        <item>（</item>
      </candidateList>
      <explain>文本全半角错误。</explain>
      <paraID>2C85D3C0</paraID>
      <start>0</start>
      <end>1</end>
      <status>unmodified</status>
      <modifiedWord/>
      <trackRevisions>false</trackRevisions>
    </reviewItem>
    <reviewItem>
      <errorID>e4aeba6c-8998-4fe4-83ff-796a1f77f976</errorID>
      <errorWord>(</errorWord>
      <group>L1_Format</group>
      <groupName>格式问题</groupName>
      <ability>L2_HalfPunc</ability>
      <abilityName>全半角检查</abilityName>
      <candidateList>
        <item>（</item>
      </candidateList>
      <explain>文本全半角错误。</explain>
      <paraID>7DA1C05E</paraID>
      <start>0</start>
      <end>1</end>
      <status>unmodified</status>
      <modifiedWord/>
      <trackRevisions>false</trackRevisions>
    </reviewItem>
    <reviewItem>
      <errorID>e366c50c-ce0e-4d8e-9872-36cfdb40ae01</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4D56E486</paraID>
      <start>0</start>
      <end>3</end>
      <status>modified</status>
      <modifiedWord>（六）</modifiedWord>
      <trackRevisions>false</trackRevisions>
    </reviewItem>
    <reviewItem>
      <errorID>8d578fde-83c1-4f64-8fdf-ec599f509439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531D9C41</paraID>
      <start>78</start>
      <end>81</end>
      <status>unmodified</status>
      <modifiedWord/>
      <trackRevisions>false</trackRevisions>
    </reviewItem>
    <reviewItem>
      <errorID>587d4bf8-fba0-4bc5-b677-583f4f5503af</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64AFF41D</paraID>
      <start>0</start>
      <end>3</end>
      <status>modified</status>
      <modifiedWord>（七）</modifiedWord>
      <trackRevisions>false</trackRevisions>
    </reviewItem>
    <reviewItem>
      <errorID>78840fe1-2b2b-42d0-8e6a-e3136fc6b608</errorID>
      <errorWord>限</errorWord>
      <group>L1_Word</group>
      <groupName>字词问题</groupName>
      <ability>L2_Typo</ability>
      <abilityName>字词错误</abilityName>
      <candidateList>
        <item>限内</item>
      </candidateList>
      <explain/>
      <paraID>5027121A</paraID>
      <start>30</start>
      <end>32</end>
      <status>modified</status>
      <modifiedWord>限内</modifiedWord>
      <trackRevisions>false</trackRevisions>
    </reviewItem>
    <reviewItem>
      <errorID>1f9de0e4-3e68-4cc9-a697-dffda2d53de5</errorID>
      <errorWord>(</errorWord>
      <group>L1_Format</group>
      <groupName>格式问题</groupName>
      <ability>L2_HalfPunc</ability>
      <abilityName>全半角检查</abilityName>
      <candidateList>
        <item>（</item>
      </candidateList>
      <explain>文本全半角错误。</explain>
      <paraID>337428D5</paraID>
      <start>2</start>
      <end>3</end>
      <status>unmodified</status>
      <modifiedWord/>
      <trackRevisions>false</trackRevisions>
    </reviewItem>
    <reviewItem>
      <errorID>6adf5e1b-f25a-4413-815c-86ee6e28cda8</errorID>
      <errorWord>)</errorWord>
      <group>L1_Format</group>
      <groupName>格式问题</groupName>
      <ability>L2_HalfPunc</ability>
      <abilityName>全半角检查</abilityName>
      <candidateList>
        <item>）</item>
      </candidateList>
      <explain>文本全半角错误。</explain>
      <paraID>337428D5</paraID>
      <start>5</start>
      <end>6</end>
      <status>unmodified</status>
      <modifiedWord/>
      <trackRevisions>false</trackRevisions>
    </reviewItem>
    <reviewItem>
      <errorID>7ceb49dc-8cb7-4c11-aada-0af08a41034b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4277F88E</paraID>
      <start>0</start>
      <end>2</end>
      <status>unmodified</status>
      <modifiedWord/>
      <trackRevisions>false</trackRevisions>
    </reviewItem>
    <reviewItem>
      <errorID>cc043453-e6a2-4779-9b60-b94dca2c2f75</errorID>
      <errorWord>(</errorWord>
      <group>L1_Format</group>
      <groupName>格式问题</groupName>
      <ability>L2_HalfPunc</ability>
      <abilityName>全半角检查</abilityName>
      <candidateList>
        <item>（</item>
      </candidateList>
      <explain>文本全半角错误。</explain>
      <paraID>6F986285</paraID>
      <start>2</start>
      <end>3</end>
      <status>unmodified</status>
      <modifiedWord/>
      <trackRevisions>false</trackRevisions>
    </reviewItem>
    <reviewItem>
      <errorID>c4bcb1e5-cec2-411e-954b-41beb40f2bad</errorID>
      <errorWord>)</errorWord>
      <group>L1_Format</group>
      <groupName>格式问题</groupName>
      <ability>L2_HalfPunc</ability>
      <abilityName>全半角检查</abilityName>
      <candidateList>
        <item>）</item>
      </candidateList>
      <explain>文本全半角错误。</explain>
      <paraID>6F986285</paraID>
      <start>6</start>
      <end>7</end>
      <status>unmodified</status>
      <modifiedWord/>
      <trackRevisions>false</trackRevisions>
    </reviewItem>
    <reviewItem>
      <errorID>baeae035-788b-4050-ad46-cfa5f8d7d181</errorID>
      <errorWord>(</errorWord>
      <group>L1_Format</group>
      <groupName>格式问题</groupName>
      <ability>L2_HalfPunc</ability>
      <abilityName>全半角检查</abilityName>
      <candidateList>
        <item>（</item>
      </candidateList>
      <explain>文本全半角错误。</explain>
      <paraID>198F995A</paraID>
      <start>8</start>
      <end>9</end>
      <status>unmodified</status>
      <modifiedWord/>
      <trackRevisions>false</trackRevisions>
    </reviewItem>
    <reviewItem>
      <errorID>b3a11b7e-2afc-41ce-a910-5bdc12e20912</errorID>
      <errorWord>)</errorWord>
      <group>L1_Format</group>
      <groupName>格式问题</groupName>
      <ability>L2_HalfPunc</ability>
      <abilityName>全半角检查</abilityName>
      <candidateList>
        <item>）</item>
      </candidateList>
      <explain>文本全半角错误。</explain>
      <paraID>198F995A</paraID>
      <start>21</start>
      <end>22</end>
      <status>unmodified</status>
      <modifiedWord/>
      <trackRevisions>false</trackRevisions>
    </reviewItem>
    <reviewItem>
      <errorID>c7defe57-8d6f-4299-b774-5e18be0adea0</errorID>
      <errorWord>【2026】2号</errorWord>
      <group>L1_Knowledge</group>
      <groupName>知识性问题</groupName>
      <ability>L2_Knowledge</ability>
      <abilityName>其他知识</abilityName>
      <candidateList>
        <item>〔2026〕2号</item>
      </candidateList>
      <explain>发文字号格式错误。</explain>
      <paraID>4DC90525</paraID>
      <start>24</start>
      <end>32</end>
      <status>unmodified</status>
      <modifiedWord/>
      <trackRevisions>false</trackRevisions>
    </reviewItem>
    <reviewItem>
      <errorID>d5ccc206-3f85-4180-8c43-de09664dd226</errorID>
      <errorWord>&lt;</errorWord>
      <group>L1_Format</group>
      <groupName>格式问题</groupName>
      <ability>L2_HalfPunc</ability>
      <abilityName>全半角检查</abilityName>
      <candidateList>
        <item>〈</item>
      </candidateList>
      <explain>文本全半角错误。</explain>
      <paraID>64151DE5</paraID>
      <start>49</start>
      <end>50</end>
      <status>unmodified</status>
      <modifiedWord/>
      <trackRevisions>false</trackRevisions>
    </reviewItem>
    <reviewItem>
      <errorID>4d0942da-e8dc-4d26-b2fa-0d3d1a5f55a7</errorID>
      <errorWord>&lt;</errorWord>
      <group>L1_Format</group>
      <groupName>格式问题</groupName>
      <ability>L2_HalfPunc</ability>
      <abilityName>全半角检查</abilityName>
      <candidateList>
        <item>〈</item>
      </candidateList>
      <explain>文本全半角错误。</explain>
      <paraID>3170A734</paraID>
      <start>49</start>
      <end>50</end>
      <status>unmodified</status>
      <modifiedWord/>
      <trackRevisions>false</trackRevisions>
    </reviewItem>
    <reviewItem>
      <errorID>9c3103df-ec68-4c49-9ab3-5b408bd03816</errorID>
      <errorWord>&lt;</errorWord>
      <group>L1_Format</group>
      <groupName>格式问题</groupName>
      <ability>L2_HalfPunc</ability>
      <abilityName>全半角检查</abilityName>
      <candidateList>
        <item>〈</item>
      </candidateList>
      <explain>文本全半角错误。</explain>
      <paraID> B630173</paraID>
      <start>34</start>
      <end>35</end>
      <status>unmodified</status>
      <modifiedWord/>
      <trackRevisions>false</trackRevisions>
    </reviewItem>
    <reviewItem>
      <errorID>07026a7b-a8ea-40bb-bd90-4761b272e3c7</errorID>
      <errorWord>详实</errorWord>
      <group>L1_Word</group>
      <groupName>字词问题</groupName>
      <ability>L2_Typo</ability>
      <abilityName>字词错误</abilityName>
      <candidateList>
        <item>翔实</item>
      </candidateList>
      <explain>存在发音相同字词的误用。</explain>
      <paraID> C809799</paraID>
      <start>11</start>
      <end>13</end>
      <status>unmodified</status>
      <modifiedWord/>
      <trackRevisions>false</trackRevisions>
    </reviewItem>
    <reviewItem>
      <errorID>23a5cce7-f2af-4041-beb8-4eb4a6af0323</errorID>
      <errorWord>(</errorWord>
      <group>L1_Format</group>
      <groupName>格式问题</groupName>
      <ability>L2_HalfPunc</ability>
      <abilityName>全半角检查</abilityName>
      <candidateList>
        <item>（</item>
      </candidateList>
      <explain>文本全半角错误。</explain>
      <paraID> 4D55948</paraID>
      <start>4</start>
      <end>5</end>
      <status>unmodified</status>
      <modifiedWord/>
      <trackRevisions>false</trackRevisions>
    </reviewItem>
    <reviewItem>
      <errorID>cc2aefec-e754-4766-93c6-3fe2319639ba</errorID>
      <errorWord>)</errorWord>
      <group>L1_Format</group>
      <groupName>格式问题</groupName>
      <ability>L2_HalfPunc</ability>
      <abilityName>全半角检查</abilityName>
      <candidateList>
        <item>）</item>
      </candidateList>
      <explain>文本全半角错误。</explain>
      <paraID> 4D55948</paraID>
      <start>8</start>
      <end>9</end>
      <status>unmodified</status>
      <modifiedWord/>
      <trackRevisions>false</trackRevisions>
    </reviewItem>
    <reviewItem>
      <errorID>d83ca9ba-3a51-4816-9755-7655e8df0774</errorID>
      <errorWord>(</errorWord>
      <group>L1_Punc</group>
      <groupName>标点问题</groupName>
      <ability>L2_Punc</ability>
      <abilityName>标点符号检查</abilityName>
      <candidateList>
        <item/>
      </candidateList>
      <explain>同一形式括号套用。</explain>
      <paraID>2EC209DD</paraID>
      <start>61</start>
      <end>62</end>
      <status>unmodified</status>
      <modifiedWord/>
      <trackRevisions>false</trackRevisions>
    </reviewItem>
    <reviewItem>
      <errorID>a5392a0e-b780-4eb5-af5c-fcf6a04177ea</errorID>
      <errorWord>（</errorWord>
      <group>L1_Punc</group>
      <groupName>标点问题</groupName>
      <ability>L2_Punc</ability>
      <abilityName>标点符号检查</abilityName>
      <candidateList/>
      <explain>同一形式括号套用。</explain>
      <paraID>2EC209DD</paraID>
      <start>64</start>
      <end>65</end>
      <status>unmodified</status>
      <modifiedWord/>
      <trackRevisions>false</trackRevisions>
    </reviewItem>
    <reviewItem>
      <errorID>4d6b52d0-827a-4518-be38-e66f0a50bfae</errorID>
      <errorWord>）</errorWord>
      <group>L1_Punc</group>
      <groupName>标点问题</groupName>
      <ability>L2_Punc</ability>
      <abilityName>标点符号检查</abilityName>
      <candidateList/>
      <explain>同一形式括号套用。</explain>
      <paraID>2EC209DD</paraID>
      <start>67</start>
      <end>68</end>
      <status>unmodified</status>
      <modifiedWord/>
      <trackRevisions>false</trackRevisions>
    </reviewItem>
    <reviewItem>
      <errorID>015a028f-8cb3-4c0b-bd31-edf56b48ef49</errorID>
      <errorWord>)</errorWord>
      <group>L1_Punc</group>
      <groupName>标点问题</groupName>
      <ability>L2_Punc</ability>
      <abilityName>标点符号检查</abilityName>
      <candidateList/>
      <explain>同一形式括号套用。</explain>
      <paraID>2EC209DD</paraID>
      <start>94</start>
      <end>95</end>
      <status>unmodified</status>
      <modifiedWord/>
      <trackRevisions>false</trackRevisions>
    </reviewItem>
    <reviewItem>
      <errorID>72f2a63e-6099-4f29-ba54-d8d1139783a4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6913DEDD</paraID>
      <start>40</start>
      <end>43</end>
      <status>unmodified</status>
      <modifiedWord/>
      <trackRevisions>false</trackRevisions>
    </reviewItem>
    <reviewItem>
      <errorID>d1f5dd4d-c9be-4640-b062-11bfac3d7f09</errorID>
      <errorWord>第一条、</errorWord>
      <group>L1_Punc</group>
      <groupName>标点问题</groupName>
      <ability>L2_Punc</ability>
      <abilityName>标点符号检查</abilityName>
      <candidateList>
        <item>第一条，</item>
      </candidateList>
      <explain>连接词前后不宜使用顿号，建议使用逗号。</explain>
      <paraID>5574C6E6</paraID>
      <start>0</start>
      <end>4</end>
      <status>modified</status>
      <modifiedWord>第一条，</modifiedWord>
      <trackRevisions>false</trackRevisions>
    </reviewItem>
    <reviewItem>
      <errorID>dd13f53c-b693-49aa-8fed-1f2a5a7e1e8b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2320F1D1</paraID>
      <start>0</start>
      <end>2</end>
      <status>modified</status>
      <modifiedWord>1.</modifiedWord>
      <trackRevisions>false</trackRevisions>
    </reviewItem>
    <reviewItem>
      <errorID>ab057b34-7763-49f5-bddc-98dce64bdbe5</errorID>
      <errorWord>(</errorWord>
      <group>L1_Format</group>
      <groupName>格式问题</groupName>
      <ability>L2_HalfPunc</ability>
      <abilityName>全半角检查</abilityName>
      <candidateList>
        <item>（</item>
      </candidateList>
      <explain>文本全半角错误。</explain>
      <paraID>2320F1D1</paraID>
      <start>5</start>
      <end>6</end>
      <status>unmodified</status>
      <modifiedWord/>
      <trackRevisions>false</trackRevisions>
    </reviewItem>
    <reviewItem>
      <errorID>4ef3a10d-6078-4c94-ae16-1791460f0e00</errorID>
      <errorWord>)</errorWord>
      <group>L1_Format</group>
      <groupName>格式问题</groupName>
      <ability>L2_HalfPunc</ability>
      <abilityName>全半角检查</abilityName>
      <candidateList>
        <item>）</item>
      </candidateList>
      <explain>文本全半角错误。</explain>
      <paraID>2320F1D1</paraID>
      <start>12</start>
      <end>13</end>
      <status>unmodified</status>
      <modifiedWord/>
      <trackRevisions>false</trackRevisions>
    </reviewItem>
    <reviewItem>
      <errorID>16f047d1-81d0-4fac-8d25-823f5d727b03</errorID>
      <errorWord>:</errorWord>
      <group>L1_Format</group>
      <groupName>格式问题</groupName>
      <ability>L2_HalfPunc</ability>
      <abilityName>全半角检查</abilityName>
      <candidateList>
        <item>：</item>
      </candidateList>
      <explain>文本全半角错误。</explain>
      <paraID>2320F1D1</paraID>
      <start>24</start>
      <end>25</end>
      <status>unmodified</status>
      <modifiedWord/>
      <trackRevisions>false</trackRevisions>
    </reviewItem>
    <reviewItem>
      <errorID>71e33ceb-844c-458a-80c3-55b1770ab418</errorID>
      <errorWord>:</errorWord>
      <group>L1_Format</group>
      <groupName>格式问题</groupName>
      <ability>L2_HalfPunc</ability>
      <abilityName>全半角检查</abilityName>
      <candidateList>
        <item>：</item>
      </candidateList>
      <explain>文本全半角错误。</explain>
      <paraID>5F41EBC2</paraID>
      <start>4</start>
      <end>5</end>
      <status>unmodified</status>
      <modifiedWord/>
      <trackRevisions>false</trackRevisions>
    </reviewItem>
    <reviewItem>
      <errorID>1e4a707a-d222-4f91-a127-c24f170f6ab7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423E62EA</paraID>
      <start>0</start>
      <end>2</end>
      <status>unmodified</status>
      <modifiedWord/>
      <trackRevisions>false</trackRevisions>
    </reviewItem>
    <reviewItem>
      <errorID>68ee5e0d-2266-451c-b27e-62bda056df2d</errorID>
      <errorWord>:</errorWord>
      <group>L1_Format</group>
      <groupName>格式问题</groupName>
      <ability>L2_HalfPunc</ability>
      <abilityName>全半角检查</abilityName>
      <candidateList>
        <item>：</item>
      </candidateList>
      <explain>文本全半角错误。</explain>
      <paraID>423E62EA</paraID>
      <start>14</start>
      <end>15</end>
      <status>unmodified</status>
      <modifiedWord/>
      <trackRevisions>false</trackRevisions>
    </reviewItem>
    <reviewItem>
      <errorID>1d18358f-5060-48bb-a412-addf77082982</errorID>
      <errorWord>:</errorWord>
      <group>L1_Format</group>
      <groupName>格式问题</groupName>
      <ability>L2_HalfPunc</ability>
      <abilityName>全半角检查</abilityName>
      <candidateList>
        <item>：</item>
      </candidateList>
      <explain>文本全半角错误。</explain>
      <paraID>713A8A1F</paraID>
      <start>6</start>
      <end>7</end>
      <status>unmodified</status>
      <modifiedWord/>
      <trackRevisions>false</trackRevisions>
    </reviewItem>
    <reviewItem>
      <errorID>9004fbd4-20e5-432c-b633-76a211b08327</errorID>
      <errorWord>第二条、</errorWord>
      <group>L1_Punc</group>
      <groupName>标点问题</groupName>
      <ability>L2_Punc</ability>
      <abilityName>标点符号检查</abilityName>
      <candidateList>
        <item>第二条，</item>
      </candidateList>
      <explain>连接词前后不宜使用顿号，建议使用逗号。</explain>
      <paraID>4727ADE6</paraID>
      <start>0</start>
      <end>4</end>
      <status>unmodified</status>
      <modifiedWord/>
      <trackRevisions>false</trackRevisions>
    </reviewItem>
    <reviewItem>
      <errorID>9f3b5b91-0c6f-42de-8044-de95149f22b7</errorID>
      <errorWord>(</errorWord>
      <group>L1_Format</group>
      <groupName>格式问题</groupName>
      <ability>L2_HalfPunc</ability>
      <abilityName>全半角检查</abilityName>
      <candidateList>
        <item>（</item>
      </candidateList>
      <explain>文本全半角错误。</explain>
      <paraID>70AC9FDC</paraID>
      <start>13</start>
      <end>14</end>
      <status>unmodified</status>
      <modifiedWord/>
      <trackRevisions>false</trackRevisions>
    </reviewItem>
    <reviewItem>
      <errorID>45883483-73ce-440d-9e00-f3ca16159a9b</errorID>
      <errorWord>)</errorWord>
      <group>L1_Format</group>
      <groupName>格式问题</groupName>
      <ability>L2_HalfPunc</ability>
      <abilityName>全半角检查</abilityName>
      <candidateList>
        <item>）</item>
      </candidateList>
      <explain>文本全半角错误。</explain>
      <paraID>70AC9FDC</paraID>
      <start>16</start>
      <end>17</end>
      <status>unmodified</status>
      <modifiedWord/>
      <trackRevisions>false</trackRevisions>
    </reviewItem>
    <reviewItem>
      <errorID>e103a707-d914-4541-a938-c23f173e82a3</errorID>
      <errorWord>:</errorWord>
      <group>L1_Format</group>
      <groupName>格式问题</groupName>
      <ability>L2_HalfPunc</ability>
      <abilityName>全半角检查</abilityName>
      <candidateList>
        <item>：</item>
      </candidateList>
      <explain>文本全半角错误。</explain>
      <paraID>70AC9FDC</paraID>
      <start>21</start>
      <end>22</end>
      <status>unmodified</status>
      <modifiedWord/>
      <trackRevisions>false</trackRevisions>
    </reviewItem>
    <reviewItem>
      <errorID>e237f310-2597-40cd-aa83-7e49b5f1e50e</errorID>
      <errorWord>(</errorWord>
      <group>L1_Format</group>
      <groupName>格式问题</groupName>
      <ability>L2_HalfPunc</ability>
      <abilityName>全半角检查</abilityName>
      <candidateList>
        <item>（</item>
      </candidateList>
      <explain>文本全半角错误。</explain>
      <paraID>70AC9FDC</paraID>
      <start>23</start>
      <end>24</end>
      <status>unmodified</status>
      <modifiedWord/>
      <trackRevisions>false</trackRevisions>
    </reviewItem>
    <reviewItem>
      <errorID>461003b7-9a08-495f-b388-b368f0dc8f82</errorID>
      <errorWord>)</errorWord>
      <group>L1_Format</group>
      <groupName>格式问题</groupName>
      <ability>L2_HalfPunc</ability>
      <abilityName>全半角检查</abilityName>
      <candidateList>
        <item>）</item>
      </candidateList>
      <explain>文本全半角错误。</explain>
      <paraID>70AC9FDC</paraID>
      <start>31</start>
      <end>32</end>
      <status>unmodified</status>
      <modifiedWord/>
      <trackRevisions>false</trackRevisions>
    </reviewItem>
    <reviewItem>
      <errorID>03f0301f-c99c-4a5f-9f98-2cb79007acc9</errorID>
      <errorWord>第三条、</errorWord>
      <group>L1_Punc</group>
      <groupName>标点问题</groupName>
      <ability>L2_Punc</ability>
      <abilityName>标点符号检查</abilityName>
      <candidateList>
        <item>第三条，</item>
      </candidateList>
      <explain>连接词前后不宜使用顿号，建议使用逗号。</explain>
      <paraID>586B51FF</paraID>
      <start>0</start>
      <end>4</end>
      <status>unmodified</status>
      <modifiedWord/>
      <trackRevisions>false</trackRevisions>
    </reviewItem>
    <reviewItem>
      <errorID>e7c651ed-3d8c-4419-b9c4-a569d6890cb2</errorID>
      <errorWord>:</errorWord>
      <group>L1_Format</group>
      <groupName>格式问题</groupName>
      <ability>L2_HalfPunc</ability>
      <abilityName>全半角检查</abilityName>
      <candidateList>
        <item>：</item>
      </candidateList>
      <explain>文本全半角错误。</explain>
      <paraID>586B51FF</paraID>
      <start>11</start>
      <end>12</end>
      <status>unmodified</status>
      <modifiedWord/>
      <trackRevisions>false</trackRevisions>
    </reviewItem>
    <reviewItem>
      <errorID>78eb1010-580a-4c77-b7f5-4cfd54163c79</errorID>
      <errorWord>第四条、</errorWord>
      <group>L1_Punc</group>
      <groupName>标点问题</groupName>
      <ability>L2_Punc</ability>
      <abilityName>标点符号检查</abilityName>
      <candidateList>
        <item>第四条，</item>
      </candidateList>
      <explain>连接词前后不宜使用顿号，建议使用逗号。</explain>
      <paraID>3FA2DFDD</paraID>
      <start>0</start>
      <end>4</end>
      <status>unmodified</status>
      <modifiedWord/>
      <trackRevisions>false</trackRevisions>
    </reviewItem>
    <reviewItem>
      <errorID>c35da4ce-c23f-4fc4-9120-7c76a8610adf</errorID>
      <errorWord>第五条、</errorWord>
      <group>L1_Punc</group>
      <groupName>标点问题</groupName>
      <ability>L2_Punc</ability>
      <abilityName>标点符号检查</abilityName>
      <candidateList>
        <item>第五条，</item>
      </candidateList>
      <explain>连接词前后不宜使用顿号，建议使用逗号。</explain>
      <paraID>2952DD3D</paraID>
      <start>0</start>
      <end>4</end>
      <status>unmodified</status>
      <modifiedWord/>
      <trackRevisions>false</trackRevisions>
    </reviewItem>
    <reviewItem>
      <errorID>622c3327-b18b-428c-aaaf-11ebc0e0d566</errorID>
      <errorWord>第六条、</errorWord>
      <group>L1_Punc</group>
      <groupName>标点问题</groupName>
      <ability>L2_Punc</ability>
      <abilityName>标点符号检查</abilityName>
      <candidateList>
        <item>第六条，</item>
      </candidateList>
      <explain>连接词前后不宜使用顿号，建议使用逗号。</explain>
      <paraID>14002E4A</paraID>
      <start>0</start>
      <end>4</end>
      <status>unmodified</status>
      <modifiedWord/>
      <trackRevisions>false</trackRevisions>
    </reviewItem>
    <reviewItem>
      <errorID>3fb7deb6-410e-4e1c-80b5-c969a6dd6150</errorID>
      <errorWord>:</errorWord>
      <group>L1_Format</group>
      <groupName>格式问题</groupName>
      <ability>L2_HalfPunc</ability>
      <abilityName>全半角检查</abilityName>
      <candidateList>
        <item>：</item>
      </candidateList>
      <explain>文本全半角错误。</explain>
      <paraID>50F59BF1</paraID>
      <start>10</start>
      <end>11</end>
      <status>unmodified</status>
      <modifiedWord/>
      <trackRevisions>false</trackRevisions>
    </reviewItem>
    <reviewItem>
      <errorID>f14a71da-206d-4e47-a12b-7e3f0f4a9872</errorID>
      <errorWord>:</errorWord>
      <group>L1_Format</group>
      <groupName>格式问题</groupName>
      <ability>L2_HalfPunc</ability>
      <abilityName>全半角检查</abilityName>
      <candidateList>
        <item>：</item>
      </candidateList>
      <explain>文本全半角错误。</explain>
      <paraID>44B5F2B8</paraID>
      <start>10</start>
      <end>11</end>
      <status>unmodified</status>
      <modifiedWord/>
      <trackRevisions>false</trackRevisions>
    </reviewItem>
    <reviewItem>
      <errorID>77ebb732-8bdc-475b-bff0-3bcd45659eaf</errorID>
      <errorWord>第七条、</errorWord>
      <group>L1_Punc</group>
      <groupName>标点问题</groupName>
      <ability>L2_Punc</ability>
      <abilityName>标点符号检查</abilityName>
      <candidateList>
        <item>第七条，</item>
      </candidateList>
      <explain>连接词前后不宜使用顿号，建议使用逗号。</explain>
      <paraID>7D930D23</paraID>
      <start>0</start>
      <end>4</end>
      <status>unmodified</status>
      <modifiedWord/>
      <trackRevisions>false</trackRevisions>
    </reviewItem>
    <reviewItem>
      <errorID>969a9772-a818-4e28-acdc-53b5fdb86b03</errorID>
      <errorWord>:</errorWord>
      <group>L1_Format</group>
      <groupName>格式问题</groupName>
      <ability>L2_HalfPunc</ability>
      <abilityName>全半角检查</abilityName>
      <candidateList>
        <item>：</item>
      </candidateList>
      <explain>文本全半角错误。</explain>
      <paraID>281D8497</paraID>
      <start>1</start>
      <end>2</end>
      <status>unmodified</status>
      <modifiedWord/>
      <trackRevisions>false</trackRevisions>
    </reviewItem>
    <reviewItem>
      <errorID>11adfa7c-c952-41e4-a1aa-4badfe8ebec8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5A343C45</paraID>
      <start>0</start>
      <end>2</end>
      <status>unmodified</status>
      <modifiedWord/>
      <trackRevisions>false</trackRevisions>
    </reviewItem>
    <reviewItem>
      <errorID>157af0c4-7f4d-4123-9f32-4288275193bd</errorID>
      <errorWord>:</errorWord>
      <group>L1_Format</group>
      <groupName>格式问题</groupName>
      <ability>L2_HalfPunc</ability>
      <abilityName>全半角检查</abilityName>
      <candidateList>
        <item>：</item>
      </candidateList>
      <explain>文本全半角错误。</explain>
      <paraID>5A343C45</paraID>
      <start>7</start>
      <end>8</end>
      <status>unmodified</status>
      <modifiedWord/>
      <trackRevisions>false</trackRevisions>
    </reviewItem>
    <reviewItem>
      <errorID>b00d23d1-b313-4ebc-a7a3-4a70dcbd0e3e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1C1C83B4</paraID>
      <start>0</start>
      <end>2</end>
      <status>unmodified</status>
      <modifiedWord/>
      <trackRevisions>false</trackRevisions>
    </reviewItem>
    <reviewItem>
      <errorID>64e0852d-b7de-47cf-b425-7d3a4afa9c8e</errorID>
      <errorWord>:</errorWord>
      <group>L1_Format</group>
      <groupName>格式问题</groupName>
      <ability>L2_HalfPunc</ability>
      <abilityName>全半角检查</abilityName>
      <candidateList>
        <item>：</item>
      </candidateList>
      <explain>文本全半角错误。</explain>
      <paraID>1C1C83B4</paraID>
      <start>6</start>
      <end>7</end>
      <status>unmodified</status>
      <modifiedWord/>
      <trackRevisions>false</trackRevisions>
    </reviewItem>
    <reviewItem>
      <errorID>cf702702-2024-4641-9ccb-adab94bd8298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2B2A0F66</paraID>
      <start>0</start>
      <end>3</end>
      <status>unmodified</status>
      <modifiedWord/>
      <trackRevisions>false</trackRevisions>
    </reviewItem>
    <reviewItem>
      <errorID>2f7a590f-f194-4b06-9b48-76e715401e43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307B0A4B</paraID>
      <start>0</start>
      <end>3</end>
      <status>unmodified</status>
      <modifiedWord/>
      <trackRevisions>false</trackRevisions>
    </reviewItem>
    <reviewItem>
      <errorID>09c5df1f-731f-44ae-9e48-497c8c2a993a</errorID>
      <errorWord>(</errorWord>
      <group>L1_Format</group>
      <groupName>格式问题</groupName>
      <ability>L2_HalfPunc</ability>
      <abilityName>全半角检查</abilityName>
      <candidateList>
        <item>（</item>
      </candidateList>
      <explain>文本全半角错误。</explain>
      <paraID>307B0A4B</paraID>
      <start>31</start>
      <end>32</end>
      <status>unmodified</status>
      <modifiedWord/>
      <trackRevisions>false</trackRevisions>
    </reviewItem>
    <reviewItem>
      <errorID>6d5e5b5c-e0fa-4a12-8cb7-18f39b38a994</errorID>
      <errorWord>;</errorWord>
      <group>L1_Format</group>
      <groupName>格式问题</groupName>
      <ability>L2_HalfPunc</ability>
      <abilityName>全半角检查</abilityName>
      <candidateList>
        <item>；</item>
      </candidateList>
      <explain>文本全半角错误。</explain>
      <paraID>307B0A4B</paraID>
      <start>42</start>
      <end>43</end>
      <status>unmodified</status>
      <modifiedWord/>
      <trackRevisions>false</trackRevisions>
    </reviewItem>
    <reviewItem>
      <errorID>5d7dde9a-be46-4c95-81fb-aaa12164856c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72F1EC84</paraID>
      <start>0</start>
      <end>3</end>
      <status>unmodified</status>
      <modifiedWord/>
      <trackRevisions>false</trackRevisions>
    </reviewItem>
    <reviewItem>
      <errorID>3b9f46f1-602c-4edc-8f3a-207453f6e850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2438972</paraID>
      <start>0</start>
      <end>2</end>
      <status>unmodified</status>
      <modifiedWord/>
      <trackRevisions>false</trackRevisions>
    </reviewItem>
    <reviewItem>
      <errorID>b6a5faaa-2bc8-40ee-ab3e-e34f69772230</errorID>
      <errorWord>%</errorWord>
      <group>L1_Word</group>
      <groupName>字词问题</groupName>
      <ability>L2_Typo</ability>
      <abilityName>字词错误</abilityName>
      <candidateList>
        <item>%支</item>
      </candidateList>
      <explain/>
      <paraID> 2438972</paraID>
      <start>45</start>
      <end>46</end>
      <status>unmodified</status>
      <modifiedWord/>
      <trackRevisions>false</trackRevisions>
    </reviewItem>
    <reviewItem>
      <errorID>ac3ef286-9580-4d52-be8b-beff392cda6b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109C6163</paraID>
      <start>0</start>
      <end>2</end>
      <status>unmodified</status>
      <modifiedWord/>
      <trackRevisions>false</trackRevisions>
    </reviewItem>
    <reviewItem>
      <errorID>1a043dc3-3767-4ff0-8ea2-d35061410e0b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6B48F7C5</paraID>
      <start>0</start>
      <end>2</end>
      <status>unmodified</status>
      <modifiedWord/>
      <trackRevisions>false</trackRevisions>
    </reviewItem>
    <reviewItem>
      <errorID>e3824980-216e-4b5c-9fa1-398710a200b3</errorID>
      <errorWord>第八条、</errorWord>
      <group>L1_Punc</group>
      <groupName>标点问题</groupName>
      <ability>L2_Punc</ability>
      <abilityName>标点符号检查</abilityName>
      <candidateList>
        <item>第八条，</item>
      </candidateList>
      <explain>连接词前后不宜使用顿号，建议使用逗号。</explain>
      <paraID>4D643497</paraID>
      <start>0</start>
      <end>4</end>
      <status>unmodified</status>
      <modifiedWord/>
      <trackRevisions>false</trackRevisions>
    </reviewItem>
    <reviewItem>
      <errorID>bb116907-8645-471c-a9e8-8e067a21ae57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2941C3A7</paraID>
      <start>0</start>
      <end>2</end>
      <status>unmodified</status>
      <modifiedWord/>
      <trackRevisions>false</trackRevisions>
    </reviewItem>
    <reviewItem>
      <errorID>2ac6d6da-ba0d-4d0f-9ec6-0c3e677a1bc6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28DB4B7A</paraID>
      <start>0</start>
      <end>2</end>
      <status>unmodified</status>
      <modifiedWord/>
      <trackRevisions>false</trackRevisions>
    </reviewItem>
    <reviewItem>
      <errorID>9533ea1c-8dbb-441a-975b-134c4464c265</errorID>
      <errorWord>末能</errorWord>
      <group>L1_Word</group>
      <groupName>字词问题</groupName>
      <ability>L2_Typo</ability>
      <abilityName>字词错误</abilityName>
      <candidateList>
        <item>未能</item>
      </candidateList>
      <explain/>
      <paraID>28DB4B7A</paraID>
      <start>4</start>
      <end>6</end>
      <status>unmodified</status>
      <modifiedWord/>
      <trackRevisions>false</trackRevisions>
    </reviewItem>
    <reviewItem>
      <errorID>6e4464f3-e357-4a54-a9df-d15897ecfeee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CDD13FC</paraID>
      <start>0</start>
      <end>2</end>
      <status>unmodified</status>
      <modifiedWord/>
      <trackRevisions>false</trackRevisions>
    </reviewItem>
    <reviewItem>
      <errorID>76f77628-2be4-4d8a-a644-fe3852cddbb1</errorID>
      <errorWord>末经</errorWord>
      <group>L1_Word</group>
      <groupName>字词问题</groupName>
      <ability>L2_Typo</ability>
      <abilityName>字词错误</abilityName>
      <candidateList>
        <item>未经</item>
      </candidateList>
      <explain/>
      <paraID> CDD13FC</paraID>
      <start>2</start>
      <end>4</end>
      <status>unmodified</status>
      <modifiedWord/>
      <trackRevisions>false</trackRevisions>
    </reviewItem>
    <reviewItem>
      <errorID>6e502471-505a-48ee-b0c1-fe9cee661763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77858B72</paraID>
      <start>0</start>
      <end>2</end>
      <status>unmodified</status>
      <modifiedWord/>
      <trackRevisions>false</trackRevisions>
    </reviewItem>
    <reviewItem>
      <errorID>345524fb-61b0-4293-9fa7-88ec8ad30113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609376CC</paraID>
      <start>0</start>
      <end>2</end>
      <status>unmodified</status>
      <modifiedWord/>
      <trackRevisions>false</trackRevisions>
    </reviewItem>
    <reviewItem>
      <errorID>e892031b-4f77-45f2-9d4d-4983f76f89a0</errorID>
      <errorWord>其它</errorWord>
      <group>L1_Word</group>
      <groupName>字词问题</groupName>
      <ability>L2_Alias</ability>
      <abilityName>也作/曾用词</abilityName>
      <candidateList>
        <item>其他</item>
      </candidateList>
      <explain>词汇[其它]为不规范表述或旧称，其规范书面表述为[其他]。</explain>
      <paraID>609376CC</paraID>
      <start>2</start>
      <end>4</end>
      <status>unmodified</status>
      <modifiedWord/>
      <trackRevisions>false</trackRevisions>
    </reviewItem>
    <reviewItem>
      <errorID>51570b68-4dca-440a-aec5-b988e3c95829</errorID>
      <errorWord>按《中华人民共和国</errorWord>
      <group>L1_Word</group>
      <groupName>字词问题</groupName>
      <ability>L2_Typo</ability>
      <abilityName>字词错误</abilityName>
      <candidateList>
        <item>按照《中华人民共和国</item>
      </candidateList>
      <explain/>
      <paraID>609376CC</paraID>
      <start>8</start>
      <end>17</end>
      <status>unmodified</status>
      <modifiedWord/>
      <trackRevisions>false</trackRevisions>
    </reviewItem>
    <reviewItem>
      <errorID>99d8540d-7e6b-4b02-81e3-7c69d5408a3a</errorID>
      <errorWord>第九条、</errorWord>
      <group>L1_Punc</group>
      <groupName>标点问题</groupName>
      <ability>L2_Punc</ability>
      <abilityName>标点符号检查</abilityName>
      <candidateList>
        <item>第九条，</item>
      </candidateList>
      <explain>连接词前后不宜使用顿号，建议使用逗号。</explain>
      <paraID>77A5D611</paraID>
      <start>0</start>
      <end>4</end>
      <status>unmodified</status>
      <modifiedWord/>
      <trackRevisions>false</trackRevisions>
    </reviewItem>
    <reviewItem>
      <errorID>dc27142f-694a-43dd-a0be-ba5c760c5931</errorID>
      <errorWord>第十条、</errorWord>
      <group>L1_Punc</group>
      <groupName>标点问题</groupName>
      <ability>L2_Punc</ability>
      <abilityName>标点符号检查</abilityName>
      <candidateList>
        <item>第十条，</item>
      </candidateList>
      <explain>连接词前后不宜使用顿号，建议使用逗号。</explain>
      <paraID>23545F6B</paraID>
      <start>0</start>
      <end>4</end>
      <status>unmodified</status>
      <modifiedWord/>
      <trackRevisions>false</trackRevisions>
    </reviewItem>
    <reviewItem>
      <errorID>0d8fef05-c6d7-45d2-811d-ac93b527d25c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73233152</paraID>
      <start>0</start>
      <end>2</end>
      <status>unmodified</status>
      <modifiedWord/>
      <trackRevisions>false</trackRevisions>
    </reviewItem>
    <reviewItem>
      <errorID>cbf538ac-6eb1-4e86-a62f-7c2730cd72c5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71B8B5F5</paraID>
      <start>0</start>
      <end>2</end>
      <status>unmodified</status>
      <modifiedWord/>
      <trackRevisions>false</trackRevisions>
    </reviewItem>
    <reviewItem>
      <errorID>0a10cb33-66cf-496c-ae91-5ce6eca36d14</errorID>
      <errorWord>第十一条、</errorWord>
      <group>L1_Punc</group>
      <groupName>标点问题</groupName>
      <ability>L2_Punc</ability>
      <abilityName>标点符号检查</abilityName>
      <candidateList>
        <item>第十一条，</item>
      </candidateList>
      <explain>连接词前后不宜使用顿号，建议使用逗号。</explain>
      <paraID>6D3C1465</paraID>
      <start>0</start>
      <end>5</end>
      <status>unmodified</status>
      <modifiedWord/>
      <trackRevisions>false</trackRevisions>
    </reviewItem>
    <reviewItem>
      <errorID>334949ed-a1e7-45c5-a83a-47c4f555d969</errorID>
      <errorWord>第十二条、</errorWord>
      <group>L1_Punc</group>
      <groupName>标点问题</groupName>
      <ability>L2_Punc</ability>
      <abilityName>标点符号检查</abilityName>
      <candidateList>
        <item>第十二条，</item>
      </candidateList>
      <explain>连接词前后不宜使用顿号，建议使用逗号。</explain>
      <paraID>6E49B8A0</paraID>
      <start>0</start>
      <end>5</end>
      <status>unmodified</status>
      <modifiedWord/>
      <trackRevisions>false</trackRevisions>
    </reviewItem>
    <reviewItem>
      <errorID>89e2c78b-d5c0-437d-89fd-6c49933da1cd</errorID>
      <errorWord>第十三条、</errorWord>
      <group>L1_Punc</group>
      <groupName>标点问题</groupName>
      <ability>L2_Punc</ability>
      <abilityName>标点符号检查</abilityName>
      <candidateList>
        <item>第十三条，</item>
      </candidateList>
      <explain>连接词前后不宜使用顿号，建议使用逗号。</explain>
      <paraID>18D32580</paraID>
      <start>0</start>
      <end>5</end>
      <status>unmodified</status>
      <modifiedWord/>
      <trackRevisions>false</trackRevisions>
    </reviewItem>
    <reviewItem>
      <errorID>3e00cef3-4be2-4c11-8457-dadc9ffd92cf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78FF7FF7</paraID>
      <start>0</start>
      <end>2</end>
      <status>unmodified</status>
      <modifiedWord/>
      <trackRevisions>false</trackRevisions>
    </reviewItem>
    <reviewItem>
      <errorID>29955838-4e33-41fc-8c22-97fef1e76eed</errorID>
      <errorWord>:</errorWord>
      <group>L1_Format</group>
      <groupName>格式问题</groupName>
      <ability>L2_HalfPunc</ability>
      <abilityName>全半角检查</abilityName>
      <candidateList>
        <item>：</item>
      </candidateList>
      <explain>文本全半角错误。</explain>
      <paraID>78FF7FF7</paraID>
      <start>13</start>
      <end>14</end>
      <status>unmodified</status>
      <modifiedWord/>
      <trackRevisions>false</trackRevisions>
    </reviewItem>
    <reviewItem>
      <errorID>79a3e19e-4169-40ff-8900-1bc6c4652eca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4270D05A</paraID>
      <start>0</start>
      <end>2</end>
      <status>unmodified</status>
      <modifiedWord/>
      <trackRevisions>false</trackRevisions>
    </reviewItem>
    <reviewItem>
      <errorID>d2e61362-8b36-48c9-a78c-c029c85c193b</errorID>
      <errorWord>;</errorWord>
      <group>L1_Format</group>
      <groupName>格式问题</groupName>
      <ability>L2_HalfPunc</ability>
      <abilityName>全半角检查</abilityName>
      <candidateList>
        <item>；</item>
      </candidateList>
      <explain>文本全半角错误。</explain>
      <paraID>4270D05A</paraID>
      <start>22</start>
      <end>23</end>
      <status>unmodified</status>
      <modifiedWord/>
      <trackRevisions>false</trackRevisions>
    </reviewItem>
    <reviewItem>
      <errorID>869bfe38-70f5-46b3-969b-79f2ae50ae80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76EA1F85</paraID>
      <start>0</start>
      <end>2</end>
      <status>unmodified</status>
      <modifiedWord/>
      <trackRevisions>false</trackRevisions>
    </reviewItem>
    <reviewItem>
      <errorID>0bc76a82-0a24-4fca-ad01-236e4581fa2b</errorID>
      <errorWord>第十四条、</errorWord>
      <group>L1_Punc</group>
      <groupName>标点问题</groupName>
      <ability>L2_Punc</ability>
      <abilityName>标点符号检查</abilityName>
      <candidateList>
        <item>第十四条，</item>
      </candidateList>
      <explain>连接词前后不宜使用顿号，建议使用逗号。</explain>
      <paraID>5E0FF520</paraID>
      <start>0</start>
      <end>5</end>
      <status>unmodified</status>
      <modifiedWord/>
      <trackRevisions>false</trackRevisions>
    </reviewItem>
    <reviewItem>
      <errorID>73b33289-e95b-4245-b2b8-5950f1cb3cd2</errorID>
      <errorWord>第十五条、</errorWord>
      <group>L1_Punc</group>
      <groupName>标点问题</groupName>
      <ability>L2_Punc</ability>
      <abilityName>标点符号检查</abilityName>
      <candidateList>
        <item>第十五条，</item>
      </candidateList>
      <explain>连接词前后不宜使用顿号，建议使用逗号。</explain>
      <paraID>39B66591</paraID>
      <start>0</start>
      <end>5</end>
      <status>unmodified</status>
      <modifiedWord/>
      <trackRevisions>false</trackRevisions>
    </reviewItem>
    <reviewItem>
      <errorID>dd87da03-8b2b-4c44-9f46-f61bb7ced7b3</errorID>
      <errorWord>其它</errorWord>
      <group>L1_Word</group>
      <groupName>字词问题</groupName>
      <ability>L2_Alias</ability>
      <abilityName>也作/曾用词</abilityName>
      <candidateList>
        <item>其他</item>
      </candidateList>
      <explain>词汇[其它]为不规范表述或旧称，其规范书面表述为[其他]。</explain>
      <paraID>39B66591</paraID>
      <start>5</start>
      <end>7</end>
      <status>unmodified</status>
      <modifiedWord/>
      <trackRevisions>false</trackRevisions>
    </reviewItem>
    <reviewItem>
      <errorID>239bccd4-89e4-48d1-9583-73b3f0669b73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561A94E0</paraID>
      <start>0</start>
      <end>2</end>
      <status>unmodified</status>
      <modifiedWord/>
      <trackRevisions>false</trackRevisions>
    </reviewItem>
    <reviewItem>
      <errorID>664c94f4-f312-40a8-90bd-afd2321d23d7</errorID>
      <errorWord>为</errorWord>
      <group>L1_Word</group>
      <groupName>字词问题</groupName>
      <ability>L2_Typo</ability>
      <abilityName>字词错误</abilityName>
      <candidateList>
        <item>为本</item>
      </candidateList>
      <explain/>
      <paraID>561A94E0</paraID>
      <start>17</start>
      <end>18</end>
      <status>unmodified</status>
      <modifiedWord/>
      <trackRevisions>false</trackRevisions>
    </reviewItem>
    <reviewItem>
      <errorID>cd9c80d9-148f-4707-981b-1f189296475d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3A932AE9</paraID>
      <start>0</start>
      <end>2</end>
      <status>unmodified</status>
      <modifiedWord/>
      <trackRevisions>false</trackRevisions>
    </reviewItem>
    <reviewItem>
      <errorID>ca1b96b8-635d-4ce6-8084-5203306b1b71</errorID>
      <errorWord>(</errorWord>
      <group>L1_Format</group>
      <groupName>格式问题</groupName>
      <ability>L2_HalfPunc</ability>
      <abilityName>全半角检查</abilityName>
      <candidateList>
        <item>（</item>
      </candidateList>
      <explain>文本全半角错误。</explain>
      <paraID>3A932AE9</paraID>
      <start>25</start>
      <end>26</end>
      <status>unmodified</status>
      <modifiedWord/>
      <trackRevisions>false</trackRevisions>
    </reviewItem>
    <reviewItem>
      <errorID>9117df37-0e89-4152-bda1-f8f44e111bf5</errorID>
      <errorWord>)</errorWord>
      <group>L1_Format</group>
      <groupName>格式问题</groupName>
      <ability>L2_HalfPunc</ability>
      <abilityName>全半角检查</abilityName>
      <candidateList>
        <item>）</item>
      </candidateList>
      <explain>文本全半角错误。</explain>
      <paraID>3A932AE9</paraID>
      <start>42</start>
      <end>43</end>
      <status>unmodified</status>
      <modifiedWord/>
      <trackRevisions>false</trackRevisions>
    </reviewItem>
    <reviewItem>
      <errorID>55bdc441-8e60-48f1-9d5d-d17af691794f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38A2121A</paraID>
      <start>0</start>
      <end>2</end>
      <status>unmodified</status>
      <modifiedWord/>
      <trackRevisions>false</trackRevisions>
    </reviewItem>
    <reviewItem>
      <errorID>d877badf-590e-4e04-a292-1a813e73a6df</errorID>
      <errorWord>责</errorWord>
      <group>L1_Word</group>
      <groupName>字词问题</groupName>
      <ability>L2_Typo</ability>
      <abilityName>字词错误</abilityName>
      <candidateList>
        <item>责任</item>
      </candidateList>
      <explain>〈名〉❶分内应做的事：尽～。❷没有做好分内应做的事，因而应当承担的过失：追究～。</explain>
      <paraID>38A2121A</paraID>
      <start>41</start>
      <end>42</end>
      <status>unmodified</status>
      <modifiedWord/>
      <trackRevisions>false</trackRevisions>
    </reviewItem>
    <reviewItem>
      <errorID>405c1cb2-a3d4-4566-b291-be3601092443</errorID>
      <errorWord>第十六条、</errorWord>
      <group>L1_Punc</group>
      <groupName>标点问题</groupName>
      <ability>L2_Punc</ability>
      <abilityName>标点符号检查</abilityName>
      <candidateList>
        <item>第十六条，</item>
      </candidateList>
      <explain>连接词前后不宜使用顿号，建议使用逗号。</explain>
      <paraID>7C49BF06</paraID>
      <start>0</start>
      <end>5</end>
      <status>unmodified</status>
      <modifiedWord/>
      <trackRevisions>false</trackRevisions>
    </reviewItem>
    <reviewItem>
      <errorID>0d1b7a2a-da1a-44a9-bb7b-696bc77a043e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2F33D366</paraID>
      <start>0</start>
      <end>2</end>
      <status>unmodified</status>
      <modifiedWord/>
      <trackRevisions>false</trackRevisions>
    </reviewItem>
    <reviewItem>
      <errorID>24d045d3-4d7e-43e8-abf1-5902aa35102a</errorID>
      <errorWord>:</errorWord>
      <group>L1_Format</group>
      <groupName>格式问题</groupName>
      <ability>L2_HalfPunc</ability>
      <abilityName>全半角检查</abilityName>
      <candidateList>
        <item>：</item>
      </candidateList>
      <explain>文本全半角错误。</explain>
      <paraID>2F33D366</paraID>
      <start>9</start>
      <end>10</end>
      <status>unmodified</status>
      <modifiedWord/>
      <trackRevisions>false</trackRevisions>
    </reviewItem>
    <reviewItem>
      <errorID>ba0dbd57-c633-4b81-9280-44563c88c960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7030C50D</paraID>
      <start>0</start>
      <end>2</end>
      <status>unmodified</status>
      <modifiedWord/>
      <trackRevisions>false</trackRevisions>
    </reviewItem>
    <reviewItem>
      <errorID>424f7050-9d0f-49be-9d17-7d687a05dd6d</errorID>
      <errorWord>:</errorWord>
      <group>L1_Format</group>
      <groupName>格式问题</groupName>
      <ability>L2_HalfPunc</ability>
      <abilityName>全半角检查</abilityName>
      <candidateList>
        <item>：</item>
      </candidateList>
      <explain>文本全半角错误。</explain>
      <paraID>7030C50D</paraID>
      <start>14</start>
      <end>15</end>
      <status>unmodified</status>
      <modifiedWord/>
      <trackRevisions>false</trackRevisions>
    </reviewItem>
    <reviewItem>
      <errorID>e2c5c49b-d34b-4a8e-a39e-f9f916fb9da7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CC0EEB9</paraID>
      <start>0</start>
      <end>2</end>
      <status>unmodified</status>
      <modifiedWord/>
      <trackRevisions>false</trackRevisions>
    </reviewItem>
    <reviewItem>
      <errorID>724331d2-30a4-4fad-b6eb-6b4bc56b9613</errorID>
      <errorWord>:</errorWord>
      <group>L1_Format</group>
      <groupName>格式问题</groupName>
      <ability>L2_HalfPunc</ability>
      <abilityName>全半角检查</abilityName>
      <candidateList>
        <item>：</item>
      </candidateList>
      <explain>文本全半角错误。</explain>
      <paraID> CC0EEB9</paraID>
      <start>12</start>
      <end>13</end>
      <status>unmodified</status>
      <modifiedWord/>
      <trackRevisions>false</trackRevisions>
    </reviewItem>
    <reviewItem>
      <errorID>b229773d-8de2-49b5-a5e4-c03c97e8e271</errorID>
      <errorWord>第十七条、</errorWord>
      <group>L1_Punc</group>
      <groupName>标点问题</groupName>
      <ability>L2_Punc</ability>
      <abilityName>标点符号检查</abilityName>
      <candidateList>
        <item>第十七条，</item>
      </candidateList>
      <explain>连接词前后不宜使用顿号，建议使用逗号。</explain>
      <paraID>293E94B6</paraID>
      <start>0</start>
      <end>5</end>
      <status>unmodified</status>
      <modifiedWord/>
      <trackRevisions>false</trackRevisions>
    </reviewItem>
    <reviewItem>
      <errorID>01b64215-e7e1-418f-9230-5a99c874def3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14B48C6B</paraID>
      <start>0</start>
      <end>2</end>
      <status>unmodified</status>
      <modifiedWord/>
      <trackRevisions>false</trackRevisions>
    </reviewItem>
    <reviewItem>
      <errorID>9f46ebda-e65a-409c-8cca-93443817cc99</errorID>
      <errorWord>:</errorWord>
      <group>L1_Format</group>
      <groupName>格式问题</groupName>
      <ability>L2_HalfPunc</ability>
      <abilityName>全半角检查</abilityName>
      <candidateList>
        <item>：</item>
      </candidateList>
      <explain>文本全半角错误。</explain>
      <paraID>14B48C6B</paraID>
      <start>9</start>
      <end>10</end>
      <status>unmodified</status>
      <modifiedWord/>
      <trackRevisions>false</trackRevisions>
    </reviewItem>
    <reviewItem>
      <errorID>8ddc0955-cda3-48c1-b844-6bfece0a8fde</errorID>
      <errorWord>:</errorWord>
      <group>L1_Format</group>
      <groupName>格式问题</groupName>
      <ability>L2_HalfPunc</ability>
      <abilityName>全半角检查</abilityName>
      <candidateList>
        <item>：</item>
      </candidateList>
      <explain>文本全半角错误。</explain>
      <paraID>104C2123</paraID>
      <start>9</start>
      <end>10</end>
      <status>unmodified</status>
      <modifiedWord/>
      <trackRevisions>false</trackRevisions>
    </reviewItem>
    <reviewItem>
      <errorID>ba39c520-7ae2-4615-8054-2f97c08ee416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47AD2B44</paraID>
      <start>0</start>
      <end>2</end>
      <status>unmodified</status>
      <modifiedWord/>
      <trackRevisions>false</trackRevisions>
    </reviewItem>
    <reviewItem>
      <errorID>0bcd0ec7-e21c-406a-aa6e-ab935bd8f0a4</errorID>
      <errorWord>共同协商</errorWord>
      <group>L1_Grammar</group>
      <groupName>语法问题</groupName>
      <ability>L2_Grammar</ability>
      <abilityName>语法错误</abilityName>
      <candidateList>
        <item>协商</item>
      </candidateList>
      <explain/>
      <paraID>47AD2B44</paraID>
      <start>90</start>
      <end>94</end>
      <status>unmodified</status>
      <modifiedWord/>
      <trackRevisions>false</trackRevisions>
    </reviewItem>
    <reviewItem>
      <errorID>8b6056de-14f1-431d-b807-a8bb8ba81b93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6549AFBE</paraID>
      <start>0</start>
      <end>2</end>
      <status>unmodified</status>
      <modifiedWord/>
      <trackRevisions>false</trackRevisions>
    </reviewItem>
    <reviewItem>
      <errorID>8733b69a-1d5e-4b4a-858e-eb05aa9a74b2</errorID>
      <errorWord>期</errorWord>
      <group>L1_Word</group>
      <groupName>字词问题</groupName>
      <ability>L2_Typo</ability>
      <abilityName>字词错误</abilityName>
      <candidateList>
        <item>期为</item>
      </candidateList>
      <explain/>
      <paraID>6549AFBE</paraID>
      <start>89</start>
      <end>90</end>
      <status>unmodified</status>
      <modifiedWord/>
      <trackRevisions>false</trackRevisions>
    </reviewItem>
    <reviewItem>
      <errorID>9bef912a-6653-4aa6-8cba-e15a0ec7a142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5FAC4F19</paraID>
      <start>0</start>
      <end>2</end>
      <status>unmodified</status>
      <modifiedWord/>
      <trackRevisions>false</trackRevisions>
    </reviewItem>
    <reviewItem>
      <errorID>33fd5299-a460-420a-a8c1-493393b64208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24F63179</paraID>
      <start>0</start>
      <end>2</end>
      <status>unmodified</status>
      <modifiedWord/>
      <trackRevisions>false</trackRevisions>
    </reviewItem>
    <reviewItem>
      <errorID>5bc0ba2a-bf02-4e3f-88cb-26709a87ad0e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23363CF</paraID>
      <start>0</start>
      <end>2</end>
      <status>unmodified</status>
      <modifiedWord/>
      <trackRevisions>false</trackRevisions>
    </reviewItem>
    <reviewItem>
      <errorID>718cf764-f2c9-4207-be4d-fc72484efee9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2766BD0F</paraID>
      <start>0</start>
      <end>2</end>
      <status>unmodified</status>
      <modifiedWord/>
      <trackRevisions>false</trackRevisions>
    </reviewItem>
    <reviewItem>
      <errorID>ff51a353-6cec-4a5d-85bc-bf58ea83ae84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1DEEC0CD</paraID>
      <start>0</start>
      <end>2</end>
      <status>unmodified</status>
      <modifiedWord/>
      <trackRevisions>false</trackRevisions>
    </reviewItem>
    <reviewItem>
      <errorID>83a4e65a-042f-4f0e-8be5-86822e6b9c70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44DE6B9A</paraID>
      <start>0</start>
      <end>2</end>
      <status>unmodified</status>
      <modifiedWord/>
      <trackRevisions>false</trackRevisions>
    </reviewItem>
    <reviewItem>
      <errorID>67626950-a2c2-40bb-b1a5-1d048f13deb1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345EBE6</paraID>
      <start>0</start>
      <end>2</end>
      <status>unmodified</status>
      <modifiedWord/>
      <trackRevisions>false</trackRevisions>
    </reviewItem>
    <reviewItem>
      <errorID>388f4b8d-6b7e-468d-a33b-29a074d61b9f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697E71A8</paraID>
      <start>0</start>
      <end>2</end>
      <status>unmodified</status>
      <modifiedWord/>
      <trackRevisions>false</trackRevisions>
    </reviewItem>
    <reviewItem>
      <errorID>d4110d09-f70b-4d4d-9b05-62b27a473655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5D210C43</paraID>
      <start>0</start>
      <end>2</end>
      <status>unmodified</status>
      <modifiedWord/>
      <trackRevisions>false</trackRevisions>
    </reviewItem>
    <reviewItem>
      <errorID>01582b98-3f22-4f28-92f7-b29aa3308c53</errorID>
      <errorWord>)</errorWord>
      <group>L1_Format</group>
      <groupName>格式问题</groupName>
      <ability>L2_HalfPunc</ability>
      <abilityName>全半角检查</abilityName>
      <candidateList>
        <item>）</item>
      </candidateList>
      <explain>文本全半角错误。</explain>
      <paraID>5D210C43</paraID>
      <start>34</start>
      <end>35</end>
      <status>unmodified</status>
      <modifiedWord/>
      <trackRevisions>false</trackRevisions>
    </reviewItem>
    <reviewItem>
      <errorID>2908aa32-761c-4f71-8e73-cc7d06e8e261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5C3FFEBF</paraID>
      <start>0</start>
      <end>2</end>
      <status>unmodified</status>
      <modifiedWord/>
      <trackRevisions>false</trackRevisions>
    </reviewItem>
    <reviewItem>
      <errorID>e7eb578c-6191-4982-9283-2e5e301a974d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3022A900</paraID>
      <start>0</start>
      <end>2</end>
      <status>unmodified</status>
      <modifiedWord/>
      <trackRevisions>false</trackRevisions>
    </reviewItem>
    <reviewItem>
      <errorID>b90d4df7-458e-4961-801a-9c5c38e111ec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43526DF7</paraID>
      <start>0</start>
      <end>2</end>
      <status>unmodified</status>
      <modifiedWord/>
      <trackRevisions>false</trackRevisions>
    </reviewItem>
    <reviewItem>
      <errorID>8fb6420d-0020-4090-9448-500ff3e8c54a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2906CFFD</paraID>
      <start>0</start>
      <end>2</end>
      <status>unmodified</status>
      <modifiedWord/>
      <trackRevisions>false</trackRevisions>
    </reviewItem>
    <reviewItem>
      <errorID>87976760-92ff-48e0-87b5-bb684ea8ffdc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1082E14</paraID>
      <start>0</start>
      <end>2</end>
      <status>unmodified</status>
      <modifiedWord/>
      <trackRevisions>false</trackRevisions>
    </reviewItem>
    <reviewItem>
      <errorID>39017bbd-12db-4a00-9b86-37a3adf7389d</errorID>
      <errorWord>[2014]68号</errorWord>
      <group>L1_Knowledge</group>
      <groupName>知识性问题</groupName>
      <ability>L2_Knowledge</ability>
      <abilityName>其他知识</abilityName>
      <candidateList>
        <item>〔2014〕68号</item>
      </candidateList>
      <explain>发文字号格式错误。</explain>
      <paraID>189C4179</paraID>
      <start>36</start>
      <end>45</end>
      <status>unmodified</status>
      <modifiedWord/>
      <trackRevisions>false</trackRevisions>
    </reviewItem>
    <reviewItem>
      <errorID>2c2e97cd-08a0-4f95-bd58-2d3e9ff3c76c</errorID>
      <errorWord>(</errorWord>
      <group>L1_Format</group>
      <groupName>格式问题</groupName>
      <ability>L2_HalfPunc</ability>
      <abilityName>全半角检查</abilityName>
      <candidateList>
        <item>（</item>
      </candidateList>
      <explain>文本全半角错误。</explain>
      <paraID>146EDFFC</paraID>
      <start>16</start>
      <end>17</end>
      <status>unmodified</status>
      <modifiedWord/>
      <trackRevisions>false</trackRevisions>
    </reviewItem>
    <reviewItem>
      <errorID>69aa7398-8de0-4204-b90a-aac29576baa2</errorID>
      <errorWord>)</errorWord>
      <group>L1_Format</group>
      <groupName>格式问题</groupName>
      <ability>L2_HalfPunc</ability>
      <abilityName>全半角检查</abilityName>
      <candidateList>
        <item>）</item>
      </candidateList>
      <explain>文本全半角错误。</explain>
      <paraID>146EDFFC</paraID>
      <start>19</start>
      <end>20</end>
      <status>unmodified</status>
      <modifiedWord/>
      <trackRevisions>false</trackRevisions>
    </reviewItem>
    <reviewItem>
      <errorID>4573f7f7-b0a1-450d-b5e3-e8682a0b30e2</errorID>
      <errorWord>〔2017〕 141号</errorWord>
      <group>L1_Knowledge</group>
      <groupName>知识性问题</groupName>
      <ability>L2_Knowledge</ability>
      <abilityName>其他知识</abilityName>
      <candidateList>
        <item>〔2017〕141号</item>
      </candidateList>
      <explain>发文字号格式错误。</explain>
      <paraID>786D788F</paraID>
      <start>49</start>
      <end>60</end>
      <status>unmodified</status>
      <modifiedWord/>
      <trackRevisions>false</trackRevisions>
    </reviewItem>
    <reviewItem>
      <errorID>a5d48ef2-21e5-41e2-b904-3bb24f61aeff</errorID>
      <errorWord>城乡结合部</errorWord>
      <group>L1_Word</group>
      <groupName>字词问题</groupName>
      <ability>L2_Typo</ability>
      <abilityName>字词错误</abilityName>
      <candidateList>
        <item>城乡接合部</item>
      </candidateList>
      <explain/>
      <paraID>2C45B7D2</paraID>
      <start>63</start>
      <end>68</end>
      <status>unmodified</status>
      <modifiedWord/>
      <trackRevisions>false</trackRevisions>
    </reviewItem>
    <reviewItem>
      <errorID>e2b38477-2869-45e5-b05a-5cf24536c30f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4AF9B54F</paraID>
      <start>86</start>
      <end>87</end>
      <status>unmodified</status>
      <modifiedWord/>
      <trackRevisions>false</trackRevisions>
    </reviewItem>
    <reviewItem>
      <errorID>4a21d1fe-473a-4a67-aa07-188df3609c6d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52510957</paraID>
      <start>198</start>
      <end>199</end>
      <status>unmodified</status>
      <modifiedWord/>
      <trackRevisions>false</trackRevisions>
    </reviewItem>
    <reviewItem>
      <errorID>89379318-4651-437b-a74f-7d4fb7002e31</errorID>
      <errorWord>、以及</errorWord>
      <group>L1_Punc</group>
      <groupName>标点问题</groupName>
      <ability>L2_Punc</ability>
      <abilityName>标点符号检查</abilityName>
      <candidateList>
        <item>，以及</item>
      </candidateList>
      <explain>连接词前后不宜使用顿号，建议使用逗号。</explain>
      <paraID>7CDF6C45</paraID>
      <start>22</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9dde82-217d-428a-af1c-2977752f8bab}">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15440</Words>
  <Characters>17080</Characters>
  <Lines>1</Lines>
  <Paragraphs>1</Paragraphs>
  <TotalTime>15</TotalTime>
  <ScaleCrop>false</ScaleCrop>
  <LinksUpToDate>false</LinksUpToDate>
  <CharactersWithSpaces>18063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2021-10-01T08:57:00Z</dcterms:created>
  <dc:creator>acer</dc:creator>
  <cp:lastModifiedBy>pc</cp:lastModifiedBy>
  <cp:lastPrinted>2026-03-10T05:13:00Z</cp:lastPrinted>
  <dcterms:modified xsi:type="dcterms:W3CDTF">2026-04-14T04:06:33Z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3804443AD75147B88A6995AD6C8A3255_13</vt:lpwstr>
  </property>
  <property fmtid="{D5CDD505-2E9C-101B-9397-08002B2CF9AE}" pid="4" name="commondata">
    <vt:lpwstr>eyJoZGlkIjoiNzE4OTI3NTZiM2UxZDUwMGY5NjFlYjI5ODg2YTc2OTQifQ==</vt:lpwstr>
  </property>
  <property fmtid="{D5CDD505-2E9C-101B-9397-08002B2CF9AE}" pid="5" name="KSOTemplateDocerSaveRecord">
    <vt:lpwstr>eyJoZGlkIjoiMTM3OTkwZTdlOTA2YzMwMmNjZDExY2Q1MGEwOTU1MmUiLCJ1c2VySWQiOiI1MDk3Mjg3MTQifQ==</vt:lpwstr>
  </property>
</Properties>
</file>