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058BB">
      <w:pPr>
        <w:pStyle w:val="19"/>
        <w:ind w:firstLine="0"/>
        <w:jc w:val="center"/>
        <w:rPr>
          <w:rFonts w:hint="eastAsia" w:ascii="宋体" w:eastAsia="宋体" w:cs="宋体"/>
          <w:b/>
          <w:bCs/>
          <w:color w:val="000000" w:themeColor="text1"/>
          <w:sz w:val="84"/>
          <w:highlight w:val="none"/>
          <w:lang w:bidi="ar-SA"/>
          <w14:textFill>
            <w14:solidFill>
              <w14:schemeClr w14:val="tx1"/>
            </w14:solidFill>
          </w14:textFill>
        </w:rPr>
      </w:pPr>
    </w:p>
    <w:p w14:paraId="3AB824BE">
      <w:pPr>
        <w:pStyle w:val="19"/>
        <w:ind w:firstLine="0"/>
        <w:jc w:val="center"/>
        <w:rPr>
          <w:rFonts w:hint="eastAsia" w:ascii="宋体" w:eastAsia="宋体" w:cs="宋体"/>
          <w:b/>
          <w:bCs/>
          <w:color w:val="000000" w:themeColor="text1"/>
          <w:sz w:val="88"/>
          <w:highlight w:val="none"/>
          <w:lang w:bidi="ar-SA"/>
          <w14:textFill>
            <w14:solidFill>
              <w14:schemeClr w14:val="tx1"/>
            </w14:solidFill>
          </w14:textFill>
        </w:rPr>
      </w:pPr>
      <w:r>
        <w:rPr>
          <w:rFonts w:hint="eastAsia" w:ascii="宋体" w:eastAsia="宋体" w:cs="宋体"/>
          <w:b/>
          <w:bCs/>
          <w:color w:val="000000" w:themeColor="text1"/>
          <w:sz w:val="84"/>
          <w:highlight w:val="none"/>
          <w:lang w:bidi="ar-SA"/>
          <w14:textFill>
            <w14:solidFill>
              <w14:schemeClr w14:val="tx1"/>
            </w14:solidFill>
          </w14:textFill>
        </w:rPr>
        <w:t>竞争性磋商文件</w:t>
      </w:r>
    </w:p>
    <w:p w14:paraId="23C1E106">
      <w:pPr>
        <w:pStyle w:val="19"/>
        <w:ind w:firstLine="458" w:firstLineChars="152"/>
        <w:jc w:val="center"/>
        <w:rPr>
          <w:rFonts w:hint="eastAsia" w:ascii="宋体" w:eastAsia="宋体" w:cs="宋体"/>
          <w:b/>
          <w:bCs/>
          <w:color w:val="000000" w:themeColor="text1"/>
          <w:sz w:val="30"/>
          <w:szCs w:val="30"/>
          <w:highlight w:val="none"/>
          <w:lang w:bidi="ar-SA"/>
          <w14:textFill>
            <w14:solidFill>
              <w14:schemeClr w14:val="tx1"/>
            </w14:solidFill>
          </w14:textFill>
        </w:rPr>
      </w:pPr>
    </w:p>
    <w:p w14:paraId="24F323DF">
      <w:pPr>
        <w:pStyle w:val="19"/>
        <w:ind w:firstLine="1355" w:firstLineChars="450"/>
        <w:jc w:val="both"/>
        <w:rPr>
          <w:rFonts w:hint="eastAsia" w:ascii="宋体" w:eastAsia="宋体" w:cs="宋体"/>
          <w:b/>
          <w:bCs/>
          <w:color w:val="000000" w:themeColor="text1"/>
          <w:sz w:val="30"/>
          <w:szCs w:val="30"/>
          <w:highlight w:val="none"/>
          <w:lang w:val="en-US" w:eastAsia="zh-CN" w:bidi="ar-SA"/>
          <w14:textFill>
            <w14:solidFill>
              <w14:schemeClr w14:val="tx1"/>
            </w14:solidFill>
          </w14:textFill>
        </w:rPr>
      </w:pPr>
      <w:r>
        <w:rPr>
          <w:rFonts w:hint="eastAsia" w:ascii="宋体" w:eastAsia="宋体" w:cs="宋体"/>
          <w:b/>
          <w:bCs/>
          <w:color w:val="000000" w:themeColor="text1"/>
          <w:sz w:val="30"/>
          <w:szCs w:val="30"/>
          <w:highlight w:val="none"/>
          <w:lang w:bidi="ar-SA"/>
          <w14:textFill>
            <w14:solidFill>
              <w14:schemeClr w14:val="tx1"/>
            </w14:solidFill>
          </w14:textFill>
        </w:rPr>
        <w:t>项目名称：</w:t>
      </w:r>
      <w:r>
        <w:rPr>
          <w:rFonts w:hint="eastAsia" w:ascii="宋体" w:cs="宋体"/>
          <w:b/>
          <w:bCs/>
          <w:color w:val="000000" w:themeColor="text1"/>
          <w:sz w:val="30"/>
          <w:szCs w:val="30"/>
          <w:highlight w:val="none"/>
          <w:lang w:val="en-US" w:eastAsia="zh-CN" w:bidi="ar-SA"/>
          <w14:textFill>
            <w14:solidFill>
              <w14:schemeClr w14:val="tx1"/>
            </w14:solidFill>
          </w14:textFill>
        </w:rPr>
        <w:t>某单位</w:t>
      </w:r>
      <w:r>
        <w:rPr>
          <w:rFonts w:hint="eastAsia" w:ascii="宋体" w:eastAsia="宋体" w:cs="宋体"/>
          <w:b/>
          <w:bCs/>
          <w:color w:val="000000" w:themeColor="text1"/>
          <w:sz w:val="30"/>
          <w:szCs w:val="30"/>
          <w:highlight w:val="none"/>
          <w:lang w:bidi="ar-SA"/>
          <w14:textFill>
            <w14:solidFill>
              <w14:schemeClr w14:val="tx1"/>
            </w14:solidFill>
          </w14:textFill>
        </w:rPr>
        <w:t>采购物业服务项目</w:t>
      </w:r>
    </w:p>
    <w:tbl>
      <w:tblPr>
        <w:tblStyle w:val="13"/>
        <w:tblpPr w:leftFromText="180" w:rightFromText="180" w:vertAnchor="page" w:horzAnchor="page" w:tblpX="1467" w:tblpY="8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7703"/>
      </w:tblGrid>
      <w:tr w14:paraId="7D83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667" w:type="dxa"/>
            <w:noWrap w:val="0"/>
            <w:vAlign w:val="center"/>
          </w:tcPr>
          <w:p w14:paraId="623464CB">
            <w:pPr>
              <w:jc w:val="center"/>
              <w:rPr>
                <w:rFonts w:hint="eastAsia" w:ascii="宋体" w:eastAsia="宋体" w:cs="宋体"/>
                <w:color w:val="000000" w:themeColor="text1"/>
                <w:sz w:val="28"/>
                <w:szCs w:val="28"/>
                <w:highlight w:val="none"/>
                <w:lang w:bidi="ar-SA"/>
                <w14:textFill>
                  <w14:solidFill>
                    <w14:schemeClr w14:val="tx1"/>
                  </w14:solidFill>
                </w14:textFill>
              </w:rPr>
            </w:pPr>
            <w:r>
              <w:rPr>
                <w:rFonts w:hint="eastAsia" w:ascii="宋体" w:eastAsia="宋体" w:cs="宋体"/>
                <w:color w:val="000000" w:themeColor="text1"/>
                <w:sz w:val="28"/>
                <w:szCs w:val="28"/>
                <w:highlight w:val="none"/>
                <w:lang w:bidi="ar-SA"/>
                <w14:textFill>
                  <w14:solidFill>
                    <w14:schemeClr w14:val="tx1"/>
                  </w14:solidFill>
                </w14:textFill>
              </w:rPr>
              <w:t>采购人</w:t>
            </w:r>
          </w:p>
          <w:p w14:paraId="548CD2A3">
            <w:pPr>
              <w:jc w:val="center"/>
              <w:rPr>
                <w:rFonts w:hint="eastAsia" w:ascii="宋体" w:eastAsia="宋体" w:cs="宋体"/>
                <w:color w:val="000000" w:themeColor="text1"/>
                <w:sz w:val="28"/>
                <w:szCs w:val="28"/>
                <w:highlight w:val="none"/>
                <w:lang w:bidi="ar-SA"/>
                <w14:textFill>
                  <w14:solidFill>
                    <w14:schemeClr w14:val="tx1"/>
                  </w14:solidFill>
                </w14:textFill>
              </w:rPr>
            </w:pPr>
            <w:r>
              <w:rPr>
                <w:rFonts w:hint="eastAsia" w:ascii="宋体" w:eastAsia="宋体" w:cs="宋体"/>
                <w:color w:val="000000" w:themeColor="text1"/>
                <w:sz w:val="28"/>
                <w:szCs w:val="28"/>
                <w:highlight w:val="none"/>
                <w:lang w:bidi="ar-SA"/>
                <w14:textFill>
                  <w14:solidFill>
                    <w14:schemeClr w14:val="tx1"/>
                  </w14:solidFill>
                </w14:textFill>
              </w:rPr>
              <w:t>审核意见</w:t>
            </w:r>
          </w:p>
        </w:tc>
        <w:tc>
          <w:tcPr>
            <w:tcW w:w="7703" w:type="dxa"/>
            <w:noWrap w:val="0"/>
            <w:vAlign w:val="top"/>
          </w:tcPr>
          <w:p w14:paraId="21FAB6FD">
            <w:pPr>
              <w:rPr>
                <w:rFonts w:hint="eastAsia" w:ascii="宋体" w:eastAsia="宋体" w:cs="宋体"/>
                <w:color w:val="000000" w:themeColor="text1"/>
                <w:sz w:val="28"/>
                <w:szCs w:val="28"/>
                <w:highlight w:val="none"/>
                <w:lang w:bidi="ar-SA"/>
                <w14:textFill>
                  <w14:solidFill>
                    <w14:schemeClr w14:val="tx1"/>
                  </w14:solidFill>
                </w14:textFill>
              </w:rPr>
            </w:pPr>
            <w:r>
              <w:rPr>
                <w:rFonts w:hint="eastAsia" w:ascii="宋体" w:eastAsia="宋体" w:cs="宋体"/>
                <w:color w:val="000000" w:themeColor="text1"/>
                <w:sz w:val="28"/>
                <w:szCs w:val="28"/>
                <w:highlight w:val="none"/>
                <w:lang w:bidi="ar-SA"/>
                <w14:textFill>
                  <w14:solidFill>
                    <w14:schemeClr w14:val="tx1"/>
                  </w14:solidFill>
                </w14:textFill>
              </w:rPr>
              <w:t>　　　　　　　　　　　　　　　　　　　</w:t>
            </w:r>
          </w:p>
          <w:p w14:paraId="58E0DAC3">
            <w:pPr>
              <w:rPr>
                <w:rFonts w:hint="eastAsia" w:ascii="宋体" w:eastAsia="宋体" w:cs="宋体"/>
                <w:color w:val="000000" w:themeColor="text1"/>
                <w:sz w:val="28"/>
                <w:szCs w:val="28"/>
                <w:highlight w:val="none"/>
                <w:lang w:bidi="ar-SA"/>
                <w14:textFill>
                  <w14:solidFill>
                    <w14:schemeClr w14:val="tx1"/>
                  </w14:solidFill>
                </w14:textFill>
              </w:rPr>
            </w:pPr>
          </w:p>
          <w:p w14:paraId="211CF455">
            <w:pPr>
              <w:ind w:firstLine="4200" w:firstLineChars="1500"/>
              <w:rPr>
                <w:rFonts w:hint="eastAsia" w:ascii="宋体" w:eastAsia="宋体" w:cs="宋体"/>
                <w:color w:val="000000" w:themeColor="text1"/>
                <w:sz w:val="28"/>
                <w:szCs w:val="28"/>
                <w:highlight w:val="none"/>
                <w:lang w:bidi="ar-SA"/>
                <w14:textFill>
                  <w14:solidFill>
                    <w14:schemeClr w14:val="tx1"/>
                  </w14:solidFill>
                </w14:textFill>
              </w:rPr>
            </w:pPr>
            <w:r>
              <w:rPr>
                <w:rFonts w:hint="eastAsia" w:ascii="宋体" w:eastAsia="宋体" w:cs="宋体"/>
                <w:color w:val="000000" w:themeColor="text1"/>
                <w:sz w:val="28"/>
                <w:szCs w:val="28"/>
                <w:highlight w:val="none"/>
                <w:lang w:bidi="ar-SA"/>
                <w14:textFill>
                  <w14:solidFill>
                    <w14:schemeClr w14:val="tx1"/>
                  </w14:solidFill>
                </w14:textFill>
              </w:rPr>
              <w:t>采购人签章：</w:t>
            </w:r>
          </w:p>
          <w:p w14:paraId="791E9E74">
            <w:pPr>
              <w:rPr>
                <w:rFonts w:hint="eastAsia" w:ascii="宋体" w:eastAsia="宋体" w:cs="宋体"/>
                <w:color w:val="000000" w:themeColor="text1"/>
                <w:sz w:val="28"/>
                <w:szCs w:val="28"/>
                <w:highlight w:val="none"/>
                <w:lang w:bidi="ar-SA"/>
                <w14:textFill>
                  <w14:solidFill>
                    <w14:schemeClr w14:val="tx1"/>
                  </w14:solidFill>
                </w14:textFill>
              </w:rPr>
            </w:pPr>
            <w:r>
              <w:rPr>
                <w:rFonts w:hint="eastAsia" w:ascii="宋体" w:eastAsia="宋体" w:cs="宋体"/>
                <w:color w:val="000000" w:themeColor="text1"/>
                <w:sz w:val="28"/>
                <w:szCs w:val="28"/>
                <w:highlight w:val="none"/>
                <w:lang w:bidi="ar-SA"/>
                <w14:textFill>
                  <w14:solidFill>
                    <w14:schemeClr w14:val="tx1"/>
                  </w14:solidFill>
                </w14:textFill>
              </w:rPr>
              <w:t>　　　　　　　　　　　　　　　　        年  月  日</w:t>
            </w:r>
          </w:p>
        </w:tc>
      </w:tr>
      <w:tr w14:paraId="3D47E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667" w:type="dxa"/>
            <w:noWrap w:val="0"/>
            <w:vAlign w:val="center"/>
          </w:tcPr>
          <w:p w14:paraId="7942B649">
            <w:pPr>
              <w:jc w:val="center"/>
              <w:rPr>
                <w:rFonts w:hint="eastAsia" w:ascii="宋体" w:eastAsia="宋体" w:cs="宋体"/>
                <w:color w:val="000000" w:themeColor="text1"/>
                <w:sz w:val="28"/>
                <w:szCs w:val="28"/>
                <w:highlight w:val="none"/>
                <w:lang w:bidi="ar-SA"/>
                <w14:textFill>
                  <w14:solidFill>
                    <w14:schemeClr w14:val="tx1"/>
                  </w14:solidFill>
                </w14:textFill>
              </w:rPr>
            </w:pPr>
            <w:r>
              <w:rPr>
                <w:rFonts w:hint="eastAsia" w:ascii="宋体" w:eastAsia="宋体" w:cs="宋体"/>
                <w:color w:val="000000" w:themeColor="text1"/>
                <w:sz w:val="28"/>
                <w:szCs w:val="28"/>
                <w:highlight w:val="none"/>
                <w:lang w:val="en-US" w:eastAsia="zh-CN" w:bidi="ar-SA"/>
                <w14:textFill>
                  <w14:solidFill>
                    <w14:schemeClr w14:val="tx1"/>
                  </w14:solidFill>
                </w14:textFill>
              </w:rPr>
              <w:t>内控监督</w:t>
            </w:r>
            <w:r>
              <w:rPr>
                <w:rFonts w:hint="eastAsia" w:ascii="宋体" w:eastAsia="宋体" w:cs="宋体"/>
                <w:color w:val="000000" w:themeColor="text1"/>
                <w:sz w:val="28"/>
                <w:szCs w:val="28"/>
                <w:highlight w:val="none"/>
                <w:lang w:bidi="ar-SA"/>
                <w14:textFill>
                  <w14:solidFill>
                    <w14:schemeClr w14:val="tx1"/>
                  </w14:solidFill>
                </w14:textFill>
              </w:rPr>
              <w:t>部</w:t>
            </w:r>
          </w:p>
          <w:p w14:paraId="4F6DFA20">
            <w:pPr>
              <w:jc w:val="center"/>
              <w:rPr>
                <w:rFonts w:hint="eastAsia" w:ascii="宋体" w:eastAsia="宋体" w:cs="宋体"/>
                <w:color w:val="000000" w:themeColor="text1"/>
                <w:sz w:val="28"/>
                <w:szCs w:val="28"/>
                <w:highlight w:val="none"/>
                <w:lang w:bidi="ar-SA"/>
                <w14:textFill>
                  <w14:solidFill>
                    <w14:schemeClr w14:val="tx1"/>
                  </w14:solidFill>
                </w14:textFill>
              </w:rPr>
            </w:pPr>
            <w:r>
              <w:rPr>
                <w:rFonts w:hint="eastAsia" w:ascii="宋体" w:eastAsia="宋体" w:cs="宋体"/>
                <w:color w:val="000000" w:themeColor="text1"/>
                <w:sz w:val="28"/>
                <w:szCs w:val="28"/>
                <w:highlight w:val="none"/>
                <w:lang w:bidi="ar-SA"/>
                <w14:textFill>
                  <w14:solidFill>
                    <w14:schemeClr w14:val="tx1"/>
                  </w14:solidFill>
                </w14:textFill>
              </w:rPr>
              <w:t>审核意见</w:t>
            </w:r>
          </w:p>
        </w:tc>
        <w:tc>
          <w:tcPr>
            <w:tcW w:w="7703" w:type="dxa"/>
            <w:noWrap w:val="0"/>
            <w:vAlign w:val="top"/>
          </w:tcPr>
          <w:p w14:paraId="7E66DF3F">
            <w:pPr>
              <w:ind w:firstLine="4620" w:firstLineChars="1650"/>
              <w:rPr>
                <w:rFonts w:hint="eastAsia" w:ascii="宋体" w:eastAsia="宋体" w:cs="宋体"/>
                <w:color w:val="000000" w:themeColor="text1"/>
                <w:sz w:val="28"/>
                <w:szCs w:val="28"/>
                <w:highlight w:val="none"/>
                <w:lang w:bidi="ar-SA"/>
                <w14:textFill>
                  <w14:solidFill>
                    <w14:schemeClr w14:val="tx1"/>
                  </w14:solidFill>
                </w14:textFill>
              </w:rPr>
            </w:pPr>
          </w:p>
          <w:p w14:paraId="35FE14DF">
            <w:pPr>
              <w:ind w:firstLine="4200" w:firstLineChars="1500"/>
              <w:rPr>
                <w:rFonts w:hint="eastAsia" w:ascii="宋体" w:eastAsia="宋体" w:cs="宋体"/>
                <w:color w:val="000000" w:themeColor="text1"/>
                <w:sz w:val="28"/>
                <w:szCs w:val="28"/>
                <w:highlight w:val="none"/>
                <w:lang w:bidi="ar-SA"/>
                <w14:textFill>
                  <w14:solidFill>
                    <w14:schemeClr w14:val="tx1"/>
                  </w14:solidFill>
                </w14:textFill>
              </w:rPr>
            </w:pPr>
            <w:r>
              <w:rPr>
                <w:rFonts w:hint="eastAsia" w:ascii="宋体" w:eastAsia="宋体" w:cs="宋体"/>
                <w:color w:val="000000" w:themeColor="text1"/>
                <w:sz w:val="28"/>
                <w:szCs w:val="28"/>
                <w:highlight w:val="none"/>
                <w:lang w:bidi="ar-SA"/>
                <w14:textFill>
                  <w14:solidFill>
                    <w14:schemeClr w14:val="tx1"/>
                  </w14:solidFill>
                </w14:textFill>
              </w:rPr>
              <w:t>审核人签章：</w:t>
            </w:r>
          </w:p>
          <w:p w14:paraId="4141DEA0">
            <w:pPr>
              <w:rPr>
                <w:rFonts w:hint="eastAsia" w:ascii="宋体" w:eastAsia="宋体" w:cs="宋体"/>
                <w:color w:val="000000" w:themeColor="text1"/>
                <w:sz w:val="28"/>
                <w:szCs w:val="28"/>
                <w:highlight w:val="none"/>
                <w:lang w:bidi="ar-SA"/>
                <w14:textFill>
                  <w14:solidFill>
                    <w14:schemeClr w14:val="tx1"/>
                  </w14:solidFill>
                </w14:textFill>
              </w:rPr>
            </w:pPr>
            <w:r>
              <w:rPr>
                <w:rFonts w:hint="eastAsia" w:ascii="宋体" w:eastAsia="宋体" w:cs="宋体"/>
                <w:color w:val="000000" w:themeColor="text1"/>
                <w:sz w:val="28"/>
                <w:szCs w:val="28"/>
                <w:highlight w:val="none"/>
                <w:lang w:bidi="ar-SA"/>
                <w14:textFill>
                  <w14:solidFill>
                    <w14:schemeClr w14:val="tx1"/>
                  </w14:solidFill>
                </w14:textFill>
              </w:rPr>
              <w:t xml:space="preserve">　　　　　　　　　　　　　　　　      </w:t>
            </w:r>
            <w:r>
              <w:rPr>
                <w:rFonts w:hint="eastAsia" w:ascii="宋体" w:eastAsia="宋体" w:cs="宋体"/>
                <w:color w:val="000000" w:themeColor="text1"/>
                <w:sz w:val="28"/>
                <w:szCs w:val="28"/>
                <w:highlight w:val="none"/>
                <w:lang w:val="en-US" w:eastAsia="zh-CN" w:bidi="ar-SA"/>
                <w14:textFill>
                  <w14:solidFill>
                    <w14:schemeClr w14:val="tx1"/>
                  </w14:solidFill>
                </w14:textFill>
              </w:rPr>
              <w:t xml:space="preserve">  </w:t>
            </w:r>
            <w:r>
              <w:rPr>
                <w:rFonts w:hint="eastAsia" w:ascii="宋体" w:eastAsia="宋体" w:cs="宋体"/>
                <w:color w:val="000000" w:themeColor="text1"/>
                <w:sz w:val="28"/>
                <w:szCs w:val="28"/>
                <w:highlight w:val="none"/>
                <w:lang w:bidi="ar-SA"/>
                <w14:textFill>
                  <w14:solidFill>
                    <w14:schemeClr w14:val="tx1"/>
                  </w14:solidFill>
                </w14:textFill>
              </w:rPr>
              <w:t>年  月  日</w:t>
            </w:r>
          </w:p>
        </w:tc>
      </w:tr>
    </w:tbl>
    <w:p w14:paraId="64DC92B3">
      <w:pPr>
        <w:pStyle w:val="19"/>
        <w:ind w:firstLine="1355" w:firstLineChars="450"/>
        <w:jc w:val="both"/>
        <w:rPr>
          <w:rFonts w:hint="default" w:ascii="宋体" w:eastAsia="宋体" w:cs="宋体"/>
          <w:b/>
          <w:bCs/>
          <w:color w:val="000000" w:themeColor="text1"/>
          <w:sz w:val="30"/>
          <w:szCs w:val="30"/>
          <w:highlight w:val="none"/>
          <w:lang w:val="en-US" w:bidi="ar-SA"/>
          <w14:textFill>
            <w14:solidFill>
              <w14:schemeClr w14:val="tx1"/>
            </w14:solidFill>
          </w14:textFill>
        </w:rPr>
      </w:pPr>
      <w:r>
        <w:rPr>
          <w:rFonts w:hint="eastAsia" w:ascii="宋体" w:eastAsia="宋体" w:cs="宋体"/>
          <w:b/>
          <w:bCs/>
          <w:color w:val="000000" w:themeColor="text1"/>
          <w:sz w:val="30"/>
          <w:szCs w:val="30"/>
          <w:highlight w:val="none"/>
          <w:lang w:val="en-US" w:eastAsia="zh-CN" w:bidi="ar-SA"/>
          <w14:textFill>
            <w14:solidFill>
              <w14:schemeClr w14:val="tx1"/>
            </w14:solidFill>
          </w14:textFill>
        </w:rPr>
        <w:t>项目</w:t>
      </w:r>
      <w:r>
        <w:rPr>
          <w:rFonts w:hint="eastAsia" w:ascii="宋体" w:eastAsia="宋体" w:cs="宋体"/>
          <w:b/>
          <w:bCs/>
          <w:color w:val="000000" w:themeColor="text1"/>
          <w:sz w:val="30"/>
          <w:szCs w:val="30"/>
          <w:highlight w:val="none"/>
          <w:lang w:bidi="ar-SA"/>
          <w14:textFill>
            <w14:solidFill>
              <w14:schemeClr w14:val="tx1"/>
            </w14:solidFill>
          </w14:textFill>
        </w:rPr>
        <w:t>编号：CS2026</w:t>
      </w:r>
      <w:r>
        <w:rPr>
          <w:rFonts w:hint="eastAsia" w:ascii="宋体" w:eastAsia="宋体" w:cs="宋体"/>
          <w:b/>
          <w:bCs/>
          <w:color w:val="000000" w:themeColor="text1"/>
          <w:sz w:val="30"/>
          <w:szCs w:val="30"/>
          <w:highlight w:val="none"/>
          <w:lang w:val="en-US" w:eastAsia="zh-CN" w:bidi="ar-SA"/>
          <w14:textFill>
            <w14:solidFill>
              <w14:schemeClr w14:val="tx1"/>
            </w14:solidFill>
          </w14:textFill>
        </w:rPr>
        <w:t>-</w:t>
      </w:r>
      <w:r>
        <w:rPr>
          <w:rFonts w:hint="eastAsia" w:ascii="宋体" w:cs="宋体"/>
          <w:b/>
          <w:bCs/>
          <w:color w:val="000000" w:themeColor="text1"/>
          <w:sz w:val="30"/>
          <w:szCs w:val="30"/>
          <w:highlight w:val="none"/>
          <w:lang w:val="en-US" w:eastAsia="zh-CN" w:bidi="ar-SA"/>
          <w14:textFill>
            <w14:solidFill>
              <w14:schemeClr w14:val="tx1"/>
            </w14:solidFill>
          </w14:textFill>
        </w:rPr>
        <w:t>014</w:t>
      </w:r>
    </w:p>
    <w:p w14:paraId="0673B5B4">
      <w:pPr>
        <w:pStyle w:val="19"/>
        <w:ind w:firstLine="458" w:firstLineChars="152"/>
        <w:jc w:val="center"/>
        <w:rPr>
          <w:rFonts w:hint="eastAsia" w:ascii="宋体" w:eastAsia="宋体" w:cs="宋体"/>
          <w:b/>
          <w:bCs/>
          <w:color w:val="000000" w:themeColor="text1"/>
          <w:sz w:val="30"/>
          <w:szCs w:val="30"/>
          <w:highlight w:val="none"/>
          <w:lang w:bidi="ar-SA"/>
          <w14:textFill>
            <w14:solidFill>
              <w14:schemeClr w14:val="tx1"/>
            </w14:solidFill>
          </w14:textFill>
        </w:rPr>
      </w:pPr>
    </w:p>
    <w:p w14:paraId="3B513DAD">
      <w:pPr>
        <w:pStyle w:val="19"/>
        <w:spacing w:before="0" w:after="0"/>
        <w:ind w:firstLine="0"/>
        <w:rPr>
          <w:rFonts w:hint="eastAsia" w:ascii="宋体" w:eastAsia="宋体" w:cs="宋体"/>
          <w:color w:val="000000" w:themeColor="text1"/>
          <w:highlight w:val="none"/>
          <w:lang w:bidi="ar-SA"/>
          <w14:textFill>
            <w14:solidFill>
              <w14:schemeClr w14:val="tx1"/>
            </w14:solidFill>
          </w14:textFill>
        </w:rPr>
      </w:pPr>
    </w:p>
    <w:p w14:paraId="30BB887A">
      <w:pPr>
        <w:pStyle w:val="19"/>
        <w:ind w:firstLine="0"/>
        <w:jc w:val="center"/>
        <w:rPr>
          <w:rFonts w:hint="eastAsia" w:ascii="宋体" w:eastAsia="宋体" w:cs="宋体"/>
          <w:b/>
          <w:bCs/>
          <w:color w:val="000000" w:themeColor="text1"/>
          <w:sz w:val="32"/>
          <w:highlight w:val="none"/>
          <w:lang w:bidi="ar-SA"/>
          <w14:textFill>
            <w14:solidFill>
              <w14:schemeClr w14:val="tx1"/>
            </w14:solidFill>
          </w14:textFill>
        </w:rPr>
      </w:pPr>
    </w:p>
    <w:p w14:paraId="23643053">
      <w:pPr>
        <w:pStyle w:val="19"/>
        <w:ind w:firstLine="0"/>
        <w:jc w:val="center"/>
        <w:rPr>
          <w:rFonts w:hint="eastAsia" w:ascii="宋体" w:eastAsia="宋体" w:cs="宋体"/>
          <w:b/>
          <w:bCs/>
          <w:color w:val="000000" w:themeColor="text1"/>
          <w:sz w:val="32"/>
          <w:highlight w:val="none"/>
          <w:lang w:bidi="ar-SA"/>
          <w14:textFill>
            <w14:solidFill>
              <w14:schemeClr w14:val="tx1"/>
            </w14:solidFill>
          </w14:textFill>
        </w:rPr>
      </w:pPr>
    </w:p>
    <w:p w14:paraId="21BCC9B5">
      <w:pPr>
        <w:pStyle w:val="19"/>
        <w:ind w:firstLine="0"/>
        <w:jc w:val="center"/>
        <w:rPr>
          <w:rFonts w:hint="eastAsia" w:ascii="宋体" w:eastAsia="宋体" w:cs="宋体"/>
          <w:b/>
          <w:bCs/>
          <w:color w:val="000000" w:themeColor="text1"/>
          <w:sz w:val="32"/>
          <w:highlight w:val="none"/>
          <w:lang w:eastAsia="zh-CN" w:bidi="ar-SA"/>
          <w14:textFill>
            <w14:solidFill>
              <w14:schemeClr w14:val="tx1"/>
            </w14:solidFill>
          </w14:textFill>
        </w:rPr>
      </w:pPr>
      <w:r>
        <w:rPr>
          <w:rFonts w:hint="eastAsia" w:ascii="宋体" w:eastAsia="宋体" w:cs="宋体"/>
          <w:b/>
          <w:bCs/>
          <w:color w:val="000000" w:themeColor="text1"/>
          <w:sz w:val="32"/>
          <w:highlight w:val="none"/>
          <w:lang w:eastAsia="zh-CN" w:bidi="ar-SA"/>
          <w14:textFill>
            <w14:solidFill>
              <w14:schemeClr w14:val="tx1"/>
            </w14:solidFill>
          </w14:textFill>
        </w:rPr>
        <w:t>新疆维吾尔自治区公共资源交易中心</w:t>
      </w:r>
    </w:p>
    <w:p w14:paraId="2E7E277D">
      <w:pPr>
        <w:pStyle w:val="19"/>
        <w:ind w:firstLine="0"/>
        <w:jc w:val="center"/>
        <w:rPr>
          <w:rFonts w:hint="eastAsia" w:ascii="宋体" w:eastAsia="宋体" w:cs="宋体"/>
          <w:b/>
          <w:bCs/>
          <w:color w:val="000000" w:themeColor="text1"/>
          <w:sz w:val="32"/>
          <w:highlight w:val="none"/>
          <w:lang w:bidi="ar-SA"/>
          <w14:textFill>
            <w14:solidFill>
              <w14:schemeClr w14:val="tx1"/>
            </w14:solidFill>
          </w14:textFill>
        </w:rPr>
      </w:pPr>
      <w:r>
        <w:rPr>
          <w:rFonts w:hint="eastAsia" w:ascii="宋体" w:eastAsia="宋体" w:cs="宋体"/>
          <w:b/>
          <w:bCs/>
          <w:color w:val="000000" w:themeColor="text1"/>
          <w:sz w:val="32"/>
          <w:highlight w:val="none"/>
          <w:lang w:eastAsia="zh-CN" w:bidi="ar-SA"/>
          <w14:textFill>
            <w14:solidFill>
              <w14:schemeClr w14:val="tx1"/>
            </w14:solidFill>
          </w14:textFill>
        </w:rPr>
        <w:t>202</w:t>
      </w:r>
      <w:r>
        <w:rPr>
          <w:rFonts w:hint="eastAsia" w:ascii="宋体" w:eastAsia="宋体" w:cs="宋体"/>
          <w:b/>
          <w:bCs/>
          <w:color w:val="000000" w:themeColor="text1"/>
          <w:sz w:val="32"/>
          <w:highlight w:val="none"/>
          <w:lang w:val="en-US" w:eastAsia="zh-CN" w:bidi="ar-SA"/>
          <w14:textFill>
            <w14:solidFill>
              <w14:schemeClr w14:val="tx1"/>
            </w14:solidFill>
          </w14:textFill>
        </w:rPr>
        <w:t>6</w:t>
      </w:r>
      <w:r>
        <w:rPr>
          <w:rFonts w:hint="eastAsia" w:ascii="宋体" w:eastAsia="宋体" w:cs="宋体"/>
          <w:b/>
          <w:bCs/>
          <w:color w:val="000000" w:themeColor="text1"/>
          <w:sz w:val="32"/>
          <w:highlight w:val="none"/>
          <w:lang w:bidi="ar-SA"/>
          <w14:textFill>
            <w14:solidFill>
              <w14:schemeClr w14:val="tx1"/>
            </w14:solidFill>
          </w14:textFill>
        </w:rPr>
        <w:t>年</w:t>
      </w:r>
      <w:r>
        <w:rPr>
          <w:rFonts w:hint="eastAsia" w:ascii="宋体" w:cs="宋体"/>
          <w:b/>
          <w:bCs/>
          <w:color w:val="000000" w:themeColor="text1"/>
          <w:sz w:val="32"/>
          <w:highlight w:val="none"/>
          <w:lang w:val="en-US" w:eastAsia="zh-CN" w:bidi="ar-SA"/>
          <w14:textFill>
            <w14:solidFill>
              <w14:schemeClr w14:val="tx1"/>
            </w14:solidFill>
          </w14:textFill>
        </w:rPr>
        <w:t>4</w:t>
      </w:r>
      <w:r>
        <w:rPr>
          <w:rFonts w:hint="eastAsia" w:ascii="宋体" w:eastAsia="宋体" w:cs="宋体"/>
          <w:b/>
          <w:bCs/>
          <w:color w:val="000000" w:themeColor="text1"/>
          <w:sz w:val="32"/>
          <w:highlight w:val="none"/>
          <w:lang w:bidi="ar-SA"/>
          <w14:textFill>
            <w14:solidFill>
              <w14:schemeClr w14:val="tx1"/>
            </w14:solidFill>
          </w14:textFill>
        </w:rPr>
        <w:t>月</w:t>
      </w:r>
      <w:r>
        <w:rPr>
          <w:rFonts w:hint="eastAsia" w:ascii="宋体" w:cs="宋体"/>
          <w:b/>
          <w:bCs/>
          <w:color w:val="000000" w:themeColor="text1"/>
          <w:sz w:val="32"/>
          <w:highlight w:val="none"/>
          <w:lang w:val="en-US" w:eastAsia="zh-CN" w:bidi="ar-SA"/>
          <w14:textFill>
            <w14:solidFill>
              <w14:schemeClr w14:val="tx1"/>
            </w14:solidFill>
          </w14:textFill>
        </w:rPr>
        <w:t>3</w:t>
      </w:r>
      <w:r>
        <w:rPr>
          <w:rFonts w:hint="eastAsia" w:ascii="宋体" w:eastAsia="宋体" w:cs="宋体"/>
          <w:b/>
          <w:bCs/>
          <w:color w:val="000000" w:themeColor="text1"/>
          <w:sz w:val="32"/>
          <w:highlight w:val="none"/>
          <w:lang w:bidi="ar-SA"/>
          <w14:textFill>
            <w14:solidFill>
              <w14:schemeClr w14:val="tx1"/>
            </w14:solidFill>
          </w14:textFill>
        </w:rPr>
        <w:t>日</w:t>
      </w:r>
    </w:p>
    <w:p w14:paraId="09D606BE">
      <w:pPr>
        <w:spacing w:line="480" w:lineRule="auto"/>
        <w:jc w:val="center"/>
        <w:outlineLvl w:val="0"/>
        <w:rPr>
          <w:rFonts w:hint="eastAsia" w:ascii="宋体" w:eastAsia="宋体" w:cs="宋体"/>
          <w:b/>
          <w:color w:val="000000" w:themeColor="text1"/>
          <w:sz w:val="44"/>
          <w:highlight w:val="none"/>
          <w:lang w:bidi="ar-SA"/>
          <w14:textFill>
            <w14:solidFill>
              <w14:schemeClr w14:val="tx1"/>
            </w14:solidFill>
          </w14:textFill>
        </w:rPr>
      </w:pPr>
      <w:bookmarkStart w:id="0" w:name="_Toc16928"/>
      <w:bookmarkStart w:id="1" w:name="_Toc120614210"/>
      <w:bookmarkStart w:id="2" w:name="_Toc16938516"/>
      <w:bookmarkStart w:id="3" w:name="_Toc513029200"/>
      <w:bookmarkStart w:id="4" w:name="_Toc523127445"/>
      <w:bookmarkStart w:id="5" w:name="_Toc20823272"/>
      <w:bookmarkStart w:id="6" w:name="_Toc479757206"/>
      <w:r>
        <w:rPr>
          <w:rFonts w:hint="eastAsia" w:ascii="宋体" w:eastAsia="宋体" w:cs="宋体"/>
          <w:b/>
          <w:color w:val="000000" w:themeColor="text1"/>
          <w:sz w:val="44"/>
          <w:highlight w:val="none"/>
          <w:lang w:bidi="ar-SA"/>
          <w14:textFill>
            <w14:solidFill>
              <w14:schemeClr w14:val="tx1"/>
            </w14:solidFill>
          </w14:textFill>
        </w:rPr>
        <w:t>总  目  录</w:t>
      </w:r>
      <w:bookmarkEnd w:id="0"/>
    </w:p>
    <w:p w14:paraId="4A5AE721">
      <w:pPr>
        <w:spacing w:line="480" w:lineRule="auto"/>
        <w:rPr>
          <w:rFonts w:hint="eastAsia" w:ascii="宋体" w:eastAsia="宋体" w:cs="宋体"/>
          <w:b/>
          <w:color w:val="000000" w:themeColor="text1"/>
          <w:sz w:val="28"/>
          <w:highlight w:val="none"/>
          <w:lang w:bidi="ar-SA"/>
          <w14:textFill>
            <w14:solidFill>
              <w14:schemeClr w14:val="tx1"/>
            </w14:solidFill>
          </w14:textFill>
        </w:rPr>
      </w:pPr>
    </w:p>
    <w:p w14:paraId="7B4587BF">
      <w:pPr>
        <w:pStyle w:val="11"/>
        <w:tabs>
          <w:tab w:val="right" w:leader="dot" w:pos="9451"/>
          <w:tab w:val="clear" w:pos="8720"/>
        </w:tabs>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fldChar w:fldCharType="begin"/>
      </w:r>
      <w:r>
        <w:rPr>
          <w:rFonts w:hint="eastAsia" w:ascii="宋体" w:eastAsia="宋体" w:cs="宋体"/>
          <w:color w:val="000000" w:themeColor="text1"/>
          <w:highlight w:val="none"/>
          <w:lang w:bidi="ar-SA"/>
          <w14:textFill>
            <w14:solidFill>
              <w14:schemeClr w14:val="tx1"/>
            </w14:solidFill>
          </w14:textFill>
        </w:rPr>
        <w:instrText xml:space="preserve"> TOC \o "1-1" \h \z \u </w:instrText>
      </w:r>
      <w:r>
        <w:rPr>
          <w:rFonts w:hint="eastAsia" w:ascii="宋体" w:eastAsia="宋体" w:cs="宋体"/>
          <w:color w:val="000000" w:themeColor="text1"/>
          <w:highlight w:val="none"/>
          <w:lang w:bidi="ar-SA"/>
          <w14:textFill>
            <w14:solidFill>
              <w14:schemeClr w14:val="tx1"/>
            </w14:solidFill>
          </w14:textFill>
        </w:rPr>
        <w:fldChar w:fldCharType="separate"/>
      </w:r>
      <w:r>
        <w:rPr>
          <w:rFonts w:hint="eastAsia" w:ascii="宋体" w:eastAsia="宋体" w:cs="宋体"/>
          <w:color w:val="000000" w:themeColor="text1"/>
          <w:szCs w:val="44"/>
          <w:highlight w:val="none"/>
          <w:lang w:val="en-US" w:eastAsia="zh-CN" w:bidi="ar-SA"/>
          <w14:textFill>
            <w14:solidFill>
              <w14:schemeClr w14:val="tx1"/>
            </w14:solidFill>
          </w14:textFill>
        </w:rPr>
        <w:fldChar w:fldCharType="begin"/>
      </w:r>
      <w:r>
        <w:rPr>
          <w:rFonts w:hint="eastAsia" w:ascii="宋体" w:eastAsia="宋体" w:cs="宋体"/>
          <w:color w:val="000000" w:themeColor="text1"/>
          <w:szCs w:val="44"/>
          <w:highlight w:val="none"/>
          <w:lang w:val="en-US" w:eastAsia="zh-CN" w:bidi="ar-SA"/>
          <w14:textFill>
            <w14:solidFill>
              <w14:schemeClr w14:val="tx1"/>
            </w14:solidFill>
          </w14:textFill>
        </w:rPr>
        <w:instrText xml:space="preserve"> HYPERLINK \l _Toc16928 </w:instrText>
      </w:r>
      <w:r>
        <w:rPr>
          <w:rFonts w:hint="eastAsia" w:ascii="宋体" w:eastAsia="宋体" w:cs="宋体"/>
          <w:color w:val="000000" w:themeColor="text1"/>
          <w:szCs w:val="44"/>
          <w:highlight w:val="none"/>
          <w:lang w:val="en-US" w:eastAsia="zh-CN" w:bidi="ar-SA"/>
          <w14:textFill>
            <w14:solidFill>
              <w14:schemeClr w14:val="tx1"/>
            </w14:solidFill>
          </w14:textFill>
        </w:rPr>
        <w:fldChar w:fldCharType="separate"/>
      </w:r>
      <w:r>
        <w:rPr>
          <w:rFonts w:hint="eastAsia" w:ascii="宋体" w:eastAsia="宋体" w:cs="宋体"/>
          <w:color w:val="000000" w:themeColor="text1"/>
          <w:szCs w:val="44"/>
          <w:highlight w:val="none"/>
          <w:lang w:val="en-US" w:eastAsia="zh-CN" w:bidi="ar-SA"/>
          <w14:textFill>
            <w14:solidFill>
              <w14:schemeClr w14:val="tx1"/>
            </w14:solidFill>
          </w14:textFill>
        </w:rPr>
        <w:t>总  目  录</w:t>
      </w:r>
      <w:r>
        <w:rPr>
          <w:rFonts w:hint="eastAsia" w:ascii="宋体" w:eastAsia="宋体" w:cs="宋体"/>
          <w:color w:val="000000" w:themeColor="text1"/>
          <w:szCs w:val="44"/>
          <w:highlight w:val="none"/>
          <w:lang w:val="en-US" w:eastAsia="zh-CN" w:bidi="ar-SA"/>
          <w14:textFill>
            <w14:solidFill>
              <w14:schemeClr w14:val="tx1"/>
            </w14:solidFill>
          </w14:textFill>
        </w:rPr>
        <w:tab/>
      </w:r>
      <w:r>
        <w:rPr>
          <w:rFonts w:hint="eastAsia" w:ascii="宋体" w:eastAsia="宋体" w:cs="宋体"/>
          <w:color w:val="000000" w:themeColor="text1"/>
          <w:szCs w:val="44"/>
          <w:highlight w:val="none"/>
          <w:lang w:val="en-US" w:eastAsia="zh-CN" w:bidi="ar-SA"/>
          <w14:textFill>
            <w14:solidFill>
              <w14:schemeClr w14:val="tx1"/>
            </w14:solidFill>
          </w14:textFill>
        </w:rPr>
        <w:fldChar w:fldCharType="begin"/>
      </w:r>
      <w:r>
        <w:rPr>
          <w:rFonts w:hint="eastAsia" w:ascii="宋体" w:eastAsia="宋体" w:cs="宋体"/>
          <w:color w:val="000000" w:themeColor="text1"/>
          <w:szCs w:val="44"/>
          <w:highlight w:val="none"/>
          <w:lang w:val="en-US" w:eastAsia="zh-CN" w:bidi="ar-SA"/>
          <w14:textFill>
            <w14:solidFill>
              <w14:schemeClr w14:val="tx1"/>
            </w14:solidFill>
          </w14:textFill>
        </w:rPr>
        <w:instrText xml:space="preserve"> PAGEREF _Toc16928 </w:instrText>
      </w:r>
      <w:r>
        <w:rPr>
          <w:rFonts w:hint="eastAsia" w:ascii="宋体" w:eastAsia="宋体" w:cs="宋体"/>
          <w:color w:val="000000" w:themeColor="text1"/>
          <w:szCs w:val="44"/>
          <w:highlight w:val="none"/>
          <w:lang w:val="en-US" w:eastAsia="zh-CN" w:bidi="ar-SA"/>
          <w14:textFill>
            <w14:solidFill>
              <w14:schemeClr w14:val="tx1"/>
            </w14:solidFill>
          </w14:textFill>
        </w:rPr>
        <w:fldChar w:fldCharType="separate"/>
      </w:r>
      <w:r>
        <w:rPr>
          <w:rFonts w:hint="eastAsia" w:ascii="宋体" w:eastAsia="宋体" w:cs="宋体"/>
          <w:color w:val="000000" w:themeColor="text1"/>
          <w:szCs w:val="44"/>
          <w:highlight w:val="none"/>
          <w:lang w:val="en-US" w:eastAsia="zh-CN" w:bidi="ar-SA"/>
          <w14:textFill>
            <w14:solidFill>
              <w14:schemeClr w14:val="tx1"/>
            </w14:solidFill>
          </w14:textFill>
        </w:rPr>
        <w:t>2</w:t>
      </w:r>
      <w:r>
        <w:rPr>
          <w:rFonts w:hint="eastAsia" w:ascii="宋体" w:eastAsia="宋体" w:cs="宋体"/>
          <w:color w:val="000000" w:themeColor="text1"/>
          <w:szCs w:val="44"/>
          <w:highlight w:val="none"/>
          <w:lang w:val="en-US" w:eastAsia="zh-CN" w:bidi="ar-SA"/>
          <w14:textFill>
            <w14:solidFill>
              <w14:schemeClr w14:val="tx1"/>
            </w14:solidFill>
          </w14:textFill>
        </w:rPr>
        <w:fldChar w:fldCharType="end"/>
      </w:r>
      <w:r>
        <w:rPr>
          <w:rFonts w:hint="eastAsia" w:ascii="宋体" w:eastAsia="宋体" w:cs="宋体"/>
          <w:color w:val="000000" w:themeColor="text1"/>
          <w:szCs w:val="44"/>
          <w:highlight w:val="none"/>
          <w:lang w:val="en-US" w:eastAsia="zh-CN" w:bidi="ar-SA"/>
          <w14:textFill>
            <w14:solidFill>
              <w14:schemeClr w14:val="tx1"/>
            </w14:solidFill>
          </w14:textFill>
        </w:rPr>
        <w:fldChar w:fldCharType="end"/>
      </w:r>
    </w:p>
    <w:p w14:paraId="143020ED">
      <w:pPr>
        <w:pStyle w:val="11"/>
        <w:tabs>
          <w:tab w:val="right" w:leader="dot" w:pos="9451"/>
          <w:tab w:val="clear" w:pos="8720"/>
        </w:tabs>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fldChar w:fldCharType="begin"/>
      </w:r>
      <w:r>
        <w:rPr>
          <w:rFonts w:hint="eastAsia" w:ascii="宋体" w:eastAsia="宋体" w:cs="宋体"/>
          <w:color w:val="000000" w:themeColor="text1"/>
          <w:highlight w:val="none"/>
          <w:lang w:bidi="ar-SA"/>
          <w14:textFill>
            <w14:solidFill>
              <w14:schemeClr w14:val="tx1"/>
            </w14:solidFill>
          </w14:textFill>
        </w:rPr>
        <w:instrText xml:space="preserve"> HYPERLINK \l _Toc20817 </w:instrText>
      </w:r>
      <w:r>
        <w:rPr>
          <w:rFonts w:hint="eastAsia" w:ascii="宋体" w:eastAsia="宋体" w:cs="宋体"/>
          <w:color w:val="000000" w:themeColor="text1"/>
          <w:highlight w:val="none"/>
          <w:lang w:bidi="ar-SA"/>
          <w14:textFill>
            <w14:solidFill>
              <w14:schemeClr w14:val="tx1"/>
            </w14:solidFill>
          </w14:textFill>
        </w:rPr>
        <w:fldChar w:fldCharType="separate"/>
      </w:r>
      <w:r>
        <w:rPr>
          <w:rFonts w:hint="eastAsia" w:ascii="宋体" w:eastAsia="宋体" w:cs="宋体"/>
          <w:color w:val="000000" w:themeColor="text1"/>
          <w:szCs w:val="44"/>
          <w:highlight w:val="none"/>
          <w:lang w:bidi="ar-SA"/>
          <w14:textFill>
            <w14:solidFill>
              <w14:schemeClr w14:val="tx1"/>
            </w14:solidFill>
          </w14:textFill>
        </w:rPr>
        <w:t>第一章  采购邀请</w:t>
      </w:r>
      <w:r>
        <w:rPr>
          <w:rFonts w:hint="eastAsia" w:ascii="宋体" w:eastAsia="宋体" w:cs="宋体"/>
          <w:color w:val="000000" w:themeColor="text1"/>
          <w:highlight w:val="none"/>
          <w:lang w:bidi="ar-SA"/>
          <w14:textFill>
            <w14:solidFill>
              <w14:schemeClr w14:val="tx1"/>
            </w14:solidFill>
          </w14:textFill>
        </w:rPr>
        <w:tab/>
      </w:r>
      <w:r>
        <w:rPr>
          <w:rFonts w:hint="eastAsia" w:ascii="宋体" w:eastAsia="宋体" w:cs="宋体"/>
          <w:color w:val="000000" w:themeColor="text1"/>
          <w:highlight w:val="none"/>
          <w:lang w:bidi="ar-SA"/>
          <w14:textFill>
            <w14:solidFill>
              <w14:schemeClr w14:val="tx1"/>
            </w14:solidFill>
          </w14:textFill>
        </w:rPr>
        <w:fldChar w:fldCharType="begin"/>
      </w:r>
      <w:r>
        <w:rPr>
          <w:rFonts w:hint="eastAsia" w:ascii="宋体" w:eastAsia="宋体" w:cs="宋体"/>
          <w:color w:val="000000" w:themeColor="text1"/>
          <w:highlight w:val="none"/>
          <w:lang w:bidi="ar-SA"/>
          <w14:textFill>
            <w14:solidFill>
              <w14:schemeClr w14:val="tx1"/>
            </w14:solidFill>
          </w14:textFill>
        </w:rPr>
        <w:instrText xml:space="preserve"> PAGEREF _Toc20817 </w:instrText>
      </w:r>
      <w:r>
        <w:rPr>
          <w:rFonts w:hint="eastAsia" w:ascii="宋体" w:eastAsia="宋体" w:cs="宋体"/>
          <w:color w:val="000000" w:themeColor="text1"/>
          <w:highlight w:val="none"/>
          <w:lang w:bidi="ar-SA"/>
          <w14:textFill>
            <w14:solidFill>
              <w14:schemeClr w14:val="tx1"/>
            </w14:solidFill>
          </w14:textFill>
        </w:rPr>
        <w:fldChar w:fldCharType="separate"/>
      </w:r>
      <w:r>
        <w:rPr>
          <w:rFonts w:hint="eastAsia" w:ascii="宋体" w:eastAsia="宋体" w:cs="宋体"/>
          <w:color w:val="000000" w:themeColor="text1"/>
          <w:highlight w:val="none"/>
          <w:lang w:bidi="ar-SA"/>
          <w14:textFill>
            <w14:solidFill>
              <w14:schemeClr w14:val="tx1"/>
            </w14:solidFill>
          </w14:textFill>
        </w:rPr>
        <w:t>3</w:t>
      </w:r>
      <w:r>
        <w:rPr>
          <w:rFonts w:hint="eastAsia" w:ascii="宋体" w:eastAsia="宋体" w:cs="宋体"/>
          <w:color w:val="000000" w:themeColor="text1"/>
          <w:highlight w:val="none"/>
          <w:lang w:bidi="ar-SA"/>
          <w14:textFill>
            <w14:solidFill>
              <w14:schemeClr w14:val="tx1"/>
            </w14:solidFill>
          </w14:textFill>
        </w:rPr>
        <w:fldChar w:fldCharType="end"/>
      </w:r>
      <w:r>
        <w:rPr>
          <w:rFonts w:hint="eastAsia" w:ascii="宋体" w:eastAsia="宋体" w:cs="宋体"/>
          <w:color w:val="000000" w:themeColor="text1"/>
          <w:highlight w:val="none"/>
          <w:lang w:bidi="ar-SA"/>
          <w14:textFill>
            <w14:solidFill>
              <w14:schemeClr w14:val="tx1"/>
            </w14:solidFill>
          </w14:textFill>
        </w:rPr>
        <w:fldChar w:fldCharType="end"/>
      </w:r>
    </w:p>
    <w:p w14:paraId="4F1247A1">
      <w:pPr>
        <w:pStyle w:val="11"/>
        <w:tabs>
          <w:tab w:val="right" w:leader="dot" w:pos="9451"/>
          <w:tab w:val="clear" w:pos="8720"/>
        </w:tabs>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fldChar w:fldCharType="begin"/>
      </w:r>
      <w:r>
        <w:rPr>
          <w:rFonts w:hint="eastAsia" w:ascii="宋体" w:eastAsia="宋体" w:cs="宋体"/>
          <w:color w:val="000000" w:themeColor="text1"/>
          <w:highlight w:val="none"/>
          <w:lang w:bidi="ar-SA"/>
          <w14:textFill>
            <w14:solidFill>
              <w14:schemeClr w14:val="tx1"/>
            </w14:solidFill>
          </w14:textFill>
        </w:rPr>
        <w:instrText xml:space="preserve"> HYPERLINK \l _Toc23171 </w:instrText>
      </w:r>
      <w:r>
        <w:rPr>
          <w:rFonts w:hint="eastAsia" w:ascii="宋体" w:eastAsia="宋体" w:cs="宋体"/>
          <w:color w:val="000000" w:themeColor="text1"/>
          <w:highlight w:val="none"/>
          <w:lang w:bidi="ar-SA"/>
          <w14:textFill>
            <w14:solidFill>
              <w14:schemeClr w14:val="tx1"/>
            </w14:solidFill>
          </w14:textFill>
        </w:rPr>
        <w:fldChar w:fldCharType="separate"/>
      </w:r>
      <w:r>
        <w:rPr>
          <w:rFonts w:hint="eastAsia" w:ascii="宋体" w:eastAsia="宋体" w:cs="宋体"/>
          <w:bCs/>
          <w:color w:val="000000" w:themeColor="text1"/>
          <w:szCs w:val="44"/>
          <w:highlight w:val="none"/>
          <w:lang w:bidi="ar-SA"/>
          <w14:textFill>
            <w14:solidFill>
              <w14:schemeClr w14:val="tx1"/>
            </w14:solidFill>
          </w14:textFill>
        </w:rPr>
        <w:t>第二章  磋商须知</w:t>
      </w:r>
      <w:r>
        <w:rPr>
          <w:rFonts w:hint="eastAsia" w:ascii="宋体" w:eastAsia="宋体" w:cs="宋体"/>
          <w:color w:val="000000" w:themeColor="text1"/>
          <w:highlight w:val="none"/>
          <w:lang w:bidi="ar-SA"/>
          <w14:textFill>
            <w14:solidFill>
              <w14:schemeClr w14:val="tx1"/>
            </w14:solidFill>
          </w14:textFill>
        </w:rPr>
        <w:tab/>
      </w:r>
      <w:r>
        <w:rPr>
          <w:rFonts w:hint="eastAsia" w:ascii="宋体" w:eastAsia="宋体" w:cs="宋体"/>
          <w:color w:val="000000" w:themeColor="text1"/>
          <w:highlight w:val="none"/>
          <w:lang w:bidi="ar-SA"/>
          <w14:textFill>
            <w14:solidFill>
              <w14:schemeClr w14:val="tx1"/>
            </w14:solidFill>
          </w14:textFill>
        </w:rPr>
        <w:fldChar w:fldCharType="begin"/>
      </w:r>
      <w:r>
        <w:rPr>
          <w:rFonts w:hint="eastAsia" w:ascii="宋体" w:eastAsia="宋体" w:cs="宋体"/>
          <w:color w:val="000000" w:themeColor="text1"/>
          <w:highlight w:val="none"/>
          <w:lang w:bidi="ar-SA"/>
          <w14:textFill>
            <w14:solidFill>
              <w14:schemeClr w14:val="tx1"/>
            </w14:solidFill>
          </w14:textFill>
        </w:rPr>
        <w:instrText xml:space="preserve"> PAGEREF _Toc23171 </w:instrText>
      </w:r>
      <w:r>
        <w:rPr>
          <w:rFonts w:hint="eastAsia" w:ascii="宋体" w:eastAsia="宋体" w:cs="宋体"/>
          <w:color w:val="000000" w:themeColor="text1"/>
          <w:highlight w:val="none"/>
          <w:lang w:bidi="ar-SA"/>
          <w14:textFill>
            <w14:solidFill>
              <w14:schemeClr w14:val="tx1"/>
            </w14:solidFill>
          </w14:textFill>
        </w:rPr>
        <w:fldChar w:fldCharType="separate"/>
      </w:r>
      <w:r>
        <w:rPr>
          <w:rFonts w:hint="eastAsia" w:ascii="宋体" w:eastAsia="宋体" w:cs="宋体"/>
          <w:color w:val="000000" w:themeColor="text1"/>
          <w:highlight w:val="none"/>
          <w:lang w:bidi="ar-SA"/>
          <w14:textFill>
            <w14:solidFill>
              <w14:schemeClr w14:val="tx1"/>
            </w14:solidFill>
          </w14:textFill>
        </w:rPr>
        <w:t>8</w:t>
      </w:r>
      <w:r>
        <w:rPr>
          <w:rFonts w:hint="eastAsia" w:ascii="宋体" w:eastAsia="宋体" w:cs="宋体"/>
          <w:color w:val="000000" w:themeColor="text1"/>
          <w:highlight w:val="none"/>
          <w:lang w:bidi="ar-SA"/>
          <w14:textFill>
            <w14:solidFill>
              <w14:schemeClr w14:val="tx1"/>
            </w14:solidFill>
          </w14:textFill>
        </w:rPr>
        <w:fldChar w:fldCharType="end"/>
      </w:r>
      <w:r>
        <w:rPr>
          <w:rFonts w:hint="eastAsia" w:ascii="宋体" w:eastAsia="宋体" w:cs="宋体"/>
          <w:color w:val="000000" w:themeColor="text1"/>
          <w:highlight w:val="none"/>
          <w:lang w:bidi="ar-SA"/>
          <w14:textFill>
            <w14:solidFill>
              <w14:schemeClr w14:val="tx1"/>
            </w14:solidFill>
          </w14:textFill>
        </w:rPr>
        <w:fldChar w:fldCharType="end"/>
      </w:r>
    </w:p>
    <w:p w14:paraId="6B46FBFD">
      <w:pPr>
        <w:pStyle w:val="11"/>
        <w:tabs>
          <w:tab w:val="right" w:leader="dot" w:pos="9451"/>
          <w:tab w:val="clear" w:pos="8720"/>
        </w:tabs>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fldChar w:fldCharType="begin"/>
      </w:r>
      <w:r>
        <w:rPr>
          <w:rFonts w:hint="eastAsia" w:ascii="宋体" w:eastAsia="宋体" w:cs="宋体"/>
          <w:color w:val="000000" w:themeColor="text1"/>
          <w:highlight w:val="none"/>
          <w:lang w:bidi="ar-SA"/>
          <w14:textFill>
            <w14:solidFill>
              <w14:schemeClr w14:val="tx1"/>
            </w14:solidFill>
          </w14:textFill>
        </w:rPr>
        <w:instrText xml:space="preserve"> HYPERLINK \l _Toc10955 </w:instrText>
      </w:r>
      <w:r>
        <w:rPr>
          <w:rFonts w:hint="eastAsia" w:ascii="宋体" w:eastAsia="宋体" w:cs="宋体"/>
          <w:color w:val="000000" w:themeColor="text1"/>
          <w:highlight w:val="none"/>
          <w:lang w:bidi="ar-SA"/>
          <w14:textFill>
            <w14:solidFill>
              <w14:schemeClr w14:val="tx1"/>
            </w14:solidFill>
          </w14:textFill>
        </w:rPr>
        <w:fldChar w:fldCharType="separate"/>
      </w:r>
      <w:r>
        <w:rPr>
          <w:rFonts w:hint="eastAsia" w:ascii="宋体" w:eastAsia="宋体" w:cs="宋体"/>
          <w:bCs/>
          <w:color w:val="000000" w:themeColor="text1"/>
          <w:szCs w:val="44"/>
          <w:highlight w:val="none"/>
          <w:lang w:val="en-US" w:eastAsia="zh-CN" w:bidi="ar-SA"/>
          <w14:textFill>
            <w14:solidFill>
              <w14:schemeClr w14:val="tx1"/>
            </w14:solidFill>
          </w14:textFill>
        </w:rPr>
        <w:t>第三章  合同条款及格式</w:t>
      </w:r>
      <w:r>
        <w:rPr>
          <w:rFonts w:hint="eastAsia" w:ascii="宋体" w:eastAsia="宋体" w:cs="宋体"/>
          <w:color w:val="000000" w:themeColor="text1"/>
          <w:highlight w:val="none"/>
          <w:lang w:bidi="ar-SA"/>
          <w14:textFill>
            <w14:solidFill>
              <w14:schemeClr w14:val="tx1"/>
            </w14:solidFill>
          </w14:textFill>
        </w:rPr>
        <w:tab/>
      </w:r>
      <w:r>
        <w:rPr>
          <w:rFonts w:hint="eastAsia" w:ascii="宋体" w:eastAsia="宋体" w:cs="宋体"/>
          <w:color w:val="000000" w:themeColor="text1"/>
          <w:highlight w:val="none"/>
          <w:lang w:bidi="ar-SA"/>
          <w14:textFill>
            <w14:solidFill>
              <w14:schemeClr w14:val="tx1"/>
            </w14:solidFill>
          </w14:textFill>
        </w:rPr>
        <w:fldChar w:fldCharType="begin"/>
      </w:r>
      <w:r>
        <w:rPr>
          <w:rFonts w:hint="eastAsia" w:ascii="宋体" w:eastAsia="宋体" w:cs="宋体"/>
          <w:color w:val="000000" w:themeColor="text1"/>
          <w:highlight w:val="none"/>
          <w:lang w:bidi="ar-SA"/>
          <w14:textFill>
            <w14:solidFill>
              <w14:schemeClr w14:val="tx1"/>
            </w14:solidFill>
          </w14:textFill>
        </w:rPr>
        <w:instrText xml:space="preserve"> PAGEREF _Toc10955 </w:instrText>
      </w:r>
      <w:r>
        <w:rPr>
          <w:rFonts w:hint="eastAsia" w:ascii="宋体" w:eastAsia="宋体" w:cs="宋体"/>
          <w:color w:val="000000" w:themeColor="text1"/>
          <w:highlight w:val="none"/>
          <w:lang w:bidi="ar-SA"/>
          <w14:textFill>
            <w14:solidFill>
              <w14:schemeClr w14:val="tx1"/>
            </w14:solidFill>
          </w14:textFill>
        </w:rPr>
        <w:fldChar w:fldCharType="separate"/>
      </w:r>
      <w:r>
        <w:rPr>
          <w:rFonts w:hint="eastAsia" w:ascii="宋体" w:eastAsia="宋体" w:cs="宋体"/>
          <w:color w:val="000000" w:themeColor="text1"/>
          <w:highlight w:val="none"/>
          <w:lang w:bidi="ar-SA"/>
          <w14:textFill>
            <w14:solidFill>
              <w14:schemeClr w14:val="tx1"/>
            </w14:solidFill>
          </w14:textFill>
        </w:rPr>
        <w:t>20</w:t>
      </w:r>
      <w:r>
        <w:rPr>
          <w:rFonts w:hint="eastAsia" w:ascii="宋体" w:eastAsia="宋体" w:cs="宋体"/>
          <w:color w:val="000000" w:themeColor="text1"/>
          <w:highlight w:val="none"/>
          <w:lang w:bidi="ar-SA"/>
          <w14:textFill>
            <w14:solidFill>
              <w14:schemeClr w14:val="tx1"/>
            </w14:solidFill>
          </w14:textFill>
        </w:rPr>
        <w:fldChar w:fldCharType="end"/>
      </w:r>
      <w:r>
        <w:rPr>
          <w:rFonts w:hint="eastAsia" w:ascii="宋体" w:eastAsia="宋体" w:cs="宋体"/>
          <w:color w:val="000000" w:themeColor="text1"/>
          <w:highlight w:val="none"/>
          <w:lang w:bidi="ar-SA"/>
          <w14:textFill>
            <w14:solidFill>
              <w14:schemeClr w14:val="tx1"/>
            </w14:solidFill>
          </w14:textFill>
        </w:rPr>
        <w:fldChar w:fldCharType="end"/>
      </w:r>
    </w:p>
    <w:p w14:paraId="195F61F4">
      <w:pPr>
        <w:pStyle w:val="11"/>
        <w:tabs>
          <w:tab w:val="right" w:leader="dot" w:pos="9451"/>
          <w:tab w:val="clear" w:pos="8720"/>
        </w:tabs>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fldChar w:fldCharType="begin"/>
      </w:r>
      <w:r>
        <w:rPr>
          <w:rFonts w:hint="eastAsia" w:ascii="宋体" w:eastAsia="宋体" w:cs="宋体"/>
          <w:color w:val="000000" w:themeColor="text1"/>
          <w:highlight w:val="none"/>
          <w:lang w:bidi="ar-SA"/>
          <w14:textFill>
            <w14:solidFill>
              <w14:schemeClr w14:val="tx1"/>
            </w14:solidFill>
          </w14:textFill>
        </w:rPr>
        <w:instrText xml:space="preserve"> HYPERLINK \l _Toc1484 </w:instrText>
      </w:r>
      <w:r>
        <w:rPr>
          <w:rFonts w:hint="eastAsia" w:ascii="宋体" w:eastAsia="宋体" w:cs="宋体"/>
          <w:color w:val="000000" w:themeColor="text1"/>
          <w:highlight w:val="none"/>
          <w:lang w:bidi="ar-SA"/>
          <w14:textFill>
            <w14:solidFill>
              <w14:schemeClr w14:val="tx1"/>
            </w14:solidFill>
          </w14:textFill>
        </w:rPr>
        <w:fldChar w:fldCharType="separate"/>
      </w:r>
      <w:r>
        <w:rPr>
          <w:rFonts w:hint="eastAsia" w:ascii="宋体" w:eastAsia="宋体" w:cs="宋体"/>
          <w:bCs/>
          <w:color w:val="000000" w:themeColor="text1"/>
          <w:highlight w:val="none"/>
          <w:lang w:bidi="ar-SA"/>
          <w14:textFill>
            <w14:solidFill>
              <w14:schemeClr w14:val="tx1"/>
            </w14:solidFill>
          </w14:textFill>
        </w:rPr>
        <w:t xml:space="preserve">第四章 </w:t>
      </w:r>
      <w:r>
        <w:rPr>
          <w:rFonts w:hint="eastAsia" w:ascii="宋体" w:eastAsia="宋体" w:cs="宋体"/>
          <w:bCs/>
          <w:color w:val="000000" w:themeColor="text1"/>
          <w:highlight w:val="none"/>
          <w:lang w:val="en-US" w:eastAsia="zh-CN" w:bidi="ar-SA"/>
          <w14:textFill>
            <w14:solidFill>
              <w14:schemeClr w14:val="tx1"/>
            </w14:solidFill>
          </w14:textFill>
        </w:rPr>
        <w:t xml:space="preserve"> </w:t>
      </w:r>
      <w:r>
        <w:rPr>
          <w:rFonts w:hint="eastAsia" w:ascii="宋体" w:eastAsia="宋体" w:cs="宋体"/>
          <w:bCs/>
          <w:color w:val="000000" w:themeColor="text1"/>
          <w:highlight w:val="none"/>
          <w:lang w:bidi="ar-SA"/>
          <w14:textFill>
            <w14:solidFill>
              <w14:schemeClr w14:val="tx1"/>
            </w14:solidFill>
          </w14:textFill>
        </w:rPr>
        <w:t>项目需求</w:t>
      </w:r>
      <w:r>
        <w:rPr>
          <w:rFonts w:hint="eastAsia" w:ascii="宋体" w:eastAsia="宋体" w:cs="宋体"/>
          <w:color w:val="000000" w:themeColor="text1"/>
          <w:highlight w:val="none"/>
          <w:lang w:bidi="ar-SA"/>
          <w14:textFill>
            <w14:solidFill>
              <w14:schemeClr w14:val="tx1"/>
            </w14:solidFill>
          </w14:textFill>
        </w:rPr>
        <w:tab/>
      </w:r>
      <w:r>
        <w:rPr>
          <w:rFonts w:hint="eastAsia" w:ascii="宋体" w:eastAsia="宋体" w:cs="宋体"/>
          <w:color w:val="000000" w:themeColor="text1"/>
          <w:highlight w:val="none"/>
          <w:lang w:bidi="ar-SA"/>
          <w14:textFill>
            <w14:solidFill>
              <w14:schemeClr w14:val="tx1"/>
            </w14:solidFill>
          </w14:textFill>
        </w:rPr>
        <w:fldChar w:fldCharType="begin"/>
      </w:r>
      <w:r>
        <w:rPr>
          <w:rFonts w:hint="eastAsia" w:ascii="宋体" w:eastAsia="宋体" w:cs="宋体"/>
          <w:color w:val="000000" w:themeColor="text1"/>
          <w:highlight w:val="none"/>
          <w:lang w:bidi="ar-SA"/>
          <w14:textFill>
            <w14:solidFill>
              <w14:schemeClr w14:val="tx1"/>
            </w14:solidFill>
          </w14:textFill>
        </w:rPr>
        <w:instrText xml:space="preserve"> PAGEREF _Toc1484 </w:instrText>
      </w:r>
      <w:r>
        <w:rPr>
          <w:rFonts w:hint="eastAsia" w:ascii="宋体" w:eastAsia="宋体" w:cs="宋体"/>
          <w:color w:val="000000" w:themeColor="text1"/>
          <w:highlight w:val="none"/>
          <w:lang w:bidi="ar-SA"/>
          <w14:textFill>
            <w14:solidFill>
              <w14:schemeClr w14:val="tx1"/>
            </w14:solidFill>
          </w14:textFill>
        </w:rPr>
        <w:fldChar w:fldCharType="separate"/>
      </w:r>
      <w:r>
        <w:rPr>
          <w:rFonts w:hint="eastAsia" w:ascii="宋体" w:eastAsia="宋体" w:cs="宋体"/>
          <w:color w:val="000000" w:themeColor="text1"/>
          <w:highlight w:val="none"/>
          <w:lang w:bidi="ar-SA"/>
          <w14:textFill>
            <w14:solidFill>
              <w14:schemeClr w14:val="tx1"/>
            </w14:solidFill>
          </w14:textFill>
        </w:rPr>
        <w:t>20</w:t>
      </w:r>
      <w:r>
        <w:rPr>
          <w:rFonts w:hint="eastAsia" w:ascii="宋体" w:eastAsia="宋体" w:cs="宋体"/>
          <w:color w:val="000000" w:themeColor="text1"/>
          <w:highlight w:val="none"/>
          <w:lang w:bidi="ar-SA"/>
          <w14:textFill>
            <w14:solidFill>
              <w14:schemeClr w14:val="tx1"/>
            </w14:solidFill>
          </w14:textFill>
        </w:rPr>
        <w:fldChar w:fldCharType="end"/>
      </w:r>
      <w:r>
        <w:rPr>
          <w:rFonts w:hint="eastAsia" w:ascii="宋体" w:eastAsia="宋体" w:cs="宋体"/>
          <w:color w:val="000000" w:themeColor="text1"/>
          <w:highlight w:val="none"/>
          <w:lang w:bidi="ar-SA"/>
          <w14:textFill>
            <w14:solidFill>
              <w14:schemeClr w14:val="tx1"/>
            </w14:solidFill>
          </w14:textFill>
        </w:rPr>
        <w:fldChar w:fldCharType="end"/>
      </w:r>
    </w:p>
    <w:p w14:paraId="66CB0552">
      <w:pPr>
        <w:pStyle w:val="11"/>
        <w:tabs>
          <w:tab w:val="right" w:leader="dot" w:pos="9451"/>
          <w:tab w:val="clear" w:pos="8720"/>
        </w:tabs>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fldChar w:fldCharType="begin"/>
      </w:r>
      <w:r>
        <w:rPr>
          <w:rFonts w:hint="eastAsia" w:ascii="宋体" w:eastAsia="宋体" w:cs="宋体"/>
          <w:color w:val="000000" w:themeColor="text1"/>
          <w:highlight w:val="none"/>
          <w:lang w:bidi="ar-SA"/>
          <w14:textFill>
            <w14:solidFill>
              <w14:schemeClr w14:val="tx1"/>
            </w14:solidFill>
          </w14:textFill>
        </w:rPr>
        <w:instrText xml:space="preserve"> HYPERLINK \l _Toc8943 </w:instrText>
      </w:r>
      <w:r>
        <w:rPr>
          <w:rFonts w:hint="eastAsia" w:ascii="宋体" w:eastAsia="宋体" w:cs="宋体"/>
          <w:color w:val="000000" w:themeColor="text1"/>
          <w:highlight w:val="none"/>
          <w:lang w:bidi="ar-SA"/>
          <w14:textFill>
            <w14:solidFill>
              <w14:schemeClr w14:val="tx1"/>
            </w14:solidFill>
          </w14:textFill>
        </w:rPr>
        <w:fldChar w:fldCharType="separate"/>
      </w:r>
      <w:r>
        <w:rPr>
          <w:rFonts w:hint="eastAsia" w:ascii="宋体" w:eastAsia="宋体" w:cs="宋体"/>
          <w:bCs/>
          <w:color w:val="000000" w:themeColor="text1"/>
          <w:highlight w:val="none"/>
          <w:lang w:bidi="ar-SA"/>
          <w14:textFill>
            <w14:solidFill>
              <w14:schemeClr w14:val="tx1"/>
            </w14:solidFill>
          </w14:textFill>
        </w:rPr>
        <w:t>第五章  评审方法与评审标准</w:t>
      </w:r>
      <w:r>
        <w:rPr>
          <w:rFonts w:hint="eastAsia" w:ascii="宋体" w:eastAsia="宋体" w:cs="宋体"/>
          <w:color w:val="000000" w:themeColor="text1"/>
          <w:highlight w:val="none"/>
          <w:lang w:bidi="ar-SA"/>
          <w14:textFill>
            <w14:solidFill>
              <w14:schemeClr w14:val="tx1"/>
            </w14:solidFill>
          </w14:textFill>
        </w:rPr>
        <w:tab/>
      </w:r>
      <w:r>
        <w:rPr>
          <w:rFonts w:hint="eastAsia" w:ascii="宋体" w:eastAsia="宋体" w:cs="宋体"/>
          <w:color w:val="000000" w:themeColor="text1"/>
          <w:highlight w:val="none"/>
          <w:lang w:bidi="ar-SA"/>
          <w14:textFill>
            <w14:solidFill>
              <w14:schemeClr w14:val="tx1"/>
            </w14:solidFill>
          </w14:textFill>
        </w:rPr>
        <w:fldChar w:fldCharType="begin"/>
      </w:r>
      <w:r>
        <w:rPr>
          <w:rFonts w:hint="eastAsia" w:ascii="宋体" w:eastAsia="宋体" w:cs="宋体"/>
          <w:color w:val="000000" w:themeColor="text1"/>
          <w:highlight w:val="none"/>
          <w:lang w:bidi="ar-SA"/>
          <w14:textFill>
            <w14:solidFill>
              <w14:schemeClr w14:val="tx1"/>
            </w14:solidFill>
          </w14:textFill>
        </w:rPr>
        <w:instrText xml:space="preserve"> PAGEREF _Toc8943 </w:instrText>
      </w:r>
      <w:r>
        <w:rPr>
          <w:rFonts w:hint="eastAsia" w:ascii="宋体" w:eastAsia="宋体" w:cs="宋体"/>
          <w:color w:val="000000" w:themeColor="text1"/>
          <w:highlight w:val="none"/>
          <w:lang w:bidi="ar-SA"/>
          <w14:textFill>
            <w14:solidFill>
              <w14:schemeClr w14:val="tx1"/>
            </w14:solidFill>
          </w14:textFill>
        </w:rPr>
        <w:fldChar w:fldCharType="separate"/>
      </w:r>
      <w:r>
        <w:rPr>
          <w:rFonts w:hint="eastAsia" w:ascii="宋体" w:eastAsia="宋体" w:cs="宋体"/>
          <w:color w:val="000000" w:themeColor="text1"/>
          <w:highlight w:val="none"/>
          <w:lang w:bidi="ar-SA"/>
          <w14:textFill>
            <w14:solidFill>
              <w14:schemeClr w14:val="tx1"/>
            </w14:solidFill>
          </w14:textFill>
        </w:rPr>
        <w:t>57</w:t>
      </w:r>
      <w:r>
        <w:rPr>
          <w:rFonts w:hint="eastAsia" w:ascii="宋体" w:eastAsia="宋体" w:cs="宋体"/>
          <w:color w:val="000000" w:themeColor="text1"/>
          <w:highlight w:val="none"/>
          <w:lang w:bidi="ar-SA"/>
          <w14:textFill>
            <w14:solidFill>
              <w14:schemeClr w14:val="tx1"/>
            </w14:solidFill>
          </w14:textFill>
        </w:rPr>
        <w:fldChar w:fldCharType="end"/>
      </w:r>
      <w:r>
        <w:rPr>
          <w:rFonts w:hint="eastAsia" w:ascii="宋体" w:eastAsia="宋体" w:cs="宋体"/>
          <w:color w:val="000000" w:themeColor="text1"/>
          <w:highlight w:val="none"/>
          <w:lang w:bidi="ar-SA"/>
          <w14:textFill>
            <w14:solidFill>
              <w14:schemeClr w14:val="tx1"/>
            </w14:solidFill>
          </w14:textFill>
        </w:rPr>
        <w:fldChar w:fldCharType="end"/>
      </w:r>
    </w:p>
    <w:p w14:paraId="0B087F44">
      <w:pPr>
        <w:pStyle w:val="11"/>
        <w:tabs>
          <w:tab w:val="right" w:leader="dot" w:pos="9451"/>
          <w:tab w:val="clear" w:pos="8720"/>
        </w:tabs>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fldChar w:fldCharType="begin"/>
      </w:r>
      <w:r>
        <w:rPr>
          <w:rFonts w:hint="eastAsia" w:ascii="宋体" w:eastAsia="宋体" w:cs="宋体"/>
          <w:color w:val="000000" w:themeColor="text1"/>
          <w:highlight w:val="none"/>
          <w:lang w:bidi="ar-SA"/>
          <w14:textFill>
            <w14:solidFill>
              <w14:schemeClr w14:val="tx1"/>
            </w14:solidFill>
          </w14:textFill>
        </w:rPr>
        <w:instrText xml:space="preserve"> HYPERLINK \l _Toc19460 </w:instrText>
      </w:r>
      <w:r>
        <w:rPr>
          <w:rFonts w:hint="eastAsia" w:ascii="宋体" w:eastAsia="宋体" w:cs="宋体"/>
          <w:color w:val="000000" w:themeColor="text1"/>
          <w:highlight w:val="none"/>
          <w:lang w:bidi="ar-SA"/>
          <w14:textFill>
            <w14:solidFill>
              <w14:schemeClr w14:val="tx1"/>
            </w14:solidFill>
          </w14:textFill>
        </w:rPr>
        <w:fldChar w:fldCharType="separate"/>
      </w:r>
      <w:r>
        <w:rPr>
          <w:rFonts w:hint="eastAsia" w:ascii="宋体" w:eastAsia="宋体" w:cs="宋体"/>
          <w:bCs/>
          <w:color w:val="000000" w:themeColor="text1"/>
          <w:highlight w:val="none"/>
          <w:lang w:bidi="ar-SA"/>
          <w14:textFill>
            <w14:solidFill>
              <w14:schemeClr w14:val="tx1"/>
            </w14:solidFill>
          </w14:textFill>
        </w:rPr>
        <w:t>第六章  响应文件的组成和格式</w:t>
      </w:r>
      <w:r>
        <w:rPr>
          <w:rFonts w:hint="eastAsia" w:ascii="宋体" w:eastAsia="宋体" w:cs="宋体"/>
          <w:color w:val="000000" w:themeColor="text1"/>
          <w:highlight w:val="none"/>
          <w:lang w:bidi="ar-SA"/>
          <w14:textFill>
            <w14:solidFill>
              <w14:schemeClr w14:val="tx1"/>
            </w14:solidFill>
          </w14:textFill>
        </w:rPr>
        <w:tab/>
      </w:r>
      <w:r>
        <w:rPr>
          <w:rFonts w:hint="eastAsia" w:ascii="宋体" w:eastAsia="宋体" w:cs="宋体"/>
          <w:color w:val="000000" w:themeColor="text1"/>
          <w:highlight w:val="none"/>
          <w:lang w:bidi="ar-SA"/>
          <w14:textFill>
            <w14:solidFill>
              <w14:schemeClr w14:val="tx1"/>
            </w14:solidFill>
          </w14:textFill>
        </w:rPr>
        <w:fldChar w:fldCharType="begin"/>
      </w:r>
      <w:r>
        <w:rPr>
          <w:rFonts w:hint="eastAsia" w:ascii="宋体" w:eastAsia="宋体" w:cs="宋体"/>
          <w:color w:val="000000" w:themeColor="text1"/>
          <w:highlight w:val="none"/>
          <w:lang w:bidi="ar-SA"/>
          <w14:textFill>
            <w14:solidFill>
              <w14:schemeClr w14:val="tx1"/>
            </w14:solidFill>
          </w14:textFill>
        </w:rPr>
        <w:instrText xml:space="preserve"> PAGEREF _Toc19460 </w:instrText>
      </w:r>
      <w:r>
        <w:rPr>
          <w:rFonts w:hint="eastAsia" w:ascii="宋体" w:eastAsia="宋体" w:cs="宋体"/>
          <w:color w:val="000000" w:themeColor="text1"/>
          <w:highlight w:val="none"/>
          <w:lang w:bidi="ar-SA"/>
          <w14:textFill>
            <w14:solidFill>
              <w14:schemeClr w14:val="tx1"/>
            </w14:solidFill>
          </w14:textFill>
        </w:rPr>
        <w:fldChar w:fldCharType="separate"/>
      </w:r>
      <w:r>
        <w:rPr>
          <w:rFonts w:hint="eastAsia" w:ascii="宋体" w:eastAsia="宋体" w:cs="宋体"/>
          <w:color w:val="000000" w:themeColor="text1"/>
          <w:highlight w:val="none"/>
          <w:lang w:bidi="ar-SA"/>
          <w14:textFill>
            <w14:solidFill>
              <w14:schemeClr w14:val="tx1"/>
            </w14:solidFill>
          </w14:textFill>
        </w:rPr>
        <w:t>65</w:t>
      </w:r>
      <w:r>
        <w:rPr>
          <w:rFonts w:hint="eastAsia" w:ascii="宋体" w:eastAsia="宋体" w:cs="宋体"/>
          <w:color w:val="000000" w:themeColor="text1"/>
          <w:highlight w:val="none"/>
          <w:lang w:bidi="ar-SA"/>
          <w14:textFill>
            <w14:solidFill>
              <w14:schemeClr w14:val="tx1"/>
            </w14:solidFill>
          </w14:textFill>
        </w:rPr>
        <w:fldChar w:fldCharType="end"/>
      </w:r>
      <w:r>
        <w:rPr>
          <w:rFonts w:hint="eastAsia" w:ascii="宋体" w:eastAsia="宋体" w:cs="宋体"/>
          <w:color w:val="000000" w:themeColor="text1"/>
          <w:highlight w:val="none"/>
          <w:lang w:bidi="ar-SA"/>
          <w14:textFill>
            <w14:solidFill>
              <w14:schemeClr w14:val="tx1"/>
            </w14:solidFill>
          </w14:textFill>
        </w:rPr>
        <w:fldChar w:fldCharType="end"/>
      </w:r>
    </w:p>
    <w:p w14:paraId="46137E6B">
      <w:pPr>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fldChar w:fldCharType="end"/>
      </w:r>
    </w:p>
    <w:p w14:paraId="1FCD0351">
      <w:pPr>
        <w:rPr>
          <w:rFonts w:hint="eastAsia" w:ascii="宋体" w:eastAsia="宋体" w:cs="宋体"/>
          <w:color w:val="000000" w:themeColor="text1"/>
          <w:highlight w:val="none"/>
          <w:lang w:bidi="ar-SA"/>
          <w14:textFill>
            <w14:solidFill>
              <w14:schemeClr w14:val="tx1"/>
            </w14:solidFill>
          </w14:textFill>
        </w:rPr>
      </w:pPr>
    </w:p>
    <w:p w14:paraId="4C5957D3">
      <w:pPr>
        <w:rPr>
          <w:rFonts w:hint="eastAsia" w:ascii="宋体" w:eastAsia="宋体" w:cs="宋体"/>
          <w:color w:val="000000" w:themeColor="text1"/>
          <w:highlight w:val="none"/>
          <w:lang w:bidi="ar-SA"/>
          <w14:textFill>
            <w14:solidFill>
              <w14:schemeClr w14:val="tx1"/>
            </w14:solidFill>
          </w14:textFill>
        </w:rPr>
      </w:pPr>
    </w:p>
    <w:p w14:paraId="1902005E">
      <w:pPr>
        <w:rPr>
          <w:rFonts w:hint="eastAsia" w:ascii="宋体" w:eastAsia="宋体" w:cs="宋体"/>
          <w:color w:val="000000" w:themeColor="text1"/>
          <w:highlight w:val="none"/>
          <w:lang w:bidi="ar-SA"/>
          <w14:textFill>
            <w14:solidFill>
              <w14:schemeClr w14:val="tx1"/>
            </w14:solidFill>
          </w14:textFill>
        </w:rPr>
      </w:pPr>
    </w:p>
    <w:p w14:paraId="7CF39BCD">
      <w:pPr>
        <w:rPr>
          <w:rFonts w:hint="eastAsia" w:ascii="宋体" w:eastAsia="宋体" w:cs="宋体"/>
          <w:color w:val="000000" w:themeColor="text1"/>
          <w:highlight w:val="none"/>
          <w:lang w:bidi="ar-SA"/>
          <w14:textFill>
            <w14:solidFill>
              <w14:schemeClr w14:val="tx1"/>
            </w14:solidFill>
          </w14:textFill>
        </w:rPr>
      </w:pPr>
    </w:p>
    <w:p w14:paraId="550ED553">
      <w:pPr>
        <w:rPr>
          <w:rFonts w:hint="eastAsia" w:ascii="宋体" w:eastAsia="宋体" w:cs="宋体"/>
          <w:color w:val="000000" w:themeColor="text1"/>
          <w:highlight w:val="none"/>
          <w:lang w:bidi="ar-SA"/>
          <w14:textFill>
            <w14:solidFill>
              <w14:schemeClr w14:val="tx1"/>
            </w14:solidFill>
          </w14:textFill>
        </w:rPr>
      </w:pPr>
    </w:p>
    <w:p w14:paraId="2CE3F3A3">
      <w:pPr>
        <w:rPr>
          <w:rFonts w:hint="eastAsia" w:ascii="宋体" w:eastAsia="宋体" w:cs="宋体"/>
          <w:color w:val="000000" w:themeColor="text1"/>
          <w:highlight w:val="none"/>
          <w:lang w:bidi="ar-SA"/>
          <w14:textFill>
            <w14:solidFill>
              <w14:schemeClr w14:val="tx1"/>
            </w14:solidFill>
          </w14:textFill>
        </w:rPr>
      </w:pPr>
    </w:p>
    <w:p w14:paraId="7E55DE0C">
      <w:pPr>
        <w:rPr>
          <w:rFonts w:hint="eastAsia" w:ascii="宋体" w:eastAsia="宋体" w:cs="宋体"/>
          <w:color w:val="000000" w:themeColor="text1"/>
          <w:highlight w:val="none"/>
          <w:lang w:bidi="ar-SA"/>
          <w14:textFill>
            <w14:solidFill>
              <w14:schemeClr w14:val="tx1"/>
            </w14:solidFill>
          </w14:textFill>
        </w:rPr>
      </w:pPr>
    </w:p>
    <w:p w14:paraId="312DA850">
      <w:pPr>
        <w:rPr>
          <w:rFonts w:hint="eastAsia" w:ascii="宋体" w:eastAsia="宋体" w:cs="宋体"/>
          <w:color w:val="000000" w:themeColor="text1"/>
          <w:highlight w:val="none"/>
          <w:lang w:bidi="ar-SA"/>
          <w14:textFill>
            <w14:solidFill>
              <w14:schemeClr w14:val="tx1"/>
            </w14:solidFill>
          </w14:textFill>
        </w:rPr>
      </w:pPr>
    </w:p>
    <w:p w14:paraId="3C450585">
      <w:pPr>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br w:type="page"/>
      </w:r>
    </w:p>
    <w:p w14:paraId="79A2FF4F">
      <w:pPr>
        <w:pStyle w:val="3"/>
        <w:numPr>
          <w:ilvl w:val="0"/>
          <w:numId w:val="1"/>
        </w:numPr>
        <w:rPr>
          <w:rFonts w:hint="eastAsia" w:ascii="宋体" w:eastAsia="宋体" w:cs="宋体"/>
          <w:b/>
          <w:bCs/>
          <w:color w:val="000000" w:themeColor="text1"/>
          <w:sz w:val="44"/>
          <w:szCs w:val="44"/>
          <w:highlight w:val="none"/>
          <w:lang w:bidi="ar-SA"/>
          <w14:textFill>
            <w14:solidFill>
              <w14:schemeClr w14:val="tx1"/>
            </w14:solidFill>
          </w14:textFill>
        </w:rPr>
      </w:pPr>
      <w:bookmarkStart w:id="7" w:name="_Toc20817"/>
      <w:r>
        <w:rPr>
          <w:rFonts w:hint="eastAsia" w:ascii="宋体" w:eastAsia="宋体" w:cs="宋体"/>
          <w:b/>
          <w:bCs/>
          <w:color w:val="000000" w:themeColor="text1"/>
          <w:sz w:val="44"/>
          <w:szCs w:val="44"/>
          <w:highlight w:val="none"/>
          <w:lang w:bidi="ar-SA"/>
          <w14:textFill>
            <w14:solidFill>
              <w14:schemeClr w14:val="tx1"/>
            </w14:solidFill>
          </w14:textFill>
        </w:rPr>
        <w:t xml:space="preserve"> </w:t>
      </w:r>
      <w:bookmarkEnd w:id="1"/>
      <w:r>
        <w:rPr>
          <w:rFonts w:hint="eastAsia" w:ascii="宋体" w:eastAsia="宋体" w:cs="宋体"/>
          <w:b/>
          <w:bCs/>
          <w:color w:val="000000" w:themeColor="text1"/>
          <w:sz w:val="44"/>
          <w:szCs w:val="44"/>
          <w:highlight w:val="none"/>
          <w:lang w:val="en-US" w:eastAsia="zh-CN" w:bidi="ar-SA"/>
          <w14:textFill>
            <w14:solidFill>
              <w14:schemeClr w14:val="tx1"/>
            </w14:solidFill>
          </w14:textFill>
        </w:rPr>
        <w:t>磋商</w:t>
      </w:r>
      <w:r>
        <w:rPr>
          <w:rFonts w:hint="eastAsia" w:ascii="宋体" w:eastAsia="宋体" w:cs="宋体"/>
          <w:b/>
          <w:bCs/>
          <w:color w:val="000000" w:themeColor="text1"/>
          <w:sz w:val="44"/>
          <w:szCs w:val="44"/>
          <w:highlight w:val="none"/>
          <w:lang w:bidi="ar-SA"/>
          <w14:textFill>
            <w14:solidFill>
              <w14:schemeClr w14:val="tx1"/>
            </w14:solidFill>
          </w14:textFill>
        </w:rPr>
        <w:t>邀请</w:t>
      </w:r>
      <w:bookmarkEnd w:id="7"/>
    </w:p>
    <w:p w14:paraId="3C561778">
      <w:pPr>
        <w:rPr>
          <w:rFonts w:hint="eastAsia"/>
          <w:color w:val="000000" w:themeColor="text1"/>
          <w:highlight w:val="none"/>
          <w14:textFill>
            <w14:solidFill>
              <w14:schemeClr w14:val="tx1"/>
            </w14:solidFill>
          </w14:textFill>
        </w:rPr>
      </w:pPr>
    </w:p>
    <w:p w14:paraId="3A857FD3">
      <w:pPr>
        <w:tabs>
          <w:tab w:val="right" w:pos="8252"/>
        </w:tabs>
        <w:ind w:firstLine="480"/>
        <w:rPr>
          <w:rFonts w:hint="eastAsia" w:ascii="宋体" w:eastAsia="宋体" w:cs="宋体"/>
          <w:color w:val="000000" w:themeColor="text1"/>
          <w:szCs w:val="24"/>
          <w:highlight w:val="none"/>
          <w:lang w:bidi="ar-SA"/>
          <w14:textFill>
            <w14:solidFill>
              <w14:schemeClr w14:val="tx1"/>
            </w14:solidFill>
          </w14:textFill>
        </w:rPr>
      </w:pPr>
      <w:bookmarkStart w:id="8" w:name="_Toc11558"/>
      <w:bookmarkStart w:id="9" w:name="_Toc485207343"/>
      <w:bookmarkStart w:id="10" w:name="_Toc10343"/>
      <w:r>
        <w:rPr>
          <w:rFonts w:hint="eastAsia" w:ascii="宋体" w:eastAsia="宋体" w:cs="宋体"/>
          <w:color w:val="000000" w:themeColor="text1"/>
          <w:highlight w:val="none"/>
          <w:lang w:eastAsia="zh-CN" w:bidi="ar-SA"/>
          <w14:textFill>
            <w14:solidFill>
              <w14:schemeClr w14:val="tx1"/>
            </w14:solidFill>
          </w14:textFill>
        </w:rPr>
        <w:t>新疆维吾尔自治区公共资源交易中心</w:t>
      </w:r>
      <w:r>
        <w:rPr>
          <w:rFonts w:hint="eastAsia" w:ascii="宋体" w:eastAsia="宋体" w:cs="宋体"/>
          <w:color w:val="000000" w:themeColor="text1"/>
          <w:szCs w:val="24"/>
          <w:highlight w:val="none"/>
          <w:lang w:bidi="ar-SA"/>
          <w14:textFill>
            <w14:solidFill>
              <w14:schemeClr w14:val="tx1"/>
            </w14:solidFill>
          </w14:textFill>
        </w:rPr>
        <w:t>受</w:t>
      </w:r>
      <w:r>
        <w:rPr>
          <w:rFonts w:hint="eastAsia" w:ascii="宋体" w:eastAsia="宋体" w:cs="宋体"/>
          <w:color w:val="000000" w:themeColor="text1"/>
          <w:szCs w:val="24"/>
          <w:highlight w:val="none"/>
          <w:u w:val="single"/>
          <w:lang w:bidi="ar-SA"/>
          <w14:textFill>
            <w14:solidFill>
              <w14:schemeClr w14:val="tx1"/>
            </w14:solidFill>
          </w14:textFill>
        </w:rPr>
        <w:t>某单位</w:t>
      </w:r>
      <w:r>
        <w:rPr>
          <w:rFonts w:hint="eastAsia" w:ascii="宋体" w:eastAsia="宋体" w:cs="宋体"/>
          <w:color w:val="000000" w:themeColor="text1"/>
          <w:szCs w:val="24"/>
          <w:highlight w:val="none"/>
          <w:lang w:bidi="ar-SA"/>
          <w14:textFill>
            <w14:solidFill>
              <w14:schemeClr w14:val="tx1"/>
            </w14:solidFill>
          </w14:textFill>
        </w:rPr>
        <w:t>的委托，决定就该单位所需的</w:t>
      </w:r>
      <w:r>
        <w:rPr>
          <w:rFonts w:hint="eastAsia" w:ascii="宋体" w:cs="宋体"/>
          <w:color w:val="000000" w:themeColor="text1"/>
          <w:szCs w:val="24"/>
          <w:highlight w:val="none"/>
          <w:u w:val="single"/>
          <w:lang w:bidi="ar-SA"/>
          <w14:textFill>
            <w14:solidFill>
              <w14:schemeClr w14:val="tx1"/>
            </w14:solidFill>
          </w14:textFill>
        </w:rPr>
        <w:t>采购物业服务项目</w:t>
      </w:r>
      <w:r>
        <w:rPr>
          <w:rFonts w:hint="eastAsia" w:ascii="宋体" w:eastAsia="宋体" w:cs="宋体"/>
          <w:color w:val="000000" w:themeColor="text1"/>
          <w:szCs w:val="24"/>
          <w:highlight w:val="none"/>
          <w:lang w:bidi="ar-SA"/>
          <w14:textFill>
            <w14:solidFill>
              <w14:schemeClr w14:val="tx1"/>
            </w14:solidFill>
          </w14:textFill>
        </w:rPr>
        <w:t>实施竞争性磋商采购，欢迎符合相关条件的合格供应商参加磋商。</w:t>
      </w:r>
    </w:p>
    <w:bookmarkEnd w:id="8"/>
    <w:bookmarkEnd w:id="9"/>
    <w:bookmarkEnd w:id="10"/>
    <w:p w14:paraId="232D0387">
      <w:pPr>
        <w:ind w:firstLine="482" w:firstLineChars="200"/>
        <w:rPr>
          <w:rFonts w:hint="eastAsia" w:ascii="宋体" w:eastAsia="宋体" w:cs="宋体"/>
          <w:b/>
          <w:color w:val="000000" w:themeColor="text1"/>
          <w:kern w:val="2"/>
          <w:sz w:val="24"/>
          <w:szCs w:val="24"/>
          <w:highlight w:val="none"/>
          <w:lang w:val="en-US" w:eastAsia="zh-CN" w:bidi="ar-SA"/>
          <w14:textFill>
            <w14:solidFill>
              <w14:schemeClr w14:val="tx1"/>
            </w14:solidFill>
          </w14:textFill>
        </w:rPr>
      </w:pPr>
      <w:bookmarkStart w:id="11" w:name="_Toc12926"/>
      <w:bookmarkStart w:id="12" w:name="_Toc25750"/>
      <w:bookmarkStart w:id="13" w:name="_Toc485207345"/>
      <w:r>
        <w:rPr>
          <w:rFonts w:hint="eastAsia" w:ascii="宋体" w:eastAsia="宋体" w:cs="宋体"/>
          <w:b/>
          <w:color w:val="000000" w:themeColor="text1"/>
          <w:kern w:val="2"/>
          <w:sz w:val="24"/>
          <w:szCs w:val="24"/>
          <w:highlight w:val="none"/>
          <w:lang w:val="en-US" w:eastAsia="zh-CN" w:bidi="ar-SA"/>
          <w14:textFill>
            <w14:solidFill>
              <w14:schemeClr w14:val="tx1"/>
            </w14:solidFill>
          </w14:textFill>
        </w:rPr>
        <w:t>一、项目基本情况</w:t>
      </w:r>
    </w:p>
    <w:p w14:paraId="2C0BDC1D">
      <w:pPr>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 xml:space="preserve">1.项目名称：采购物业服务项目      </w:t>
      </w:r>
    </w:p>
    <w:p w14:paraId="30B2411B">
      <w:pPr>
        <w:ind w:firstLine="480" w:firstLineChars="200"/>
        <w:rPr>
          <w:rFonts w:hint="default" w:ascii="宋体" w:eastAsia="宋体" w:cs="宋体"/>
          <w:color w:val="000000" w:themeColor="text1"/>
          <w:highlight w:val="none"/>
          <w:lang w:val="en-US" w:eastAsia="zh-CN"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2.项目编号：</w:t>
      </w:r>
      <w:r>
        <w:rPr>
          <w:rFonts w:hint="eastAsia" w:ascii="宋体" w:eastAsia="宋体" w:cs="宋体"/>
          <w:color w:val="000000" w:themeColor="text1"/>
          <w:highlight w:val="none"/>
          <w:lang w:val="en-US" w:eastAsia="zh-CN" w:bidi="ar-SA"/>
          <w14:textFill>
            <w14:solidFill>
              <w14:schemeClr w14:val="tx1"/>
            </w14:solidFill>
          </w14:textFill>
        </w:rPr>
        <w:t>CS</w:t>
      </w:r>
      <w:r>
        <w:rPr>
          <w:rFonts w:hint="eastAsia" w:ascii="宋体" w:eastAsia="宋体" w:cs="宋体"/>
          <w:color w:val="000000" w:themeColor="text1"/>
          <w:highlight w:val="none"/>
          <w:lang w:eastAsia="zh-CN" w:bidi="ar-SA"/>
          <w14:textFill>
            <w14:solidFill>
              <w14:schemeClr w14:val="tx1"/>
            </w14:solidFill>
          </w14:textFill>
        </w:rPr>
        <w:t>202</w:t>
      </w:r>
      <w:r>
        <w:rPr>
          <w:rFonts w:hint="eastAsia" w:ascii="宋体" w:eastAsia="宋体" w:cs="宋体"/>
          <w:color w:val="000000" w:themeColor="text1"/>
          <w:highlight w:val="none"/>
          <w:lang w:val="en-US" w:eastAsia="zh-CN" w:bidi="ar-SA"/>
          <w14:textFill>
            <w14:solidFill>
              <w14:schemeClr w14:val="tx1"/>
            </w14:solidFill>
          </w14:textFill>
        </w:rPr>
        <w:t>6</w:t>
      </w:r>
      <w:r>
        <w:rPr>
          <w:rFonts w:hint="eastAsia" w:ascii="宋体" w:eastAsia="宋体" w:cs="宋体"/>
          <w:color w:val="000000" w:themeColor="text1"/>
          <w:highlight w:val="none"/>
          <w:lang w:bidi="ar-SA"/>
          <w14:textFill>
            <w14:solidFill>
              <w14:schemeClr w14:val="tx1"/>
            </w14:solidFill>
          </w14:textFill>
        </w:rPr>
        <w:t>-</w:t>
      </w:r>
      <w:r>
        <w:rPr>
          <w:rFonts w:hint="eastAsia" w:ascii="宋体" w:cs="宋体"/>
          <w:color w:val="000000" w:themeColor="text1"/>
          <w:highlight w:val="none"/>
          <w:lang w:val="en-US" w:eastAsia="zh-CN" w:bidi="ar-SA"/>
          <w14:textFill>
            <w14:solidFill>
              <w14:schemeClr w14:val="tx1"/>
            </w14:solidFill>
          </w14:textFill>
        </w:rPr>
        <w:t>014</w:t>
      </w:r>
    </w:p>
    <w:p w14:paraId="6B2DFA41">
      <w:pPr>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3.预算金额：</w:t>
      </w:r>
      <w:r>
        <w:rPr>
          <w:rFonts w:hint="eastAsia" w:ascii="宋体" w:eastAsia="宋体" w:cs="宋体"/>
          <w:color w:val="000000" w:themeColor="text1"/>
          <w:sz w:val="24"/>
          <w:szCs w:val="24"/>
          <w:highlight w:val="none"/>
          <w:u w:val="single"/>
          <w:lang w:bidi="ar-SA"/>
          <w14:textFill>
            <w14:solidFill>
              <w14:schemeClr w14:val="tx1"/>
            </w14:solidFill>
          </w14:textFill>
        </w:rPr>
        <w:t>800000</w:t>
      </w:r>
      <w:r>
        <w:rPr>
          <w:rFonts w:hint="eastAsia" w:ascii="宋体" w:eastAsia="宋体" w:cs="宋体"/>
          <w:color w:val="000000" w:themeColor="text1"/>
          <w:highlight w:val="none"/>
          <w:lang w:bidi="ar-SA"/>
          <w14:textFill>
            <w14:solidFill>
              <w14:schemeClr w14:val="tx1"/>
            </w14:solidFill>
          </w14:textFill>
        </w:rPr>
        <w:t>元</w:t>
      </w:r>
    </w:p>
    <w:p w14:paraId="661B363D">
      <w:pPr>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4.本项目设定最高限价，最高限价为</w:t>
      </w:r>
      <w:r>
        <w:rPr>
          <w:rFonts w:hint="eastAsia" w:ascii="宋体" w:eastAsia="宋体" w:cs="宋体"/>
          <w:color w:val="000000" w:themeColor="text1"/>
          <w:sz w:val="24"/>
          <w:szCs w:val="24"/>
          <w:highlight w:val="none"/>
          <w:u w:val="single"/>
          <w:lang w:bidi="ar-SA"/>
          <w14:textFill>
            <w14:solidFill>
              <w14:schemeClr w14:val="tx1"/>
            </w14:solidFill>
          </w14:textFill>
        </w:rPr>
        <w:t>800000</w:t>
      </w:r>
      <w:r>
        <w:rPr>
          <w:rFonts w:hint="eastAsia" w:ascii="宋体" w:eastAsia="宋体" w:cs="宋体"/>
          <w:color w:val="000000" w:themeColor="text1"/>
          <w:highlight w:val="none"/>
          <w:lang w:bidi="ar-SA"/>
          <w14:textFill>
            <w14:solidFill>
              <w14:schemeClr w14:val="tx1"/>
            </w14:solidFill>
          </w14:textFill>
        </w:rPr>
        <w:t>元。</w:t>
      </w:r>
    </w:p>
    <w:p w14:paraId="17F4C2D5">
      <w:pPr>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5. 采购需求：</w:t>
      </w:r>
      <w:r>
        <w:rPr>
          <w:rFonts w:hint="eastAsia" w:ascii="宋体" w:eastAsia="宋体" w:cs="宋体"/>
          <w:color w:val="000000" w:themeColor="text1"/>
          <w:highlight w:val="none"/>
          <w:lang w:val="en-US" w:eastAsia="zh-CN" w:bidi="ar-SA"/>
          <w14:textFill>
            <w14:solidFill>
              <w14:schemeClr w14:val="tx1"/>
            </w14:solidFill>
          </w14:textFill>
        </w:rPr>
        <w:t>采购物业服务，</w:t>
      </w:r>
      <w:r>
        <w:rPr>
          <w:rFonts w:hint="eastAsia"/>
          <w:color w:val="000000" w:themeColor="text1"/>
          <w:highlight w:val="none"/>
          <w14:textFill>
            <w14:solidFill>
              <w14:schemeClr w14:val="tx1"/>
            </w14:solidFill>
          </w14:textFill>
        </w:rPr>
        <w:t>详见竞争性磋商文件</w:t>
      </w:r>
    </w:p>
    <w:p w14:paraId="0115291E">
      <w:pPr>
        <w:ind w:firstLine="480" w:firstLineChars="200"/>
        <w:rPr>
          <w:rFonts w:hint="eastAsia" w:ascii="宋体" w:eastAsia="宋体" w:cs="宋体"/>
          <w:color w:val="000000" w:themeColor="text1"/>
          <w:highlight w:val="none"/>
          <w:lang w:val="en-US" w:eastAsia="zh-CN"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6.合同履行期限：</w:t>
      </w:r>
      <w:r>
        <w:rPr>
          <w:rFonts w:hint="eastAsia" w:ascii="宋体" w:cs="宋体"/>
          <w:color w:val="000000" w:themeColor="text1"/>
          <w:highlight w:val="none"/>
          <w:lang w:val="en-US" w:eastAsia="zh-CN" w:bidi="ar-SA"/>
          <w14:textFill>
            <w14:solidFill>
              <w14:schemeClr w14:val="tx1"/>
            </w14:solidFill>
          </w14:textFill>
        </w:rPr>
        <w:t>一年</w:t>
      </w:r>
    </w:p>
    <w:p w14:paraId="37A30CB8">
      <w:pPr>
        <w:ind w:firstLine="480" w:firstLineChars="20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根据《政府采购服务管理办法》（财政部令第102号）规定，政府购买服务合同履行期限一般不超过1年；在预算保障的前提下，对于购买内容相对固定、连续性强、经费来源稳定、价格变化幅度小的政府购买服务项目，可以签订履行期限不超过3年的政府购买服务合同。依据上一年度服务考核结果可续签合同，服务合同一年一签，每年合同期满后，采购人根据相关政策以及中标人服务质量与中标人续签下一年合同，但中标价格不予调整。</w:t>
      </w:r>
    </w:p>
    <w:p w14:paraId="51AFA26E">
      <w:pPr>
        <w:ind w:firstLine="480" w:firstLineChars="200"/>
        <w:rPr>
          <w:rFonts w:hint="eastAsia" w:ascii="宋体" w:eastAsia="宋体" w:cs="宋体"/>
          <w:color w:val="000000" w:themeColor="text1"/>
          <w:highlight w:val="none"/>
          <w:lang w:eastAsia="zh-CN" w:bidi="ar-SA"/>
          <w14:textFill>
            <w14:solidFill>
              <w14:schemeClr w14:val="tx1"/>
            </w14:solidFill>
          </w14:textFill>
        </w:rPr>
      </w:pPr>
      <w:r>
        <w:rPr>
          <w:rFonts w:hint="eastAsia"/>
          <w:color w:val="000000" w:themeColor="text1"/>
          <w:highlight w:val="none"/>
          <w:lang w:eastAsia="zh-CN"/>
          <w14:textFill>
            <w14:solidFill>
              <w14:schemeClr w14:val="tx1"/>
            </w14:solidFill>
          </w14:textFill>
        </w:rPr>
        <w:t>若甲方下一年度财政预算未获批复，或乙方在当年度服务周期内累计出现</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lang w:eastAsia="zh-CN"/>
          <w14:textFill>
            <w14:solidFill>
              <w14:schemeClr w14:val="tx1"/>
            </w14:solidFill>
          </w14:textFill>
        </w:rPr>
        <w:t>次考核不合格（考核得分低于</w:t>
      </w:r>
      <w:r>
        <w:rPr>
          <w:rFonts w:hint="eastAsia"/>
          <w:color w:val="000000" w:themeColor="text1"/>
          <w:highlight w:val="none"/>
          <w:lang w:val="en-US" w:eastAsia="zh-CN"/>
          <w14:textFill>
            <w14:solidFill>
              <w14:schemeClr w14:val="tx1"/>
            </w14:solidFill>
          </w14:textFill>
        </w:rPr>
        <w:t>80</w:t>
      </w:r>
      <w:r>
        <w:rPr>
          <w:rFonts w:hint="eastAsia"/>
          <w:color w:val="000000" w:themeColor="text1"/>
          <w:highlight w:val="none"/>
          <w:lang w:eastAsia="zh-CN"/>
          <w14:textFill>
            <w14:solidFill>
              <w14:schemeClr w14:val="tx1"/>
            </w14:solidFill>
          </w14:textFill>
        </w:rPr>
        <w:t>分），或发生附件四约定的其他可解除合同情形，甲方有权在年度履约期届满前一个月书面通知乙方，终止后续合同的签订，本合同期满后自动终止。</w:t>
      </w:r>
    </w:p>
    <w:p w14:paraId="07FCB13E">
      <w:pPr>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7.本项目不接受联合体</w:t>
      </w:r>
      <w:r>
        <w:rPr>
          <w:rFonts w:hint="eastAsia" w:ascii="宋体" w:eastAsia="宋体" w:cs="宋体"/>
          <w:color w:val="000000" w:themeColor="text1"/>
          <w:highlight w:val="none"/>
          <w:lang w:val="en-US" w:eastAsia="zh-CN" w:bidi="ar-SA"/>
          <w14:textFill>
            <w14:solidFill>
              <w14:schemeClr w14:val="tx1"/>
            </w14:solidFill>
          </w14:textFill>
        </w:rPr>
        <w:t>磋商</w:t>
      </w:r>
      <w:r>
        <w:rPr>
          <w:rFonts w:hint="eastAsia" w:ascii="宋体" w:eastAsia="宋体" w:cs="宋体"/>
          <w:color w:val="000000" w:themeColor="text1"/>
          <w:highlight w:val="none"/>
          <w:lang w:bidi="ar-SA"/>
          <w14:textFill>
            <w14:solidFill>
              <w14:schemeClr w14:val="tx1"/>
            </w14:solidFill>
          </w14:textFill>
        </w:rPr>
        <w:t>。</w:t>
      </w:r>
    </w:p>
    <w:p w14:paraId="22995DE3">
      <w:pPr>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8.本项目不接受进口产品</w:t>
      </w:r>
      <w:r>
        <w:rPr>
          <w:rFonts w:hint="eastAsia" w:ascii="宋体" w:eastAsia="宋体" w:cs="宋体"/>
          <w:color w:val="000000" w:themeColor="text1"/>
          <w:highlight w:val="none"/>
          <w:lang w:val="en-US" w:eastAsia="zh-CN" w:bidi="ar-SA"/>
          <w14:textFill>
            <w14:solidFill>
              <w14:schemeClr w14:val="tx1"/>
            </w14:solidFill>
          </w14:textFill>
        </w:rPr>
        <w:t>磋商</w:t>
      </w:r>
      <w:r>
        <w:rPr>
          <w:rFonts w:hint="eastAsia" w:ascii="宋体" w:eastAsia="宋体" w:cs="宋体"/>
          <w:color w:val="000000" w:themeColor="text1"/>
          <w:highlight w:val="none"/>
          <w:lang w:bidi="ar-SA"/>
          <w14:textFill>
            <w14:solidFill>
              <w14:schemeClr w14:val="tx1"/>
            </w14:solidFill>
          </w14:textFill>
        </w:rPr>
        <w:t>。</w:t>
      </w:r>
    </w:p>
    <w:p w14:paraId="2B679F3F">
      <w:pPr>
        <w:ind w:firstLine="480" w:firstLineChars="200"/>
        <w:rPr>
          <w:rFonts w:hint="eastAsia" w:ascii="宋体" w:eastAsia="宋体" w:cs="宋体"/>
          <w:color w:val="000000" w:themeColor="text1"/>
          <w:highlight w:val="none"/>
          <w:lang w:val="en-US" w:eastAsia="zh-CN" w:bidi="ar-SA"/>
          <w14:textFill>
            <w14:solidFill>
              <w14:schemeClr w14:val="tx1"/>
            </w14:solidFill>
          </w14:textFill>
        </w:rPr>
      </w:pPr>
      <w:r>
        <w:rPr>
          <w:rFonts w:hint="eastAsia" w:ascii="宋体" w:eastAsia="宋体" w:cs="宋体"/>
          <w:color w:val="000000" w:themeColor="text1"/>
          <w:highlight w:val="none"/>
          <w:lang w:val="en-US" w:eastAsia="zh-CN" w:bidi="ar-SA"/>
          <w14:textFill>
            <w14:solidFill>
              <w14:schemeClr w14:val="tx1"/>
            </w14:solidFill>
          </w14:textFill>
        </w:rPr>
        <w:t>9.</w:t>
      </w:r>
      <w:r>
        <w:rPr>
          <w:rFonts w:hint="eastAsia" w:ascii="宋体" w:eastAsia="宋体" w:cs="宋体"/>
          <w:color w:val="000000" w:themeColor="text1"/>
          <w:sz w:val="24"/>
          <w:szCs w:val="24"/>
          <w:highlight w:val="none"/>
          <w:lang w:val="en-US" w:eastAsia="zh-CN" w:bidi="ar-SA"/>
          <w14:textFill>
            <w14:solidFill>
              <w14:schemeClr w14:val="tx1"/>
            </w14:solidFill>
          </w14:textFill>
        </w:rPr>
        <w:t>本项目属于</w:t>
      </w:r>
      <w:r>
        <w:rPr>
          <w:rFonts w:hint="eastAsia" w:ascii="宋体" w:eastAsia="宋体" w:cs="宋体"/>
          <w:color w:val="000000" w:themeColor="text1"/>
          <w:sz w:val="24"/>
          <w:szCs w:val="24"/>
          <w:highlight w:val="none"/>
          <w:u w:val="single"/>
          <w:lang w:val="en-US" w:eastAsia="zh-CN" w:bidi="ar-SA"/>
          <w14:textFill>
            <w14:solidFill>
              <w14:schemeClr w14:val="tx1"/>
            </w14:solidFill>
          </w14:textFill>
        </w:rPr>
        <w:t xml:space="preserve">服务类 </w:t>
      </w:r>
    </w:p>
    <w:p w14:paraId="10A6464E">
      <w:pPr>
        <w:ind w:firstLine="480" w:firstLineChars="200"/>
        <w:rPr>
          <w:rFonts w:hint="eastAsia" w:ascii="宋体" w:eastAsia="宋体" w:cs="宋体"/>
          <w:color w:val="000000" w:themeColor="text1"/>
          <w:highlight w:val="none"/>
          <w:lang w:val="en-US" w:eastAsia="zh-CN" w:bidi="ar-SA"/>
          <w14:textFill>
            <w14:solidFill>
              <w14:schemeClr w14:val="tx1"/>
            </w14:solidFill>
          </w14:textFill>
        </w:rPr>
      </w:pPr>
      <w:r>
        <w:rPr>
          <w:rFonts w:hint="eastAsia" w:ascii="宋体" w:eastAsia="宋体" w:cs="宋体"/>
          <w:color w:val="000000" w:themeColor="text1"/>
          <w:highlight w:val="none"/>
          <w:lang w:val="en-US" w:eastAsia="zh-CN" w:bidi="ar-SA"/>
          <w14:textFill>
            <w14:solidFill>
              <w14:schemeClr w14:val="tx1"/>
            </w14:solidFill>
          </w14:textFill>
        </w:rPr>
        <w:t>10.本项目采购标的对应的中小企业划分标准所属行业为“</w:t>
      </w:r>
      <w:r>
        <w:rPr>
          <w:rFonts w:hint="eastAsia"/>
          <w:color w:val="000000" w:themeColor="text1"/>
          <w:highlight w:val="none"/>
          <w:u w:val="single"/>
          <w14:textFill>
            <w14:solidFill>
              <w14:schemeClr w14:val="tx1"/>
            </w14:solidFill>
          </w14:textFill>
        </w:rPr>
        <w:t>物业管理</w:t>
      </w:r>
      <w:r>
        <w:rPr>
          <w:rFonts w:hint="eastAsia" w:ascii="宋体" w:eastAsia="宋体" w:cs="宋体"/>
          <w:color w:val="000000" w:themeColor="text1"/>
          <w:highlight w:val="none"/>
          <w:lang w:val="en-US" w:eastAsia="zh-CN" w:bidi="ar-SA"/>
          <w14:textFill>
            <w14:solidFill>
              <w14:schemeClr w14:val="tx1"/>
            </w14:solidFill>
          </w14:textFill>
        </w:rPr>
        <w:t>”。行业划分标准按《国民经济行业分类》执行。中小企业划分标准按《中小企业划型标准规定》（工信部联企业〔2011〕300号）文件规定执行。</w:t>
      </w:r>
    </w:p>
    <w:p w14:paraId="4752D175">
      <w:pPr>
        <w:pStyle w:val="20"/>
        <w:tabs>
          <w:tab w:val="clear" w:pos="720"/>
        </w:tabs>
        <w:spacing w:line="360" w:lineRule="auto"/>
        <w:ind w:left="716" w:leftChars="200" w:hanging="236" w:hangingChars="98"/>
        <w:rPr>
          <w:rFonts w:hint="eastAsia" w:ascii="宋体" w:eastAsia="宋体" w:cs="宋体"/>
          <w:color w:val="000000" w:themeColor="text1"/>
          <w:sz w:val="24"/>
          <w:szCs w:val="24"/>
          <w:highlight w:val="none"/>
          <w:lang w:bidi="ar-SA"/>
          <w14:textFill>
            <w14:solidFill>
              <w14:schemeClr w14:val="tx1"/>
            </w14:solidFill>
          </w14:textFill>
        </w:rPr>
      </w:pPr>
      <w:r>
        <w:rPr>
          <w:rFonts w:hint="eastAsia" w:ascii="宋体" w:eastAsia="宋体" w:cs="宋体"/>
          <w:color w:val="000000" w:themeColor="text1"/>
          <w:sz w:val="24"/>
          <w:szCs w:val="24"/>
          <w:highlight w:val="none"/>
          <w:lang w:val="en-US" w:eastAsia="zh-CN" w:bidi="ar-SA"/>
          <w14:textFill>
            <w14:solidFill>
              <w14:schemeClr w14:val="tx1"/>
            </w14:solidFill>
          </w14:textFill>
        </w:rPr>
        <w:t xml:space="preserve">二 </w:t>
      </w:r>
      <w:r>
        <w:rPr>
          <w:rFonts w:hint="eastAsia" w:ascii="宋体" w:eastAsia="宋体" w:cs="宋体"/>
          <w:color w:val="000000" w:themeColor="text1"/>
          <w:sz w:val="24"/>
          <w:szCs w:val="24"/>
          <w:highlight w:val="none"/>
          <w:lang w:bidi="ar-SA"/>
          <w14:textFill>
            <w14:solidFill>
              <w14:schemeClr w14:val="tx1"/>
            </w14:solidFill>
          </w14:textFill>
        </w:rPr>
        <w:t>、合格磋商供应商资格要求</w:t>
      </w:r>
      <w:bookmarkEnd w:id="11"/>
      <w:bookmarkEnd w:id="12"/>
      <w:bookmarkEnd w:id="13"/>
    </w:p>
    <w:p w14:paraId="3FBA4BE2">
      <w:pPr>
        <w:snapToGrid w:val="0"/>
        <w:spacing w:line="560" w:lineRule="exact"/>
        <w:ind w:firstLine="360" w:firstLineChars="15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（一）符合政府采购法第二十二条第一款规定的条件，并提供下列材料：</w:t>
      </w:r>
    </w:p>
    <w:p w14:paraId="2AAFF7A1">
      <w:pPr>
        <w:ind w:firstLine="480" w:firstLineChars="200"/>
        <w:rPr>
          <w:rFonts w:hint="eastAsia" w:ascii="宋体" w:eastAsia="宋体" w:cs="宋体"/>
          <w:color w:val="000000" w:themeColor="text1"/>
          <w:sz w:val="24"/>
          <w:szCs w:val="24"/>
          <w:highlight w:val="none"/>
          <w:lang w:bidi="ar-SA"/>
          <w14:textFill>
            <w14:solidFill>
              <w14:schemeClr w14:val="tx1"/>
            </w14:solidFill>
          </w14:textFill>
        </w:rPr>
      </w:pPr>
      <w:r>
        <w:rPr>
          <w:rFonts w:hint="eastAsia" w:ascii="宋体" w:eastAsia="宋体" w:cs="宋体"/>
          <w:color w:val="000000" w:themeColor="text1"/>
          <w:sz w:val="24"/>
          <w:szCs w:val="24"/>
          <w:highlight w:val="none"/>
          <w:lang w:val="en-US" w:eastAsia="zh-CN" w:bidi="ar-SA"/>
          <w14:textFill>
            <w14:solidFill>
              <w14:schemeClr w14:val="tx1"/>
            </w14:solidFill>
          </w14:textFill>
        </w:rPr>
        <w:t>1.</w:t>
      </w:r>
      <w:r>
        <w:rPr>
          <w:rFonts w:hint="eastAsia" w:ascii="宋体" w:eastAsia="宋体" w:cs="宋体"/>
          <w:color w:val="000000" w:themeColor="text1"/>
          <w:sz w:val="24"/>
          <w:szCs w:val="24"/>
          <w:highlight w:val="none"/>
          <w:lang w:bidi="ar-SA"/>
          <w14:textFill>
            <w14:solidFill>
              <w14:schemeClr w14:val="tx1"/>
            </w14:solidFill>
          </w14:textFill>
        </w:rPr>
        <w:t>法人或者其他组织的营业执照等证明文件，自然人的身份证明；</w:t>
      </w:r>
    </w:p>
    <w:p w14:paraId="7DF082D2">
      <w:pPr>
        <w:ind w:firstLine="480" w:firstLineChars="200"/>
        <w:rPr>
          <w:rFonts w:hint="eastAsia" w:ascii="宋体" w:eastAsia="宋体" w:cs="宋体"/>
          <w:color w:val="000000" w:themeColor="text1"/>
          <w:sz w:val="24"/>
          <w:szCs w:val="24"/>
          <w:highlight w:val="none"/>
          <w:lang w:bidi="ar-SA"/>
          <w14:textFill>
            <w14:solidFill>
              <w14:schemeClr w14:val="tx1"/>
            </w14:solidFill>
          </w14:textFill>
        </w:rPr>
      </w:pPr>
      <w:r>
        <w:rPr>
          <w:rFonts w:hint="eastAsia" w:ascii="宋体" w:eastAsia="宋体" w:cs="宋体"/>
          <w:color w:val="000000" w:themeColor="text1"/>
          <w:sz w:val="24"/>
          <w:szCs w:val="24"/>
          <w:highlight w:val="none"/>
          <w:lang w:val="en-US" w:eastAsia="zh-CN" w:bidi="ar-SA"/>
          <w14:textFill>
            <w14:solidFill>
              <w14:schemeClr w14:val="tx1"/>
            </w14:solidFill>
          </w14:textFill>
        </w:rPr>
        <w:t>2.</w:t>
      </w:r>
      <w:r>
        <w:rPr>
          <w:rFonts w:hint="eastAsia" w:ascii="宋体" w:eastAsia="宋体" w:cs="宋体"/>
          <w:color w:val="000000" w:themeColor="text1"/>
          <w:sz w:val="24"/>
          <w:szCs w:val="24"/>
          <w:highlight w:val="none"/>
          <w:lang w:bidi="ar-SA"/>
          <w14:textFill>
            <w14:solidFill>
              <w14:schemeClr w14:val="tx1"/>
            </w14:solidFill>
          </w14:textFill>
        </w:rPr>
        <w:t>最近一个年度的财务状况报告（成立不满一年不需提供）；</w:t>
      </w:r>
    </w:p>
    <w:p w14:paraId="6792F701">
      <w:pPr>
        <w:ind w:firstLine="480" w:firstLineChars="200"/>
        <w:rPr>
          <w:rFonts w:hint="eastAsia" w:ascii="宋体" w:eastAsia="宋体" w:cs="宋体"/>
          <w:color w:val="000000" w:themeColor="text1"/>
          <w:sz w:val="24"/>
          <w:szCs w:val="24"/>
          <w:highlight w:val="none"/>
          <w:lang w:bidi="ar-SA"/>
          <w14:textFill>
            <w14:solidFill>
              <w14:schemeClr w14:val="tx1"/>
            </w14:solidFill>
          </w14:textFill>
        </w:rPr>
      </w:pPr>
      <w:r>
        <w:rPr>
          <w:rFonts w:hint="eastAsia" w:ascii="宋体" w:eastAsia="宋体" w:cs="宋体"/>
          <w:color w:val="000000" w:themeColor="text1"/>
          <w:sz w:val="24"/>
          <w:szCs w:val="24"/>
          <w:highlight w:val="none"/>
          <w:lang w:val="en-US" w:eastAsia="zh-CN" w:bidi="ar-SA"/>
          <w14:textFill>
            <w14:solidFill>
              <w14:schemeClr w14:val="tx1"/>
            </w14:solidFill>
          </w14:textFill>
        </w:rPr>
        <w:t>3.</w:t>
      </w:r>
      <w:r>
        <w:rPr>
          <w:rFonts w:hint="eastAsia" w:ascii="宋体" w:eastAsia="宋体" w:cs="宋体"/>
          <w:color w:val="000000" w:themeColor="text1"/>
          <w:sz w:val="24"/>
          <w:szCs w:val="24"/>
          <w:highlight w:val="none"/>
          <w:lang w:bidi="ar-SA"/>
          <w14:textFill>
            <w14:solidFill>
              <w14:schemeClr w14:val="tx1"/>
            </w14:solidFill>
          </w14:textFill>
        </w:rPr>
        <w:t>依法缴纳税收和社会保障资金的相关材料（提供提交</w:t>
      </w:r>
      <w:r>
        <w:rPr>
          <w:rFonts w:hint="eastAsia" w:ascii="宋体" w:eastAsia="宋体" w:cs="宋体"/>
          <w:color w:val="000000" w:themeColor="text1"/>
          <w:sz w:val="24"/>
          <w:szCs w:val="24"/>
          <w:highlight w:val="none"/>
          <w:lang w:eastAsia="zh-CN" w:bidi="ar-SA"/>
          <w14:textFill>
            <w14:solidFill>
              <w14:schemeClr w14:val="tx1"/>
            </w14:solidFill>
          </w14:textFill>
        </w:rPr>
        <w:t>响应文件</w:t>
      </w:r>
      <w:r>
        <w:rPr>
          <w:rFonts w:hint="eastAsia" w:ascii="宋体" w:eastAsia="宋体" w:cs="宋体"/>
          <w:color w:val="000000" w:themeColor="text1"/>
          <w:sz w:val="24"/>
          <w:szCs w:val="24"/>
          <w:highlight w:val="none"/>
          <w:lang w:bidi="ar-SA"/>
          <w14:textFill>
            <w14:solidFill>
              <w14:schemeClr w14:val="tx1"/>
            </w14:solidFill>
          </w14:textFill>
        </w:rPr>
        <w:t>截止时间前一年内至少一个月依法缴纳税收及缴纳社会保障资金的证明材料。</w:t>
      </w:r>
      <w:r>
        <w:rPr>
          <w:rFonts w:hint="eastAsia" w:ascii="宋体" w:eastAsia="宋体" w:cs="宋体"/>
          <w:color w:val="000000" w:themeColor="text1"/>
          <w:sz w:val="24"/>
          <w:szCs w:val="24"/>
          <w:highlight w:val="none"/>
          <w:lang w:eastAsia="zh-CN" w:bidi="ar-SA"/>
          <w14:textFill>
            <w14:solidFill>
              <w14:schemeClr w14:val="tx1"/>
            </w14:solidFill>
          </w14:textFill>
        </w:rPr>
        <w:t>供应商</w:t>
      </w:r>
      <w:r>
        <w:rPr>
          <w:rFonts w:hint="eastAsia" w:ascii="宋体" w:eastAsia="宋体" w:cs="宋体"/>
          <w:color w:val="000000" w:themeColor="text1"/>
          <w:sz w:val="24"/>
          <w:szCs w:val="24"/>
          <w:highlight w:val="none"/>
          <w:lang w:bidi="ar-SA"/>
          <w14:textFill>
            <w14:solidFill>
              <w14:schemeClr w14:val="tx1"/>
            </w14:solidFill>
          </w14:textFill>
        </w:rPr>
        <w:t>依法享受缓缴、免缴税收、社会保障资金的提供证明材料。）；</w:t>
      </w:r>
    </w:p>
    <w:p w14:paraId="27575AB5">
      <w:pPr>
        <w:ind w:firstLine="480" w:firstLineChars="200"/>
        <w:rPr>
          <w:rFonts w:hint="eastAsia" w:ascii="宋体" w:eastAsia="宋体" w:cs="宋体"/>
          <w:color w:val="000000" w:themeColor="text1"/>
          <w:sz w:val="24"/>
          <w:szCs w:val="24"/>
          <w:highlight w:val="none"/>
          <w:lang w:bidi="ar-SA"/>
          <w14:textFill>
            <w14:solidFill>
              <w14:schemeClr w14:val="tx1"/>
            </w14:solidFill>
          </w14:textFill>
        </w:rPr>
      </w:pPr>
      <w:r>
        <w:rPr>
          <w:rFonts w:hint="eastAsia" w:ascii="宋体" w:eastAsia="宋体" w:cs="宋体"/>
          <w:color w:val="000000" w:themeColor="text1"/>
          <w:sz w:val="24"/>
          <w:szCs w:val="24"/>
          <w:highlight w:val="none"/>
          <w:lang w:val="en-US" w:eastAsia="zh-CN" w:bidi="ar-SA"/>
          <w14:textFill>
            <w14:solidFill>
              <w14:schemeClr w14:val="tx1"/>
            </w14:solidFill>
          </w14:textFill>
        </w:rPr>
        <w:t>4.</w:t>
      </w:r>
      <w:r>
        <w:rPr>
          <w:rFonts w:hint="eastAsia" w:ascii="宋体" w:eastAsia="宋体" w:cs="宋体"/>
          <w:color w:val="000000" w:themeColor="text1"/>
          <w:sz w:val="24"/>
          <w:szCs w:val="24"/>
          <w:highlight w:val="none"/>
          <w:lang w:bidi="ar-SA"/>
          <w14:textFill>
            <w14:solidFill>
              <w14:schemeClr w14:val="tx1"/>
            </w14:solidFill>
          </w14:textFill>
        </w:rPr>
        <w:t>具备履行合同所必需的设备和专业技术能力的证明材料；</w:t>
      </w:r>
    </w:p>
    <w:p w14:paraId="5B54FBF9">
      <w:pPr>
        <w:ind w:firstLine="480" w:firstLineChars="200"/>
        <w:rPr>
          <w:rFonts w:hint="eastAsia" w:ascii="宋体" w:eastAsia="宋体" w:cs="宋体"/>
          <w:color w:val="000000" w:themeColor="text1"/>
          <w:sz w:val="24"/>
          <w:szCs w:val="24"/>
          <w:highlight w:val="none"/>
          <w:lang w:bidi="ar-SA"/>
          <w14:textFill>
            <w14:solidFill>
              <w14:schemeClr w14:val="tx1"/>
            </w14:solidFill>
          </w14:textFill>
        </w:rPr>
      </w:pPr>
      <w:r>
        <w:rPr>
          <w:rFonts w:hint="eastAsia" w:ascii="宋体" w:eastAsia="宋体" w:cs="宋体"/>
          <w:color w:val="000000" w:themeColor="text1"/>
          <w:sz w:val="24"/>
          <w:szCs w:val="24"/>
          <w:highlight w:val="none"/>
          <w:lang w:val="en-US" w:eastAsia="zh-CN" w:bidi="ar-SA"/>
          <w14:textFill>
            <w14:solidFill>
              <w14:schemeClr w14:val="tx1"/>
            </w14:solidFill>
          </w14:textFill>
        </w:rPr>
        <w:t>5.</w:t>
      </w:r>
      <w:r>
        <w:rPr>
          <w:rFonts w:hint="eastAsia" w:ascii="宋体" w:eastAsia="宋体" w:cs="宋体"/>
          <w:color w:val="000000" w:themeColor="text1"/>
          <w:sz w:val="24"/>
          <w:szCs w:val="24"/>
          <w:highlight w:val="none"/>
          <w:lang w:bidi="ar-SA"/>
          <w14:textFill>
            <w14:solidFill>
              <w14:schemeClr w14:val="tx1"/>
            </w14:solidFill>
          </w14:textFill>
        </w:rPr>
        <w:t>参加政府采购活动前3年内在经营活动中没有重大违法记录的书面声明；</w:t>
      </w:r>
    </w:p>
    <w:p w14:paraId="724C32BE">
      <w:pPr>
        <w:ind w:firstLine="480" w:firstLineChars="200"/>
        <w:rPr>
          <w:rFonts w:hint="eastAsia" w:ascii="宋体" w:eastAsia="宋体" w:cs="宋体"/>
          <w:color w:val="000000" w:themeColor="text1"/>
          <w:sz w:val="24"/>
          <w:szCs w:val="24"/>
          <w:highlight w:val="none"/>
          <w:lang w:bidi="ar-SA"/>
          <w14:textFill>
            <w14:solidFill>
              <w14:schemeClr w14:val="tx1"/>
            </w14:solidFill>
          </w14:textFill>
        </w:rPr>
      </w:pPr>
      <w:r>
        <w:rPr>
          <w:rFonts w:hint="eastAsia" w:ascii="宋体" w:eastAsia="宋体" w:cs="宋体"/>
          <w:color w:val="000000" w:themeColor="text1"/>
          <w:sz w:val="24"/>
          <w:szCs w:val="24"/>
          <w:highlight w:val="none"/>
          <w:lang w:val="en-US" w:eastAsia="zh-CN" w:bidi="ar-SA"/>
          <w14:textFill>
            <w14:solidFill>
              <w14:schemeClr w14:val="tx1"/>
            </w14:solidFill>
          </w14:textFill>
        </w:rPr>
        <w:t>6.</w:t>
      </w:r>
      <w:r>
        <w:rPr>
          <w:rFonts w:hint="eastAsia" w:ascii="宋体" w:eastAsia="宋体" w:cs="宋体"/>
          <w:color w:val="000000" w:themeColor="text1"/>
          <w:sz w:val="24"/>
          <w:szCs w:val="24"/>
          <w:highlight w:val="none"/>
          <w:lang w:bidi="ar-SA"/>
          <w14:textFill>
            <w14:solidFill>
              <w14:schemeClr w14:val="tx1"/>
            </w14:solidFill>
          </w14:textFill>
        </w:rPr>
        <w:t>未被“信用中国”网站（www.creditchina.gov.cn）</w:t>
      </w:r>
      <w:r>
        <w:rPr>
          <w:rFonts w:hint="eastAsia" w:ascii="宋体" w:eastAsia="宋体" w:cs="宋体"/>
          <w:color w:val="000000" w:themeColor="text1"/>
          <w:sz w:val="24"/>
          <w:szCs w:val="24"/>
          <w:highlight w:val="none"/>
          <w:lang w:eastAsia="zh-CN" w:bidi="ar-SA"/>
          <w14:textFill>
            <w14:solidFill>
              <w14:schemeClr w14:val="tx1"/>
            </w14:solidFill>
          </w14:textFill>
        </w:rPr>
        <w:t>、“中国政府采购网”(www.ccgp.gov.cn）</w:t>
      </w:r>
      <w:r>
        <w:rPr>
          <w:rFonts w:hint="eastAsia" w:ascii="宋体" w:eastAsia="宋体" w:cs="宋体"/>
          <w:color w:val="000000" w:themeColor="text1"/>
          <w:sz w:val="24"/>
          <w:szCs w:val="24"/>
          <w:highlight w:val="none"/>
          <w:lang w:bidi="ar-SA"/>
          <w14:textFill>
            <w14:solidFill>
              <w14:schemeClr w14:val="tx1"/>
            </w14:solidFill>
          </w14:textFill>
        </w:rPr>
        <w:t>列入失信被执行人、重大税收违法案件当事人名单、政府采购严重失信行为记录名单。（提供网页截图</w:t>
      </w:r>
      <w:r>
        <w:rPr>
          <w:rFonts w:hint="eastAsia" w:ascii="宋体" w:eastAsia="宋体" w:cs="宋体"/>
          <w:color w:val="000000" w:themeColor="text1"/>
          <w:sz w:val="24"/>
          <w:szCs w:val="24"/>
          <w:highlight w:val="none"/>
          <w:lang w:val="en-US" w:eastAsia="zh-CN" w:bidi="ar-SA"/>
          <w14:textFill>
            <w14:solidFill>
              <w14:schemeClr w14:val="tx1"/>
            </w14:solidFill>
          </w14:textFill>
        </w:rPr>
        <w:t>或承诺函</w:t>
      </w:r>
      <w:r>
        <w:rPr>
          <w:rFonts w:hint="eastAsia" w:ascii="宋体" w:eastAsia="宋体" w:cs="宋体"/>
          <w:color w:val="000000" w:themeColor="text1"/>
          <w:sz w:val="24"/>
          <w:szCs w:val="24"/>
          <w:highlight w:val="none"/>
          <w:lang w:bidi="ar-SA"/>
          <w14:textFill>
            <w14:solidFill>
              <w14:schemeClr w14:val="tx1"/>
            </w14:solidFill>
          </w14:textFill>
        </w:rPr>
        <w:t>）</w:t>
      </w:r>
    </w:p>
    <w:p w14:paraId="66A0E884">
      <w:pPr>
        <w:ind w:firstLine="480" w:firstLineChars="200"/>
        <w:rPr>
          <w:rFonts w:hint="default"/>
          <w:color w:val="000000" w:themeColor="text1"/>
          <w:highlight w:val="none"/>
          <w:lang w:val="en-US" w:eastAsia="zh-CN"/>
          <w14:textFill>
            <w14:solidFill>
              <w14:schemeClr w14:val="tx1"/>
            </w14:solidFill>
          </w14:textFill>
        </w:rPr>
      </w:pPr>
      <w:r>
        <w:rPr>
          <w:rFonts w:hint="eastAsia" w:ascii="宋体" w:eastAsia="宋体" w:cs="宋体"/>
          <w:color w:val="000000" w:themeColor="text1"/>
          <w:sz w:val="24"/>
          <w:szCs w:val="24"/>
          <w:highlight w:val="none"/>
          <w:lang w:val="en-US" w:eastAsia="zh-CN" w:bidi="ar-SA"/>
          <w14:textFill>
            <w14:solidFill>
              <w14:schemeClr w14:val="tx1"/>
            </w14:solidFill>
          </w14:textFill>
        </w:rPr>
        <w:t>（二</w:t>
      </w:r>
      <w:r>
        <w:rPr>
          <w:rFonts w:hint="eastAsia" w:ascii="宋体" w:eastAsia="宋体" w:cs="宋体"/>
          <w:color w:val="000000" w:themeColor="text1"/>
          <w:sz w:val="24"/>
          <w:szCs w:val="24"/>
          <w:highlight w:val="none"/>
          <w:lang w:eastAsia="zh-CN" w:bidi="ar-SA"/>
          <w14:textFill>
            <w14:solidFill>
              <w14:schemeClr w14:val="tx1"/>
            </w14:solidFill>
          </w14:textFill>
        </w:rPr>
        <w:t>）</w:t>
      </w:r>
      <w:r>
        <w:rPr>
          <w:rFonts w:hint="eastAsia" w:ascii="宋体" w:eastAsia="宋体" w:cs="宋体"/>
          <w:color w:val="000000" w:themeColor="text1"/>
          <w:sz w:val="24"/>
          <w:szCs w:val="24"/>
          <w:highlight w:val="none"/>
          <w:lang w:bidi="ar-SA"/>
          <w14:textFill>
            <w14:solidFill>
              <w14:schemeClr w14:val="tx1"/>
            </w14:solidFill>
          </w14:textFill>
        </w:rPr>
        <w:t>落实政府采购政策需满足的资格要求：</w:t>
      </w:r>
      <w:r>
        <w:rPr>
          <w:rFonts w:hint="eastAsia" w:ascii="宋体" w:eastAsia="宋体" w:cs="宋体"/>
          <w:color w:val="000000" w:themeColor="text1"/>
          <w:sz w:val="24"/>
          <w:szCs w:val="24"/>
          <w:highlight w:val="none"/>
          <w:lang w:val="en-US" w:eastAsia="zh-CN" w:bidi="ar-SA"/>
          <w14:textFill>
            <w14:solidFill>
              <w14:schemeClr w14:val="tx1"/>
            </w14:solidFill>
          </w14:textFill>
        </w:rPr>
        <w:t>本项目专门面向</w:t>
      </w:r>
      <w:r>
        <w:rPr>
          <w:rFonts w:hint="eastAsia" w:ascii="宋体" w:cs="宋体"/>
          <w:color w:val="000000" w:themeColor="text1"/>
          <w:sz w:val="24"/>
          <w:szCs w:val="24"/>
          <w:highlight w:val="none"/>
          <w:lang w:val="en-US" w:eastAsia="zh-CN" w:bidi="ar-SA"/>
          <w14:textFill>
            <w14:solidFill>
              <w14:schemeClr w14:val="tx1"/>
            </w14:solidFill>
          </w14:textFill>
        </w:rPr>
        <w:t>小微</w:t>
      </w:r>
      <w:r>
        <w:rPr>
          <w:rFonts w:hint="eastAsia" w:ascii="宋体" w:eastAsia="宋体" w:cs="宋体"/>
          <w:color w:val="000000" w:themeColor="text1"/>
          <w:sz w:val="24"/>
          <w:szCs w:val="24"/>
          <w:highlight w:val="none"/>
          <w:lang w:val="en-US" w:eastAsia="zh-CN" w:bidi="ar-SA"/>
          <w14:textFill>
            <w14:solidFill>
              <w14:schemeClr w14:val="tx1"/>
            </w14:solidFill>
          </w14:textFill>
        </w:rPr>
        <w:t>企业。</w:t>
      </w:r>
    </w:p>
    <w:p w14:paraId="407B4BEA">
      <w:pPr>
        <w:ind w:firstLine="480" w:firstLineChars="200"/>
        <w:rPr>
          <w:rFonts w:hint="eastAsia" w:asci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eastAsia="宋体" w:cs="宋体"/>
          <w:color w:val="000000" w:themeColor="text1"/>
          <w:szCs w:val="20"/>
          <w:highlight w:val="none"/>
          <w:lang w:val="en-US" w:eastAsia="zh-CN" w:bidi="ar-SA"/>
          <w14:textFill>
            <w14:solidFill>
              <w14:schemeClr w14:val="tx1"/>
            </w14:solidFill>
          </w14:textFill>
        </w:rPr>
        <w:t>（三</w:t>
      </w:r>
      <w:r>
        <w:rPr>
          <w:rFonts w:hint="eastAsia" w:ascii="宋体" w:eastAsia="宋体" w:cs="宋体"/>
          <w:color w:val="000000" w:themeColor="text1"/>
          <w:szCs w:val="20"/>
          <w:highlight w:val="none"/>
          <w:lang w:bidi="ar-SA"/>
          <w14:textFill>
            <w14:solidFill>
              <w14:schemeClr w14:val="tx1"/>
            </w14:solidFill>
          </w14:textFill>
        </w:rPr>
        <w:t>）</w:t>
      </w:r>
      <w:r>
        <w:rPr>
          <w:rFonts w:hint="eastAsia" w:ascii="宋体" w:eastAsia="宋体" w:cs="宋体"/>
          <w:color w:val="000000" w:themeColor="text1"/>
          <w:sz w:val="24"/>
          <w:szCs w:val="24"/>
          <w:highlight w:val="none"/>
          <w:lang w:val="en-US" w:eastAsia="zh-CN" w:bidi="ar-SA"/>
          <w14:textFill>
            <w14:solidFill>
              <w14:schemeClr w14:val="tx1"/>
            </w14:solidFill>
          </w14:textFill>
        </w:rPr>
        <w:t>本项目的特定资格要求：</w:t>
      </w:r>
      <w:r>
        <w:rPr>
          <w:rFonts w:hint="eastAsia" w:ascii="宋体" w:eastAsia="宋体" w:cs="宋体"/>
          <w:color w:val="000000" w:themeColor="text1"/>
          <w:kern w:val="0"/>
          <w:sz w:val="24"/>
          <w:szCs w:val="24"/>
          <w:highlight w:val="none"/>
          <w:lang w:val="en-US" w:eastAsia="zh-CN" w:bidi="ar-SA"/>
          <w14:textFill>
            <w14:solidFill>
              <w14:schemeClr w14:val="tx1"/>
            </w14:solidFill>
          </w14:textFill>
        </w:rPr>
        <w:t>无。</w:t>
      </w:r>
    </w:p>
    <w:p w14:paraId="67218056">
      <w:pPr>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kern w:val="0"/>
          <w:sz w:val="24"/>
          <w:szCs w:val="24"/>
          <w:highlight w:val="none"/>
          <w:lang w:val="en-US" w:eastAsia="zh-CN" w:bidi="ar-SA"/>
          <w14:textFill>
            <w14:solidFill>
              <w14:schemeClr w14:val="tx1"/>
            </w14:solidFill>
          </w14:textFill>
        </w:rPr>
        <w:t>（</w:t>
      </w:r>
      <w:r>
        <w:rPr>
          <w:rFonts w:hint="eastAsia" w:ascii="宋体" w:eastAsia="宋体" w:cs="宋体"/>
          <w:color w:val="000000" w:themeColor="text1"/>
          <w:szCs w:val="20"/>
          <w:highlight w:val="none"/>
          <w:lang w:val="en-US" w:eastAsia="zh-CN" w:bidi="ar-SA"/>
          <w14:textFill>
            <w14:solidFill>
              <w14:schemeClr w14:val="tx1"/>
            </w14:solidFill>
          </w14:textFill>
        </w:rPr>
        <w:t>四</w:t>
      </w:r>
      <w:r>
        <w:rPr>
          <w:rFonts w:hint="eastAsia" w:ascii="宋体" w:eastAsia="宋体" w:cs="宋体"/>
          <w:color w:val="000000" w:themeColor="text1"/>
          <w:szCs w:val="20"/>
          <w:highlight w:val="none"/>
          <w:lang w:bidi="ar-SA"/>
          <w14:textFill>
            <w14:solidFill>
              <w14:schemeClr w14:val="tx1"/>
            </w14:solidFill>
          </w14:textFill>
        </w:rPr>
        <w:t>）本项目</w:t>
      </w:r>
      <w:r>
        <w:rPr>
          <w:rFonts w:hint="eastAsia" w:ascii="宋体" w:eastAsia="宋体" w:cs="宋体"/>
          <w:color w:val="000000" w:themeColor="text1"/>
          <w:szCs w:val="20"/>
          <w:highlight w:val="none"/>
          <w:u w:val="single"/>
          <w:lang w:bidi="ar-SA"/>
          <w14:textFill>
            <w14:solidFill>
              <w14:schemeClr w14:val="tx1"/>
            </w14:solidFill>
          </w14:textFill>
        </w:rPr>
        <w:t>不接受</w:t>
      </w:r>
      <w:r>
        <w:rPr>
          <w:rFonts w:hint="eastAsia" w:ascii="宋体" w:eastAsia="宋体" w:cs="宋体"/>
          <w:color w:val="000000" w:themeColor="text1"/>
          <w:szCs w:val="20"/>
          <w:highlight w:val="none"/>
          <w:lang w:bidi="ar-SA"/>
          <w14:textFill>
            <w14:solidFill>
              <w14:schemeClr w14:val="tx1"/>
            </w14:solidFill>
          </w14:textFill>
        </w:rPr>
        <w:t>联合体参与磋商</w:t>
      </w:r>
      <w:r>
        <w:rPr>
          <w:rFonts w:hint="eastAsia" w:ascii="宋体" w:eastAsia="宋体" w:cs="宋体"/>
          <w:color w:val="000000" w:themeColor="text1"/>
          <w:highlight w:val="none"/>
          <w:lang w:bidi="ar-SA"/>
          <w14:textFill>
            <w14:solidFill>
              <w14:schemeClr w14:val="tx1"/>
            </w14:solidFill>
          </w14:textFill>
        </w:rPr>
        <w:t>。</w:t>
      </w:r>
    </w:p>
    <w:p w14:paraId="3253D84F">
      <w:pPr>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w:t>
      </w:r>
      <w:r>
        <w:rPr>
          <w:rFonts w:hint="eastAsia" w:ascii="宋体" w:eastAsia="宋体" w:cs="宋体"/>
          <w:color w:val="000000" w:themeColor="text1"/>
          <w:highlight w:val="none"/>
          <w:lang w:val="en-US" w:eastAsia="zh-CN" w:bidi="ar-SA"/>
          <w14:textFill>
            <w14:solidFill>
              <w14:schemeClr w14:val="tx1"/>
            </w14:solidFill>
          </w14:textFill>
        </w:rPr>
        <w:t>五</w:t>
      </w:r>
      <w:r>
        <w:rPr>
          <w:rFonts w:hint="eastAsia" w:ascii="宋体" w:eastAsia="宋体" w:cs="宋体"/>
          <w:color w:val="000000" w:themeColor="text1"/>
          <w:highlight w:val="none"/>
          <w:lang w:bidi="ar-SA"/>
          <w14:textFill>
            <w14:solidFill>
              <w14:schemeClr w14:val="tx1"/>
            </w14:solidFill>
          </w14:textFill>
        </w:rPr>
        <w:t>）拒绝下述供应商参加本次采购活动：</w:t>
      </w:r>
    </w:p>
    <w:p w14:paraId="78D1B560">
      <w:pPr>
        <w:pageBreakBefore w:val="0"/>
        <w:widowControl w:val="0"/>
        <w:kinsoku/>
        <w:overflowPunct/>
        <w:topLinePunct w:val="0"/>
        <w:autoSpaceDE/>
        <w:autoSpaceDN/>
        <w:bidi w:val="0"/>
        <w:ind w:firstLine="480" w:firstLineChars="200"/>
        <w:textAlignment w:val="auto"/>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eastAsia="zh-CN" w:bidi="ar-SA"/>
          <w14:textFill>
            <w14:solidFill>
              <w14:schemeClr w14:val="tx1"/>
            </w14:solidFill>
          </w14:textFill>
        </w:rPr>
        <w:t>1.</w:t>
      </w:r>
      <w:r>
        <w:rPr>
          <w:rFonts w:hint="eastAsia" w:ascii="宋体" w:eastAsia="宋体" w:cs="宋体"/>
          <w:color w:val="000000" w:themeColor="text1"/>
          <w:highlight w:val="none"/>
          <w:lang w:bidi="ar-SA"/>
          <w14:textFill>
            <w14:solidFill>
              <w14:schemeClr w14:val="tx1"/>
            </w14:solidFill>
          </w14:textFill>
        </w:rPr>
        <w:t>供应商单位负责人为同一人或者存在直接控股、管理关系的不同供应商，不得参加同一合同项下的政府采购活动。</w:t>
      </w:r>
    </w:p>
    <w:p w14:paraId="76D05830">
      <w:pPr>
        <w:pageBreakBefore w:val="0"/>
        <w:widowControl w:val="0"/>
        <w:kinsoku/>
        <w:overflowPunct/>
        <w:topLinePunct w:val="0"/>
        <w:autoSpaceDE/>
        <w:autoSpaceDN/>
        <w:bidi w:val="0"/>
        <w:ind w:firstLine="480" w:firstLineChars="200"/>
        <w:textAlignment w:val="auto"/>
        <w:rPr>
          <w:rFonts w:hint="eastAsia" w:ascii="宋体" w:eastAsia="宋体" w:cs="宋体"/>
          <w:color w:val="000000" w:themeColor="text1"/>
          <w:highlight w:val="none"/>
          <w:lang w:eastAsia="zh-CN" w:bidi="ar-SA"/>
          <w14:textFill>
            <w14:solidFill>
              <w14:schemeClr w14:val="tx1"/>
            </w14:solidFill>
          </w14:textFill>
        </w:rPr>
      </w:pPr>
      <w:r>
        <w:rPr>
          <w:rFonts w:hint="eastAsia" w:ascii="宋体" w:eastAsia="宋体" w:cs="宋体"/>
          <w:color w:val="000000" w:themeColor="text1"/>
          <w:highlight w:val="none"/>
          <w:lang w:eastAsia="zh-CN" w:bidi="ar-SA"/>
          <w14:textFill>
            <w14:solidFill>
              <w14:schemeClr w14:val="tx1"/>
            </w14:solidFill>
          </w14:textFill>
        </w:rPr>
        <w:t>2.</w:t>
      </w:r>
      <w:r>
        <w:rPr>
          <w:rFonts w:hint="eastAsia" w:ascii="宋体" w:eastAsia="宋体" w:cs="宋体"/>
          <w:color w:val="000000" w:themeColor="text1"/>
          <w:highlight w:val="none"/>
          <w:lang w:bidi="ar-SA"/>
          <w14:textFill>
            <w14:solidFill>
              <w14:schemeClr w14:val="tx1"/>
            </w14:solidFill>
          </w14:textFill>
        </w:rPr>
        <w:t>供应商处于被责令停业、财产被接管、冻结和破产状态，以及</w:t>
      </w:r>
      <w:r>
        <w:rPr>
          <w:rFonts w:hint="eastAsia" w:ascii="宋体" w:eastAsia="宋体" w:cs="宋体"/>
          <w:color w:val="000000" w:themeColor="text1"/>
          <w:highlight w:val="none"/>
          <w:lang w:val="en-US" w:eastAsia="zh-CN" w:bidi="ar-SA"/>
          <w14:textFill>
            <w14:solidFill>
              <w14:schemeClr w14:val="tx1"/>
            </w14:solidFill>
          </w14:textFill>
        </w:rPr>
        <w:t>磋商</w:t>
      </w:r>
      <w:r>
        <w:rPr>
          <w:rFonts w:hint="eastAsia" w:ascii="宋体" w:eastAsia="宋体" w:cs="宋体"/>
          <w:color w:val="000000" w:themeColor="text1"/>
          <w:highlight w:val="none"/>
          <w:lang w:bidi="ar-SA"/>
          <w14:textFill>
            <w14:solidFill>
              <w14:schemeClr w14:val="tx1"/>
            </w14:solidFill>
          </w14:textFill>
        </w:rPr>
        <w:t>资格被取消或者被暂停且在暂停期内</w:t>
      </w:r>
      <w:r>
        <w:rPr>
          <w:rFonts w:hint="eastAsia" w:ascii="宋体" w:eastAsia="宋体" w:cs="宋体"/>
          <w:color w:val="000000" w:themeColor="text1"/>
          <w:highlight w:val="none"/>
          <w:lang w:eastAsia="zh-CN" w:bidi="ar-SA"/>
          <w14:textFill>
            <w14:solidFill>
              <w14:schemeClr w14:val="tx1"/>
            </w14:solidFill>
          </w14:textFill>
        </w:rPr>
        <w:t>。</w:t>
      </w:r>
    </w:p>
    <w:p w14:paraId="201918A4">
      <w:pPr>
        <w:pageBreakBefore w:val="0"/>
        <w:widowControl w:val="0"/>
        <w:kinsoku/>
        <w:overflowPunct/>
        <w:topLinePunct w:val="0"/>
        <w:autoSpaceDE/>
        <w:autoSpaceDN/>
        <w:bidi w:val="0"/>
        <w:ind w:firstLine="482" w:firstLineChars="200"/>
        <w:textAlignment w:val="auto"/>
        <w:rPr>
          <w:rFonts w:hint="eastAsia" w:ascii="宋体" w:eastAsia="宋体" w:cs="宋体"/>
          <w:b/>
          <w:color w:val="000000" w:themeColor="text1"/>
          <w:kern w:val="2"/>
          <w:sz w:val="24"/>
          <w:szCs w:val="24"/>
          <w:highlight w:val="none"/>
          <w:lang w:val="en-US" w:eastAsia="zh-CN" w:bidi="ar-SA"/>
          <w14:textFill>
            <w14:solidFill>
              <w14:schemeClr w14:val="tx1"/>
            </w14:solidFill>
          </w14:textFill>
        </w:rPr>
      </w:pPr>
      <w:r>
        <w:rPr>
          <w:rFonts w:hint="eastAsia" w:ascii="宋体" w:eastAsia="宋体" w:cs="宋体"/>
          <w:b/>
          <w:color w:val="000000" w:themeColor="text1"/>
          <w:kern w:val="2"/>
          <w:sz w:val="24"/>
          <w:szCs w:val="24"/>
          <w:highlight w:val="none"/>
          <w:lang w:val="en-US" w:eastAsia="zh-CN" w:bidi="ar-SA"/>
          <w14:textFill>
            <w14:solidFill>
              <w14:schemeClr w14:val="tx1"/>
            </w14:solidFill>
          </w14:textFill>
        </w:rPr>
        <w:t>三、获取磋商文件时间及方式</w:t>
      </w:r>
    </w:p>
    <w:p w14:paraId="08E53A49">
      <w:pPr>
        <w:pageBreakBefore w:val="0"/>
        <w:widowControl w:val="0"/>
        <w:kinsoku/>
        <w:overflowPunct/>
        <w:topLinePunct w:val="0"/>
        <w:autoSpaceDE/>
        <w:autoSpaceDN/>
        <w:bidi w:val="0"/>
        <w:ind w:firstLine="480" w:firstLineChars="200"/>
        <w:textAlignment w:val="auto"/>
        <w:rPr>
          <w:rFonts w:hint="eastAsia" w:ascii="宋体" w:eastAsia="宋体" w:cs="宋体"/>
          <w:color w:val="000000" w:themeColor="text1"/>
          <w:sz w:val="24"/>
          <w:szCs w:val="24"/>
          <w:highlight w:val="none"/>
          <w:lang w:bidi="ar-SA"/>
          <w14:textFill>
            <w14:solidFill>
              <w14:schemeClr w14:val="tx1"/>
            </w14:solidFill>
          </w14:textFill>
        </w:rPr>
      </w:pPr>
      <w:r>
        <w:rPr>
          <w:rFonts w:hint="eastAsia" w:ascii="宋体" w:eastAsia="宋体" w:cs="宋体"/>
          <w:color w:val="000000" w:themeColor="text1"/>
          <w:sz w:val="24"/>
          <w:szCs w:val="24"/>
          <w:highlight w:val="none"/>
          <w:lang w:bidi="ar-SA"/>
          <w14:textFill>
            <w14:solidFill>
              <w14:schemeClr w14:val="tx1"/>
            </w14:solidFill>
          </w14:textFill>
        </w:rPr>
        <w:t>1.时间：自</w:t>
      </w:r>
      <w:r>
        <w:rPr>
          <w:rFonts w:hint="eastAsia" w:ascii="宋体" w:eastAsia="宋体" w:cs="宋体"/>
          <w:color w:val="000000" w:themeColor="text1"/>
          <w:sz w:val="24"/>
          <w:szCs w:val="24"/>
          <w:highlight w:val="none"/>
          <w:lang w:val="en-US" w:eastAsia="zh-CN" w:bidi="ar-SA"/>
          <w14:textFill>
            <w14:solidFill>
              <w14:schemeClr w14:val="tx1"/>
            </w14:solidFill>
          </w14:textFill>
        </w:rPr>
        <w:t>磋商</w:t>
      </w:r>
      <w:r>
        <w:rPr>
          <w:rFonts w:hint="eastAsia" w:ascii="宋体" w:eastAsia="宋体" w:cs="宋体"/>
          <w:color w:val="000000" w:themeColor="text1"/>
          <w:sz w:val="24"/>
          <w:szCs w:val="24"/>
          <w:highlight w:val="none"/>
          <w:lang w:bidi="ar-SA"/>
          <w14:textFill>
            <w14:solidFill>
              <w14:schemeClr w14:val="tx1"/>
            </w14:solidFill>
          </w14:textFill>
        </w:rPr>
        <w:t>公告发布之日起5个工作日。</w:t>
      </w:r>
    </w:p>
    <w:p w14:paraId="6F2BD822">
      <w:pPr>
        <w:pageBreakBefore w:val="0"/>
        <w:widowControl w:val="0"/>
        <w:kinsoku/>
        <w:overflowPunct/>
        <w:topLinePunct w:val="0"/>
        <w:autoSpaceDE/>
        <w:autoSpaceDN/>
        <w:bidi w:val="0"/>
        <w:ind w:firstLine="480" w:firstLineChars="200"/>
        <w:textAlignment w:val="auto"/>
        <w:rPr>
          <w:rFonts w:hint="eastAsia" w:ascii="宋体" w:eastAsia="宋体" w:cs="宋体"/>
          <w:color w:val="000000" w:themeColor="text1"/>
          <w:sz w:val="24"/>
          <w:szCs w:val="24"/>
          <w:highlight w:val="none"/>
          <w:lang w:bidi="ar-SA"/>
          <w14:textFill>
            <w14:solidFill>
              <w14:schemeClr w14:val="tx1"/>
            </w14:solidFill>
          </w14:textFill>
        </w:rPr>
      </w:pPr>
      <w:r>
        <w:rPr>
          <w:rFonts w:hint="eastAsia" w:ascii="宋体" w:eastAsia="宋体" w:cs="宋体"/>
          <w:color w:val="000000" w:themeColor="text1"/>
          <w:sz w:val="24"/>
          <w:szCs w:val="24"/>
          <w:highlight w:val="none"/>
          <w:lang w:bidi="ar-SA"/>
          <w14:textFill>
            <w14:solidFill>
              <w14:schemeClr w14:val="tx1"/>
            </w14:solidFill>
          </w14:textFill>
        </w:rPr>
        <w:t>2.方式：在</w:t>
      </w:r>
      <w:r>
        <w:rPr>
          <w:rFonts w:hint="eastAsia" w:ascii="宋体" w:eastAsia="宋体" w:cs="宋体"/>
          <w:color w:val="000000" w:themeColor="text1"/>
          <w:sz w:val="24"/>
          <w:szCs w:val="24"/>
          <w:highlight w:val="none"/>
          <w:u w:val="single"/>
          <w:lang w:bidi="ar-SA"/>
          <w14:textFill>
            <w14:solidFill>
              <w14:schemeClr w14:val="tx1"/>
            </w14:solidFill>
          </w14:textFill>
        </w:rPr>
        <w:t>“新疆公共资源交易网”或“新疆政府采购网”</w:t>
      </w:r>
      <w:r>
        <w:rPr>
          <w:rFonts w:hint="eastAsia" w:ascii="宋体" w:eastAsia="宋体" w:cs="宋体"/>
          <w:color w:val="000000" w:themeColor="text1"/>
          <w:sz w:val="24"/>
          <w:szCs w:val="24"/>
          <w:highlight w:val="none"/>
          <w:lang w:bidi="ar-SA"/>
          <w14:textFill>
            <w14:solidFill>
              <w14:schemeClr w14:val="tx1"/>
            </w14:solidFill>
          </w14:textFill>
        </w:rPr>
        <w:t>自行免费下载</w:t>
      </w:r>
      <w:r>
        <w:rPr>
          <w:rFonts w:hint="eastAsia" w:ascii="宋体" w:eastAsia="宋体" w:cs="宋体"/>
          <w:color w:val="000000" w:themeColor="text1"/>
          <w:sz w:val="24"/>
          <w:szCs w:val="24"/>
          <w:highlight w:val="none"/>
          <w:lang w:eastAsia="zh-CN" w:bidi="ar-SA"/>
          <w14:textFill>
            <w14:solidFill>
              <w14:schemeClr w14:val="tx1"/>
            </w14:solidFill>
          </w14:textFill>
        </w:rPr>
        <w:t>磋商文件</w:t>
      </w:r>
      <w:r>
        <w:rPr>
          <w:rFonts w:hint="eastAsia" w:ascii="宋体" w:eastAsia="宋体" w:cs="宋体"/>
          <w:color w:val="000000" w:themeColor="text1"/>
          <w:sz w:val="24"/>
          <w:szCs w:val="24"/>
          <w:highlight w:val="none"/>
          <w:lang w:bidi="ar-SA"/>
          <w14:textFill>
            <w14:solidFill>
              <w14:schemeClr w14:val="tx1"/>
            </w14:solidFill>
          </w14:textFill>
        </w:rPr>
        <w:t>。</w:t>
      </w:r>
    </w:p>
    <w:p w14:paraId="3A1A4016">
      <w:pPr>
        <w:pageBreakBefore w:val="0"/>
        <w:widowControl w:val="0"/>
        <w:kinsoku/>
        <w:overflowPunct/>
        <w:topLinePunct w:val="0"/>
        <w:autoSpaceDE/>
        <w:autoSpaceDN/>
        <w:bidi w:val="0"/>
        <w:ind w:firstLine="482" w:firstLineChars="200"/>
        <w:textAlignment w:val="auto"/>
        <w:rPr>
          <w:rFonts w:hint="eastAsia" w:ascii="宋体" w:eastAsia="宋体" w:cs="宋体"/>
          <w:b/>
          <w:color w:val="000000" w:themeColor="text1"/>
          <w:kern w:val="2"/>
          <w:sz w:val="24"/>
          <w:szCs w:val="24"/>
          <w:highlight w:val="none"/>
          <w:lang w:val="en-US" w:eastAsia="zh-CN" w:bidi="ar-SA"/>
          <w14:textFill>
            <w14:solidFill>
              <w14:schemeClr w14:val="tx1"/>
            </w14:solidFill>
          </w14:textFill>
        </w:rPr>
      </w:pPr>
      <w:r>
        <w:rPr>
          <w:rFonts w:hint="eastAsia" w:ascii="宋体" w:eastAsia="宋体" w:cs="宋体"/>
          <w:b/>
          <w:color w:val="000000" w:themeColor="text1"/>
          <w:kern w:val="2"/>
          <w:sz w:val="24"/>
          <w:szCs w:val="24"/>
          <w:highlight w:val="none"/>
          <w:lang w:val="en-US" w:eastAsia="zh-CN" w:bidi="ar-SA"/>
          <w14:textFill>
            <w14:solidFill>
              <w14:schemeClr w14:val="tx1"/>
            </w14:solidFill>
          </w14:textFill>
        </w:rPr>
        <w:t>四、提交磋商响应文件截止时间和地点</w:t>
      </w:r>
    </w:p>
    <w:p w14:paraId="6FA64D60">
      <w:pPr>
        <w:pageBreakBefore w:val="0"/>
        <w:widowControl w:val="0"/>
        <w:kinsoku/>
        <w:overflowPunct/>
        <w:topLinePunct w:val="0"/>
        <w:autoSpaceDE/>
        <w:autoSpaceDN/>
        <w:bidi w:val="0"/>
        <w:ind w:firstLine="480" w:firstLineChars="200"/>
        <w:textAlignment w:val="auto"/>
        <w:rPr>
          <w:rFonts w:hint="eastAsia" w:ascii="宋体" w:eastAsia="宋体" w:cs="宋体"/>
          <w:color w:val="000000" w:themeColor="text1"/>
          <w:sz w:val="24"/>
          <w:szCs w:val="24"/>
          <w:highlight w:val="none"/>
          <w:lang w:val="en-US" w:eastAsia="zh-CN" w:bidi="ar-SA"/>
          <w14:textFill>
            <w14:solidFill>
              <w14:schemeClr w14:val="tx1"/>
            </w14:solidFill>
          </w14:textFill>
        </w:rPr>
      </w:pPr>
      <w:r>
        <w:rPr>
          <w:rFonts w:hint="eastAsia" w:ascii="宋体" w:eastAsia="宋体" w:cs="宋体"/>
          <w:color w:val="000000" w:themeColor="text1"/>
          <w:sz w:val="24"/>
          <w:szCs w:val="24"/>
          <w:highlight w:val="none"/>
          <w:lang w:val="en-US" w:eastAsia="zh-CN" w:bidi="ar-SA"/>
          <w14:textFill>
            <w14:solidFill>
              <w14:schemeClr w14:val="tx1"/>
            </w14:solidFill>
          </w14:textFill>
        </w:rPr>
        <w:t>（一）提交响应文件截止时间：2026年</w:t>
      </w:r>
      <w:r>
        <w:rPr>
          <w:rFonts w:hint="eastAsia" w:ascii="宋体" w:cs="宋体"/>
          <w:color w:val="000000" w:themeColor="text1"/>
          <w:sz w:val="24"/>
          <w:szCs w:val="24"/>
          <w:highlight w:val="none"/>
          <w:lang w:val="en-US" w:eastAsia="zh-CN" w:bidi="ar-SA"/>
          <w14:textFill>
            <w14:solidFill>
              <w14:schemeClr w14:val="tx1"/>
            </w14:solidFill>
          </w14:textFill>
        </w:rPr>
        <w:t>4</w:t>
      </w:r>
      <w:r>
        <w:rPr>
          <w:rFonts w:hint="eastAsia" w:ascii="宋体" w:eastAsia="宋体" w:cs="宋体"/>
          <w:color w:val="000000" w:themeColor="text1"/>
          <w:sz w:val="24"/>
          <w:szCs w:val="24"/>
          <w:highlight w:val="none"/>
          <w:lang w:val="en-US" w:eastAsia="zh-CN" w:bidi="ar-SA"/>
          <w14:textFill>
            <w14:solidFill>
              <w14:schemeClr w14:val="tx1"/>
            </w14:solidFill>
          </w14:textFill>
        </w:rPr>
        <w:t>月</w:t>
      </w:r>
      <w:r>
        <w:rPr>
          <w:rFonts w:hint="eastAsia" w:ascii="宋体" w:cs="宋体"/>
          <w:color w:val="000000" w:themeColor="text1"/>
          <w:sz w:val="24"/>
          <w:szCs w:val="24"/>
          <w:highlight w:val="none"/>
          <w:lang w:val="en-US" w:eastAsia="zh-CN" w:bidi="ar-SA"/>
          <w14:textFill>
            <w14:solidFill>
              <w14:schemeClr w14:val="tx1"/>
            </w14:solidFill>
          </w14:textFill>
        </w:rPr>
        <w:t>21</w:t>
      </w:r>
      <w:r>
        <w:rPr>
          <w:rFonts w:hint="eastAsia" w:ascii="宋体" w:eastAsia="宋体" w:cs="宋体"/>
          <w:color w:val="000000" w:themeColor="text1"/>
          <w:sz w:val="24"/>
          <w:szCs w:val="24"/>
          <w:highlight w:val="none"/>
          <w:lang w:val="en-US" w:eastAsia="zh-CN" w:bidi="ar-SA"/>
          <w14:textFill>
            <w14:solidFill>
              <w14:schemeClr w14:val="tx1"/>
            </w14:solidFill>
          </w14:textFill>
        </w:rPr>
        <w:t>日11:00。</w:t>
      </w:r>
    </w:p>
    <w:p w14:paraId="070AFB35">
      <w:pPr>
        <w:pageBreakBefore w:val="0"/>
        <w:widowControl w:val="0"/>
        <w:kinsoku/>
        <w:overflowPunct/>
        <w:topLinePunct w:val="0"/>
        <w:autoSpaceDE/>
        <w:autoSpaceDN/>
        <w:bidi w:val="0"/>
        <w:ind w:firstLine="480" w:firstLineChars="200"/>
        <w:textAlignment w:val="auto"/>
        <w:rPr>
          <w:rFonts w:hint="eastAsia" w:ascii="宋体" w:eastAsia="宋体" w:cs="宋体"/>
          <w:color w:val="000000" w:themeColor="text1"/>
          <w:sz w:val="24"/>
          <w:szCs w:val="24"/>
          <w:highlight w:val="none"/>
          <w:lang w:val="en-US" w:eastAsia="zh-CN" w:bidi="ar-SA"/>
          <w14:textFill>
            <w14:solidFill>
              <w14:schemeClr w14:val="tx1"/>
            </w14:solidFill>
          </w14:textFill>
        </w:rPr>
      </w:pPr>
      <w:r>
        <w:rPr>
          <w:rFonts w:hint="eastAsia" w:ascii="宋体" w:eastAsia="宋体" w:cs="宋体"/>
          <w:color w:val="000000" w:themeColor="text1"/>
          <w:sz w:val="24"/>
          <w:szCs w:val="24"/>
          <w:highlight w:val="none"/>
          <w:lang w:val="en-US" w:eastAsia="zh-CN" w:bidi="ar-SA"/>
          <w14:textFill>
            <w14:solidFill>
              <w14:schemeClr w14:val="tx1"/>
            </w14:solidFill>
          </w14:textFill>
        </w:rPr>
        <w:t>（二）提交响应文件地点：</w:t>
      </w:r>
      <w:r>
        <w:rPr>
          <w:rFonts w:hint="eastAsia" w:ascii="宋体" w:eastAsia="宋体" w:cs="宋体"/>
          <w:color w:val="000000" w:themeColor="text1"/>
          <w:highlight w:val="none"/>
          <w:lang w:val="en-US" w:eastAsia="zh-CN" w:bidi="ar-SA"/>
          <w14:textFill>
            <w14:solidFill>
              <w14:schemeClr w14:val="tx1"/>
            </w14:solidFill>
          </w14:textFill>
        </w:rPr>
        <w:t>新疆政府采购云平台</w:t>
      </w:r>
      <w:r>
        <w:rPr>
          <w:rStyle w:val="18"/>
          <w:rFonts w:hint="eastAsia" w:ascii="宋体" w:eastAsia="宋体" w:cs="宋体"/>
          <w:color w:val="000000" w:themeColor="text1"/>
          <w:highlight w:val="none"/>
          <w:lang w:val="en-US" w:eastAsia="zh-CN" w:bidi="ar-SA"/>
          <w14:textFill>
            <w14:solidFill>
              <w14:schemeClr w14:val="tx1"/>
            </w14:solidFill>
          </w14:textFill>
        </w:rPr>
        <w:fldChar w:fldCharType="begin"/>
      </w:r>
      <w:r>
        <w:rPr>
          <w:rStyle w:val="18"/>
          <w:rFonts w:hint="eastAsia" w:ascii="宋体" w:eastAsia="宋体" w:cs="宋体"/>
          <w:color w:val="000000" w:themeColor="text1"/>
          <w:highlight w:val="none"/>
          <w:lang w:val="en-US" w:eastAsia="zh-CN" w:bidi="ar-SA"/>
          <w14:textFill>
            <w14:solidFill>
              <w14:schemeClr w14:val="tx1"/>
            </w14:solidFill>
          </w14:textFill>
        </w:rPr>
        <w:instrText xml:space="preserve">HYPERLINK "http://www.ccgp-xinjiang.gov.cn/。"</w:instrText>
      </w:r>
      <w:r>
        <w:rPr>
          <w:rStyle w:val="18"/>
          <w:rFonts w:hint="eastAsia" w:ascii="宋体" w:eastAsia="宋体" w:cs="宋体"/>
          <w:color w:val="000000" w:themeColor="text1"/>
          <w:highlight w:val="none"/>
          <w:lang w:val="en-US" w:eastAsia="zh-CN" w:bidi="ar-SA"/>
          <w14:textFill>
            <w14:solidFill>
              <w14:schemeClr w14:val="tx1"/>
            </w14:solidFill>
          </w14:textFill>
        </w:rPr>
        <w:fldChar w:fldCharType="separate"/>
      </w:r>
      <w:r>
        <w:rPr>
          <w:rStyle w:val="18"/>
          <w:rFonts w:hint="eastAsia" w:ascii="宋体" w:eastAsia="宋体" w:cs="宋体"/>
          <w:color w:val="000000" w:themeColor="text1"/>
          <w:highlight w:val="none"/>
          <w:lang w:val="en-US" w:eastAsia="zh-CN" w:bidi="ar-SA"/>
          <w14:textFill>
            <w14:solidFill>
              <w14:schemeClr w14:val="tx1"/>
            </w14:solidFill>
          </w14:textFill>
        </w:rPr>
        <w:t>http://www.ccgp-xinjiang.gov.cn/</w:t>
      </w:r>
      <w:r>
        <w:rPr>
          <w:rStyle w:val="18"/>
          <w:rFonts w:hint="eastAsia" w:ascii="宋体" w:eastAsia="宋体" w:cs="宋体"/>
          <w:color w:val="000000" w:themeColor="text1"/>
          <w:sz w:val="24"/>
          <w:szCs w:val="24"/>
          <w:highlight w:val="none"/>
          <w:lang w:val="en-US" w:eastAsia="zh-CN" w:bidi="ar-SA"/>
          <w14:textFill>
            <w14:solidFill>
              <w14:schemeClr w14:val="tx1"/>
            </w14:solidFill>
          </w14:textFill>
        </w:rPr>
        <w:t>。</w:t>
      </w:r>
      <w:r>
        <w:rPr>
          <w:rFonts w:hint="eastAsia" w:ascii="宋体" w:eastAsia="宋体" w:cs="宋体"/>
          <w:color w:val="000000" w:themeColor="text1"/>
          <w:sz w:val="24"/>
          <w:szCs w:val="24"/>
          <w:highlight w:val="none"/>
          <w:lang w:val="en-US" w:eastAsia="zh-CN" w:bidi="ar-SA"/>
          <w14:textFill>
            <w14:solidFill>
              <w14:schemeClr w14:val="tx1"/>
            </w14:solidFill>
          </w14:textFill>
        </w:rPr>
        <w:fldChar w:fldCharType="end"/>
      </w:r>
      <w:bookmarkStart w:id="14" w:name="_Toc35393794"/>
      <w:bookmarkStart w:id="15" w:name="_Toc38985267"/>
      <w:bookmarkStart w:id="16" w:name="_Toc28359007"/>
      <w:bookmarkStart w:id="17" w:name="_Toc28359084"/>
      <w:bookmarkStart w:id="18" w:name="_Toc35393625"/>
    </w:p>
    <w:p w14:paraId="45C80C35">
      <w:pPr>
        <w:pageBreakBefore w:val="0"/>
        <w:widowControl w:val="0"/>
        <w:kinsoku/>
        <w:overflowPunct/>
        <w:topLinePunct w:val="0"/>
        <w:autoSpaceDE/>
        <w:autoSpaceDN/>
        <w:bidi w:val="0"/>
        <w:ind w:firstLine="482" w:firstLineChars="200"/>
        <w:textAlignment w:val="auto"/>
        <w:rPr>
          <w:rFonts w:hint="eastAsia" w:ascii="宋体" w:eastAsia="宋体" w:cs="宋体"/>
          <w:b/>
          <w:color w:val="000000" w:themeColor="text1"/>
          <w:kern w:val="2"/>
          <w:sz w:val="24"/>
          <w:szCs w:val="24"/>
          <w:highlight w:val="none"/>
          <w:lang w:val="en-US" w:eastAsia="zh-CN" w:bidi="ar-SA"/>
          <w14:textFill>
            <w14:solidFill>
              <w14:schemeClr w14:val="tx1"/>
            </w14:solidFill>
          </w14:textFill>
        </w:rPr>
      </w:pPr>
      <w:r>
        <w:rPr>
          <w:rFonts w:hint="eastAsia" w:ascii="宋体" w:eastAsia="宋体" w:cs="宋体"/>
          <w:b/>
          <w:color w:val="000000" w:themeColor="text1"/>
          <w:kern w:val="2"/>
          <w:sz w:val="24"/>
          <w:szCs w:val="24"/>
          <w:highlight w:val="none"/>
          <w:lang w:val="en-US" w:eastAsia="zh-CN" w:bidi="ar-SA"/>
          <w14:textFill>
            <w14:solidFill>
              <w14:schemeClr w14:val="tx1"/>
            </w14:solidFill>
          </w14:textFill>
        </w:rPr>
        <w:t>五、公告期限</w:t>
      </w:r>
      <w:bookmarkEnd w:id="14"/>
      <w:bookmarkEnd w:id="15"/>
      <w:bookmarkEnd w:id="16"/>
      <w:bookmarkEnd w:id="17"/>
      <w:bookmarkEnd w:id="18"/>
    </w:p>
    <w:p w14:paraId="1BD661B3">
      <w:pPr>
        <w:pageBreakBefore w:val="0"/>
        <w:widowControl w:val="0"/>
        <w:kinsoku/>
        <w:overflowPunct/>
        <w:topLinePunct w:val="0"/>
        <w:autoSpaceDE/>
        <w:autoSpaceDN/>
        <w:bidi w:val="0"/>
        <w:ind w:firstLine="480" w:firstLineChars="200"/>
        <w:textAlignment w:val="auto"/>
        <w:rPr>
          <w:rFonts w:hint="eastAsia" w:ascii="宋体" w:eastAsia="宋体" w:cs="宋体"/>
          <w:color w:val="000000" w:themeColor="text1"/>
          <w:kern w:val="0"/>
          <w:sz w:val="24"/>
          <w:szCs w:val="24"/>
          <w:highlight w:val="none"/>
          <w:lang w:bidi="ar-SA"/>
          <w14:textFill>
            <w14:solidFill>
              <w14:schemeClr w14:val="tx1"/>
            </w14:solidFill>
          </w14:textFill>
        </w:rPr>
      </w:pPr>
      <w:r>
        <w:rPr>
          <w:rFonts w:hint="eastAsia" w:ascii="宋体" w:eastAsia="宋体" w:cs="宋体"/>
          <w:color w:val="000000" w:themeColor="text1"/>
          <w:kern w:val="0"/>
          <w:sz w:val="24"/>
          <w:szCs w:val="24"/>
          <w:highlight w:val="none"/>
          <w:lang w:bidi="ar-SA"/>
          <w14:textFill>
            <w14:solidFill>
              <w14:schemeClr w14:val="tx1"/>
            </w14:solidFill>
          </w14:textFill>
        </w:rPr>
        <w:t>自本公告发布之日起</w:t>
      </w:r>
      <w:r>
        <w:rPr>
          <w:rFonts w:hint="eastAsia" w:ascii="宋体" w:eastAsia="宋体" w:cs="宋体"/>
          <w:color w:val="000000" w:themeColor="text1"/>
          <w:kern w:val="0"/>
          <w:sz w:val="24"/>
          <w:szCs w:val="24"/>
          <w:highlight w:val="none"/>
          <w:lang w:val="en-US" w:eastAsia="zh-CN" w:bidi="ar-SA"/>
          <w14:textFill>
            <w14:solidFill>
              <w14:schemeClr w14:val="tx1"/>
            </w14:solidFill>
          </w14:textFill>
        </w:rPr>
        <w:t>3</w:t>
      </w:r>
      <w:r>
        <w:rPr>
          <w:rFonts w:hint="eastAsia" w:ascii="宋体" w:eastAsia="宋体" w:cs="宋体"/>
          <w:color w:val="000000" w:themeColor="text1"/>
          <w:kern w:val="0"/>
          <w:sz w:val="24"/>
          <w:szCs w:val="24"/>
          <w:highlight w:val="none"/>
          <w:lang w:bidi="ar-SA"/>
          <w14:textFill>
            <w14:solidFill>
              <w14:schemeClr w14:val="tx1"/>
            </w14:solidFill>
          </w14:textFill>
        </w:rPr>
        <w:t>个工作日。</w:t>
      </w:r>
    </w:p>
    <w:p w14:paraId="5EDA275E">
      <w:pPr>
        <w:pageBreakBefore w:val="0"/>
        <w:widowControl w:val="0"/>
        <w:numPr>
          <w:ilvl w:val="0"/>
          <w:numId w:val="2"/>
        </w:numPr>
        <w:kinsoku/>
        <w:overflowPunct/>
        <w:topLinePunct w:val="0"/>
        <w:autoSpaceDE/>
        <w:autoSpaceDN/>
        <w:bidi w:val="0"/>
        <w:ind w:left="0" w:firstLine="482" w:firstLineChars="200"/>
        <w:textAlignment w:val="auto"/>
        <w:rPr>
          <w:rFonts w:hint="eastAsia" w:ascii="宋体" w:eastAsia="宋体" w:cs="宋体"/>
          <w:b/>
          <w:color w:val="000000" w:themeColor="text1"/>
          <w:kern w:val="2"/>
          <w:sz w:val="24"/>
          <w:szCs w:val="24"/>
          <w:highlight w:val="none"/>
          <w:lang w:val="en-US" w:eastAsia="zh-CN" w:bidi="ar-SA"/>
          <w14:textFill>
            <w14:solidFill>
              <w14:schemeClr w14:val="tx1"/>
            </w14:solidFill>
          </w14:textFill>
        </w:rPr>
      </w:pPr>
      <w:r>
        <w:rPr>
          <w:rFonts w:hint="eastAsia" w:ascii="宋体" w:eastAsia="宋体" w:cs="宋体"/>
          <w:b/>
          <w:color w:val="000000" w:themeColor="text1"/>
          <w:kern w:val="2"/>
          <w:sz w:val="24"/>
          <w:szCs w:val="24"/>
          <w:highlight w:val="none"/>
          <w:lang w:val="en-US" w:eastAsia="zh-CN" w:bidi="ar-SA"/>
          <w14:textFill>
            <w14:solidFill>
              <w14:schemeClr w14:val="tx1"/>
            </w14:solidFill>
          </w14:textFill>
        </w:rPr>
        <w:t>其他补充事宜</w:t>
      </w:r>
    </w:p>
    <w:p w14:paraId="3840D3CF">
      <w:pPr>
        <w:pageBreakBefore w:val="0"/>
        <w:widowControl w:val="0"/>
        <w:numPr>
          <w:ilvl w:val="0"/>
          <w:numId w:val="3"/>
        </w:numPr>
        <w:kinsoku/>
        <w:overflowPunct/>
        <w:topLinePunct w:val="0"/>
        <w:autoSpaceDE/>
        <w:autoSpaceDN/>
        <w:bidi w:val="0"/>
        <w:ind w:left="0" w:firstLine="480" w:firstLineChars="200"/>
        <w:textAlignment w:val="auto"/>
        <w:rPr>
          <w:rFonts w:hint="eastAsia" w:ascii="宋体" w:eastAsia="宋体" w:cs="宋体"/>
          <w:color w:val="000000" w:themeColor="text1"/>
          <w:kern w:val="0"/>
          <w:sz w:val="24"/>
          <w:szCs w:val="24"/>
          <w:highlight w:val="none"/>
          <w:lang w:bidi="ar-SA"/>
          <w14:textFill>
            <w14:solidFill>
              <w14:schemeClr w14:val="tx1"/>
            </w14:solidFill>
          </w14:textFill>
        </w:rPr>
      </w:pPr>
      <w:r>
        <w:rPr>
          <w:rFonts w:hint="eastAsia" w:ascii="宋体" w:eastAsia="宋体" w:cs="宋体"/>
          <w:color w:val="000000" w:themeColor="text1"/>
          <w:kern w:val="0"/>
          <w:sz w:val="24"/>
          <w:szCs w:val="24"/>
          <w:highlight w:val="none"/>
          <w:lang w:val="en-US" w:eastAsia="zh-CN" w:bidi="ar-SA"/>
          <w14:textFill>
            <w14:solidFill>
              <w14:schemeClr w14:val="tx1"/>
            </w14:solidFill>
          </w14:textFill>
        </w:rPr>
        <w:t>磋商小组</w:t>
      </w:r>
      <w:r>
        <w:rPr>
          <w:rFonts w:hint="eastAsia" w:ascii="宋体" w:eastAsia="宋体" w:cs="宋体"/>
          <w:color w:val="000000" w:themeColor="text1"/>
          <w:kern w:val="0"/>
          <w:sz w:val="24"/>
          <w:szCs w:val="24"/>
          <w:highlight w:val="none"/>
          <w:lang w:bidi="ar-SA"/>
          <w14:textFill>
            <w14:solidFill>
              <w14:schemeClr w14:val="tx1"/>
            </w14:solidFill>
          </w14:textFill>
        </w:rPr>
        <w:t>如要求</w:t>
      </w:r>
      <w:r>
        <w:rPr>
          <w:rFonts w:hint="eastAsia" w:ascii="宋体" w:eastAsia="宋体" w:cs="宋体"/>
          <w:color w:val="000000" w:themeColor="text1"/>
          <w:kern w:val="0"/>
          <w:sz w:val="24"/>
          <w:szCs w:val="24"/>
          <w:highlight w:val="none"/>
          <w:lang w:eastAsia="zh-CN" w:bidi="ar-SA"/>
          <w14:textFill>
            <w14:solidFill>
              <w14:schemeClr w14:val="tx1"/>
            </w14:solidFill>
          </w14:textFill>
        </w:rPr>
        <w:t>供应商</w:t>
      </w:r>
      <w:r>
        <w:rPr>
          <w:rFonts w:hint="eastAsia" w:ascii="宋体" w:eastAsia="宋体" w:cs="宋体"/>
          <w:color w:val="000000" w:themeColor="text1"/>
          <w:kern w:val="0"/>
          <w:sz w:val="24"/>
          <w:szCs w:val="24"/>
          <w:highlight w:val="none"/>
          <w:lang w:bidi="ar-SA"/>
          <w14:textFill>
            <w14:solidFill>
              <w14:schemeClr w14:val="tx1"/>
            </w14:solidFill>
          </w14:textFill>
        </w:rPr>
        <w:t>对</w:t>
      </w:r>
      <w:r>
        <w:rPr>
          <w:rFonts w:hint="eastAsia" w:ascii="宋体" w:eastAsia="宋体" w:cs="宋体"/>
          <w:color w:val="000000" w:themeColor="text1"/>
          <w:kern w:val="0"/>
          <w:sz w:val="24"/>
          <w:szCs w:val="24"/>
          <w:highlight w:val="none"/>
          <w:lang w:eastAsia="zh-CN" w:bidi="ar-SA"/>
          <w14:textFill>
            <w14:solidFill>
              <w14:schemeClr w14:val="tx1"/>
            </w14:solidFill>
          </w14:textFill>
        </w:rPr>
        <w:t>响应文件</w:t>
      </w:r>
      <w:r>
        <w:rPr>
          <w:rFonts w:hint="eastAsia" w:ascii="宋体" w:eastAsia="宋体" w:cs="宋体"/>
          <w:color w:val="000000" w:themeColor="text1"/>
          <w:kern w:val="0"/>
          <w:sz w:val="24"/>
          <w:szCs w:val="24"/>
          <w:highlight w:val="none"/>
          <w:lang w:bidi="ar-SA"/>
          <w14:textFill>
            <w14:solidFill>
              <w14:schemeClr w14:val="tx1"/>
            </w14:solidFill>
          </w14:textFill>
        </w:rPr>
        <w:t>内容进行澄清，将通过腾讯视频会议方式进行，请各</w:t>
      </w:r>
      <w:r>
        <w:rPr>
          <w:rFonts w:hint="eastAsia" w:ascii="宋体" w:eastAsia="宋体" w:cs="宋体"/>
          <w:color w:val="000000" w:themeColor="text1"/>
          <w:kern w:val="0"/>
          <w:sz w:val="24"/>
          <w:szCs w:val="24"/>
          <w:highlight w:val="none"/>
          <w:lang w:eastAsia="zh-CN" w:bidi="ar-SA"/>
          <w14:textFill>
            <w14:solidFill>
              <w14:schemeClr w14:val="tx1"/>
            </w14:solidFill>
          </w14:textFill>
        </w:rPr>
        <w:t>供应商</w:t>
      </w:r>
      <w:r>
        <w:rPr>
          <w:rFonts w:hint="eastAsia" w:ascii="宋体" w:eastAsia="宋体" w:cs="宋体"/>
          <w:color w:val="000000" w:themeColor="text1"/>
          <w:kern w:val="0"/>
          <w:sz w:val="24"/>
          <w:szCs w:val="24"/>
          <w:highlight w:val="none"/>
          <w:lang w:bidi="ar-SA"/>
          <w14:textFill>
            <w14:solidFill>
              <w14:schemeClr w14:val="tx1"/>
            </w14:solidFill>
          </w14:textFill>
        </w:rPr>
        <w:t>在开标前做好人员、网络、设备准备工作，视频会议房间信息将适时告知</w:t>
      </w:r>
      <w:r>
        <w:rPr>
          <w:rFonts w:hint="eastAsia" w:ascii="宋体" w:eastAsia="宋体" w:cs="宋体"/>
          <w:color w:val="000000" w:themeColor="text1"/>
          <w:kern w:val="0"/>
          <w:sz w:val="24"/>
          <w:szCs w:val="24"/>
          <w:highlight w:val="none"/>
          <w:lang w:val="en-US" w:eastAsia="zh-CN" w:bidi="ar-SA"/>
          <w14:textFill>
            <w14:solidFill>
              <w14:schemeClr w14:val="tx1"/>
            </w14:solidFill>
          </w14:textFill>
        </w:rPr>
        <w:t>供应商</w:t>
      </w:r>
      <w:r>
        <w:rPr>
          <w:rFonts w:hint="eastAsia" w:ascii="宋体" w:eastAsia="宋体" w:cs="宋体"/>
          <w:color w:val="000000" w:themeColor="text1"/>
          <w:kern w:val="0"/>
          <w:sz w:val="24"/>
          <w:szCs w:val="24"/>
          <w:highlight w:val="none"/>
          <w:lang w:bidi="ar-SA"/>
          <w14:textFill>
            <w14:solidFill>
              <w14:schemeClr w14:val="tx1"/>
            </w14:solidFill>
          </w14:textFill>
        </w:rPr>
        <w:t>授权代表，</w:t>
      </w:r>
      <w:r>
        <w:rPr>
          <w:rFonts w:hint="eastAsia" w:ascii="宋体" w:eastAsia="宋体" w:cs="宋体"/>
          <w:color w:val="000000" w:themeColor="text1"/>
          <w:kern w:val="0"/>
          <w:sz w:val="24"/>
          <w:szCs w:val="24"/>
          <w:highlight w:val="none"/>
          <w:lang w:val="en-US" w:eastAsia="zh-CN" w:bidi="ar-SA"/>
          <w14:textFill>
            <w14:solidFill>
              <w14:schemeClr w14:val="tx1"/>
            </w14:solidFill>
          </w14:textFill>
        </w:rPr>
        <w:t>供应商</w:t>
      </w:r>
      <w:r>
        <w:rPr>
          <w:rFonts w:hint="eastAsia" w:ascii="宋体" w:eastAsia="宋体" w:cs="宋体"/>
          <w:color w:val="000000" w:themeColor="text1"/>
          <w:kern w:val="0"/>
          <w:sz w:val="24"/>
          <w:szCs w:val="24"/>
          <w:highlight w:val="none"/>
          <w:lang w:bidi="ar-SA"/>
          <w14:textFill>
            <w14:solidFill>
              <w14:schemeClr w14:val="tx1"/>
            </w14:solidFill>
          </w14:textFill>
        </w:rPr>
        <w:t>代表务必于开标当日保持手机联系畅通。</w:t>
      </w:r>
      <w:bookmarkStart w:id="19" w:name="_Toc28359085"/>
      <w:bookmarkStart w:id="20" w:name="_Toc35393627"/>
      <w:bookmarkStart w:id="21" w:name="_Toc38985269"/>
      <w:bookmarkStart w:id="22" w:name="_Toc28359008"/>
      <w:bookmarkStart w:id="23" w:name="_Toc35393796"/>
    </w:p>
    <w:p w14:paraId="2958F3B7">
      <w:pPr>
        <w:keepNext w:val="0"/>
        <w:keepLines w:val="0"/>
        <w:pageBreakBefore w:val="0"/>
        <w:widowControl w:val="0"/>
        <w:kinsoku/>
        <w:wordWrap w:val="0"/>
        <w:overflowPunct/>
        <w:topLinePunct w:val="0"/>
        <w:autoSpaceDE/>
        <w:autoSpaceDN/>
        <w:bidi w:val="0"/>
        <w:ind w:left="0" w:firstLine="482" w:firstLineChars="200"/>
        <w:textAlignment w:val="auto"/>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b/>
          <w:color w:val="000000" w:themeColor="text1"/>
          <w:kern w:val="2"/>
          <w:sz w:val="24"/>
          <w:szCs w:val="24"/>
          <w:highlight w:val="none"/>
          <w:lang w:val="en-US" w:eastAsia="zh-CN" w:bidi="ar-SA"/>
          <w14:textFill>
            <w14:solidFill>
              <w14:schemeClr w14:val="tx1"/>
            </w14:solidFill>
          </w14:textFill>
        </w:rPr>
        <w:t>七、联系</w:t>
      </w:r>
      <w:bookmarkEnd w:id="19"/>
      <w:bookmarkEnd w:id="20"/>
      <w:bookmarkEnd w:id="21"/>
      <w:bookmarkEnd w:id="22"/>
      <w:bookmarkEnd w:id="23"/>
      <w:r>
        <w:rPr>
          <w:rFonts w:hint="eastAsia" w:ascii="宋体" w:eastAsia="宋体" w:cs="宋体"/>
          <w:b/>
          <w:color w:val="000000" w:themeColor="text1"/>
          <w:kern w:val="2"/>
          <w:sz w:val="24"/>
          <w:szCs w:val="24"/>
          <w:highlight w:val="none"/>
          <w:lang w:val="en-US" w:eastAsia="zh-CN" w:bidi="ar-SA"/>
          <w14:textFill>
            <w14:solidFill>
              <w14:schemeClr w14:val="tx1"/>
            </w14:solidFill>
          </w14:textFill>
        </w:rPr>
        <w:t>事项</w:t>
      </w:r>
    </w:p>
    <w:p w14:paraId="07C91178">
      <w:pPr>
        <w:keepNext w:val="0"/>
        <w:keepLines w:val="0"/>
        <w:pageBreakBefore w:val="0"/>
        <w:widowControl w:val="0"/>
        <w:kinsoku/>
        <w:wordWrap w:val="0"/>
        <w:overflowPunct/>
        <w:topLinePunct w:val="0"/>
        <w:autoSpaceDE/>
        <w:autoSpaceDN/>
        <w:bidi w:val="0"/>
        <w:adjustRightInd w:val="0"/>
        <w:snapToGrid w:val="0"/>
        <w:spacing w:before="145" w:after="145" w:line="360" w:lineRule="auto"/>
        <w:ind w:firstLine="480" w:firstLineChars="200"/>
        <w:textAlignment w:val="auto"/>
        <w:rPr>
          <w:rFonts w:hint="eastAsia" w:ascii="宋体" w:eastAsia="宋体" w:cs="宋体"/>
          <w:color w:val="000000" w:themeColor="text1"/>
          <w:sz w:val="24"/>
          <w:szCs w:val="24"/>
          <w:highlight w:val="none"/>
          <w:lang w:bidi="ar-SA"/>
          <w14:textFill>
            <w14:solidFill>
              <w14:schemeClr w14:val="tx1"/>
            </w14:solidFill>
          </w14:textFill>
        </w:rPr>
      </w:pPr>
      <w:r>
        <w:rPr>
          <w:rFonts w:hint="eastAsia" w:ascii="宋体" w:eastAsia="宋体" w:cs="宋体"/>
          <w:color w:val="000000" w:themeColor="text1"/>
          <w:sz w:val="24"/>
          <w:szCs w:val="24"/>
          <w:highlight w:val="none"/>
          <w:lang w:bidi="ar-SA"/>
          <w14:textFill>
            <w14:solidFill>
              <w14:schemeClr w14:val="tx1"/>
            </w14:solidFill>
          </w14:textFill>
        </w:rPr>
        <w:t>1.采购人信息</w:t>
      </w:r>
    </w:p>
    <w:p w14:paraId="7F175E6E">
      <w:pPr>
        <w:ind w:firstLine="480" w:firstLineChars="200"/>
        <w:jc w:val="left"/>
        <w:rPr>
          <w:rFonts w:hint="eastAsia" w:ascii="宋体"/>
          <w:color w:val="000000" w:themeColor="text1"/>
          <w:szCs w:val="24"/>
          <w:highlight w:val="none"/>
          <w14:textFill>
            <w14:solidFill>
              <w14:schemeClr w14:val="tx1"/>
            </w14:solidFill>
          </w14:textFill>
        </w:rPr>
      </w:pPr>
      <w:r>
        <w:rPr>
          <w:rFonts w:hint="eastAsia" w:ascii="宋体"/>
          <w:color w:val="000000" w:themeColor="text1"/>
          <w:szCs w:val="24"/>
          <w:highlight w:val="none"/>
          <w:lang w:val="en-US" w:eastAsia="zh-CN"/>
          <w14:textFill>
            <w14:solidFill>
              <w14:schemeClr w14:val="tx1"/>
            </w14:solidFill>
          </w14:textFill>
        </w:rPr>
        <w:t>单位名称</w:t>
      </w:r>
      <w:r>
        <w:rPr>
          <w:rFonts w:hint="eastAsia" w:ascii="宋体"/>
          <w:color w:val="000000" w:themeColor="text1"/>
          <w:szCs w:val="24"/>
          <w:highlight w:val="none"/>
          <w14:textFill>
            <w14:solidFill>
              <w14:schemeClr w14:val="tx1"/>
            </w14:solidFill>
          </w14:textFill>
        </w:rPr>
        <w:t>：</w:t>
      </w:r>
      <w:r>
        <w:rPr>
          <w:rFonts w:hint="eastAsia" w:ascii="宋体"/>
          <w:color w:val="000000" w:themeColor="text1"/>
          <w:szCs w:val="24"/>
          <w:highlight w:val="none"/>
          <w:lang w:val="en-US" w:eastAsia="zh-CN"/>
          <w14:textFill>
            <w14:solidFill>
              <w14:schemeClr w14:val="tx1"/>
            </w14:solidFill>
          </w14:textFill>
        </w:rPr>
        <w:t>某单位</w:t>
      </w:r>
      <w:r>
        <w:rPr>
          <w:rFonts w:hint="eastAsia" w:ascii="宋体"/>
          <w:color w:val="000000" w:themeColor="text1"/>
          <w:szCs w:val="24"/>
          <w:highlight w:val="none"/>
          <w14:textFill>
            <w14:solidFill>
              <w14:schemeClr w14:val="tx1"/>
            </w14:solidFill>
          </w14:textFill>
        </w:rPr>
        <w:t xml:space="preserve"> </w:t>
      </w:r>
    </w:p>
    <w:p w14:paraId="364AE92C">
      <w:pPr>
        <w:ind w:firstLine="480" w:firstLineChars="200"/>
        <w:jc w:val="left"/>
        <w:rPr>
          <w:rFonts w:hint="eastAsia" w:ascii="宋体" w:eastAsia="宋体"/>
          <w:color w:val="000000" w:themeColor="text1"/>
          <w:szCs w:val="24"/>
          <w:highlight w:val="none"/>
          <w:lang w:eastAsia="zh-CN"/>
          <w14:textFill>
            <w14:solidFill>
              <w14:schemeClr w14:val="tx1"/>
            </w14:solidFill>
          </w14:textFill>
        </w:rPr>
      </w:pPr>
      <w:r>
        <w:rPr>
          <w:rFonts w:hint="eastAsia" w:ascii="宋体"/>
          <w:color w:val="000000" w:themeColor="text1"/>
          <w:szCs w:val="24"/>
          <w:highlight w:val="none"/>
          <w14:textFill>
            <w14:solidFill>
              <w14:schemeClr w14:val="tx1"/>
            </w14:solidFill>
          </w14:textFill>
        </w:rPr>
        <w:t xml:space="preserve">地址：新疆维吾尔自治区乌鲁木齐市高新区(新市区)东站路 </w:t>
      </w:r>
      <w:r>
        <w:rPr>
          <w:rFonts w:hint="eastAsia" w:ascii="宋体"/>
          <w:color w:val="000000" w:themeColor="text1"/>
          <w:szCs w:val="24"/>
          <w:highlight w:val="none"/>
          <w:lang w:val="en-US" w:eastAsia="zh-CN"/>
          <w14:textFill>
            <w14:solidFill>
              <w14:schemeClr w14:val="tx1"/>
            </w14:solidFill>
          </w14:textFill>
        </w:rPr>
        <w:t xml:space="preserve">        </w:t>
      </w:r>
      <w:r>
        <w:rPr>
          <w:rFonts w:hint="eastAsia" w:ascii="宋体"/>
          <w:color w:val="000000" w:themeColor="text1"/>
          <w:szCs w:val="24"/>
          <w:highlight w:val="none"/>
          <w:lang w:eastAsia="zh-CN"/>
          <w14:textFill>
            <w14:solidFill>
              <w14:schemeClr w14:val="tx1"/>
            </w14:solidFill>
          </w14:textFill>
        </w:rPr>
        <w:t xml:space="preserve"> </w:t>
      </w:r>
    </w:p>
    <w:p w14:paraId="2340C713">
      <w:pPr>
        <w:ind w:firstLine="480" w:firstLineChars="200"/>
        <w:jc w:val="left"/>
        <w:rPr>
          <w:rFonts w:hint="eastAsia" w:ascii="宋体" w:eastAsia="宋体"/>
          <w:color w:val="000000" w:themeColor="text1"/>
          <w:szCs w:val="24"/>
          <w:highlight w:val="none"/>
          <w:lang w:val="en-US" w:eastAsia="zh-CN"/>
          <w14:textFill>
            <w14:solidFill>
              <w14:schemeClr w14:val="tx1"/>
            </w14:solidFill>
          </w14:textFill>
        </w:rPr>
      </w:pPr>
      <w:r>
        <w:rPr>
          <w:rFonts w:hint="eastAsia" w:ascii="宋体"/>
          <w:color w:val="000000" w:themeColor="text1"/>
          <w:szCs w:val="24"/>
          <w:highlight w:val="none"/>
          <w14:textFill>
            <w14:solidFill>
              <w14:schemeClr w14:val="tx1"/>
            </w14:solidFill>
          </w14:textFill>
        </w:rPr>
        <w:t>联系人：</w:t>
      </w:r>
      <w:r>
        <w:rPr>
          <w:rFonts w:hint="eastAsia" w:ascii="宋体"/>
          <w:color w:val="000000" w:themeColor="text1"/>
          <w:szCs w:val="24"/>
          <w:highlight w:val="none"/>
          <w:lang w:val="en-US" w:eastAsia="zh-CN"/>
          <w14:textFill>
            <w14:solidFill>
              <w14:schemeClr w14:val="tx1"/>
            </w14:solidFill>
          </w14:textFill>
        </w:rPr>
        <w:t>艾工</w:t>
      </w:r>
    </w:p>
    <w:p w14:paraId="149DB1E9">
      <w:pPr>
        <w:keepNext w:val="0"/>
        <w:keepLines w:val="0"/>
        <w:pageBreakBefore w:val="0"/>
        <w:widowControl w:val="0"/>
        <w:kinsoku/>
        <w:wordWrap w:val="0"/>
        <w:overflowPunct/>
        <w:topLinePunct w:val="0"/>
        <w:autoSpaceDE/>
        <w:autoSpaceDN/>
        <w:bidi w:val="0"/>
        <w:snapToGrid w:val="0"/>
        <w:spacing w:line="360" w:lineRule="auto"/>
        <w:ind w:firstLine="480" w:firstLineChars="200"/>
        <w:jc w:val="left"/>
        <w:textAlignment w:val="auto"/>
        <w:rPr>
          <w:rFonts w:hint="default" w:ascii="宋体" w:eastAsia="宋体"/>
          <w:color w:val="000000" w:themeColor="text1"/>
          <w:szCs w:val="24"/>
          <w:highlight w:val="none"/>
          <w:lang w:val="en-US" w:eastAsia="zh-CN"/>
          <w14:textFill>
            <w14:solidFill>
              <w14:schemeClr w14:val="tx1"/>
            </w14:solidFill>
          </w14:textFill>
        </w:rPr>
      </w:pPr>
      <w:r>
        <w:rPr>
          <w:rFonts w:hint="eastAsia" w:ascii="宋体"/>
          <w:color w:val="000000" w:themeColor="text1"/>
          <w:szCs w:val="24"/>
          <w:highlight w:val="none"/>
          <w14:textFill>
            <w14:solidFill>
              <w14:schemeClr w14:val="tx1"/>
            </w14:solidFill>
          </w14:textFill>
        </w:rPr>
        <w:t>联系电话：</w:t>
      </w:r>
      <w:r>
        <w:rPr>
          <w:rFonts w:hint="eastAsia" w:ascii="宋体"/>
          <w:color w:val="000000" w:themeColor="text1"/>
          <w:szCs w:val="24"/>
          <w:highlight w:val="none"/>
          <w:lang w:val="en-US" w:eastAsia="zh-CN"/>
          <w14:textFill>
            <w14:solidFill>
              <w14:schemeClr w14:val="tx1"/>
            </w14:solidFill>
          </w14:textFill>
        </w:rPr>
        <w:t>0991-3139076</w:t>
      </w:r>
    </w:p>
    <w:p w14:paraId="42436464">
      <w:pPr>
        <w:keepNext w:val="0"/>
        <w:keepLines w:val="0"/>
        <w:pageBreakBefore w:val="0"/>
        <w:widowControl w:val="0"/>
        <w:numPr>
          <w:ilvl w:val="0"/>
          <w:numId w:val="3"/>
        </w:numPr>
        <w:kinsoku/>
        <w:wordWrap w:val="0"/>
        <w:overflowPunct/>
        <w:topLinePunct w:val="0"/>
        <w:autoSpaceDE/>
        <w:autoSpaceDN/>
        <w:bidi w:val="0"/>
        <w:snapToGrid w:val="0"/>
        <w:spacing w:line="360" w:lineRule="auto"/>
        <w:ind w:left="0" w:leftChars="0" w:firstLine="480" w:firstLineChars="200"/>
        <w:jc w:val="left"/>
        <w:textAlignment w:val="auto"/>
        <w:rPr>
          <w:rFonts w:hint="eastAsia" w:ascii="宋体" w:eastAsia="宋体" w:cs="宋体"/>
          <w:color w:val="000000" w:themeColor="text1"/>
          <w:sz w:val="24"/>
          <w:szCs w:val="24"/>
          <w:highlight w:val="none"/>
          <w:lang w:bidi="ar-SA"/>
          <w14:textFill>
            <w14:solidFill>
              <w14:schemeClr w14:val="tx1"/>
            </w14:solidFill>
          </w14:textFill>
        </w:rPr>
      </w:pPr>
      <w:r>
        <w:rPr>
          <w:rFonts w:hint="eastAsia" w:ascii="宋体" w:eastAsia="宋体" w:cs="宋体"/>
          <w:color w:val="000000" w:themeColor="text1"/>
          <w:sz w:val="24"/>
          <w:highlight w:val="none"/>
          <w:lang w:eastAsia="zh-CN" w:bidi="ar-SA"/>
          <w14:textFill>
            <w14:solidFill>
              <w14:schemeClr w14:val="tx1"/>
            </w14:solidFill>
          </w14:textFill>
        </w:rPr>
        <w:t>新疆维吾尔自治区公共资源交易中心</w:t>
      </w:r>
      <w:r>
        <w:rPr>
          <w:rFonts w:hint="eastAsia" w:ascii="宋体" w:eastAsia="宋体" w:cs="宋体"/>
          <w:color w:val="000000" w:themeColor="text1"/>
          <w:sz w:val="24"/>
          <w:szCs w:val="24"/>
          <w:highlight w:val="none"/>
          <w:lang w:bidi="ar-SA"/>
          <w14:textFill>
            <w14:solidFill>
              <w14:schemeClr w14:val="tx1"/>
            </w14:solidFill>
          </w14:textFill>
        </w:rPr>
        <w:t>信息</w:t>
      </w:r>
    </w:p>
    <w:p w14:paraId="3DC84427">
      <w:pPr>
        <w:keepNext w:val="0"/>
        <w:keepLines w:val="0"/>
        <w:pageBreakBefore w:val="0"/>
        <w:widowControl w:val="0"/>
        <w:numPr>
          <w:ilvl w:val="0"/>
          <w:numId w:val="0"/>
        </w:numPr>
        <w:kinsoku/>
        <w:wordWrap w:val="0"/>
        <w:overflowPunct/>
        <w:topLinePunct w:val="0"/>
        <w:autoSpaceDE/>
        <w:autoSpaceDN/>
        <w:bidi w:val="0"/>
        <w:snapToGrid w:val="0"/>
        <w:spacing w:line="360" w:lineRule="auto"/>
        <w:ind w:leftChars="200"/>
        <w:jc w:val="left"/>
        <w:textAlignment w:val="auto"/>
        <w:rPr>
          <w:rFonts w:hint="eastAsia" w:ascii="宋体" w:eastAsia="宋体" w:cs="宋体"/>
          <w:color w:val="000000" w:themeColor="text1"/>
          <w:sz w:val="24"/>
          <w:highlight w:val="none"/>
          <w:lang w:bidi="ar-SA"/>
          <w14:textFill>
            <w14:solidFill>
              <w14:schemeClr w14:val="tx1"/>
            </w14:solidFill>
          </w14:textFill>
        </w:rPr>
      </w:pPr>
      <w:r>
        <w:rPr>
          <w:rFonts w:hint="eastAsia" w:ascii="宋体" w:eastAsia="宋体" w:cs="宋体"/>
          <w:color w:val="000000" w:themeColor="text1"/>
          <w:sz w:val="24"/>
          <w:szCs w:val="24"/>
          <w:highlight w:val="none"/>
          <w:lang w:bidi="ar-SA"/>
          <w14:textFill>
            <w14:solidFill>
              <w14:schemeClr w14:val="tx1"/>
            </w14:solidFill>
          </w14:textFill>
        </w:rPr>
        <w:t>地址：</w:t>
      </w:r>
      <w:r>
        <w:rPr>
          <w:rFonts w:hint="eastAsia" w:ascii="宋体" w:eastAsia="宋体" w:cs="宋体"/>
          <w:color w:val="000000" w:themeColor="text1"/>
          <w:sz w:val="24"/>
          <w:highlight w:val="none"/>
          <w:lang w:bidi="ar-SA"/>
          <w14:textFill>
            <w14:solidFill>
              <w14:schemeClr w14:val="tx1"/>
            </w14:solidFill>
          </w14:textFill>
        </w:rPr>
        <w:t>新疆乌鲁木齐市水磨沟区准噶尔街299号益民大厦4楼A40</w:t>
      </w:r>
      <w:r>
        <w:rPr>
          <w:rFonts w:hint="eastAsia" w:ascii="宋体" w:cs="宋体"/>
          <w:color w:val="000000" w:themeColor="text1"/>
          <w:sz w:val="24"/>
          <w:highlight w:val="none"/>
          <w:lang w:val="en-US" w:eastAsia="zh-CN" w:bidi="ar-SA"/>
          <w14:textFill>
            <w14:solidFill>
              <w14:schemeClr w14:val="tx1"/>
            </w14:solidFill>
          </w14:textFill>
        </w:rPr>
        <w:t>6</w:t>
      </w:r>
      <w:r>
        <w:rPr>
          <w:rFonts w:hint="eastAsia" w:ascii="宋体" w:eastAsia="宋体" w:cs="宋体"/>
          <w:color w:val="000000" w:themeColor="text1"/>
          <w:sz w:val="24"/>
          <w:highlight w:val="none"/>
          <w:lang w:bidi="ar-SA"/>
          <w14:textFill>
            <w14:solidFill>
              <w14:schemeClr w14:val="tx1"/>
            </w14:solidFill>
          </w14:textFill>
        </w:rPr>
        <w:t>室</w:t>
      </w:r>
    </w:p>
    <w:p w14:paraId="681982CF">
      <w:pPr>
        <w:keepNext w:val="0"/>
        <w:keepLines w:val="0"/>
        <w:pageBreakBefore w:val="0"/>
        <w:widowControl w:val="0"/>
        <w:numPr>
          <w:ilvl w:val="0"/>
          <w:numId w:val="0"/>
        </w:numPr>
        <w:kinsoku/>
        <w:wordWrap w:val="0"/>
        <w:overflowPunct/>
        <w:topLinePunct w:val="0"/>
        <w:autoSpaceDE/>
        <w:autoSpaceDN/>
        <w:bidi w:val="0"/>
        <w:snapToGrid w:val="0"/>
        <w:spacing w:line="360" w:lineRule="auto"/>
        <w:ind w:leftChars="200"/>
        <w:jc w:val="left"/>
        <w:textAlignment w:val="auto"/>
        <w:rPr>
          <w:rFonts w:hint="eastAsia" w:ascii="宋体" w:eastAsia="宋体" w:cs="宋体"/>
          <w:color w:val="000000" w:themeColor="text1"/>
          <w:sz w:val="24"/>
          <w:szCs w:val="24"/>
          <w:highlight w:val="none"/>
          <w:lang w:val="en-US" w:eastAsia="zh-CN" w:bidi="ar-SA"/>
          <w14:textFill>
            <w14:solidFill>
              <w14:schemeClr w14:val="tx1"/>
            </w14:solidFill>
          </w14:textFill>
        </w:rPr>
      </w:pPr>
      <w:r>
        <w:rPr>
          <w:rFonts w:hint="eastAsia" w:ascii="宋体" w:eastAsia="宋体" w:cs="宋体"/>
          <w:color w:val="000000" w:themeColor="text1"/>
          <w:szCs w:val="24"/>
          <w:highlight w:val="none"/>
          <w:lang w:bidi="ar-SA"/>
          <w14:textFill>
            <w14:solidFill>
              <w14:schemeClr w14:val="tx1"/>
            </w14:solidFill>
          </w14:textFill>
        </w:rPr>
        <w:t>联系人：</w:t>
      </w:r>
      <w:r>
        <w:rPr>
          <w:rFonts w:hint="eastAsia" w:ascii="宋体" w:cs="宋体"/>
          <w:color w:val="000000" w:themeColor="text1"/>
          <w:sz w:val="24"/>
          <w:szCs w:val="24"/>
          <w:highlight w:val="none"/>
          <w:lang w:val="en-US" w:eastAsia="zh-CN" w:bidi="ar-SA"/>
          <w14:textFill>
            <w14:solidFill>
              <w14:schemeClr w14:val="tx1"/>
            </w14:solidFill>
          </w14:textFill>
        </w:rPr>
        <w:t>郑老师</w:t>
      </w:r>
    </w:p>
    <w:p w14:paraId="5B3E62A8">
      <w:pPr>
        <w:keepNext w:val="0"/>
        <w:keepLines w:val="0"/>
        <w:pageBreakBefore w:val="0"/>
        <w:widowControl w:val="0"/>
        <w:numPr>
          <w:ilvl w:val="0"/>
          <w:numId w:val="0"/>
        </w:numPr>
        <w:kinsoku/>
        <w:wordWrap w:val="0"/>
        <w:overflowPunct/>
        <w:topLinePunct w:val="0"/>
        <w:autoSpaceDE/>
        <w:autoSpaceDN/>
        <w:bidi w:val="0"/>
        <w:snapToGrid w:val="0"/>
        <w:spacing w:line="360" w:lineRule="auto"/>
        <w:ind w:leftChars="200"/>
        <w:jc w:val="left"/>
        <w:textAlignment w:val="auto"/>
        <w:rPr>
          <w:rFonts w:hint="default" w:ascii="宋体" w:eastAsia="宋体" w:cs="宋体"/>
          <w:color w:val="000000" w:themeColor="text1"/>
          <w:sz w:val="24"/>
          <w:szCs w:val="24"/>
          <w:highlight w:val="none"/>
          <w:lang w:val="en-US" w:eastAsia="zh-CN" w:bidi="ar-SA"/>
          <w14:textFill>
            <w14:solidFill>
              <w14:schemeClr w14:val="tx1"/>
            </w14:solidFill>
          </w14:textFill>
        </w:rPr>
      </w:pPr>
      <w:r>
        <w:rPr>
          <w:rFonts w:hint="eastAsia" w:ascii="宋体" w:eastAsia="宋体" w:cs="宋体"/>
          <w:color w:val="000000" w:themeColor="text1"/>
          <w:szCs w:val="24"/>
          <w:highlight w:val="none"/>
          <w:lang w:bidi="ar-SA"/>
          <w14:textFill>
            <w14:solidFill>
              <w14:schemeClr w14:val="tx1"/>
            </w14:solidFill>
          </w14:textFill>
        </w:rPr>
        <w:t>联系电话：</w:t>
      </w:r>
      <w:r>
        <w:rPr>
          <w:rFonts w:hint="eastAsia" w:ascii="宋体" w:eastAsia="宋体" w:cs="宋体"/>
          <w:color w:val="000000" w:themeColor="text1"/>
          <w:szCs w:val="24"/>
          <w:highlight w:val="none"/>
          <w:lang w:val="en-US" w:eastAsia="zh-CN" w:bidi="ar-SA"/>
          <w14:textFill>
            <w14:solidFill>
              <w14:schemeClr w14:val="tx1"/>
            </w14:solidFill>
          </w14:textFill>
        </w:rPr>
        <w:t>0991-</w:t>
      </w:r>
      <w:r>
        <w:rPr>
          <w:rFonts w:hint="eastAsia" w:ascii="宋体" w:cs="宋体"/>
          <w:color w:val="000000" w:themeColor="text1"/>
          <w:sz w:val="24"/>
          <w:szCs w:val="24"/>
          <w:highlight w:val="none"/>
          <w:lang w:val="en-US" w:eastAsia="zh-CN" w:bidi="ar-SA"/>
          <w14:textFill>
            <w14:solidFill>
              <w14:schemeClr w14:val="tx1"/>
            </w14:solidFill>
          </w14:textFill>
        </w:rPr>
        <w:t>3550129</w:t>
      </w:r>
    </w:p>
    <w:p w14:paraId="19D24342">
      <w:pPr>
        <w:keepNext w:val="0"/>
        <w:keepLines w:val="0"/>
        <w:pageBreakBefore w:val="0"/>
        <w:widowControl w:val="0"/>
        <w:numPr>
          <w:ilvl w:val="0"/>
          <w:numId w:val="2"/>
        </w:numPr>
        <w:kinsoku/>
        <w:wordWrap w:val="0"/>
        <w:overflowPunct/>
        <w:topLinePunct w:val="0"/>
        <w:autoSpaceDE/>
        <w:autoSpaceDN/>
        <w:bidi w:val="0"/>
        <w:snapToGrid w:val="0"/>
        <w:spacing w:line="360" w:lineRule="auto"/>
        <w:ind w:left="0" w:leftChars="0" w:firstLine="482" w:firstLineChars="200"/>
        <w:jc w:val="left"/>
        <w:textAlignment w:val="auto"/>
        <w:rPr>
          <w:rFonts w:hint="eastAsia" w:asci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eastAsia="宋体" w:cs="宋体"/>
          <w:b/>
          <w:bCs/>
          <w:color w:val="000000" w:themeColor="text1"/>
          <w:kern w:val="2"/>
          <w:sz w:val="24"/>
          <w:szCs w:val="24"/>
          <w:highlight w:val="none"/>
          <w:lang w:val="en-US" w:eastAsia="zh-CN" w:bidi="ar-SA"/>
          <w14:textFill>
            <w14:solidFill>
              <w14:schemeClr w14:val="tx1"/>
            </w14:solidFill>
          </w14:textFill>
        </w:rPr>
        <w:t>其他</w:t>
      </w:r>
    </w:p>
    <w:p w14:paraId="2947036E">
      <w:pPr>
        <w:keepNext w:val="0"/>
        <w:keepLines w:val="0"/>
        <w:pageBreakBefore w:val="0"/>
        <w:widowControl w:val="0"/>
        <w:numPr>
          <w:ilvl w:val="0"/>
          <w:numId w:val="0"/>
        </w:numPr>
        <w:tabs>
          <w:tab w:val="left" w:pos="0"/>
        </w:tabs>
        <w:kinsoku/>
        <w:wordWrap w:val="0"/>
        <w:overflowPunct/>
        <w:topLinePunct w:val="0"/>
        <w:autoSpaceDE/>
        <w:autoSpaceDN/>
        <w:bidi w:val="0"/>
        <w:snapToGrid w:val="0"/>
        <w:spacing w:line="360" w:lineRule="auto"/>
        <w:ind w:firstLine="480" w:firstLineChars="200"/>
        <w:jc w:val="left"/>
        <w:textAlignment w:val="auto"/>
        <w:rPr>
          <w:rFonts w:hint="eastAsia" w:ascii="宋体" w:eastAsia="宋体" w:cs="宋体"/>
          <w:bCs/>
          <w:color w:val="000000" w:themeColor="text1"/>
          <w:sz w:val="24"/>
          <w:szCs w:val="24"/>
          <w:highlight w:val="none"/>
          <w:lang w:bidi="ar-SA"/>
          <w14:textFill>
            <w14:solidFill>
              <w14:schemeClr w14:val="tx1"/>
            </w14:solidFill>
          </w14:textFill>
        </w:rPr>
      </w:pPr>
      <w:r>
        <w:rPr>
          <w:rFonts w:hint="eastAsia" w:ascii="宋体" w:eastAsia="宋体" w:cs="宋体"/>
          <w:color w:val="000000" w:themeColor="text1"/>
          <w:sz w:val="24"/>
          <w:szCs w:val="24"/>
          <w:highlight w:val="none"/>
          <w:lang w:val="en-US" w:eastAsia="zh-CN" w:bidi="ar-SA"/>
          <w14:textFill>
            <w14:solidFill>
              <w14:schemeClr w14:val="tx1"/>
            </w14:solidFill>
          </w14:textFill>
        </w:rPr>
        <w:t>1.本项目实行电子招投标，供应商须登录新疆政府采购云平台申请获取磋商文件，并通过新疆政府采购云平台电子投标客户端制作磋商文件。</w:t>
      </w:r>
      <w:r>
        <w:rPr>
          <w:rFonts w:hint="eastAsia" w:ascii="宋体" w:eastAsia="宋体" w:cs="宋体"/>
          <w:bCs/>
          <w:color w:val="000000" w:themeColor="text1"/>
          <w:sz w:val="24"/>
          <w:szCs w:val="24"/>
          <w:highlight w:val="none"/>
          <w:lang w:bidi="ar-SA"/>
          <w14:textFill>
            <w14:solidFill>
              <w14:schemeClr w14:val="tx1"/>
            </w14:solidFill>
          </w14:textFill>
        </w:rPr>
        <w:t>有关本次招标的事项若存在变动或修改，敬请及时关注</w:t>
      </w:r>
      <w:r>
        <w:rPr>
          <w:rFonts w:hint="eastAsia" w:ascii="宋体" w:eastAsia="宋体" w:cs="宋体"/>
          <w:bCs/>
          <w:color w:val="000000" w:themeColor="text1"/>
          <w:sz w:val="24"/>
          <w:szCs w:val="24"/>
          <w:highlight w:val="none"/>
          <w:lang w:eastAsia="zh-CN" w:bidi="ar-SA"/>
          <w14:textFill>
            <w14:solidFill>
              <w14:schemeClr w14:val="tx1"/>
            </w14:solidFill>
          </w14:textFill>
        </w:rPr>
        <w:t>新疆维吾尔自治区公共资源交易中心</w:t>
      </w:r>
      <w:r>
        <w:rPr>
          <w:rFonts w:hint="eastAsia" w:ascii="宋体" w:eastAsia="宋体" w:cs="宋体"/>
          <w:bCs/>
          <w:color w:val="000000" w:themeColor="text1"/>
          <w:sz w:val="24"/>
          <w:szCs w:val="24"/>
          <w:highlight w:val="none"/>
          <w:lang w:bidi="ar-SA"/>
          <w14:textFill>
            <w14:solidFill>
              <w14:schemeClr w14:val="tx1"/>
            </w14:solidFill>
          </w14:textFill>
        </w:rPr>
        <w:t>在“新疆公共资源交易网”和“新疆政府采购</w:t>
      </w:r>
      <w:r>
        <w:rPr>
          <w:rFonts w:hint="eastAsia" w:ascii="宋体" w:eastAsia="宋体" w:cs="宋体"/>
          <w:bCs/>
          <w:color w:val="000000" w:themeColor="text1"/>
          <w:sz w:val="24"/>
          <w:szCs w:val="24"/>
          <w:highlight w:val="none"/>
          <w:lang w:val="en-US" w:eastAsia="zh-CN" w:bidi="ar-SA"/>
          <w14:textFill>
            <w14:solidFill>
              <w14:schemeClr w14:val="tx1"/>
            </w14:solidFill>
          </w14:textFill>
        </w:rPr>
        <w:t>云平台</w:t>
      </w:r>
      <w:r>
        <w:rPr>
          <w:rFonts w:hint="eastAsia" w:ascii="宋体" w:eastAsia="宋体" w:cs="宋体"/>
          <w:bCs/>
          <w:color w:val="000000" w:themeColor="text1"/>
          <w:sz w:val="24"/>
          <w:szCs w:val="24"/>
          <w:highlight w:val="none"/>
          <w:lang w:bidi="ar-SA"/>
          <w14:textFill>
            <w14:solidFill>
              <w14:schemeClr w14:val="tx1"/>
            </w14:solidFill>
          </w14:textFill>
        </w:rPr>
        <w:t>”发布的澄清变更公告，网址分别为“https://ggzy.xinjiang.gov.cn/”和“http://www.ccgp-xinjiang.gov.cn”。</w:t>
      </w:r>
    </w:p>
    <w:p w14:paraId="7EA1383B">
      <w:pPr>
        <w:pageBreakBefore w:val="0"/>
        <w:widowControl w:val="0"/>
        <w:tabs>
          <w:tab w:val="left" w:pos="900"/>
        </w:tabs>
        <w:kinsoku/>
        <w:wordWrap w:val="0"/>
        <w:overflowPunct/>
        <w:topLinePunct w:val="0"/>
        <w:autoSpaceDE/>
        <w:autoSpaceDN/>
        <w:bidi w:val="0"/>
        <w:spacing w:line="560" w:lineRule="exact"/>
        <w:ind w:firstLine="480" w:firstLineChars="200"/>
        <w:jc w:val="left"/>
        <w:textAlignment w:val="auto"/>
        <w:rPr>
          <w:rFonts w:hint="eastAsia" w:ascii="宋体" w:eastAsia="宋体" w:cs="宋体"/>
          <w:color w:val="000000" w:themeColor="text1"/>
          <w:sz w:val="24"/>
          <w:szCs w:val="24"/>
          <w:highlight w:val="none"/>
          <w:lang w:val="en-US" w:eastAsia="zh-CN" w:bidi="ar-SA"/>
          <w14:textFill>
            <w14:solidFill>
              <w14:schemeClr w14:val="tx1"/>
            </w14:solidFill>
          </w14:textFill>
        </w:rPr>
      </w:pPr>
      <w:r>
        <w:rPr>
          <w:rFonts w:hint="eastAsia" w:ascii="宋体" w:eastAsia="宋体" w:cs="宋体"/>
          <w:color w:val="000000" w:themeColor="text1"/>
          <w:sz w:val="24"/>
          <w:szCs w:val="24"/>
          <w:highlight w:val="none"/>
          <w:lang w:val="en-US" w:eastAsia="zh-CN" w:bidi="ar-SA"/>
          <w14:textFill>
            <w14:solidFill>
              <w14:schemeClr w14:val="tx1"/>
            </w14:solidFill>
          </w14:textFill>
        </w:rPr>
        <w:t>2.各供应商应在开标前确保成为新疆政府采购云平台平台正式供应商，并完成CA数字证书（符合国密标准）申领。因未注册入库、未办理CA数字证书等原因造成无法响应或响应失败等后果由供应商自行承担。</w:t>
      </w:r>
    </w:p>
    <w:p w14:paraId="06A589D1">
      <w:pPr>
        <w:pageBreakBefore w:val="0"/>
        <w:widowControl w:val="0"/>
        <w:tabs>
          <w:tab w:val="left" w:pos="900"/>
        </w:tabs>
        <w:kinsoku/>
        <w:wordWrap w:val="0"/>
        <w:overflowPunct/>
        <w:topLinePunct w:val="0"/>
        <w:autoSpaceDE/>
        <w:autoSpaceDN/>
        <w:bidi w:val="0"/>
        <w:spacing w:line="560" w:lineRule="exact"/>
        <w:ind w:firstLine="480" w:firstLineChars="200"/>
        <w:jc w:val="left"/>
        <w:textAlignment w:val="auto"/>
        <w:rPr>
          <w:rFonts w:hint="eastAsia" w:ascii="宋体" w:eastAsia="宋体" w:cs="宋体"/>
          <w:color w:val="000000" w:themeColor="text1"/>
          <w:sz w:val="24"/>
          <w:szCs w:val="24"/>
          <w:highlight w:val="none"/>
          <w:lang w:val="en-US" w:eastAsia="zh-CN" w:bidi="ar-SA"/>
          <w14:textFill>
            <w14:solidFill>
              <w14:schemeClr w14:val="tx1"/>
            </w14:solidFill>
          </w14:textFill>
        </w:rPr>
      </w:pPr>
      <w:r>
        <w:rPr>
          <w:rFonts w:hint="eastAsia" w:ascii="宋体" w:eastAsia="宋体" w:cs="宋体"/>
          <w:color w:val="000000" w:themeColor="text1"/>
          <w:sz w:val="24"/>
          <w:szCs w:val="24"/>
          <w:highlight w:val="none"/>
          <w:lang w:val="en-US" w:eastAsia="zh-CN" w:bidi="ar-SA"/>
          <w14:textFill>
            <w14:solidFill>
              <w14:schemeClr w14:val="tx1"/>
            </w14:solidFill>
          </w14:textFill>
        </w:rPr>
        <w:t>3.供应商可前往新疆政府采购网（http://www.ccgp-xinjiang.gov.cn/）下载专区，下载新疆政府采购云平台电子投标客户端，安装完成后，可通过账号密码或CA登录客户端进行响应文件制作。在使用新疆政府采购云平台电子投标客户端时，建议使用WIN7及以上操作系统。如有问题可拨打新疆政府采购云平台客户服务热线95763进行咨询。</w:t>
      </w:r>
    </w:p>
    <w:p w14:paraId="75041308">
      <w:pPr>
        <w:pageBreakBefore w:val="0"/>
        <w:widowControl w:val="0"/>
        <w:tabs>
          <w:tab w:val="left" w:pos="900"/>
        </w:tabs>
        <w:kinsoku/>
        <w:wordWrap w:val="0"/>
        <w:overflowPunct/>
        <w:topLinePunct w:val="0"/>
        <w:autoSpaceDE/>
        <w:autoSpaceDN/>
        <w:bidi w:val="0"/>
        <w:spacing w:line="560" w:lineRule="exact"/>
        <w:ind w:firstLine="480" w:firstLineChars="200"/>
        <w:jc w:val="left"/>
        <w:textAlignment w:val="auto"/>
        <w:rPr>
          <w:rFonts w:hint="eastAsia" w:ascii="宋体" w:eastAsia="宋体" w:cs="宋体"/>
          <w:color w:val="000000" w:themeColor="text1"/>
          <w:sz w:val="24"/>
          <w:szCs w:val="24"/>
          <w:highlight w:val="none"/>
          <w:lang w:val="en-US" w:eastAsia="zh-CN" w:bidi="ar-SA"/>
          <w14:textFill>
            <w14:solidFill>
              <w14:schemeClr w14:val="tx1"/>
            </w14:solidFill>
          </w14:textFill>
        </w:rPr>
      </w:pPr>
      <w:r>
        <w:rPr>
          <w:rFonts w:hint="eastAsia" w:ascii="宋体" w:eastAsia="宋体" w:cs="宋体"/>
          <w:color w:val="000000" w:themeColor="text1"/>
          <w:sz w:val="24"/>
          <w:szCs w:val="24"/>
          <w:highlight w:val="none"/>
          <w:lang w:val="en-US" w:eastAsia="zh-CN" w:bidi="ar-SA"/>
          <w14:textFill>
            <w14:solidFill>
              <w14:schemeClr w14:val="tx1"/>
            </w14:solidFill>
          </w14:textFill>
        </w:rPr>
        <w:t>4.本项目采用不见面开标，供应商须在磋商截止时间前通过CA在新疆政府采购云平台平台上传加密的电子响应文件。供应商对不见面开评标系统的技术操作咨询，可通过https://edu.zcygov.cn/luban/xinjiang-e-biding自助查询，也可在新疆政府采购云平台帮助中心常见问题解答和操作流程讲解视频中自助查询，网址为：https://helpcenter.zcygov.cn/document/#/document/dashboard?siteCode=beijing，“项目采购”—“操作流程-电子招投标”—“政府采购项目电子交易管理操作指南-供应商”版面获取操作指南，同时对自助查询无法解决的问题可通过钉钉群及新疆政府采购云平台在线客服获取服务支持。</w:t>
      </w:r>
    </w:p>
    <w:p w14:paraId="1CF1FA17">
      <w:pPr>
        <w:pageBreakBefore w:val="0"/>
        <w:widowControl w:val="0"/>
        <w:tabs>
          <w:tab w:val="left" w:pos="900"/>
        </w:tabs>
        <w:kinsoku/>
        <w:wordWrap w:val="0"/>
        <w:overflowPunct/>
        <w:topLinePunct w:val="0"/>
        <w:autoSpaceDE/>
        <w:autoSpaceDN/>
        <w:bidi w:val="0"/>
        <w:spacing w:line="560" w:lineRule="exact"/>
        <w:ind w:firstLine="480" w:firstLineChars="200"/>
        <w:jc w:val="left"/>
        <w:textAlignment w:val="auto"/>
        <w:rPr>
          <w:rFonts w:hint="eastAsia" w:ascii="宋体" w:eastAsia="宋体" w:cs="宋体"/>
          <w:color w:val="000000" w:themeColor="text1"/>
          <w:sz w:val="24"/>
          <w:szCs w:val="24"/>
          <w:highlight w:val="none"/>
          <w:lang w:val="en-US" w:eastAsia="zh-CN" w:bidi="ar-SA"/>
          <w14:textFill>
            <w14:solidFill>
              <w14:schemeClr w14:val="tx1"/>
            </w14:solidFill>
          </w14:textFill>
        </w:rPr>
      </w:pPr>
      <w:r>
        <w:rPr>
          <w:rFonts w:hint="eastAsia" w:ascii="宋体" w:eastAsia="宋体" w:cs="宋体"/>
          <w:color w:val="000000" w:themeColor="text1"/>
          <w:sz w:val="24"/>
          <w:szCs w:val="24"/>
          <w:highlight w:val="none"/>
          <w:lang w:val="en-US" w:eastAsia="zh-CN" w:bidi="ar-SA"/>
          <w14:textFill>
            <w14:solidFill>
              <w14:schemeClr w14:val="tx1"/>
            </w14:solidFill>
          </w14:textFill>
        </w:rPr>
        <w:t>5.供应商应当在递交截止时间前，将生成的“电子加密响应文件”上传递交至“政府采购云平台”，递交截止时间以后上传递交的响应文件将被“政府采购云平台”拒收。</w:t>
      </w:r>
    </w:p>
    <w:p w14:paraId="70CFCD4A">
      <w:pPr>
        <w:pageBreakBefore w:val="0"/>
        <w:widowControl w:val="0"/>
        <w:tabs>
          <w:tab w:val="left" w:pos="900"/>
        </w:tabs>
        <w:kinsoku/>
        <w:wordWrap w:val="0"/>
        <w:overflowPunct/>
        <w:topLinePunct w:val="0"/>
        <w:autoSpaceDE/>
        <w:autoSpaceDN/>
        <w:bidi w:val="0"/>
        <w:spacing w:line="560" w:lineRule="exact"/>
        <w:ind w:firstLine="480" w:firstLineChars="200"/>
        <w:jc w:val="left"/>
        <w:textAlignment w:val="auto"/>
        <w:rPr>
          <w:rFonts w:hint="eastAsia" w:ascii="宋体" w:eastAsia="宋体" w:cs="宋体"/>
          <w:color w:val="000000" w:themeColor="text1"/>
          <w:sz w:val="24"/>
          <w:szCs w:val="24"/>
          <w:highlight w:val="none"/>
          <w:lang w:val="en-US" w:eastAsia="zh-CN" w:bidi="ar-SA"/>
          <w14:textFill>
            <w14:solidFill>
              <w14:schemeClr w14:val="tx1"/>
            </w14:solidFill>
          </w14:textFill>
        </w:rPr>
      </w:pPr>
      <w:r>
        <w:rPr>
          <w:rFonts w:hint="eastAsia" w:ascii="宋体" w:eastAsia="宋体" w:cs="宋体"/>
          <w:color w:val="000000" w:themeColor="text1"/>
          <w:sz w:val="24"/>
          <w:szCs w:val="24"/>
          <w:highlight w:val="none"/>
          <w:lang w:val="en-US" w:eastAsia="zh-CN" w:bidi="ar-SA"/>
          <w14:textFill>
            <w14:solidFill>
              <w14:schemeClr w14:val="tx1"/>
            </w14:solidFill>
          </w14:textFill>
        </w:rPr>
        <w:t>6.供应商在开标前须提前配置好电脑浏览器（建议使用谷歌浏览器），开标时请使用制作加密电子响应文件的CA锁进行解密及报价确认。本项目响应文件解密时间定为30分钟，如因自身原因导致无法正常解密，后果由供应商自行承担。</w:t>
      </w:r>
    </w:p>
    <w:p w14:paraId="537EBFCA">
      <w:pPr>
        <w:pStyle w:val="8"/>
        <w:rPr>
          <w:rFonts w:hint="default" w:ascii="宋体" w:eastAsia="宋体" w:cs="宋体"/>
          <w:color w:val="000000" w:themeColor="text1"/>
          <w:sz w:val="24"/>
          <w:szCs w:val="24"/>
          <w:highlight w:val="none"/>
          <w:lang w:val="en-US" w:eastAsia="zh-CN" w:bidi="ar-SA"/>
          <w14:textFill>
            <w14:solidFill>
              <w14:schemeClr w14:val="tx1"/>
            </w14:solidFill>
          </w14:textFill>
        </w:rPr>
      </w:pPr>
      <w:r>
        <w:rPr>
          <w:rFonts w:hint="eastAsia" w:ascii="宋体" w:eastAsia="宋体" w:cs="宋体"/>
          <w:color w:val="000000" w:themeColor="text1"/>
          <w:sz w:val="24"/>
          <w:szCs w:val="24"/>
          <w:highlight w:val="none"/>
          <w:lang w:val="en-US" w:eastAsia="zh-CN" w:bidi="ar-SA"/>
          <w14:textFill>
            <w14:solidFill>
              <w14:schemeClr w14:val="tx1"/>
            </w14:solidFill>
          </w14:textFill>
        </w:rPr>
        <w:t>7.本项目不收取磋商保证金</w:t>
      </w:r>
    </w:p>
    <w:p w14:paraId="038C0DDB">
      <w:pPr>
        <w:tabs>
          <w:tab w:val="left" w:pos="900"/>
        </w:tabs>
        <w:wordWrap w:val="0"/>
        <w:spacing w:line="560" w:lineRule="exact"/>
        <w:ind w:firstLine="480" w:firstLineChars="200"/>
        <w:jc w:val="left"/>
        <w:rPr>
          <w:rFonts w:hint="eastAsia" w:ascii="宋体" w:eastAsia="宋体" w:cs="宋体"/>
          <w:color w:val="000000" w:themeColor="text1"/>
          <w:sz w:val="24"/>
          <w:szCs w:val="24"/>
          <w:highlight w:val="none"/>
          <w:lang w:val="en-US" w:eastAsia="zh-CN" w:bidi="ar-SA"/>
          <w14:textFill>
            <w14:solidFill>
              <w14:schemeClr w14:val="tx1"/>
            </w14:solidFill>
          </w14:textFill>
        </w:rPr>
      </w:pPr>
      <w:r>
        <w:rPr>
          <w:rFonts w:hint="eastAsia" w:ascii="宋体" w:eastAsia="宋体" w:cs="宋体"/>
          <w:color w:val="000000" w:themeColor="text1"/>
          <w:sz w:val="24"/>
          <w:szCs w:val="24"/>
          <w:highlight w:val="none"/>
          <w:lang w:val="en-US" w:eastAsia="zh-CN" w:bidi="ar-SA"/>
          <w14:textFill>
            <w14:solidFill>
              <w14:schemeClr w14:val="tx1"/>
            </w14:solidFill>
          </w14:textFill>
        </w:rPr>
        <w:t>8.本项目的中标供应商可以登陆政府采购云平台（http://www.ccgp-xinjiang.gov.cn/）,进入“项目采购” 自行打印中标通知书。通过新疆政府采购云平台下载打印的中标通知书与现场开具的中标通知书具有同等法律效力。</w:t>
      </w:r>
    </w:p>
    <w:p w14:paraId="29AF383E">
      <w:pPr>
        <w:tabs>
          <w:tab w:val="left" w:pos="900"/>
        </w:tabs>
        <w:wordWrap w:val="0"/>
        <w:spacing w:line="560" w:lineRule="exact"/>
        <w:ind w:firstLine="480" w:firstLineChars="200"/>
        <w:jc w:val="left"/>
        <w:rPr>
          <w:rFonts w:hint="eastAsia" w:ascii="宋体" w:eastAsia="宋体" w:cs="宋体"/>
          <w:bCs/>
          <w:color w:val="000000" w:themeColor="text1"/>
          <w:sz w:val="24"/>
          <w:szCs w:val="24"/>
          <w:highlight w:val="none"/>
          <w:lang w:val="en-US" w:eastAsia="zh-CN" w:bidi="ar-SA"/>
          <w14:textFill>
            <w14:solidFill>
              <w14:schemeClr w14:val="tx1"/>
            </w14:solidFill>
          </w14:textFill>
        </w:rPr>
      </w:pPr>
      <w:r>
        <w:rPr>
          <w:rFonts w:hint="eastAsia" w:ascii="宋体" w:eastAsia="宋体" w:cs="宋体"/>
          <w:color w:val="000000" w:themeColor="text1"/>
          <w:sz w:val="24"/>
          <w:szCs w:val="24"/>
          <w:highlight w:val="none"/>
          <w:lang w:val="en-US" w:eastAsia="zh-CN" w:bidi="ar-SA"/>
          <w14:textFill>
            <w14:solidFill>
              <w14:schemeClr w14:val="tx1"/>
            </w14:solidFill>
          </w14:textFill>
        </w:rPr>
        <w:t>9.交易系统技术支持电话：95763。</w:t>
      </w:r>
    </w:p>
    <w:p w14:paraId="2EA7F95A">
      <w:pPr>
        <w:snapToGrid w:val="0"/>
        <w:ind w:firstLine="480" w:firstLineChars="200"/>
        <w:rPr>
          <w:rFonts w:hint="eastAsia" w:ascii="宋体" w:eastAsia="宋体" w:cs="宋体"/>
          <w:color w:val="000000" w:themeColor="text1"/>
          <w:szCs w:val="24"/>
          <w:highlight w:val="none"/>
          <w:lang w:bidi="ar-SA"/>
          <w14:textFill>
            <w14:solidFill>
              <w14:schemeClr w14:val="tx1"/>
            </w14:solidFill>
          </w14:textFill>
        </w:rPr>
      </w:pPr>
      <w:r>
        <w:rPr>
          <w:rFonts w:hint="eastAsia" w:ascii="宋体" w:eastAsia="宋体" w:cs="宋体"/>
          <w:color w:val="000000" w:themeColor="text1"/>
          <w:szCs w:val="24"/>
          <w:highlight w:val="none"/>
          <w:lang w:bidi="ar-SA"/>
          <w14:textFill>
            <w14:solidFill>
              <w14:schemeClr w14:val="tx1"/>
            </w14:solidFill>
          </w14:textFill>
        </w:rPr>
        <w:t xml:space="preserve">      </w:t>
      </w:r>
    </w:p>
    <w:bookmarkEnd w:id="2"/>
    <w:bookmarkEnd w:id="3"/>
    <w:bookmarkEnd w:id="4"/>
    <w:bookmarkEnd w:id="5"/>
    <w:bookmarkEnd w:id="6"/>
    <w:p w14:paraId="1675DD91">
      <w:pPr>
        <w:pStyle w:val="3"/>
        <w:rPr>
          <w:rFonts w:hint="eastAsia" w:ascii="宋体" w:eastAsia="宋体" w:cs="宋体"/>
          <w:bCs/>
          <w:color w:val="000000" w:themeColor="text1"/>
          <w:sz w:val="44"/>
          <w:szCs w:val="44"/>
          <w:highlight w:val="none"/>
          <w:lang w:bidi="ar-SA"/>
          <w14:textFill>
            <w14:solidFill>
              <w14:schemeClr w14:val="tx1"/>
            </w14:solidFill>
          </w14:textFill>
        </w:rPr>
      </w:pPr>
      <w:bookmarkStart w:id="24" w:name="_Toc120614211"/>
      <w:bookmarkStart w:id="25" w:name="_Toc23171"/>
      <w:bookmarkStart w:id="26" w:name="_Toc369266528"/>
      <w:bookmarkStart w:id="27" w:name="_Toc479757207"/>
      <w:bookmarkStart w:id="28" w:name="_Toc485207351"/>
      <w:bookmarkStart w:id="29" w:name="_Toc513029242"/>
      <w:bookmarkStart w:id="30" w:name="_Toc19398"/>
      <w:bookmarkStart w:id="31" w:name="_Toc120614221"/>
      <w:bookmarkStart w:id="32" w:name="_Toc16938558"/>
      <w:bookmarkStart w:id="33" w:name="_Toc363031312"/>
      <w:bookmarkStart w:id="34" w:name="_Toc2065"/>
      <w:bookmarkStart w:id="35" w:name="_Toc20823314"/>
      <w:r>
        <w:rPr>
          <w:rFonts w:hint="eastAsia" w:ascii="宋体" w:eastAsia="宋体" w:cs="宋体"/>
          <w:bCs/>
          <w:color w:val="000000" w:themeColor="text1"/>
          <w:sz w:val="44"/>
          <w:szCs w:val="44"/>
          <w:highlight w:val="none"/>
          <w:lang w:bidi="ar-SA"/>
          <w14:textFill>
            <w14:solidFill>
              <w14:schemeClr w14:val="tx1"/>
            </w14:solidFill>
          </w14:textFill>
        </w:rPr>
        <w:br w:type="page"/>
      </w:r>
      <w:r>
        <w:rPr>
          <w:rFonts w:hint="eastAsia" w:ascii="宋体" w:eastAsia="宋体" w:cs="宋体"/>
          <w:b/>
          <w:color w:val="000000" w:themeColor="text1"/>
          <w:sz w:val="44"/>
          <w:szCs w:val="44"/>
          <w:highlight w:val="none"/>
          <w:lang w:bidi="ar-SA"/>
          <w14:textFill>
            <w14:solidFill>
              <w14:schemeClr w14:val="tx1"/>
            </w14:solidFill>
          </w14:textFill>
        </w:rPr>
        <w:t xml:space="preserve">第二章  </w:t>
      </w:r>
      <w:bookmarkEnd w:id="24"/>
      <w:r>
        <w:rPr>
          <w:rFonts w:hint="eastAsia" w:ascii="宋体" w:eastAsia="宋体" w:cs="宋体"/>
          <w:b/>
          <w:color w:val="000000" w:themeColor="text1"/>
          <w:sz w:val="44"/>
          <w:szCs w:val="44"/>
          <w:highlight w:val="none"/>
          <w:lang w:bidi="ar-SA"/>
          <w14:textFill>
            <w14:solidFill>
              <w14:schemeClr w14:val="tx1"/>
            </w14:solidFill>
          </w14:textFill>
        </w:rPr>
        <w:t>磋商须知</w:t>
      </w:r>
      <w:bookmarkEnd w:id="25"/>
    </w:p>
    <w:p w14:paraId="28AE6469">
      <w:pPr>
        <w:pStyle w:val="4"/>
        <w:spacing w:before="143" w:after="143" w:line="360" w:lineRule="auto"/>
        <w:ind w:firstLine="372" w:firstLineChars="155"/>
        <w:jc w:val="center"/>
        <w:rPr>
          <w:rFonts w:hint="eastAsia" w:ascii="宋体" w:eastAsia="宋体" w:cs="宋体"/>
          <w:b w:val="0"/>
          <w:color w:val="000000" w:themeColor="text1"/>
          <w:sz w:val="24"/>
          <w:szCs w:val="24"/>
          <w:highlight w:val="none"/>
          <w:lang w:bidi="ar-SA"/>
          <w14:textFill>
            <w14:solidFill>
              <w14:schemeClr w14:val="tx1"/>
            </w14:solidFill>
          </w14:textFill>
        </w:rPr>
      </w:pPr>
      <w:r>
        <w:rPr>
          <w:rFonts w:hint="eastAsia" w:ascii="宋体" w:eastAsia="宋体" w:cs="宋体"/>
          <w:b w:val="0"/>
          <w:color w:val="000000" w:themeColor="text1"/>
          <w:sz w:val="24"/>
          <w:szCs w:val="24"/>
          <w:highlight w:val="none"/>
          <w:lang w:bidi="ar-SA"/>
          <w14:textFill>
            <w14:solidFill>
              <w14:schemeClr w14:val="tx1"/>
            </w14:solidFill>
          </w14:textFill>
        </w:rPr>
        <w:t>（参加竞争性磋商的供应商以下简称“磋商供应商”）</w:t>
      </w:r>
    </w:p>
    <w:p w14:paraId="08DB6C1D">
      <w:pPr>
        <w:pStyle w:val="7"/>
        <w:spacing w:line="560" w:lineRule="exact"/>
        <w:ind w:firstLine="482" w:firstLineChars="200"/>
        <w:outlineLvl w:val="1"/>
        <w:rPr>
          <w:rFonts w:hint="eastAsia" w:ascii="宋体" w:eastAsia="宋体" w:cs="宋体"/>
          <w:b/>
          <w:color w:val="000000" w:themeColor="text1"/>
          <w:sz w:val="24"/>
          <w:szCs w:val="24"/>
          <w:highlight w:val="none"/>
          <w:lang w:bidi="ar-SA"/>
          <w14:textFill>
            <w14:solidFill>
              <w14:schemeClr w14:val="tx1"/>
            </w14:solidFill>
          </w14:textFill>
        </w:rPr>
      </w:pPr>
      <w:r>
        <w:rPr>
          <w:rFonts w:hint="eastAsia" w:ascii="宋体" w:eastAsia="宋体" w:cs="宋体"/>
          <w:b/>
          <w:color w:val="000000" w:themeColor="text1"/>
          <w:sz w:val="24"/>
          <w:szCs w:val="24"/>
          <w:highlight w:val="none"/>
          <w:lang w:bidi="ar-SA"/>
          <w14:textFill>
            <w14:solidFill>
              <w14:schemeClr w14:val="tx1"/>
            </w14:solidFill>
          </w14:textFill>
        </w:rPr>
        <w:t>一、总则</w:t>
      </w:r>
    </w:p>
    <w:p w14:paraId="7E773A13">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eastAsia="zh-CN" w:bidi="ar-SA"/>
          <w14:textFill>
            <w14:solidFill>
              <w14:schemeClr w14:val="tx1"/>
            </w14:solidFill>
          </w14:textFill>
        </w:rPr>
        <w:t>1.</w:t>
      </w:r>
      <w:r>
        <w:rPr>
          <w:rFonts w:hint="eastAsia" w:ascii="宋体" w:eastAsia="宋体" w:cs="宋体"/>
          <w:color w:val="000000" w:themeColor="text1"/>
          <w:highlight w:val="none"/>
          <w:lang w:bidi="ar-SA"/>
          <w14:textFill>
            <w14:solidFill>
              <w14:schemeClr w14:val="tx1"/>
            </w14:solidFill>
          </w14:textFill>
        </w:rPr>
        <w:t>适用范围</w:t>
      </w:r>
    </w:p>
    <w:p w14:paraId="421EA226">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本竞争性磋商文件（以下简称</w:t>
      </w:r>
      <w:r>
        <w:rPr>
          <w:rFonts w:hint="eastAsia" w:ascii="宋体" w:eastAsia="宋体" w:cs="宋体"/>
          <w:color w:val="000000" w:themeColor="text1"/>
          <w:highlight w:val="none"/>
          <w:lang w:eastAsia="zh-CN" w:bidi="ar-SA"/>
          <w14:textFill>
            <w14:solidFill>
              <w14:schemeClr w14:val="tx1"/>
            </w14:solidFill>
          </w14:textFill>
        </w:rPr>
        <w:t>“磋商文件”</w:t>
      </w:r>
      <w:r>
        <w:rPr>
          <w:rFonts w:hint="eastAsia" w:ascii="宋体" w:eastAsia="宋体" w:cs="宋体"/>
          <w:color w:val="000000" w:themeColor="text1"/>
          <w:highlight w:val="none"/>
          <w:lang w:bidi="ar-SA"/>
          <w14:textFill>
            <w14:solidFill>
              <w14:schemeClr w14:val="tx1"/>
            </w14:solidFill>
          </w14:textFill>
        </w:rPr>
        <w:t>）仅适</w:t>
      </w:r>
      <w:r>
        <w:rPr>
          <w:rFonts w:hint="eastAsia" w:ascii="宋体" w:eastAsia="宋体" w:cs="宋体"/>
          <w:color w:val="000000" w:themeColor="text1"/>
          <w:highlight w:val="none"/>
          <w:lang w:eastAsia="zh-CN" w:bidi="ar-SA"/>
          <w14:textFill>
            <w14:solidFill>
              <w14:schemeClr w14:val="tx1"/>
            </w14:solidFill>
          </w14:textFill>
        </w:rPr>
        <w:t>用于</w:t>
      </w:r>
      <w:r>
        <w:rPr>
          <w:rFonts w:hint="eastAsia" w:ascii="宋体" w:eastAsia="宋体" w:cs="宋体"/>
          <w:color w:val="000000" w:themeColor="text1"/>
          <w:highlight w:val="none"/>
          <w:lang w:bidi="ar-SA"/>
          <w14:textFill>
            <w14:solidFill>
              <w14:schemeClr w14:val="tx1"/>
            </w14:solidFill>
          </w14:textFill>
        </w:rPr>
        <w:t>此项目。</w:t>
      </w:r>
    </w:p>
    <w:p w14:paraId="752036C0">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eastAsia="zh-CN" w:bidi="ar-SA"/>
          <w14:textFill>
            <w14:solidFill>
              <w14:schemeClr w14:val="tx1"/>
            </w14:solidFill>
          </w14:textFill>
        </w:rPr>
        <w:t>2.</w:t>
      </w:r>
      <w:r>
        <w:rPr>
          <w:rFonts w:hint="eastAsia" w:ascii="宋体" w:eastAsia="宋体" w:cs="宋体"/>
          <w:color w:val="000000" w:themeColor="text1"/>
          <w:highlight w:val="none"/>
          <w:lang w:bidi="ar-SA"/>
          <w14:textFill>
            <w14:solidFill>
              <w14:schemeClr w14:val="tx1"/>
            </w14:solidFill>
          </w14:textFill>
        </w:rPr>
        <w:t>项目采购方式</w:t>
      </w:r>
    </w:p>
    <w:p w14:paraId="1DD49AC6">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本次采购采取竞争性磋商的方式。</w:t>
      </w:r>
    </w:p>
    <w:p w14:paraId="7E29F7C8">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eastAsia="zh-CN" w:bidi="ar-SA"/>
          <w14:textFill>
            <w14:solidFill>
              <w14:schemeClr w14:val="tx1"/>
            </w14:solidFill>
          </w14:textFill>
        </w:rPr>
        <w:t>3.</w:t>
      </w:r>
      <w:r>
        <w:rPr>
          <w:rFonts w:hint="eastAsia" w:ascii="宋体" w:eastAsia="宋体" w:cs="宋体"/>
          <w:color w:val="000000" w:themeColor="text1"/>
          <w:highlight w:val="none"/>
          <w:lang w:bidi="ar-SA"/>
          <w14:textFill>
            <w14:solidFill>
              <w14:schemeClr w14:val="tx1"/>
            </w14:solidFill>
          </w14:textFill>
        </w:rPr>
        <w:t>合格的磋商供应商</w:t>
      </w:r>
    </w:p>
    <w:p w14:paraId="27A0075F">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3.1满足本磋商文件“</w:t>
      </w:r>
      <w:r>
        <w:rPr>
          <w:rFonts w:hint="eastAsia" w:ascii="宋体" w:eastAsia="宋体" w:cs="宋体"/>
          <w:color w:val="000000" w:themeColor="text1"/>
          <w:highlight w:val="none"/>
          <w:lang w:val="en-US" w:eastAsia="zh-CN" w:bidi="ar-SA"/>
          <w14:textFill>
            <w14:solidFill>
              <w14:schemeClr w14:val="tx1"/>
            </w14:solidFill>
          </w14:textFill>
        </w:rPr>
        <w:t>磋商</w:t>
      </w:r>
      <w:r>
        <w:rPr>
          <w:rFonts w:hint="eastAsia" w:ascii="宋体" w:eastAsia="宋体" w:cs="宋体"/>
          <w:color w:val="000000" w:themeColor="text1"/>
          <w:highlight w:val="none"/>
          <w:lang w:bidi="ar-SA"/>
          <w14:textFill>
            <w14:solidFill>
              <w14:schemeClr w14:val="tx1"/>
            </w14:solidFill>
          </w14:textFill>
        </w:rPr>
        <w:t>邀请”中</w:t>
      </w:r>
      <w:r>
        <w:rPr>
          <w:rFonts w:hint="eastAsia" w:ascii="宋体" w:eastAsia="宋体" w:cs="宋体"/>
          <w:color w:val="000000" w:themeColor="text1"/>
          <w:highlight w:val="none"/>
          <w:lang w:eastAsia="zh-CN" w:bidi="ar-SA"/>
          <w14:textFill>
            <w14:solidFill>
              <w14:schemeClr w14:val="tx1"/>
            </w14:solidFill>
          </w14:textFill>
        </w:rPr>
        <w:t>对合格</w:t>
      </w:r>
      <w:r>
        <w:rPr>
          <w:rFonts w:hint="eastAsia" w:ascii="宋体" w:eastAsia="宋体" w:cs="宋体"/>
          <w:color w:val="000000" w:themeColor="text1"/>
          <w:highlight w:val="none"/>
          <w:lang w:bidi="ar-SA"/>
          <w14:textFill>
            <w14:solidFill>
              <w14:schemeClr w14:val="tx1"/>
            </w14:solidFill>
          </w14:textFill>
        </w:rPr>
        <w:t>磋商供应商资格要求的规定。</w:t>
      </w:r>
    </w:p>
    <w:p w14:paraId="68CE1845">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3.2满足本磋商文件实质性要求和条件的规定。</w:t>
      </w:r>
    </w:p>
    <w:p w14:paraId="19DA1369">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eastAsia="zh-CN" w:bidi="ar-SA"/>
          <w14:textFill>
            <w14:solidFill>
              <w14:schemeClr w14:val="tx1"/>
            </w14:solidFill>
          </w14:textFill>
        </w:rPr>
        <w:t>4.</w:t>
      </w:r>
      <w:r>
        <w:rPr>
          <w:rFonts w:hint="eastAsia" w:ascii="宋体" w:eastAsia="宋体" w:cs="宋体"/>
          <w:color w:val="000000" w:themeColor="text1"/>
          <w:highlight w:val="none"/>
          <w:lang w:bidi="ar-SA"/>
          <w14:textFill>
            <w14:solidFill>
              <w14:schemeClr w14:val="tx1"/>
            </w14:solidFill>
          </w14:textFill>
        </w:rPr>
        <w:t>参加磋商费用</w:t>
      </w:r>
    </w:p>
    <w:p w14:paraId="020CFEEF">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本次磋商采购</w:t>
      </w:r>
      <w:r>
        <w:rPr>
          <w:rFonts w:hint="eastAsia" w:ascii="宋体" w:eastAsia="宋体" w:cs="宋体"/>
          <w:color w:val="000000" w:themeColor="text1"/>
          <w:highlight w:val="none"/>
          <w:lang w:eastAsia="zh-CN" w:bidi="ar-SA"/>
          <w14:textFill>
            <w14:solidFill>
              <w14:schemeClr w14:val="tx1"/>
            </w14:solidFill>
          </w14:textFill>
        </w:rPr>
        <w:t>新疆维吾尔自治区公共资源交易中心</w:t>
      </w:r>
      <w:r>
        <w:rPr>
          <w:rFonts w:hint="eastAsia" w:ascii="宋体" w:eastAsia="宋体" w:cs="宋体"/>
          <w:color w:val="000000" w:themeColor="text1"/>
          <w:highlight w:val="none"/>
          <w:lang w:bidi="ar-SA"/>
          <w14:textFill>
            <w14:solidFill>
              <w14:schemeClr w14:val="tx1"/>
            </w14:solidFill>
          </w14:textFill>
        </w:rPr>
        <w:t>和采购人不收取标书工本费与成交服务费。</w:t>
      </w:r>
    </w:p>
    <w:p w14:paraId="4BEFF182">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eastAsia="zh-CN" w:bidi="ar-SA"/>
          <w14:textFill>
            <w14:solidFill>
              <w14:schemeClr w14:val="tx1"/>
            </w14:solidFill>
          </w14:textFill>
        </w:rPr>
        <w:t>5.</w:t>
      </w:r>
      <w:r>
        <w:rPr>
          <w:rFonts w:hint="eastAsia" w:ascii="宋体" w:eastAsia="宋体" w:cs="宋体"/>
          <w:color w:val="000000" w:themeColor="text1"/>
          <w:highlight w:val="none"/>
          <w:lang w:bidi="ar-SA"/>
          <w14:textFill>
            <w14:solidFill>
              <w14:schemeClr w14:val="tx1"/>
            </w14:solidFill>
          </w14:textFill>
        </w:rPr>
        <w:t>磋商文件的约束力</w:t>
      </w:r>
    </w:p>
    <w:p w14:paraId="6372E07A">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供应商一旦下载了本磋商文件并决定参加磋商，即被认为接受了本磋商文件的规定和约束，并且视为自竞争性磋商公告期限届满之日起已经知道或应当知道自身权益是否受到了损害。</w:t>
      </w:r>
    </w:p>
    <w:p w14:paraId="760D9707">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eastAsia="zh-CN" w:bidi="ar-SA"/>
          <w14:textFill>
            <w14:solidFill>
              <w14:schemeClr w14:val="tx1"/>
            </w14:solidFill>
          </w14:textFill>
        </w:rPr>
        <w:t>6.</w:t>
      </w:r>
      <w:bookmarkStart w:id="36" w:name="_Toc513029211"/>
      <w:bookmarkStart w:id="37" w:name="_Toc462564070"/>
      <w:bookmarkStart w:id="38" w:name="_Toc16938527"/>
      <w:bookmarkStart w:id="39" w:name="_Toc20823283"/>
      <w:r>
        <w:rPr>
          <w:rFonts w:hint="eastAsia" w:ascii="宋体" w:eastAsia="宋体" w:cs="宋体"/>
          <w:color w:val="000000" w:themeColor="text1"/>
          <w:highlight w:val="none"/>
          <w:lang w:bidi="ar-SA"/>
          <w14:textFill>
            <w14:solidFill>
              <w14:schemeClr w14:val="tx1"/>
            </w14:solidFill>
          </w14:textFill>
        </w:rPr>
        <w:t>磋商文件的澄清</w:t>
      </w:r>
      <w:bookmarkEnd w:id="36"/>
      <w:bookmarkEnd w:id="37"/>
      <w:bookmarkEnd w:id="38"/>
      <w:bookmarkEnd w:id="39"/>
      <w:r>
        <w:rPr>
          <w:rFonts w:hint="eastAsia" w:ascii="宋体" w:eastAsia="宋体" w:cs="宋体"/>
          <w:color w:val="000000" w:themeColor="text1"/>
          <w:highlight w:val="none"/>
          <w:lang w:bidi="ar-SA"/>
          <w14:textFill>
            <w14:solidFill>
              <w14:schemeClr w14:val="tx1"/>
            </w14:solidFill>
          </w14:textFill>
        </w:rPr>
        <w:t>及修改</w:t>
      </w:r>
    </w:p>
    <w:p w14:paraId="5FA2053C">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6.1任何要求对磋商文件进行澄清的供应商，均应在提交首次响应文件截止时间5日前按采购邀请中的通讯地址，以书面形式通知</w:t>
      </w:r>
      <w:r>
        <w:rPr>
          <w:rFonts w:hint="eastAsia" w:ascii="宋体" w:eastAsia="宋体" w:cs="宋体"/>
          <w:color w:val="000000" w:themeColor="text1"/>
          <w:highlight w:val="none"/>
          <w:lang w:eastAsia="zh-CN" w:bidi="ar-SA"/>
          <w14:textFill>
            <w14:solidFill>
              <w14:schemeClr w14:val="tx1"/>
            </w14:solidFill>
          </w14:textFill>
        </w:rPr>
        <w:t>新疆维吾尔自治区公共资源交易中心</w:t>
      </w:r>
      <w:r>
        <w:rPr>
          <w:rFonts w:hint="eastAsia" w:ascii="宋体" w:eastAsia="宋体" w:cs="宋体"/>
          <w:color w:val="000000" w:themeColor="text1"/>
          <w:highlight w:val="none"/>
          <w:lang w:bidi="ar-SA"/>
          <w14:textFill>
            <w14:solidFill>
              <w14:schemeClr w14:val="tx1"/>
            </w14:solidFill>
          </w14:textFill>
        </w:rPr>
        <w:t>。提交首次响应文件截止之日前，</w:t>
      </w:r>
      <w:r>
        <w:rPr>
          <w:rFonts w:hint="eastAsia" w:ascii="宋体" w:eastAsia="宋体" w:cs="宋体"/>
          <w:color w:val="000000" w:themeColor="text1"/>
          <w:highlight w:val="none"/>
          <w:lang w:eastAsia="zh-CN" w:bidi="ar-SA"/>
          <w14:textFill>
            <w14:solidFill>
              <w14:schemeClr w14:val="tx1"/>
            </w14:solidFill>
          </w14:textFill>
        </w:rPr>
        <w:t>新疆维吾尔自治区公共资源交易中心</w:t>
      </w:r>
      <w:r>
        <w:rPr>
          <w:rFonts w:hint="eastAsia" w:ascii="宋体" w:eastAsia="宋体" w:cs="宋体"/>
          <w:color w:val="000000" w:themeColor="text1"/>
          <w:highlight w:val="none"/>
          <w:lang w:bidi="ar-SA"/>
          <w14:textFill>
            <w14:solidFill>
              <w14:schemeClr w14:val="tx1"/>
            </w14:solidFill>
          </w14:textFill>
        </w:rPr>
        <w:t>可以对已发出的磋商文件进行必要的澄清或者修改，澄清或者修改的内容作为磋商文件的组成部分。澄清或者修改的内容可能影响响应文件编制的，</w:t>
      </w:r>
      <w:r>
        <w:rPr>
          <w:rFonts w:hint="eastAsia" w:ascii="宋体" w:eastAsia="宋体" w:cs="宋体"/>
          <w:color w:val="000000" w:themeColor="text1"/>
          <w:highlight w:val="none"/>
          <w:lang w:eastAsia="zh-CN" w:bidi="ar-SA"/>
          <w14:textFill>
            <w14:solidFill>
              <w14:schemeClr w14:val="tx1"/>
            </w14:solidFill>
          </w14:textFill>
        </w:rPr>
        <w:t>新疆维吾尔自治区公共资源交易中心</w:t>
      </w:r>
      <w:r>
        <w:rPr>
          <w:rFonts w:hint="eastAsia" w:ascii="宋体" w:eastAsia="宋体" w:cs="宋体"/>
          <w:color w:val="000000" w:themeColor="text1"/>
          <w:highlight w:val="none"/>
          <w:lang w:bidi="ar-SA"/>
          <w14:textFill>
            <w14:solidFill>
              <w14:schemeClr w14:val="tx1"/>
            </w14:solidFill>
          </w14:textFill>
        </w:rPr>
        <w:t>将在提交首次响应文件截止时间至少5日前，在新疆政府采购网上发布书面更正公告形式通知所有获取磋商文件的供应商。不足5日的，</w:t>
      </w:r>
      <w:r>
        <w:rPr>
          <w:rFonts w:hint="eastAsia" w:ascii="宋体" w:eastAsia="宋体" w:cs="宋体"/>
          <w:color w:val="000000" w:themeColor="text1"/>
          <w:highlight w:val="none"/>
          <w:lang w:eastAsia="zh-CN" w:bidi="ar-SA"/>
          <w14:textFill>
            <w14:solidFill>
              <w14:schemeClr w14:val="tx1"/>
            </w14:solidFill>
          </w14:textFill>
        </w:rPr>
        <w:t>新疆维吾尔自治区公共资源交易中心</w:t>
      </w:r>
      <w:r>
        <w:rPr>
          <w:rFonts w:hint="eastAsia" w:ascii="宋体" w:eastAsia="宋体" w:cs="宋体"/>
          <w:color w:val="000000" w:themeColor="text1"/>
          <w:highlight w:val="none"/>
          <w:lang w:bidi="ar-SA"/>
          <w14:textFill>
            <w14:solidFill>
              <w14:schemeClr w14:val="tx1"/>
            </w14:solidFill>
          </w14:textFill>
        </w:rPr>
        <w:t>应当顺延提交首次响应文件截止时间。</w:t>
      </w:r>
    </w:p>
    <w:p w14:paraId="52BD0FC9">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6.2</w:t>
      </w:r>
      <w:r>
        <w:rPr>
          <w:rFonts w:hint="eastAsia" w:ascii="宋体" w:eastAsia="宋体" w:cs="宋体"/>
          <w:color w:val="000000" w:themeColor="text1"/>
          <w:highlight w:val="none"/>
          <w:lang w:eastAsia="zh-CN" w:bidi="ar-SA"/>
          <w14:textFill>
            <w14:solidFill>
              <w14:schemeClr w14:val="tx1"/>
            </w14:solidFill>
          </w14:textFill>
        </w:rPr>
        <w:t>新疆维吾尔自治区公共资源交易中心</w:t>
      </w:r>
      <w:r>
        <w:rPr>
          <w:rFonts w:hint="eastAsia" w:ascii="宋体" w:eastAsia="宋体" w:cs="宋体"/>
          <w:color w:val="000000" w:themeColor="text1"/>
          <w:highlight w:val="none"/>
          <w:lang w:bidi="ar-SA"/>
          <w14:textFill>
            <w14:solidFill>
              <w14:schemeClr w14:val="tx1"/>
            </w14:solidFill>
          </w14:textFill>
        </w:rPr>
        <w:t>可以视采购项目的具体情况，组织供应商进行现场考察或召开磋商前答疑会，但不单独或分别组织只有一个供应商参加的现场考察和答疑会。</w:t>
      </w:r>
    </w:p>
    <w:p w14:paraId="4F36EC14">
      <w:pPr>
        <w:pStyle w:val="7"/>
        <w:spacing w:line="560" w:lineRule="exact"/>
        <w:ind w:firstLine="482" w:firstLineChars="200"/>
        <w:outlineLvl w:val="1"/>
        <w:rPr>
          <w:rFonts w:hint="eastAsia" w:ascii="宋体" w:eastAsia="宋体" w:cs="宋体"/>
          <w:b/>
          <w:color w:val="000000" w:themeColor="text1"/>
          <w:sz w:val="24"/>
          <w:szCs w:val="24"/>
          <w:highlight w:val="none"/>
          <w:lang w:bidi="ar-SA"/>
          <w14:textFill>
            <w14:solidFill>
              <w14:schemeClr w14:val="tx1"/>
            </w14:solidFill>
          </w14:textFill>
        </w:rPr>
      </w:pPr>
      <w:bookmarkStart w:id="40" w:name="_Hlt26668969"/>
      <w:bookmarkEnd w:id="40"/>
      <w:bookmarkStart w:id="41" w:name="_Hlt26670345"/>
      <w:bookmarkEnd w:id="41"/>
      <w:bookmarkStart w:id="42" w:name="_Hlt26954830"/>
      <w:bookmarkEnd w:id="42"/>
      <w:bookmarkStart w:id="43" w:name="_Hlt26954832"/>
      <w:bookmarkEnd w:id="43"/>
      <w:bookmarkStart w:id="44" w:name="_Hlt26670354"/>
      <w:bookmarkEnd w:id="44"/>
      <w:bookmarkStart w:id="45" w:name="_Hlt26670348"/>
      <w:bookmarkEnd w:id="45"/>
      <w:bookmarkStart w:id="46" w:name="_Hlt26954828"/>
      <w:bookmarkEnd w:id="46"/>
      <w:bookmarkStart w:id="47" w:name="_Toc61149553"/>
      <w:bookmarkStart w:id="48" w:name="_Toc513029213"/>
      <w:bookmarkStart w:id="49" w:name="_Toc14577351"/>
      <w:bookmarkStart w:id="50" w:name="_Toc462564072"/>
      <w:r>
        <w:rPr>
          <w:rFonts w:hint="eastAsia" w:ascii="宋体" w:eastAsia="宋体" w:cs="宋体"/>
          <w:b/>
          <w:color w:val="000000" w:themeColor="text1"/>
          <w:sz w:val="24"/>
          <w:szCs w:val="24"/>
          <w:highlight w:val="none"/>
          <w:lang w:bidi="ar-SA"/>
          <w14:textFill>
            <w14:solidFill>
              <w14:schemeClr w14:val="tx1"/>
            </w14:solidFill>
          </w14:textFill>
        </w:rPr>
        <w:t>二、磋商响应文件的编制</w:t>
      </w:r>
      <w:bookmarkEnd w:id="47"/>
      <w:bookmarkEnd w:id="48"/>
      <w:bookmarkEnd w:id="49"/>
      <w:bookmarkEnd w:id="50"/>
      <w:r>
        <w:rPr>
          <w:rFonts w:hint="eastAsia" w:ascii="宋体" w:eastAsia="宋体" w:cs="宋体"/>
          <w:b/>
          <w:color w:val="000000" w:themeColor="text1"/>
          <w:sz w:val="24"/>
          <w:szCs w:val="24"/>
          <w:highlight w:val="none"/>
          <w:lang w:bidi="ar-SA"/>
          <w14:textFill>
            <w14:solidFill>
              <w14:schemeClr w14:val="tx1"/>
            </w14:solidFill>
          </w14:textFill>
        </w:rPr>
        <w:t>及保证金收取</w:t>
      </w:r>
    </w:p>
    <w:p w14:paraId="030D6EA3">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bookmarkStart w:id="51" w:name="_Toc462564074"/>
      <w:bookmarkStart w:id="52" w:name="_Toc513029215"/>
      <w:bookmarkStart w:id="53" w:name="_Toc61149555"/>
      <w:bookmarkStart w:id="54" w:name="_Toc14577353"/>
      <w:bookmarkStart w:id="55" w:name="_Toc513029214"/>
      <w:bookmarkStart w:id="56" w:name="_Toc462564073"/>
      <w:bookmarkStart w:id="57" w:name="_Toc14577352"/>
      <w:bookmarkStart w:id="58" w:name="_Toc61149554"/>
      <w:r>
        <w:rPr>
          <w:rFonts w:hint="eastAsia" w:ascii="宋体" w:eastAsia="宋体" w:cs="宋体"/>
          <w:color w:val="000000" w:themeColor="text1"/>
          <w:highlight w:val="none"/>
          <w:lang w:val="en-US" w:eastAsia="zh-CN" w:bidi="ar-SA"/>
          <w14:textFill>
            <w14:solidFill>
              <w14:schemeClr w14:val="tx1"/>
            </w14:solidFill>
          </w14:textFill>
        </w:rPr>
        <w:t>1.</w:t>
      </w:r>
      <w:r>
        <w:rPr>
          <w:rFonts w:hint="eastAsia" w:ascii="宋体" w:eastAsia="宋体" w:cs="宋体"/>
          <w:color w:val="000000" w:themeColor="text1"/>
          <w:highlight w:val="none"/>
          <w:lang w:bidi="ar-SA"/>
          <w14:textFill>
            <w14:solidFill>
              <w14:schemeClr w14:val="tx1"/>
            </w14:solidFill>
          </w14:textFill>
        </w:rPr>
        <w:t>响应文件</w:t>
      </w:r>
      <w:bookmarkEnd w:id="51"/>
      <w:bookmarkEnd w:id="52"/>
      <w:bookmarkEnd w:id="53"/>
      <w:bookmarkEnd w:id="54"/>
      <w:r>
        <w:rPr>
          <w:rFonts w:hint="eastAsia" w:ascii="宋体" w:eastAsia="宋体" w:cs="宋体"/>
          <w:color w:val="000000" w:themeColor="text1"/>
          <w:highlight w:val="none"/>
          <w:lang w:bidi="ar-SA"/>
          <w14:textFill>
            <w14:solidFill>
              <w14:schemeClr w14:val="tx1"/>
            </w14:solidFill>
          </w14:textFill>
        </w:rPr>
        <w:t>编制要求</w:t>
      </w:r>
    </w:p>
    <w:bookmarkEnd w:id="55"/>
    <w:bookmarkEnd w:id="56"/>
    <w:bookmarkEnd w:id="57"/>
    <w:bookmarkEnd w:id="58"/>
    <w:p w14:paraId="32B07ACA">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val="en-US" w:eastAsia="zh-CN" w:bidi="ar-SA"/>
          <w14:textFill>
            <w14:solidFill>
              <w14:schemeClr w14:val="tx1"/>
            </w14:solidFill>
          </w14:textFill>
        </w:rPr>
        <w:t>1</w:t>
      </w:r>
      <w:r>
        <w:rPr>
          <w:rFonts w:hint="eastAsia" w:ascii="宋体" w:eastAsia="宋体" w:cs="宋体"/>
          <w:color w:val="000000" w:themeColor="text1"/>
          <w:highlight w:val="none"/>
          <w:lang w:bidi="ar-SA"/>
          <w14:textFill>
            <w14:solidFill>
              <w14:schemeClr w14:val="tx1"/>
            </w14:solidFill>
          </w14:textFill>
        </w:rPr>
        <w:t>.1磋商供应商提交的响应文件以及磋商供应商与</w:t>
      </w:r>
      <w:r>
        <w:rPr>
          <w:rFonts w:hint="eastAsia" w:ascii="宋体" w:eastAsia="宋体" w:cs="宋体"/>
          <w:color w:val="000000" w:themeColor="text1"/>
          <w:highlight w:val="none"/>
          <w:lang w:eastAsia="zh-CN" w:bidi="ar-SA"/>
          <w14:textFill>
            <w14:solidFill>
              <w14:schemeClr w14:val="tx1"/>
            </w14:solidFill>
          </w14:textFill>
        </w:rPr>
        <w:t>新疆维吾尔自治区公共资源交易中心</w:t>
      </w:r>
      <w:r>
        <w:rPr>
          <w:rFonts w:hint="eastAsia" w:ascii="宋体" w:eastAsia="宋体" w:cs="宋体"/>
          <w:color w:val="000000" w:themeColor="text1"/>
          <w:highlight w:val="none"/>
          <w:lang w:bidi="ar-SA"/>
          <w14:textFill>
            <w14:solidFill>
              <w14:schemeClr w14:val="tx1"/>
            </w14:solidFill>
          </w14:textFill>
        </w:rPr>
        <w:t>及采购人就有关磋商的所有来往函电均应使用简体中文。磋商文件中既有中文也有外文的，以中文意义为准。</w:t>
      </w:r>
    </w:p>
    <w:p w14:paraId="14D7504F">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val="en-US" w:eastAsia="zh-CN" w:bidi="ar-SA"/>
          <w14:textFill>
            <w14:solidFill>
              <w14:schemeClr w14:val="tx1"/>
            </w14:solidFill>
          </w14:textFill>
        </w:rPr>
        <w:t>1</w:t>
      </w:r>
      <w:r>
        <w:rPr>
          <w:rFonts w:hint="eastAsia" w:ascii="宋体" w:eastAsia="宋体" w:cs="宋体"/>
          <w:color w:val="000000" w:themeColor="text1"/>
          <w:highlight w:val="none"/>
          <w:lang w:bidi="ar-SA"/>
          <w14:textFill>
            <w14:solidFill>
              <w14:schemeClr w14:val="tx1"/>
            </w14:solidFill>
          </w14:textFill>
        </w:rPr>
        <w:t>.2除技术性能另有规定外，响应文件所使用的度量衡单位，均须采用国家法定计量单位。</w:t>
      </w:r>
    </w:p>
    <w:p w14:paraId="58708258">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bookmarkStart w:id="59" w:name="_Hlt26670357"/>
      <w:bookmarkEnd w:id="59"/>
      <w:bookmarkStart w:id="60" w:name="_Hlt26954836"/>
      <w:bookmarkEnd w:id="60"/>
      <w:bookmarkStart w:id="61" w:name="_Toc513029219"/>
      <w:bookmarkStart w:id="62" w:name="_Toc14577357"/>
      <w:bookmarkStart w:id="63" w:name="_Toc61149558"/>
      <w:bookmarkStart w:id="64" w:name="_Toc513029217"/>
      <w:bookmarkStart w:id="65" w:name="_Toc14577355"/>
      <w:bookmarkStart w:id="66" w:name="_Toc61149557"/>
      <w:r>
        <w:rPr>
          <w:rFonts w:hint="eastAsia" w:ascii="宋体" w:eastAsia="宋体" w:cs="宋体"/>
          <w:color w:val="000000" w:themeColor="text1"/>
          <w:highlight w:val="none"/>
          <w:lang w:val="en-US" w:eastAsia="zh-CN" w:bidi="ar-SA"/>
          <w14:textFill>
            <w14:solidFill>
              <w14:schemeClr w14:val="tx1"/>
            </w14:solidFill>
          </w14:textFill>
        </w:rPr>
        <w:t>2.</w:t>
      </w:r>
      <w:r>
        <w:rPr>
          <w:rFonts w:hint="eastAsia" w:ascii="宋体" w:eastAsia="宋体" w:cs="宋体"/>
          <w:color w:val="000000" w:themeColor="text1"/>
          <w:highlight w:val="none"/>
          <w:lang w:bidi="ar-SA"/>
          <w14:textFill>
            <w14:solidFill>
              <w14:schemeClr w14:val="tx1"/>
            </w14:solidFill>
          </w14:textFill>
        </w:rPr>
        <w:t>参加磋商供应商资格的文件</w:t>
      </w:r>
      <w:bookmarkEnd w:id="61"/>
      <w:bookmarkEnd w:id="62"/>
      <w:bookmarkEnd w:id="63"/>
      <w:r>
        <w:rPr>
          <w:rFonts w:hint="eastAsia" w:ascii="宋体" w:eastAsia="宋体" w:cs="宋体"/>
          <w:color w:val="000000" w:themeColor="text1"/>
          <w:highlight w:val="none"/>
          <w:lang w:bidi="ar-SA"/>
          <w14:textFill>
            <w14:solidFill>
              <w14:schemeClr w14:val="tx1"/>
            </w14:solidFill>
          </w14:textFill>
        </w:rPr>
        <w:t>证明</w:t>
      </w:r>
    </w:p>
    <w:p w14:paraId="3A310669">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bookmarkStart w:id="67" w:name="_Hlt26668999"/>
      <w:bookmarkEnd w:id="67"/>
      <w:r>
        <w:rPr>
          <w:rFonts w:hint="eastAsia" w:ascii="宋体" w:eastAsia="宋体" w:cs="宋体"/>
          <w:color w:val="000000" w:themeColor="text1"/>
          <w:highlight w:val="none"/>
          <w:lang w:val="en-US" w:eastAsia="zh-CN" w:bidi="ar-SA"/>
          <w14:textFill>
            <w14:solidFill>
              <w14:schemeClr w14:val="tx1"/>
            </w14:solidFill>
          </w14:textFill>
        </w:rPr>
        <w:t>2</w:t>
      </w:r>
      <w:r>
        <w:rPr>
          <w:rFonts w:hint="eastAsia" w:ascii="宋体" w:eastAsia="宋体" w:cs="宋体"/>
          <w:color w:val="000000" w:themeColor="text1"/>
          <w:highlight w:val="none"/>
          <w:lang w:bidi="ar-SA"/>
          <w14:textFill>
            <w14:solidFill>
              <w14:schemeClr w14:val="tx1"/>
            </w14:solidFill>
          </w14:textFill>
        </w:rPr>
        <w:t>.1磋商供应商应提交证明其有资格参加磋商和成交后有能力独立履行合同的文件，并作为其响应文件的一部分。</w:t>
      </w:r>
    </w:p>
    <w:p w14:paraId="71B770F2">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val="en-US" w:eastAsia="zh-CN" w:bidi="ar-SA"/>
          <w14:textFill>
            <w14:solidFill>
              <w14:schemeClr w14:val="tx1"/>
            </w14:solidFill>
          </w14:textFill>
        </w:rPr>
        <w:t>2</w:t>
      </w:r>
      <w:r>
        <w:rPr>
          <w:rFonts w:hint="eastAsia" w:ascii="宋体" w:eastAsia="宋体" w:cs="宋体"/>
          <w:color w:val="000000" w:themeColor="text1"/>
          <w:highlight w:val="none"/>
          <w:lang w:bidi="ar-SA"/>
          <w14:textFill>
            <w14:solidFill>
              <w14:schemeClr w14:val="tx1"/>
            </w14:solidFill>
          </w14:textFill>
        </w:rPr>
        <w:t>.2磋商供应商除必须具有履行合同所需提供的设备以及服务的能力外，还必须具备相应的财务、技术方面的能力。</w:t>
      </w:r>
    </w:p>
    <w:p w14:paraId="591477C4">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val="en-US" w:eastAsia="zh-CN" w:bidi="ar-SA"/>
          <w14:textFill>
            <w14:solidFill>
              <w14:schemeClr w14:val="tx1"/>
            </w14:solidFill>
          </w14:textFill>
        </w:rPr>
        <w:t>2</w:t>
      </w:r>
      <w:r>
        <w:rPr>
          <w:rFonts w:hint="eastAsia" w:ascii="宋体" w:eastAsia="宋体" w:cs="宋体"/>
          <w:color w:val="000000" w:themeColor="text1"/>
          <w:highlight w:val="none"/>
          <w:lang w:bidi="ar-SA"/>
          <w14:textFill>
            <w14:solidFill>
              <w14:schemeClr w14:val="tx1"/>
            </w14:solidFill>
          </w14:textFill>
        </w:rPr>
        <w:t>.3磋商供应商提交</w:t>
      </w:r>
      <w:r>
        <w:rPr>
          <w:rFonts w:hint="eastAsia" w:ascii="宋体" w:eastAsia="宋体" w:cs="宋体"/>
          <w:color w:val="000000" w:themeColor="text1"/>
          <w:highlight w:val="none"/>
          <w:lang w:val="en-US" w:eastAsia="zh-CN" w:bidi="ar-SA"/>
          <w14:textFill>
            <w14:solidFill>
              <w14:schemeClr w14:val="tx1"/>
            </w14:solidFill>
          </w14:textFill>
        </w:rPr>
        <w:t>的响应文件中应包含</w:t>
      </w:r>
      <w:r>
        <w:rPr>
          <w:rFonts w:hint="eastAsia" w:ascii="宋体" w:eastAsia="宋体" w:cs="宋体"/>
          <w:color w:val="000000" w:themeColor="text1"/>
          <w:highlight w:val="none"/>
          <w:lang w:bidi="ar-SA"/>
          <w14:textFill>
            <w14:solidFill>
              <w14:schemeClr w14:val="tx1"/>
            </w14:solidFill>
          </w14:textFill>
        </w:rPr>
        <w:t>磋商文件要求的“资信证明文件”。</w:t>
      </w:r>
    </w:p>
    <w:p w14:paraId="090FB5B9">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val="en-US" w:eastAsia="zh-CN" w:bidi="ar-SA"/>
          <w14:textFill>
            <w14:solidFill>
              <w14:schemeClr w14:val="tx1"/>
            </w14:solidFill>
          </w14:textFill>
        </w:rPr>
        <w:t>3.</w:t>
      </w:r>
      <w:r>
        <w:rPr>
          <w:rFonts w:hint="eastAsia" w:ascii="宋体" w:eastAsia="宋体" w:cs="宋体"/>
          <w:color w:val="000000" w:themeColor="text1"/>
          <w:highlight w:val="none"/>
          <w:lang w:bidi="ar-SA"/>
          <w14:textFill>
            <w14:solidFill>
              <w14:schemeClr w14:val="tx1"/>
            </w14:solidFill>
          </w14:textFill>
        </w:rPr>
        <w:t>磋商响应报价</w:t>
      </w:r>
      <w:bookmarkEnd w:id="64"/>
      <w:bookmarkEnd w:id="65"/>
      <w:bookmarkStart w:id="68" w:name="_Hlt26670373"/>
      <w:bookmarkEnd w:id="68"/>
      <w:r>
        <w:rPr>
          <w:rFonts w:hint="eastAsia" w:ascii="宋体" w:eastAsia="宋体" w:cs="宋体"/>
          <w:color w:val="000000" w:themeColor="text1"/>
          <w:highlight w:val="none"/>
          <w:lang w:bidi="ar-SA"/>
          <w14:textFill>
            <w14:solidFill>
              <w14:schemeClr w14:val="tx1"/>
            </w14:solidFill>
          </w14:textFill>
        </w:rPr>
        <w:t>表</w:t>
      </w:r>
      <w:bookmarkEnd w:id="66"/>
    </w:p>
    <w:p w14:paraId="3CE5969D">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val="en-US" w:eastAsia="zh-CN" w:bidi="ar-SA"/>
          <w14:textFill>
            <w14:solidFill>
              <w14:schemeClr w14:val="tx1"/>
            </w14:solidFill>
          </w14:textFill>
        </w:rPr>
        <w:t>3.</w:t>
      </w:r>
      <w:r>
        <w:rPr>
          <w:rFonts w:hint="eastAsia" w:ascii="宋体" w:eastAsia="宋体" w:cs="宋体"/>
          <w:color w:val="000000" w:themeColor="text1"/>
          <w:highlight w:val="none"/>
          <w:lang w:bidi="ar-SA"/>
          <w14:textFill>
            <w14:solidFill>
              <w14:schemeClr w14:val="tx1"/>
            </w14:solidFill>
          </w14:textFill>
        </w:rPr>
        <w:t>1磋商供应商应按照磋商文件规定格式填报磋商响应报价表。每项产品或服务只允许有一个报价，任何有选择的报价将不予接受，磋商文件中另有规定的按规定执行。</w:t>
      </w:r>
    </w:p>
    <w:p w14:paraId="3BF0FC85">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val="en-US" w:eastAsia="zh-CN" w:bidi="ar-SA"/>
          <w14:textFill>
            <w14:solidFill>
              <w14:schemeClr w14:val="tx1"/>
            </w14:solidFill>
          </w14:textFill>
        </w:rPr>
        <w:t>3</w:t>
      </w:r>
      <w:r>
        <w:rPr>
          <w:rFonts w:hint="eastAsia" w:ascii="宋体" w:eastAsia="宋体" w:cs="宋体"/>
          <w:color w:val="000000" w:themeColor="text1"/>
          <w:highlight w:val="none"/>
          <w:lang w:bidi="ar-SA"/>
          <w14:textFill>
            <w14:solidFill>
              <w14:schemeClr w14:val="tx1"/>
            </w14:solidFill>
          </w14:textFill>
        </w:rPr>
        <w:t>.2标的物</w:t>
      </w:r>
    </w:p>
    <w:p w14:paraId="17D91DBA">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详见项目需求。</w:t>
      </w:r>
    </w:p>
    <w:p w14:paraId="2FF198D9">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val="en-US" w:eastAsia="zh-CN" w:bidi="ar-SA"/>
          <w14:textFill>
            <w14:solidFill>
              <w14:schemeClr w14:val="tx1"/>
            </w14:solidFill>
          </w14:textFill>
        </w:rPr>
        <w:t>3</w:t>
      </w:r>
      <w:r>
        <w:rPr>
          <w:rFonts w:hint="eastAsia" w:ascii="宋体" w:eastAsia="宋体" w:cs="宋体"/>
          <w:color w:val="000000" w:themeColor="text1"/>
          <w:highlight w:val="none"/>
          <w:lang w:bidi="ar-SA"/>
          <w14:textFill>
            <w14:solidFill>
              <w14:schemeClr w14:val="tx1"/>
            </w14:solidFill>
          </w14:textFill>
        </w:rPr>
        <w:t>.3有关费用处理</w:t>
      </w:r>
    </w:p>
    <w:p w14:paraId="2D0D2F98">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本次采购磋商供应商的报价应包括为完成本项目发生的所有费用，本磋商文件中另有规定的除外。</w:t>
      </w:r>
    </w:p>
    <w:p w14:paraId="563A59DB">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val="en-US" w:eastAsia="zh-CN" w:bidi="ar-SA"/>
          <w14:textFill>
            <w14:solidFill>
              <w14:schemeClr w14:val="tx1"/>
            </w14:solidFill>
          </w14:textFill>
        </w:rPr>
        <w:t>3</w:t>
      </w:r>
      <w:r>
        <w:rPr>
          <w:rFonts w:hint="eastAsia" w:ascii="宋体" w:eastAsia="宋体" w:cs="宋体"/>
          <w:color w:val="000000" w:themeColor="text1"/>
          <w:highlight w:val="none"/>
          <w:lang w:bidi="ar-SA"/>
          <w14:textFill>
            <w14:solidFill>
              <w14:schemeClr w14:val="tx1"/>
            </w14:solidFill>
          </w14:textFill>
        </w:rPr>
        <w:t>.4其它费用处理</w:t>
      </w:r>
    </w:p>
    <w:p w14:paraId="365FF0F4">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磋商文件未列明，而磋商供应商认为</w:t>
      </w:r>
      <w:r>
        <w:rPr>
          <w:rFonts w:hint="eastAsia" w:ascii="宋体" w:eastAsia="宋体" w:cs="宋体"/>
          <w:color w:val="000000" w:themeColor="text1"/>
          <w:highlight w:val="none"/>
          <w:lang w:eastAsia="zh-CN" w:bidi="ar-SA"/>
          <w14:textFill>
            <w14:solidFill>
              <w14:schemeClr w14:val="tx1"/>
            </w14:solidFill>
          </w14:textFill>
        </w:rPr>
        <w:t>必需的</w:t>
      </w:r>
      <w:r>
        <w:rPr>
          <w:rFonts w:hint="eastAsia" w:ascii="宋体" w:eastAsia="宋体" w:cs="宋体"/>
          <w:color w:val="000000" w:themeColor="text1"/>
          <w:highlight w:val="none"/>
          <w:lang w:bidi="ar-SA"/>
          <w14:textFill>
            <w14:solidFill>
              <w14:schemeClr w14:val="tx1"/>
            </w14:solidFill>
          </w14:textFill>
        </w:rPr>
        <w:t>费用也须列入报价。</w:t>
      </w:r>
    </w:p>
    <w:p w14:paraId="019BCCDB">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val="en-US" w:eastAsia="zh-CN" w:bidi="ar-SA"/>
          <w14:textFill>
            <w14:solidFill>
              <w14:schemeClr w14:val="tx1"/>
            </w14:solidFill>
          </w14:textFill>
        </w:rPr>
        <w:t>3</w:t>
      </w:r>
      <w:r>
        <w:rPr>
          <w:rFonts w:hint="eastAsia" w:ascii="宋体" w:eastAsia="宋体" w:cs="宋体"/>
          <w:color w:val="000000" w:themeColor="text1"/>
          <w:highlight w:val="none"/>
          <w:lang w:bidi="ar-SA"/>
          <w14:textFill>
            <w14:solidFill>
              <w14:schemeClr w14:val="tx1"/>
            </w14:solidFill>
          </w14:textFill>
        </w:rPr>
        <w:t>.5报价采用的货币</w:t>
      </w:r>
    </w:p>
    <w:p w14:paraId="388A98C4">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响应文件中的单价和总价，无特殊规定的采用人民币报价，以元为单位标注。磋商文件中另有规定的按规定执行。</w:t>
      </w:r>
    </w:p>
    <w:p w14:paraId="4886753E">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val="en-US" w:eastAsia="zh-CN" w:bidi="ar-SA"/>
          <w14:textFill>
            <w14:solidFill>
              <w14:schemeClr w14:val="tx1"/>
            </w14:solidFill>
          </w14:textFill>
        </w:rPr>
        <w:t>3</w:t>
      </w:r>
      <w:r>
        <w:rPr>
          <w:rFonts w:hint="eastAsia" w:ascii="宋体" w:eastAsia="宋体" w:cs="宋体"/>
          <w:color w:val="000000" w:themeColor="text1"/>
          <w:highlight w:val="none"/>
          <w:lang w:bidi="ar-SA"/>
          <w14:textFill>
            <w14:solidFill>
              <w14:schemeClr w14:val="tx1"/>
            </w14:solidFill>
          </w14:textFill>
        </w:rPr>
        <w:t>.6磋商响应报价表上的价格应按磋商文件规定填写。</w:t>
      </w:r>
    </w:p>
    <w:p w14:paraId="4EDF540D">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bookmarkStart w:id="69" w:name="_Hlt26954844"/>
      <w:bookmarkEnd w:id="69"/>
      <w:bookmarkStart w:id="70" w:name="_Hlt26670482"/>
      <w:bookmarkEnd w:id="70"/>
      <w:bookmarkStart w:id="71" w:name="_Hlt26954731"/>
      <w:bookmarkEnd w:id="71"/>
      <w:bookmarkStart w:id="72" w:name="_Hlt26670425"/>
      <w:bookmarkEnd w:id="72"/>
      <w:bookmarkStart w:id="73" w:name="_Hlt26668983"/>
      <w:bookmarkEnd w:id="73"/>
      <w:bookmarkStart w:id="74" w:name="_Hlt26670403"/>
      <w:bookmarkEnd w:id="74"/>
      <w:bookmarkStart w:id="75" w:name="_Hlt26954846"/>
      <w:bookmarkEnd w:id="75"/>
      <w:bookmarkStart w:id="76" w:name="_Hlt26954848"/>
      <w:bookmarkEnd w:id="76"/>
      <w:bookmarkStart w:id="77" w:name="_Hlt26670486"/>
      <w:bookmarkEnd w:id="77"/>
      <w:bookmarkStart w:id="78" w:name="_Hlt26954842"/>
      <w:bookmarkEnd w:id="78"/>
      <w:bookmarkStart w:id="79" w:name="_Toc14577359"/>
      <w:bookmarkStart w:id="80" w:name="_Toc513029221"/>
      <w:bookmarkStart w:id="81" w:name="_Toc61149559"/>
      <w:r>
        <w:rPr>
          <w:rFonts w:hint="eastAsia" w:ascii="宋体" w:eastAsia="宋体" w:cs="宋体"/>
          <w:color w:val="000000" w:themeColor="text1"/>
          <w:highlight w:val="none"/>
          <w:lang w:val="en-US" w:eastAsia="zh-CN" w:bidi="ar-SA"/>
          <w14:textFill>
            <w14:solidFill>
              <w14:schemeClr w14:val="tx1"/>
            </w14:solidFill>
          </w14:textFill>
        </w:rPr>
        <w:t>4.</w:t>
      </w:r>
      <w:r>
        <w:rPr>
          <w:rFonts w:hint="eastAsia" w:ascii="宋体" w:eastAsia="宋体" w:cs="宋体"/>
          <w:color w:val="000000" w:themeColor="text1"/>
          <w:highlight w:val="none"/>
          <w:lang w:bidi="ar-SA"/>
          <w14:textFill>
            <w14:solidFill>
              <w14:schemeClr w14:val="tx1"/>
            </w14:solidFill>
          </w14:textFill>
        </w:rPr>
        <w:t>技术方案</w:t>
      </w:r>
    </w:p>
    <w:p w14:paraId="032356D9">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val="en-US" w:eastAsia="zh-CN" w:bidi="ar-SA"/>
          <w14:textFill>
            <w14:solidFill>
              <w14:schemeClr w14:val="tx1"/>
            </w14:solidFill>
          </w14:textFill>
        </w:rPr>
        <w:t>4</w:t>
      </w:r>
      <w:r>
        <w:rPr>
          <w:rFonts w:hint="eastAsia" w:ascii="宋体" w:eastAsia="宋体" w:cs="宋体"/>
          <w:color w:val="000000" w:themeColor="text1"/>
          <w:highlight w:val="none"/>
          <w:lang w:bidi="ar-SA"/>
          <w14:textFill>
            <w14:solidFill>
              <w14:schemeClr w14:val="tx1"/>
            </w14:solidFill>
          </w14:textFill>
        </w:rPr>
        <w:t>.1提供为完成本项目的总体实施方案。</w:t>
      </w:r>
    </w:p>
    <w:p w14:paraId="2B4B6D73">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val="en-US" w:eastAsia="zh-CN" w:bidi="ar-SA"/>
          <w14:textFill>
            <w14:solidFill>
              <w14:schemeClr w14:val="tx1"/>
            </w14:solidFill>
          </w14:textFill>
        </w:rPr>
        <w:t>4</w:t>
      </w:r>
      <w:r>
        <w:rPr>
          <w:rFonts w:hint="eastAsia" w:ascii="宋体" w:eastAsia="宋体" w:cs="宋体"/>
          <w:color w:val="000000" w:themeColor="text1"/>
          <w:highlight w:val="none"/>
          <w:lang w:bidi="ar-SA"/>
          <w14:textFill>
            <w14:solidFill>
              <w14:schemeClr w14:val="tx1"/>
            </w14:solidFill>
          </w14:textFill>
        </w:rPr>
        <w:t>.2对磋商文件中项目需求的技术与商务条款要求逐项作出应答，并提供依据或说明。</w:t>
      </w:r>
    </w:p>
    <w:p w14:paraId="12E22790">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val="en-US" w:eastAsia="zh-CN" w:bidi="ar-SA"/>
          <w14:textFill>
            <w14:solidFill>
              <w14:schemeClr w14:val="tx1"/>
            </w14:solidFill>
          </w14:textFill>
        </w:rPr>
        <w:t>4</w:t>
      </w:r>
      <w:r>
        <w:rPr>
          <w:rFonts w:hint="eastAsia" w:ascii="宋体" w:eastAsia="宋体" w:cs="宋体"/>
          <w:color w:val="000000" w:themeColor="text1"/>
          <w:highlight w:val="none"/>
          <w:lang w:bidi="ar-SA"/>
          <w14:textFill>
            <w14:solidFill>
              <w14:schemeClr w14:val="tx1"/>
            </w14:solidFill>
          </w14:textFill>
        </w:rPr>
        <w:t>.3磋商供应商认为需要的其他技术文件或说明。</w:t>
      </w:r>
    </w:p>
    <w:p w14:paraId="076C04F7">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val="en-US" w:eastAsia="zh-CN" w:bidi="ar-SA"/>
          <w14:textFill>
            <w14:solidFill>
              <w14:schemeClr w14:val="tx1"/>
            </w14:solidFill>
          </w14:textFill>
        </w:rPr>
        <w:t>5.</w:t>
      </w:r>
      <w:r>
        <w:rPr>
          <w:rFonts w:hint="eastAsia" w:ascii="宋体" w:eastAsia="宋体" w:cs="宋体"/>
          <w:color w:val="000000" w:themeColor="text1"/>
          <w:highlight w:val="none"/>
          <w:lang w:bidi="ar-SA"/>
          <w14:textFill>
            <w14:solidFill>
              <w14:schemeClr w14:val="tx1"/>
            </w14:solidFill>
          </w14:textFill>
        </w:rPr>
        <w:t>磋商保证金</w:t>
      </w:r>
      <w:bookmarkEnd w:id="79"/>
      <w:bookmarkEnd w:id="80"/>
      <w:bookmarkEnd w:id="81"/>
      <w:r>
        <w:rPr>
          <w:rFonts w:hint="eastAsia" w:ascii="宋体" w:eastAsia="宋体" w:cs="宋体"/>
          <w:color w:val="000000" w:themeColor="text1"/>
          <w:highlight w:val="none"/>
          <w:lang w:bidi="ar-SA"/>
          <w14:textFill>
            <w14:solidFill>
              <w14:schemeClr w14:val="tx1"/>
            </w14:solidFill>
          </w14:textFill>
        </w:rPr>
        <w:t>（如果收取）</w:t>
      </w:r>
    </w:p>
    <w:p w14:paraId="7CC6014C">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val="en-US" w:eastAsia="zh-CN" w:bidi="ar-SA"/>
          <w14:textFill>
            <w14:solidFill>
              <w14:schemeClr w14:val="tx1"/>
            </w14:solidFill>
          </w14:textFill>
        </w:rPr>
        <w:t>5</w:t>
      </w:r>
      <w:r>
        <w:rPr>
          <w:rFonts w:hint="eastAsia" w:ascii="宋体" w:eastAsia="宋体" w:cs="宋体"/>
          <w:color w:val="000000" w:themeColor="text1"/>
          <w:highlight w:val="none"/>
          <w:lang w:bidi="ar-SA"/>
          <w14:textFill>
            <w14:solidFill>
              <w14:schemeClr w14:val="tx1"/>
            </w14:solidFill>
          </w14:textFill>
        </w:rPr>
        <w:t>.1磋商保证金是为了保护采购人免遭因磋商供应商的行为而蒙受的损失，采购人因磋商供应商的行为受到损害时，</w:t>
      </w:r>
      <w:r>
        <w:rPr>
          <w:rFonts w:hint="eastAsia" w:ascii="宋体" w:eastAsia="宋体" w:cs="宋体"/>
          <w:color w:val="000000" w:themeColor="text1"/>
          <w:highlight w:val="none"/>
          <w:lang w:eastAsia="zh-CN" w:bidi="ar-SA"/>
          <w14:textFill>
            <w14:solidFill>
              <w14:schemeClr w14:val="tx1"/>
            </w14:solidFill>
          </w14:textFill>
        </w:rPr>
        <w:t>新疆维吾尔自治区公共资源交易中心</w:t>
      </w:r>
      <w:r>
        <w:rPr>
          <w:rFonts w:hint="eastAsia" w:ascii="宋体" w:eastAsia="宋体" w:cs="宋体"/>
          <w:color w:val="000000" w:themeColor="text1"/>
          <w:highlight w:val="none"/>
          <w:lang w:bidi="ar-SA"/>
          <w14:textFill>
            <w14:solidFill>
              <w14:schemeClr w14:val="tx1"/>
            </w14:solidFill>
          </w14:textFill>
        </w:rPr>
        <w:t>可根据相关规定处理。</w:t>
      </w:r>
    </w:p>
    <w:p w14:paraId="37D7FA81">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val="en-US" w:eastAsia="zh-CN" w:bidi="ar-SA"/>
          <w14:textFill>
            <w14:solidFill>
              <w14:schemeClr w14:val="tx1"/>
            </w14:solidFill>
          </w14:textFill>
        </w:rPr>
        <w:t>5</w:t>
      </w:r>
      <w:r>
        <w:rPr>
          <w:rFonts w:hint="eastAsia" w:ascii="宋体" w:eastAsia="宋体" w:cs="宋体"/>
          <w:color w:val="000000" w:themeColor="text1"/>
          <w:highlight w:val="none"/>
          <w:lang w:bidi="ar-SA"/>
          <w14:textFill>
            <w14:solidFill>
              <w14:schemeClr w14:val="tx1"/>
            </w14:solidFill>
          </w14:textFill>
        </w:rPr>
        <w:t>.2参加磋商采购所需交纳的保证金必须是人民币，磋商保证金的</w:t>
      </w:r>
      <w:r>
        <w:rPr>
          <w:rFonts w:hint="eastAsia" w:ascii="宋体" w:eastAsia="宋体" w:cs="宋体"/>
          <w:color w:val="000000" w:themeColor="text1"/>
          <w:highlight w:val="none"/>
          <w:lang w:val="en-US" w:eastAsia="zh-CN" w:bidi="ar-SA"/>
          <w14:textFill>
            <w14:solidFill>
              <w14:schemeClr w14:val="tx1"/>
            </w14:solidFill>
          </w14:textFill>
        </w:rPr>
        <w:t>缴纳</w:t>
      </w:r>
      <w:r>
        <w:rPr>
          <w:rFonts w:hint="eastAsia" w:ascii="宋体" w:eastAsia="宋体" w:cs="宋体"/>
          <w:color w:val="000000" w:themeColor="text1"/>
          <w:highlight w:val="none"/>
          <w:lang w:bidi="ar-SA"/>
          <w14:textFill>
            <w14:solidFill>
              <w14:schemeClr w14:val="tx1"/>
            </w14:solidFill>
          </w14:textFill>
        </w:rPr>
        <w:t>形式见采购邀请。</w:t>
      </w:r>
    </w:p>
    <w:p w14:paraId="2D1957D4">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val="en-US" w:eastAsia="zh-CN" w:bidi="ar-SA"/>
          <w14:textFill>
            <w14:solidFill>
              <w14:schemeClr w14:val="tx1"/>
            </w14:solidFill>
          </w14:textFill>
        </w:rPr>
        <w:t>5</w:t>
      </w:r>
      <w:r>
        <w:rPr>
          <w:rFonts w:hint="eastAsia" w:ascii="宋体" w:eastAsia="宋体" w:cs="宋体"/>
          <w:color w:val="000000" w:themeColor="text1"/>
          <w:highlight w:val="none"/>
          <w:lang w:bidi="ar-SA"/>
          <w14:textFill>
            <w14:solidFill>
              <w14:schemeClr w14:val="tx1"/>
            </w14:solidFill>
          </w14:textFill>
        </w:rPr>
        <w:t>.3在磋商时，对在响应文件递交截止时间以前未按磋商文件要求提交磋商保证金的响应文件，</w:t>
      </w:r>
      <w:r>
        <w:rPr>
          <w:rFonts w:hint="eastAsia" w:ascii="宋体" w:eastAsia="宋体" w:cs="宋体"/>
          <w:color w:val="000000" w:themeColor="text1"/>
          <w:highlight w:val="none"/>
          <w:lang w:eastAsia="zh-CN" w:bidi="ar-SA"/>
          <w14:textFill>
            <w14:solidFill>
              <w14:schemeClr w14:val="tx1"/>
            </w14:solidFill>
          </w14:textFill>
        </w:rPr>
        <w:t>新疆维吾尔自治区公共资源交易中心</w:t>
      </w:r>
      <w:r>
        <w:rPr>
          <w:rFonts w:hint="eastAsia" w:ascii="宋体" w:eastAsia="宋体" w:cs="宋体"/>
          <w:color w:val="000000" w:themeColor="text1"/>
          <w:highlight w:val="none"/>
          <w:lang w:bidi="ar-SA"/>
          <w14:textFill>
            <w14:solidFill>
              <w14:schemeClr w14:val="tx1"/>
            </w14:solidFill>
          </w14:textFill>
        </w:rPr>
        <w:t>将视其为无效响应文件而予以拒绝。</w:t>
      </w:r>
    </w:p>
    <w:p w14:paraId="18AD6D6A">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val="en-US" w:eastAsia="zh-CN" w:bidi="ar-SA"/>
          <w14:textFill>
            <w14:solidFill>
              <w14:schemeClr w14:val="tx1"/>
            </w14:solidFill>
          </w14:textFill>
        </w:rPr>
        <w:t>5</w:t>
      </w:r>
      <w:r>
        <w:rPr>
          <w:rFonts w:hint="eastAsia" w:ascii="宋体" w:eastAsia="宋体" w:cs="宋体"/>
          <w:color w:val="000000" w:themeColor="text1"/>
          <w:highlight w:val="none"/>
          <w:lang w:bidi="ar-SA"/>
          <w14:textFill>
            <w14:solidFill>
              <w14:schemeClr w14:val="tx1"/>
            </w14:solidFill>
          </w14:textFill>
        </w:rPr>
        <w:t>.4未成交供应商的磋商保证金，</w:t>
      </w:r>
      <w:r>
        <w:rPr>
          <w:rFonts w:hint="eastAsia" w:ascii="宋体" w:eastAsia="宋体" w:cs="宋体"/>
          <w:bCs/>
          <w:color w:val="000000" w:themeColor="text1"/>
          <w:sz w:val="24"/>
          <w:highlight w:val="none"/>
          <w:lang w:bidi="ar-SA"/>
          <w14:textFill>
            <w14:solidFill>
              <w14:schemeClr w14:val="tx1"/>
            </w14:solidFill>
          </w14:textFill>
        </w:rPr>
        <w:t>将在中标</w:t>
      </w:r>
      <w:r>
        <w:rPr>
          <w:rFonts w:hint="eastAsia" w:ascii="宋体" w:eastAsia="宋体" w:cs="宋体"/>
          <w:bCs/>
          <w:color w:val="000000" w:themeColor="text1"/>
          <w:sz w:val="24"/>
          <w:highlight w:val="none"/>
          <w:lang w:val="en-US" w:eastAsia="zh-CN" w:bidi="ar-SA"/>
          <w14:textFill>
            <w14:solidFill>
              <w14:schemeClr w14:val="tx1"/>
            </w14:solidFill>
          </w14:textFill>
        </w:rPr>
        <w:t>公告</w:t>
      </w:r>
      <w:r>
        <w:rPr>
          <w:rFonts w:hint="eastAsia" w:ascii="宋体" w:eastAsia="宋体" w:cs="宋体"/>
          <w:bCs/>
          <w:color w:val="000000" w:themeColor="text1"/>
          <w:sz w:val="24"/>
          <w:highlight w:val="none"/>
          <w:lang w:bidi="ar-SA"/>
          <w14:textFill>
            <w14:solidFill>
              <w14:schemeClr w14:val="tx1"/>
            </w14:solidFill>
          </w14:textFill>
        </w:rPr>
        <w:t>发出之后5</w:t>
      </w:r>
      <w:r>
        <w:rPr>
          <w:rFonts w:hint="eastAsia" w:ascii="宋体" w:eastAsia="宋体" w:cs="宋体"/>
          <w:bCs/>
          <w:color w:val="000000" w:themeColor="text1"/>
          <w:sz w:val="24"/>
          <w:highlight w:val="none"/>
          <w:lang w:val="en-US" w:eastAsia="zh-Hans" w:bidi="ar-SA"/>
          <w14:textFill>
            <w14:solidFill>
              <w14:schemeClr w14:val="tx1"/>
            </w14:solidFill>
          </w14:textFill>
        </w:rPr>
        <w:t>个工作日内</w:t>
      </w:r>
      <w:r>
        <w:rPr>
          <w:rFonts w:hint="eastAsia" w:ascii="宋体" w:eastAsia="宋体" w:cs="宋体"/>
          <w:bCs/>
          <w:color w:val="000000" w:themeColor="text1"/>
          <w:sz w:val="24"/>
          <w:highlight w:val="none"/>
          <w:lang w:val="en-US" w:eastAsia="zh-CN" w:bidi="ar-SA"/>
          <w14:textFill>
            <w14:solidFill>
              <w14:schemeClr w14:val="tx1"/>
            </w14:solidFill>
          </w14:textFill>
        </w:rPr>
        <w:t>自动</w:t>
      </w:r>
      <w:r>
        <w:rPr>
          <w:rFonts w:hint="eastAsia" w:ascii="宋体" w:eastAsia="宋体" w:cs="宋体"/>
          <w:bCs/>
          <w:color w:val="000000" w:themeColor="text1"/>
          <w:sz w:val="24"/>
          <w:highlight w:val="none"/>
          <w:lang w:bidi="ar-SA"/>
          <w14:textFill>
            <w14:solidFill>
              <w14:schemeClr w14:val="tx1"/>
            </w14:solidFill>
          </w14:textFill>
        </w:rPr>
        <w:t>退还。</w:t>
      </w:r>
    </w:p>
    <w:p w14:paraId="7688DD1D">
      <w:pPr>
        <w:adjustRightInd w:val="0"/>
        <w:snapToGrid w:val="0"/>
        <w:spacing w:before="145" w:after="145" w:line="292" w:lineRule="auto"/>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val="en-US" w:eastAsia="zh-CN" w:bidi="ar-SA"/>
          <w14:textFill>
            <w14:solidFill>
              <w14:schemeClr w14:val="tx1"/>
            </w14:solidFill>
          </w14:textFill>
        </w:rPr>
        <w:t>5</w:t>
      </w:r>
      <w:r>
        <w:rPr>
          <w:rFonts w:hint="eastAsia" w:ascii="宋体" w:eastAsia="宋体" w:cs="宋体"/>
          <w:color w:val="000000" w:themeColor="text1"/>
          <w:highlight w:val="none"/>
          <w:lang w:bidi="ar-SA"/>
          <w14:textFill>
            <w14:solidFill>
              <w14:schemeClr w14:val="tx1"/>
            </w14:solidFill>
          </w14:textFill>
        </w:rPr>
        <w:t>.5成交候选供应商的磋商保证金，</w:t>
      </w:r>
      <w:r>
        <w:rPr>
          <w:rFonts w:hint="eastAsia" w:ascii="宋体" w:eastAsia="宋体" w:cs="宋体"/>
          <w:bCs/>
          <w:color w:val="000000" w:themeColor="text1"/>
          <w:sz w:val="24"/>
          <w:highlight w:val="none"/>
          <w:lang w:bidi="ar-SA"/>
          <w14:textFill>
            <w14:solidFill>
              <w14:schemeClr w14:val="tx1"/>
            </w14:solidFill>
          </w14:textFill>
        </w:rPr>
        <w:t>将在采购合同签订之后5</w:t>
      </w:r>
      <w:r>
        <w:rPr>
          <w:rFonts w:hint="eastAsia" w:ascii="宋体" w:eastAsia="宋体" w:cs="宋体"/>
          <w:bCs/>
          <w:color w:val="000000" w:themeColor="text1"/>
          <w:sz w:val="24"/>
          <w:highlight w:val="none"/>
          <w:lang w:val="en-US" w:eastAsia="zh-Hans" w:bidi="ar-SA"/>
          <w14:textFill>
            <w14:solidFill>
              <w14:schemeClr w14:val="tx1"/>
            </w14:solidFill>
          </w14:textFill>
        </w:rPr>
        <w:t>个工作日内</w:t>
      </w:r>
      <w:r>
        <w:rPr>
          <w:rFonts w:hint="eastAsia" w:ascii="宋体" w:eastAsia="宋体" w:cs="宋体"/>
          <w:bCs/>
          <w:color w:val="000000" w:themeColor="text1"/>
          <w:sz w:val="24"/>
          <w:highlight w:val="none"/>
          <w:lang w:val="en-US" w:eastAsia="zh-CN" w:bidi="ar-SA"/>
          <w14:textFill>
            <w14:solidFill>
              <w14:schemeClr w14:val="tx1"/>
            </w14:solidFill>
          </w14:textFill>
        </w:rPr>
        <w:t>自动</w:t>
      </w:r>
      <w:r>
        <w:rPr>
          <w:rFonts w:hint="eastAsia" w:ascii="宋体" w:eastAsia="宋体" w:cs="宋体"/>
          <w:bCs/>
          <w:color w:val="000000" w:themeColor="text1"/>
          <w:sz w:val="24"/>
          <w:highlight w:val="none"/>
          <w:lang w:bidi="ar-SA"/>
          <w14:textFill>
            <w14:solidFill>
              <w14:schemeClr w14:val="tx1"/>
            </w14:solidFill>
          </w14:textFill>
        </w:rPr>
        <w:t>退还（</w:t>
      </w:r>
      <w:r>
        <w:rPr>
          <w:rFonts w:hint="eastAsia" w:ascii="宋体" w:eastAsia="宋体" w:cs="宋体"/>
          <w:bCs/>
          <w:color w:val="000000" w:themeColor="text1"/>
          <w:sz w:val="24"/>
          <w:highlight w:val="none"/>
          <w:lang w:val="en-US" w:eastAsia="zh-Hans" w:bidi="ar-SA"/>
          <w14:textFill>
            <w14:solidFill>
              <w14:schemeClr w14:val="tx1"/>
            </w14:solidFill>
          </w14:textFill>
        </w:rPr>
        <w:t>退还前，</w:t>
      </w:r>
      <w:r>
        <w:rPr>
          <w:rFonts w:hint="eastAsia" w:ascii="宋体" w:eastAsia="宋体" w:cs="宋体"/>
          <w:bCs/>
          <w:color w:val="000000" w:themeColor="text1"/>
          <w:sz w:val="24"/>
          <w:highlight w:val="none"/>
          <w:lang w:bidi="ar-SA"/>
          <w14:textFill>
            <w14:solidFill>
              <w14:schemeClr w14:val="tx1"/>
            </w14:solidFill>
          </w14:textFill>
        </w:rPr>
        <w:t>须在</w:t>
      </w:r>
      <w:r>
        <w:rPr>
          <w:rFonts w:hint="eastAsia" w:ascii="宋体" w:eastAsia="宋体" w:cs="宋体"/>
          <w:bCs/>
          <w:color w:val="000000" w:themeColor="text1"/>
          <w:sz w:val="24"/>
          <w:highlight w:val="none"/>
          <w:lang w:val="en-US" w:eastAsia="zh-CN" w:bidi="ar-SA"/>
          <w14:textFill>
            <w14:solidFill>
              <w14:schemeClr w14:val="tx1"/>
            </w14:solidFill>
          </w14:textFill>
        </w:rPr>
        <w:t>自治区</w:t>
      </w:r>
      <w:r>
        <w:rPr>
          <w:rFonts w:hint="eastAsia" w:ascii="宋体" w:eastAsia="宋体" w:cs="宋体"/>
          <w:color w:val="000000" w:themeColor="text1"/>
          <w:highlight w:val="none"/>
          <w:lang w:eastAsia="zh-CN" w:bidi="ar-SA"/>
          <w14:textFill>
            <w14:solidFill>
              <w14:schemeClr w14:val="tx1"/>
            </w14:solidFill>
          </w14:textFill>
        </w:rPr>
        <w:t>新疆维吾尔自治区公共资源交易中心</w:t>
      </w:r>
      <w:r>
        <w:rPr>
          <w:rFonts w:hint="eastAsia" w:ascii="宋体" w:eastAsia="宋体" w:cs="宋体"/>
          <w:bCs/>
          <w:color w:val="000000" w:themeColor="text1"/>
          <w:sz w:val="24"/>
          <w:highlight w:val="none"/>
          <w:lang w:val="en-US" w:eastAsia="zh-CN" w:bidi="ar-SA"/>
          <w14:textFill>
            <w14:solidFill>
              <w14:schemeClr w14:val="tx1"/>
            </w14:solidFill>
          </w14:textFill>
        </w:rPr>
        <w:t>政府采购部</w:t>
      </w:r>
      <w:r>
        <w:rPr>
          <w:rFonts w:hint="eastAsia" w:ascii="宋体" w:eastAsia="宋体" w:cs="宋体"/>
          <w:bCs/>
          <w:color w:val="000000" w:themeColor="text1"/>
          <w:sz w:val="24"/>
          <w:highlight w:val="none"/>
          <w:lang w:bidi="ar-SA"/>
          <w14:textFill>
            <w14:solidFill>
              <w14:schemeClr w14:val="tx1"/>
            </w14:solidFill>
          </w14:textFill>
        </w:rPr>
        <w:t>进行合同备案）。</w:t>
      </w:r>
    </w:p>
    <w:p w14:paraId="5D2031FF">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val="en-US" w:eastAsia="zh-CN" w:bidi="ar-SA"/>
          <w14:textFill>
            <w14:solidFill>
              <w14:schemeClr w14:val="tx1"/>
            </w14:solidFill>
          </w14:textFill>
        </w:rPr>
        <w:t>5</w:t>
      </w:r>
      <w:r>
        <w:rPr>
          <w:rFonts w:hint="eastAsia" w:ascii="宋体" w:eastAsia="宋体" w:cs="宋体"/>
          <w:color w:val="000000" w:themeColor="text1"/>
          <w:highlight w:val="none"/>
          <w:lang w:bidi="ar-SA"/>
          <w14:textFill>
            <w14:solidFill>
              <w14:schemeClr w14:val="tx1"/>
            </w14:solidFill>
          </w14:textFill>
        </w:rPr>
        <w:t>.6下列任何情况发生时，磋商保证金不予退还：</w:t>
      </w:r>
    </w:p>
    <w:p w14:paraId="2ED774D8">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（1）磋商供应商在磋商响应有效期内无正当理由撤回其响应文件或者在磋商过程中无正当理由退出磋商活动（磋商供应商在提交</w:t>
      </w:r>
      <w:r>
        <w:rPr>
          <w:rFonts w:hint="eastAsia" w:ascii="宋体" w:eastAsia="宋体" w:cs="宋体"/>
          <w:color w:val="000000" w:themeColor="text1"/>
          <w:highlight w:val="none"/>
          <w:lang w:eastAsia="zh-CN" w:bidi="ar-SA"/>
          <w14:textFill>
            <w14:solidFill>
              <w14:schemeClr w14:val="tx1"/>
            </w14:solidFill>
          </w14:textFill>
        </w:rPr>
        <w:t>最终报价</w:t>
      </w:r>
      <w:r>
        <w:rPr>
          <w:rFonts w:hint="eastAsia" w:ascii="宋体" w:eastAsia="宋体" w:cs="宋体"/>
          <w:color w:val="000000" w:themeColor="text1"/>
          <w:highlight w:val="none"/>
          <w:lang w:bidi="ar-SA"/>
          <w14:textFill>
            <w14:solidFill>
              <w14:schemeClr w14:val="tx1"/>
            </w14:solidFill>
          </w14:textFill>
        </w:rPr>
        <w:t>之前退出磋商的除外）。</w:t>
      </w:r>
    </w:p>
    <w:p w14:paraId="486ED25B">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（2）为谋取最终成交，磋商供应商在整个磋商过程中提供的相关文件被确认是虚假的、不真实的。</w:t>
      </w:r>
    </w:p>
    <w:p w14:paraId="1493DF14">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（3）参加磋商的供应商之间被证实有串通、欺诈行为或者恶意进行竞争，影响采购人合法权益的。</w:t>
      </w:r>
    </w:p>
    <w:p w14:paraId="0DD8D6A3">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（4）整个采购活动中采取不正当手段诋毁、排挤其他供应商的。</w:t>
      </w:r>
    </w:p>
    <w:p w14:paraId="431D80D7">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（5）与采购人、</w:t>
      </w:r>
      <w:r>
        <w:rPr>
          <w:rFonts w:hint="eastAsia" w:ascii="宋体" w:eastAsia="宋体" w:cs="宋体"/>
          <w:color w:val="000000" w:themeColor="text1"/>
          <w:highlight w:val="none"/>
          <w:lang w:eastAsia="zh-CN" w:bidi="ar-SA"/>
          <w14:textFill>
            <w14:solidFill>
              <w14:schemeClr w14:val="tx1"/>
            </w14:solidFill>
          </w14:textFill>
        </w:rPr>
        <w:t>新疆维吾尔自治区公共资源交易中心</w:t>
      </w:r>
      <w:r>
        <w:rPr>
          <w:rFonts w:hint="eastAsia" w:ascii="宋体" w:eastAsia="宋体" w:cs="宋体"/>
          <w:color w:val="000000" w:themeColor="text1"/>
          <w:highlight w:val="none"/>
          <w:lang w:bidi="ar-SA"/>
          <w14:textFill>
            <w14:solidFill>
              <w14:schemeClr w14:val="tx1"/>
            </w14:solidFill>
          </w14:textFill>
        </w:rPr>
        <w:t>相关工作人员恶意串通的。</w:t>
      </w:r>
    </w:p>
    <w:p w14:paraId="4E3CD877">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（6）向采购人、</w:t>
      </w:r>
      <w:r>
        <w:rPr>
          <w:rFonts w:hint="eastAsia" w:ascii="宋体" w:eastAsia="宋体" w:cs="宋体"/>
          <w:color w:val="000000" w:themeColor="text1"/>
          <w:highlight w:val="none"/>
          <w:lang w:eastAsia="zh-CN" w:bidi="ar-SA"/>
          <w14:textFill>
            <w14:solidFill>
              <w14:schemeClr w14:val="tx1"/>
            </w14:solidFill>
          </w14:textFill>
        </w:rPr>
        <w:t>新疆维吾尔自治区公共资源交易中心</w:t>
      </w:r>
      <w:r>
        <w:rPr>
          <w:rFonts w:hint="eastAsia" w:ascii="宋体" w:eastAsia="宋体" w:cs="宋体"/>
          <w:color w:val="000000" w:themeColor="text1"/>
          <w:highlight w:val="none"/>
          <w:lang w:bidi="ar-SA"/>
          <w14:textFill>
            <w14:solidFill>
              <w14:schemeClr w14:val="tx1"/>
            </w14:solidFill>
          </w14:textFill>
        </w:rPr>
        <w:t>相关工作人员行贿或者提供其他不正当利益的。</w:t>
      </w:r>
    </w:p>
    <w:p w14:paraId="0537B317">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（7）成交供应商在规定期限内未能根据规定签订合同。</w:t>
      </w:r>
    </w:p>
    <w:p w14:paraId="0900317F">
      <w:pPr>
        <w:pStyle w:val="7"/>
        <w:spacing w:line="560" w:lineRule="exact"/>
        <w:ind w:firstLine="482" w:firstLineChars="200"/>
        <w:outlineLvl w:val="1"/>
        <w:rPr>
          <w:rFonts w:hint="eastAsia" w:ascii="宋体" w:eastAsia="宋体" w:cs="宋体"/>
          <w:b/>
          <w:color w:val="000000" w:themeColor="text1"/>
          <w:sz w:val="24"/>
          <w:szCs w:val="24"/>
          <w:highlight w:val="none"/>
          <w:lang w:bidi="ar-SA"/>
          <w14:textFill>
            <w14:solidFill>
              <w14:schemeClr w14:val="tx1"/>
            </w14:solidFill>
          </w14:textFill>
        </w:rPr>
      </w:pPr>
      <w:bookmarkStart w:id="82" w:name="_Hlt26954734"/>
      <w:bookmarkEnd w:id="82"/>
      <w:bookmarkStart w:id="83" w:name="_Hlt26954854"/>
      <w:bookmarkEnd w:id="83"/>
      <w:bookmarkStart w:id="84" w:name="_Hlt26670489"/>
      <w:bookmarkEnd w:id="84"/>
      <w:bookmarkStart w:id="85" w:name="_Hlt26954850"/>
      <w:bookmarkEnd w:id="85"/>
      <w:bookmarkStart w:id="86" w:name="_Hlt26954749"/>
      <w:bookmarkEnd w:id="86"/>
      <w:bookmarkStart w:id="87" w:name="_Hlt26670493"/>
      <w:bookmarkEnd w:id="87"/>
      <w:bookmarkStart w:id="88" w:name="_Hlt26954739"/>
      <w:bookmarkEnd w:id="88"/>
      <w:bookmarkStart w:id="89" w:name="_Hlt26954852"/>
      <w:bookmarkEnd w:id="89"/>
      <w:bookmarkStart w:id="90" w:name="_Toc14577362"/>
      <w:bookmarkStart w:id="91" w:name="_Toc513029224"/>
      <w:bookmarkStart w:id="92" w:name="_Toc61149562"/>
      <w:r>
        <w:rPr>
          <w:rFonts w:hint="eastAsia" w:ascii="宋体" w:eastAsia="宋体" w:cs="宋体"/>
          <w:b/>
          <w:color w:val="000000" w:themeColor="text1"/>
          <w:sz w:val="24"/>
          <w:szCs w:val="24"/>
          <w:highlight w:val="none"/>
          <w:lang w:bidi="ar-SA"/>
          <w14:textFill>
            <w14:solidFill>
              <w14:schemeClr w14:val="tx1"/>
            </w14:solidFill>
          </w14:textFill>
        </w:rPr>
        <w:t>三、响应文件的递交</w:t>
      </w:r>
      <w:bookmarkEnd w:id="90"/>
      <w:bookmarkEnd w:id="91"/>
      <w:bookmarkEnd w:id="92"/>
    </w:p>
    <w:p w14:paraId="418D0307">
      <w:pPr>
        <w:tabs>
          <w:tab w:val="left" w:pos="900"/>
        </w:tabs>
        <w:spacing w:line="560" w:lineRule="exact"/>
        <w:ind w:firstLine="480" w:firstLineChars="200"/>
        <w:rPr>
          <w:rFonts w:hint="eastAsia" w:ascii="宋体" w:eastAsia="宋体" w:cs="宋体"/>
          <w:color w:val="000000" w:themeColor="text1"/>
          <w:highlight w:val="none"/>
          <w:lang w:val="en-US" w:eastAsia="zh-CN" w:bidi="ar-SA"/>
          <w14:textFill>
            <w14:solidFill>
              <w14:schemeClr w14:val="tx1"/>
            </w14:solidFill>
          </w14:textFill>
        </w:rPr>
      </w:pPr>
      <w:bookmarkStart w:id="93" w:name="_Hlt26954856"/>
      <w:bookmarkEnd w:id="93"/>
      <w:bookmarkStart w:id="94" w:name="_Toc61149563"/>
      <w:bookmarkStart w:id="95" w:name="_Toc462564084"/>
      <w:bookmarkStart w:id="96" w:name="_Toc513029225"/>
      <w:bookmarkStart w:id="97" w:name="_Toc14577363"/>
      <w:r>
        <w:rPr>
          <w:rFonts w:hint="eastAsia" w:ascii="宋体" w:eastAsia="宋体" w:cs="宋体"/>
          <w:color w:val="000000" w:themeColor="text1"/>
          <w:highlight w:val="none"/>
          <w:lang w:val="en-US" w:eastAsia="zh-CN" w:bidi="ar-SA"/>
          <w14:textFill>
            <w14:solidFill>
              <w14:schemeClr w14:val="tx1"/>
            </w14:solidFill>
          </w14:textFill>
        </w:rPr>
        <w:t>1</w:t>
      </w:r>
      <w:bookmarkEnd w:id="94"/>
      <w:bookmarkEnd w:id="95"/>
      <w:bookmarkEnd w:id="96"/>
      <w:bookmarkEnd w:id="97"/>
      <w:r>
        <w:rPr>
          <w:rFonts w:hint="eastAsia" w:ascii="宋体" w:eastAsia="宋体" w:cs="宋体"/>
          <w:color w:val="000000" w:themeColor="text1"/>
          <w:highlight w:val="none"/>
          <w:lang w:val="en-US" w:eastAsia="zh-CN" w:bidi="ar-SA"/>
          <w14:textFill>
            <w14:solidFill>
              <w14:schemeClr w14:val="tx1"/>
            </w14:solidFill>
          </w14:textFill>
        </w:rPr>
        <w:t>.电子响应文件的递交</w:t>
      </w:r>
    </w:p>
    <w:p w14:paraId="04CC0016">
      <w:pPr>
        <w:tabs>
          <w:tab w:val="left" w:pos="900"/>
        </w:tabs>
        <w:spacing w:line="560" w:lineRule="exact"/>
        <w:ind w:firstLine="480" w:firstLineChars="200"/>
        <w:rPr>
          <w:rFonts w:hint="eastAsia" w:ascii="宋体" w:eastAsia="宋体" w:cs="宋体"/>
          <w:color w:val="000000" w:themeColor="text1"/>
          <w:kern w:val="2"/>
          <w:sz w:val="24"/>
          <w:szCs w:val="21"/>
          <w:highlight w:val="none"/>
          <w:lang w:val="en-US" w:eastAsia="zh-CN" w:bidi="ar-SA"/>
          <w14:textFill>
            <w14:solidFill>
              <w14:schemeClr w14:val="tx1"/>
            </w14:solidFill>
          </w14:textFill>
        </w:rPr>
      </w:pPr>
      <w:r>
        <w:rPr>
          <w:rFonts w:hint="eastAsia" w:ascii="宋体" w:eastAsia="宋体" w:cs="宋体"/>
          <w:color w:val="000000" w:themeColor="text1"/>
          <w:sz w:val="24"/>
          <w:szCs w:val="24"/>
          <w:highlight w:val="none"/>
          <w:lang w:val="en-US" w:eastAsia="zh-CN" w:bidi="ar-SA"/>
          <w14:textFill>
            <w14:solidFill>
              <w14:schemeClr w14:val="tx1"/>
            </w14:solidFill>
          </w14:textFill>
        </w:rPr>
        <w:t>供应商应当在递交截止时间前，将生成的“电子加密响应文件”上传递交至“政府采购云平台”，递交截止时间以后上传递交的响应文件将被“政府采购云平台”拒收</w:t>
      </w:r>
      <w:r>
        <w:rPr>
          <w:rFonts w:hint="eastAsia" w:ascii="宋体" w:eastAsia="宋体" w:cs="宋体"/>
          <w:color w:val="000000" w:themeColor="text1"/>
          <w:kern w:val="2"/>
          <w:sz w:val="24"/>
          <w:szCs w:val="21"/>
          <w:highlight w:val="none"/>
          <w:lang w:val="en-US" w:eastAsia="zh-CN" w:bidi="ar-SA"/>
          <w14:textFill>
            <w14:solidFill>
              <w14:schemeClr w14:val="tx1"/>
            </w14:solidFill>
          </w14:textFill>
        </w:rPr>
        <w:t>。</w:t>
      </w:r>
    </w:p>
    <w:p w14:paraId="40541E58">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bookmarkStart w:id="98" w:name="_Hlt26670496"/>
      <w:bookmarkEnd w:id="98"/>
      <w:bookmarkStart w:id="99" w:name="_Hlt26954858"/>
      <w:bookmarkEnd w:id="99"/>
      <w:bookmarkStart w:id="100" w:name="_Hlt26954752"/>
      <w:bookmarkEnd w:id="100"/>
      <w:bookmarkStart w:id="101" w:name="_Toc61149564"/>
      <w:bookmarkStart w:id="102" w:name="_Toc14577364"/>
      <w:bookmarkStart w:id="103" w:name="_Toc513029226"/>
      <w:r>
        <w:rPr>
          <w:rFonts w:hint="eastAsia" w:ascii="宋体" w:eastAsia="宋体" w:cs="宋体"/>
          <w:color w:val="000000" w:themeColor="text1"/>
          <w:highlight w:val="none"/>
          <w:lang w:bidi="ar-SA"/>
          <w14:textFill>
            <w14:solidFill>
              <w14:schemeClr w14:val="tx1"/>
            </w14:solidFill>
          </w14:textFill>
        </w:rPr>
        <w:t>2</w:t>
      </w:r>
      <w:bookmarkEnd w:id="101"/>
      <w:bookmarkEnd w:id="102"/>
      <w:bookmarkEnd w:id="103"/>
      <w:r>
        <w:rPr>
          <w:rFonts w:hint="eastAsia" w:ascii="宋体" w:eastAsia="宋体" w:cs="宋体"/>
          <w:color w:val="000000" w:themeColor="text1"/>
          <w:highlight w:val="none"/>
          <w:lang w:eastAsia="zh-CN" w:bidi="ar-SA"/>
          <w14:textFill>
            <w14:solidFill>
              <w14:schemeClr w14:val="tx1"/>
            </w14:solidFill>
          </w14:textFill>
        </w:rPr>
        <w:t>.</w:t>
      </w:r>
      <w:r>
        <w:rPr>
          <w:rFonts w:hint="eastAsia" w:ascii="宋体" w:eastAsia="宋体" w:cs="宋体"/>
          <w:color w:val="000000" w:themeColor="text1"/>
          <w:highlight w:val="none"/>
          <w:lang w:val="en-US" w:eastAsia="zh-CN" w:bidi="ar-SA"/>
          <w14:textFill>
            <w14:solidFill>
              <w14:schemeClr w14:val="tx1"/>
            </w14:solidFill>
          </w14:textFill>
        </w:rPr>
        <w:t>递交</w:t>
      </w:r>
      <w:r>
        <w:rPr>
          <w:rFonts w:hint="eastAsia" w:ascii="宋体" w:eastAsia="宋体" w:cs="宋体"/>
          <w:color w:val="000000" w:themeColor="text1"/>
          <w:highlight w:val="none"/>
          <w:lang w:bidi="ar-SA"/>
          <w14:textFill>
            <w14:solidFill>
              <w14:schemeClr w14:val="tx1"/>
            </w14:solidFill>
          </w14:textFill>
        </w:rPr>
        <w:t>响应文件</w:t>
      </w:r>
      <w:r>
        <w:rPr>
          <w:rFonts w:hint="eastAsia" w:ascii="宋体" w:eastAsia="宋体" w:cs="宋体"/>
          <w:color w:val="000000" w:themeColor="text1"/>
          <w:highlight w:val="none"/>
          <w:lang w:val="en-US" w:eastAsia="zh-CN" w:bidi="ar-SA"/>
          <w14:textFill>
            <w14:solidFill>
              <w14:schemeClr w14:val="tx1"/>
            </w14:solidFill>
          </w14:textFill>
        </w:rPr>
        <w:t>截止</w:t>
      </w:r>
      <w:r>
        <w:rPr>
          <w:rFonts w:hint="eastAsia" w:ascii="宋体" w:eastAsia="宋体" w:cs="宋体"/>
          <w:color w:val="000000" w:themeColor="text1"/>
          <w:highlight w:val="none"/>
          <w:lang w:bidi="ar-SA"/>
          <w14:textFill>
            <w14:solidFill>
              <w14:schemeClr w14:val="tx1"/>
            </w14:solidFill>
          </w14:textFill>
        </w:rPr>
        <w:t>时间</w:t>
      </w:r>
    </w:p>
    <w:p w14:paraId="4890B1BE">
      <w:pPr>
        <w:spacing w:line="500" w:lineRule="exact"/>
        <w:ind w:firstLine="480" w:firstLineChars="200"/>
        <w:rPr>
          <w:rFonts w:hint="eastAsia" w:ascii="宋体" w:eastAsia="宋体" w:cs="宋体"/>
          <w:bCs/>
          <w:i/>
          <w:color w:val="000000" w:themeColor="text1"/>
          <w:sz w:val="24"/>
          <w:highlight w:val="none"/>
          <w:u w:val="single"/>
          <w:lang w:bidi="ar-SA"/>
          <w14:textFill>
            <w14:solidFill>
              <w14:schemeClr w14:val="tx1"/>
            </w14:solidFill>
          </w14:textFill>
        </w:rPr>
      </w:pPr>
      <w:r>
        <w:rPr>
          <w:rFonts w:hint="eastAsia" w:ascii="宋体" w:eastAsia="宋体" w:cs="宋体"/>
          <w:i/>
          <w:color w:val="000000" w:themeColor="text1"/>
          <w:sz w:val="24"/>
          <w:highlight w:val="none"/>
          <w:u w:val="single"/>
          <w:lang w:bidi="ar-SA"/>
          <w14:textFill>
            <w14:solidFill>
              <w14:schemeClr w14:val="tx1"/>
            </w14:solidFill>
          </w14:textFill>
        </w:rPr>
        <w:t>2.1</w:t>
      </w:r>
      <w:r>
        <w:rPr>
          <w:rFonts w:hint="eastAsia" w:ascii="宋体" w:eastAsia="宋体" w:cs="宋体"/>
          <w:bCs/>
          <w:i/>
          <w:color w:val="000000" w:themeColor="text1"/>
          <w:sz w:val="24"/>
          <w:highlight w:val="none"/>
          <w:u w:val="single"/>
          <w:lang w:bidi="ar-SA"/>
          <w14:textFill>
            <w14:solidFill>
              <w14:schemeClr w14:val="tx1"/>
            </w14:solidFill>
          </w14:textFill>
        </w:rPr>
        <w:t xml:space="preserve"> </w:t>
      </w:r>
      <w:r>
        <w:rPr>
          <w:rFonts w:hint="eastAsia" w:ascii="宋体" w:eastAsia="宋体" w:cs="宋体"/>
          <w:bCs/>
          <w:i/>
          <w:color w:val="000000" w:themeColor="text1"/>
          <w:sz w:val="24"/>
          <w:highlight w:val="none"/>
          <w:u w:val="single"/>
          <w:lang w:eastAsia="zh-CN" w:bidi="ar-SA"/>
          <w14:textFill>
            <w14:solidFill>
              <w14:schemeClr w14:val="tx1"/>
            </w14:solidFill>
          </w14:textFill>
        </w:rPr>
        <w:t>供应商</w:t>
      </w:r>
      <w:r>
        <w:rPr>
          <w:rFonts w:hint="eastAsia" w:ascii="宋体" w:eastAsia="宋体" w:cs="宋体"/>
          <w:bCs/>
          <w:i/>
          <w:color w:val="000000" w:themeColor="text1"/>
          <w:sz w:val="24"/>
          <w:highlight w:val="none"/>
          <w:u w:val="single"/>
          <w:lang w:bidi="ar-SA"/>
          <w14:textFill>
            <w14:solidFill>
              <w14:schemeClr w14:val="tx1"/>
            </w14:solidFill>
          </w14:textFill>
        </w:rPr>
        <w:t>上传电子</w:t>
      </w:r>
      <w:r>
        <w:rPr>
          <w:rFonts w:hint="eastAsia" w:ascii="宋体" w:eastAsia="宋体" w:cs="宋体"/>
          <w:bCs/>
          <w:i/>
          <w:color w:val="000000" w:themeColor="text1"/>
          <w:sz w:val="24"/>
          <w:highlight w:val="none"/>
          <w:u w:val="single"/>
          <w:lang w:eastAsia="zh-CN" w:bidi="ar-SA"/>
          <w14:textFill>
            <w14:solidFill>
              <w14:schemeClr w14:val="tx1"/>
            </w14:solidFill>
          </w14:textFill>
        </w:rPr>
        <w:t>响应文件</w:t>
      </w:r>
      <w:r>
        <w:rPr>
          <w:rFonts w:hint="eastAsia" w:ascii="宋体" w:eastAsia="宋体" w:cs="宋体"/>
          <w:bCs/>
          <w:i/>
          <w:color w:val="000000" w:themeColor="text1"/>
          <w:sz w:val="24"/>
          <w:highlight w:val="none"/>
          <w:u w:val="single"/>
          <w:lang w:bidi="ar-SA"/>
          <w14:textFill>
            <w14:solidFill>
              <w14:schemeClr w14:val="tx1"/>
            </w14:solidFill>
          </w14:textFill>
        </w:rPr>
        <w:t>的时</w:t>
      </w:r>
      <w:bookmarkStart w:id="271" w:name="_GoBack"/>
      <w:bookmarkEnd w:id="271"/>
      <w:r>
        <w:rPr>
          <w:rFonts w:hint="eastAsia" w:ascii="宋体" w:eastAsia="宋体" w:cs="宋体"/>
          <w:bCs/>
          <w:i/>
          <w:color w:val="000000" w:themeColor="text1"/>
          <w:sz w:val="24"/>
          <w:highlight w:val="none"/>
          <w:u w:val="single"/>
          <w:lang w:bidi="ar-SA"/>
          <w14:textFill>
            <w14:solidFill>
              <w14:schemeClr w14:val="tx1"/>
            </w14:solidFill>
          </w14:textFill>
        </w:rPr>
        <w:t>间不得迟于</w:t>
      </w:r>
      <w:r>
        <w:rPr>
          <w:rFonts w:hint="eastAsia" w:ascii="宋体" w:eastAsia="宋体" w:cs="宋体"/>
          <w:bCs/>
          <w:i/>
          <w:color w:val="000000" w:themeColor="text1"/>
          <w:sz w:val="24"/>
          <w:highlight w:val="none"/>
          <w:u w:val="single"/>
          <w:lang w:val="en-US" w:eastAsia="zh-CN" w:bidi="ar-SA"/>
          <w14:textFill>
            <w14:solidFill>
              <w14:schemeClr w14:val="tx1"/>
            </w14:solidFill>
          </w14:textFill>
        </w:rPr>
        <w:t>磋商</w:t>
      </w:r>
      <w:r>
        <w:rPr>
          <w:rFonts w:hint="eastAsia" w:ascii="宋体" w:eastAsia="宋体" w:cs="宋体"/>
          <w:bCs/>
          <w:i/>
          <w:color w:val="000000" w:themeColor="text1"/>
          <w:sz w:val="24"/>
          <w:highlight w:val="none"/>
          <w:u w:val="single"/>
          <w:lang w:bidi="ar-SA"/>
          <w14:textFill>
            <w14:solidFill>
              <w14:schemeClr w14:val="tx1"/>
            </w14:solidFill>
          </w14:textFill>
        </w:rPr>
        <w:t>公告中规定的</w:t>
      </w:r>
      <w:r>
        <w:rPr>
          <w:rFonts w:hint="eastAsia" w:ascii="宋体" w:eastAsia="宋体" w:cs="宋体"/>
          <w:bCs/>
          <w:i/>
          <w:color w:val="000000" w:themeColor="text1"/>
          <w:sz w:val="24"/>
          <w:highlight w:val="none"/>
          <w:u w:val="single"/>
          <w:lang w:eastAsia="zh-CN" w:bidi="ar-SA"/>
          <w14:textFill>
            <w14:solidFill>
              <w14:schemeClr w14:val="tx1"/>
            </w14:solidFill>
          </w14:textFill>
        </w:rPr>
        <w:t>递交磋商文件截止时间</w:t>
      </w:r>
      <w:r>
        <w:rPr>
          <w:rFonts w:hint="eastAsia" w:ascii="宋体" w:eastAsia="宋体" w:cs="宋体"/>
          <w:bCs/>
          <w:i/>
          <w:color w:val="000000" w:themeColor="text1"/>
          <w:sz w:val="24"/>
          <w:highlight w:val="none"/>
          <w:u w:val="single"/>
          <w:lang w:bidi="ar-SA"/>
          <w14:textFill>
            <w14:solidFill>
              <w14:schemeClr w14:val="tx1"/>
            </w14:solidFill>
          </w14:textFill>
        </w:rPr>
        <w:t>。</w:t>
      </w:r>
    </w:p>
    <w:p w14:paraId="2D7DBA6A">
      <w:pPr>
        <w:spacing w:line="500" w:lineRule="exact"/>
        <w:ind w:firstLine="480" w:firstLineChars="200"/>
        <w:rPr>
          <w:rFonts w:hint="eastAsia" w:ascii="宋体" w:eastAsia="宋体" w:cs="宋体"/>
          <w:color w:val="000000" w:themeColor="text1"/>
          <w:sz w:val="24"/>
          <w:highlight w:val="none"/>
          <w:lang w:bidi="ar-SA"/>
          <w14:textFill>
            <w14:solidFill>
              <w14:schemeClr w14:val="tx1"/>
            </w14:solidFill>
          </w14:textFill>
        </w:rPr>
      </w:pPr>
      <w:r>
        <w:rPr>
          <w:rFonts w:hint="eastAsia" w:ascii="宋体" w:eastAsia="宋体" w:cs="宋体"/>
          <w:bCs/>
          <w:color w:val="000000" w:themeColor="text1"/>
          <w:sz w:val="24"/>
          <w:highlight w:val="none"/>
          <w:lang w:eastAsia="zh-CN" w:bidi="ar-SA"/>
          <w14:textFill>
            <w14:solidFill>
              <w14:schemeClr w14:val="tx1"/>
            </w14:solidFill>
          </w14:textFill>
        </w:rPr>
        <w:t>供应商</w:t>
      </w:r>
      <w:r>
        <w:rPr>
          <w:rFonts w:hint="eastAsia" w:ascii="宋体" w:eastAsia="宋体" w:cs="宋体"/>
          <w:bCs/>
          <w:color w:val="000000" w:themeColor="text1"/>
          <w:sz w:val="24"/>
          <w:highlight w:val="none"/>
          <w:lang w:bidi="ar-SA"/>
          <w14:textFill>
            <w14:solidFill>
              <w14:schemeClr w14:val="tx1"/>
            </w14:solidFill>
          </w14:textFill>
        </w:rPr>
        <w:t>应</w:t>
      </w:r>
      <w:r>
        <w:rPr>
          <w:rFonts w:hint="eastAsia" w:ascii="宋体" w:eastAsia="宋体" w:cs="宋体"/>
          <w:bCs/>
          <w:color w:val="000000" w:themeColor="text1"/>
          <w:sz w:val="24"/>
          <w:highlight w:val="none"/>
          <w:lang w:eastAsia="zh-CN" w:bidi="ar-SA"/>
          <w14:textFill>
            <w14:solidFill>
              <w14:schemeClr w14:val="tx1"/>
            </w14:solidFill>
          </w14:textFill>
        </w:rPr>
        <w:t>充分考虑</w:t>
      </w:r>
      <w:r>
        <w:rPr>
          <w:rFonts w:hint="eastAsia" w:ascii="宋体" w:eastAsia="宋体" w:cs="宋体"/>
          <w:bCs/>
          <w:color w:val="000000" w:themeColor="text1"/>
          <w:sz w:val="24"/>
          <w:highlight w:val="none"/>
          <w:lang w:bidi="ar-SA"/>
          <w14:textFill>
            <w14:solidFill>
              <w14:schemeClr w14:val="tx1"/>
            </w14:solidFill>
          </w14:textFill>
        </w:rPr>
        <w:t>网络环境、网络带宽等风险因素，如因</w:t>
      </w:r>
      <w:r>
        <w:rPr>
          <w:rFonts w:hint="eastAsia" w:ascii="宋体" w:eastAsia="宋体" w:cs="宋体"/>
          <w:bCs/>
          <w:color w:val="000000" w:themeColor="text1"/>
          <w:sz w:val="24"/>
          <w:highlight w:val="none"/>
          <w:lang w:eastAsia="zh-CN" w:bidi="ar-SA"/>
          <w14:textFill>
            <w14:solidFill>
              <w14:schemeClr w14:val="tx1"/>
            </w14:solidFill>
          </w14:textFill>
        </w:rPr>
        <w:t>供应商</w:t>
      </w:r>
      <w:r>
        <w:rPr>
          <w:rFonts w:hint="eastAsia" w:ascii="宋体" w:eastAsia="宋体" w:cs="宋体"/>
          <w:bCs/>
          <w:color w:val="000000" w:themeColor="text1"/>
          <w:sz w:val="24"/>
          <w:highlight w:val="none"/>
          <w:lang w:bidi="ar-SA"/>
          <w14:textFill>
            <w14:solidFill>
              <w14:schemeClr w14:val="tx1"/>
            </w14:solidFill>
          </w14:textFill>
        </w:rPr>
        <w:t>自身原因造成的电子</w:t>
      </w:r>
      <w:r>
        <w:rPr>
          <w:rFonts w:hint="eastAsia" w:ascii="宋体" w:eastAsia="宋体" w:cs="宋体"/>
          <w:bCs/>
          <w:color w:val="000000" w:themeColor="text1"/>
          <w:sz w:val="24"/>
          <w:highlight w:val="none"/>
          <w:lang w:eastAsia="zh-CN" w:bidi="ar-SA"/>
          <w14:textFill>
            <w14:solidFill>
              <w14:schemeClr w14:val="tx1"/>
            </w14:solidFill>
          </w14:textFill>
        </w:rPr>
        <w:t>响应文件</w:t>
      </w:r>
      <w:r>
        <w:rPr>
          <w:rFonts w:hint="eastAsia" w:ascii="宋体" w:eastAsia="宋体" w:cs="宋体"/>
          <w:bCs/>
          <w:color w:val="000000" w:themeColor="text1"/>
          <w:sz w:val="24"/>
          <w:highlight w:val="none"/>
          <w:lang w:bidi="ar-SA"/>
          <w14:textFill>
            <w14:solidFill>
              <w14:schemeClr w14:val="tx1"/>
            </w14:solidFill>
          </w14:textFill>
        </w:rPr>
        <w:t>上传不成功由</w:t>
      </w:r>
      <w:r>
        <w:rPr>
          <w:rFonts w:hint="eastAsia" w:ascii="宋体" w:eastAsia="宋体" w:cs="宋体"/>
          <w:bCs/>
          <w:color w:val="000000" w:themeColor="text1"/>
          <w:sz w:val="24"/>
          <w:highlight w:val="none"/>
          <w:lang w:eastAsia="zh-CN" w:bidi="ar-SA"/>
          <w14:textFill>
            <w14:solidFill>
              <w14:schemeClr w14:val="tx1"/>
            </w14:solidFill>
          </w14:textFill>
        </w:rPr>
        <w:t>供应商</w:t>
      </w:r>
      <w:r>
        <w:rPr>
          <w:rFonts w:hint="eastAsia" w:ascii="宋体" w:eastAsia="宋体" w:cs="宋体"/>
          <w:bCs/>
          <w:color w:val="000000" w:themeColor="text1"/>
          <w:sz w:val="24"/>
          <w:highlight w:val="none"/>
          <w:lang w:bidi="ar-SA"/>
          <w14:textFill>
            <w14:solidFill>
              <w14:schemeClr w14:val="tx1"/>
            </w14:solidFill>
          </w14:textFill>
        </w:rPr>
        <w:t>自行承担全部责任。</w:t>
      </w:r>
    </w:p>
    <w:p w14:paraId="1579B8B1">
      <w:pPr>
        <w:spacing w:line="50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sz w:val="24"/>
          <w:highlight w:val="none"/>
          <w:lang w:bidi="ar-SA"/>
          <w14:textFill>
            <w14:solidFill>
              <w14:schemeClr w14:val="tx1"/>
            </w14:solidFill>
          </w14:textFill>
        </w:rPr>
        <w:t>2.2</w:t>
      </w:r>
      <w:r>
        <w:rPr>
          <w:rFonts w:hint="eastAsia" w:ascii="宋体" w:eastAsia="宋体" w:cs="宋体"/>
          <w:bCs/>
          <w:color w:val="000000" w:themeColor="text1"/>
          <w:sz w:val="24"/>
          <w:highlight w:val="none"/>
          <w:lang w:bidi="ar-SA"/>
          <w14:textFill>
            <w14:solidFill>
              <w14:schemeClr w14:val="tx1"/>
            </w14:solidFill>
          </w14:textFill>
        </w:rPr>
        <w:t xml:space="preserve"> 交易中心可以按照规定，通过修改</w:t>
      </w:r>
      <w:r>
        <w:rPr>
          <w:rFonts w:hint="eastAsia" w:ascii="宋体" w:eastAsia="宋体" w:cs="宋体"/>
          <w:bCs/>
          <w:color w:val="000000" w:themeColor="text1"/>
          <w:sz w:val="24"/>
          <w:highlight w:val="none"/>
          <w:lang w:val="en-US" w:eastAsia="zh-CN" w:bidi="ar-SA"/>
          <w14:textFill>
            <w14:solidFill>
              <w14:schemeClr w14:val="tx1"/>
            </w14:solidFill>
          </w14:textFill>
        </w:rPr>
        <w:t>磋商</w:t>
      </w:r>
      <w:r>
        <w:rPr>
          <w:rFonts w:hint="eastAsia" w:ascii="宋体" w:eastAsia="宋体" w:cs="宋体"/>
          <w:bCs/>
          <w:color w:val="000000" w:themeColor="text1"/>
          <w:sz w:val="24"/>
          <w:highlight w:val="none"/>
          <w:lang w:bidi="ar-SA"/>
          <w14:textFill>
            <w14:solidFill>
              <w14:schemeClr w14:val="tx1"/>
            </w14:solidFill>
          </w14:textFill>
        </w:rPr>
        <w:t>文件酌情延长</w:t>
      </w:r>
      <w:r>
        <w:rPr>
          <w:rFonts w:hint="eastAsia" w:ascii="宋体" w:eastAsia="宋体" w:cs="宋体"/>
          <w:bCs/>
          <w:color w:val="000000" w:themeColor="text1"/>
          <w:sz w:val="24"/>
          <w:highlight w:val="none"/>
          <w:lang w:eastAsia="zh-CN" w:bidi="ar-SA"/>
          <w14:textFill>
            <w14:solidFill>
              <w14:schemeClr w14:val="tx1"/>
            </w14:solidFill>
          </w14:textFill>
        </w:rPr>
        <w:t>递交磋商文件截止时间</w:t>
      </w:r>
      <w:r>
        <w:rPr>
          <w:rFonts w:hint="eastAsia" w:ascii="宋体" w:eastAsia="宋体" w:cs="宋体"/>
          <w:bCs/>
          <w:color w:val="000000" w:themeColor="text1"/>
          <w:sz w:val="24"/>
          <w:highlight w:val="none"/>
          <w:lang w:bidi="ar-SA"/>
          <w14:textFill>
            <w14:solidFill>
              <w14:schemeClr w14:val="tx1"/>
            </w14:solidFill>
          </w14:textFill>
        </w:rPr>
        <w:t>，在此情况下，</w:t>
      </w:r>
      <w:r>
        <w:rPr>
          <w:rFonts w:hint="eastAsia" w:ascii="宋体" w:eastAsia="宋体" w:cs="宋体"/>
          <w:bCs/>
          <w:color w:val="000000" w:themeColor="text1"/>
          <w:sz w:val="24"/>
          <w:highlight w:val="none"/>
          <w:lang w:eastAsia="zh-CN" w:bidi="ar-SA"/>
          <w14:textFill>
            <w14:solidFill>
              <w14:schemeClr w14:val="tx1"/>
            </w14:solidFill>
          </w14:textFill>
        </w:rPr>
        <w:t>供应商</w:t>
      </w:r>
      <w:r>
        <w:rPr>
          <w:rFonts w:hint="eastAsia" w:ascii="宋体" w:eastAsia="宋体" w:cs="宋体"/>
          <w:bCs/>
          <w:color w:val="000000" w:themeColor="text1"/>
          <w:sz w:val="24"/>
          <w:highlight w:val="none"/>
          <w:lang w:bidi="ar-SA"/>
          <w14:textFill>
            <w14:solidFill>
              <w14:schemeClr w14:val="tx1"/>
            </w14:solidFill>
          </w14:textFill>
        </w:rPr>
        <w:t>的所有权利和义务以及</w:t>
      </w:r>
      <w:r>
        <w:rPr>
          <w:rFonts w:hint="eastAsia" w:ascii="宋体" w:eastAsia="宋体" w:cs="宋体"/>
          <w:bCs/>
          <w:color w:val="000000" w:themeColor="text1"/>
          <w:sz w:val="24"/>
          <w:highlight w:val="none"/>
          <w:lang w:eastAsia="zh-CN" w:bidi="ar-SA"/>
          <w14:textFill>
            <w14:solidFill>
              <w14:schemeClr w14:val="tx1"/>
            </w14:solidFill>
          </w14:textFill>
        </w:rPr>
        <w:t>供应商</w:t>
      </w:r>
      <w:r>
        <w:rPr>
          <w:rFonts w:hint="eastAsia" w:ascii="宋体" w:eastAsia="宋体" w:cs="宋体"/>
          <w:bCs/>
          <w:color w:val="000000" w:themeColor="text1"/>
          <w:sz w:val="24"/>
          <w:highlight w:val="none"/>
          <w:lang w:bidi="ar-SA"/>
          <w14:textFill>
            <w14:solidFill>
              <w14:schemeClr w14:val="tx1"/>
            </w14:solidFill>
          </w14:textFill>
        </w:rPr>
        <w:t>受制的截止时间均应以延长后新的截止时间为准。</w:t>
      </w:r>
    </w:p>
    <w:p w14:paraId="7F3D7F16">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bookmarkStart w:id="104" w:name="_Hlt26954860"/>
      <w:bookmarkEnd w:id="104"/>
      <w:bookmarkStart w:id="105" w:name="_Toc14577365"/>
      <w:bookmarkStart w:id="106" w:name="_Toc513029227"/>
      <w:bookmarkStart w:id="107" w:name="_Toc61149565"/>
      <w:r>
        <w:rPr>
          <w:rFonts w:hint="eastAsia" w:ascii="宋体" w:eastAsia="宋体" w:cs="宋体"/>
          <w:color w:val="000000" w:themeColor="text1"/>
          <w:highlight w:val="none"/>
          <w:lang w:bidi="ar-SA"/>
          <w14:textFill>
            <w14:solidFill>
              <w14:schemeClr w14:val="tx1"/>
            </w14:solidFill>
          </w14:textFill>
        </w:rPr>
        <w:t>3</w:t>
      </w:r>
      <w:r>
        <w:rPr>
          <w:rFonts w:hint="eastAsia" w:ascii="宋体" w:eastAsia="宋体" w:cs="宋体"/>
          <w:color w:val="000000" w:themeColor="text1"/>
          <w:highlight w:val="none"/>
          <w:lang w:eastAsia="zh-CN" w:bidi="ar-SA"/>
          <w14:textFill>
            <w14:solidFill>
              <w14:schemeClr w14:val="tx1"/>
            </w14:solidFill>
          </w14:textFill>
        </w:rPr>
        <w:t>.</w:t>
      </w:r>
      <w:r>
        <w:rPr>
          <w:rFonts w:hint="eastAsia" w:ascii="宋体" w:eastAsia="宋体" w:cs="宋体"/>
          <w:color w:val="000000" w:themeColor="text1"/>
          <w:highlight w:val="none"/>
          <w:lang w:bidi="ar-SA"/>
          <w14:textFill>
            <w14:solidFill>
              <w14:schemeClr w14:val="tx1"/>
            </w14:solidFill>
          </w14:textFill>
        </w:rPr>
        <w:t>迟交的响应文件</w:t>
      </w:r>
      <w:bookmarkEnd w:id="105"/>
      <w:bookmarkEnd w:id="106"/>
      <w:bookmarkEnd w:id="107"/>
    </w:p>
    <w:p w14:paraId="117864F9">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eastAsia="zh-CN" w:bidi="ar-SA"/>
          <w14:textFill>
            <w14:solidFill>
              <w14:schemeClr w14:val="tx1"/>
            </w14:solidFill>
          </w14:textFill>
        </w:rPr>
        <w:t>新疆维吾尔自治区公共资源交易中心</w:t>
      </w:r>
      <w:r>
        <w:rPr>
          <w:rFonts w:hint="eastAsia" w:ascii="宋体" w:eastAsia="宋体" w:cs="宋体"/>
          <w:color w:val="000000" w:themeColor="text1"/>
          <w:highlight w:val="none"/>
          <w:lang w:bidi="ar-SA"/>
          <w14:textFill>
            <w14:solidFill>
              <w14:schemeClr w14:val="tx1"/>
            </w14:solidFill>
          </w14:textFill>
        </w:rPr>
        <w:t>将拒绝在规定的响应文件接收截止时间后接收响应文件。</w:t>
      </w:r>
    </w:p>
    <w:p w14:paraId="306FB9BC">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bookmarkStart w:id="108" w:name="_Hlt26954862"/>
      <w:bookmarkEnd w:id="108"/>
      <w:bookmarkStart w:id="109" w:name="_Hlt26954754"/>
      <w:bookmarkEnd w:id="109"/>
      <w:bookmarkStart w:id="110" w:name="_Toc61149566"/>
      <w:bookmarkStart w:id="111" w:name="_Toc513029228"/>
      <w:bookmarkStart w:id="112" w:name="_Toc14577366"/>
      <w:r>
        <w:rPr>
          <w:rFonts w:hint="eastAsia" w:ascii="宋体" w:eastAsia="宋体" w:cs="宋体"/>
          <w:color w:val="000000" w:themeColor="text1"/>
          <w:highlight w:val="none"/>
          <w:lang w:bidi="ar-SA"/>
          <w14:textFill>
            <w14:solidFill>
              <w14:schemeClr w14:val="tx1"/>
            </w14:solidFill>
          </w14:textFill>
        </w:rPr>
        <w:t>4</w:t>
      </w:r>
      <w:r>
        <w:rPr>
          <w:rFonts w:hint="eastAsia" w:ascii="宋体" w:eastAsia="宋体" w:cs="宋体"/>
          <w:color w:val="000000" w:themeColor="text1"/>
          <w:highlight w:val="none"/>
          <w:lang w:eastAsia="zh-CN" w:bidi="ar-SA"/>
          <w14:textFill>
            <w14:solidFill>
              <w14:schemeClr w14:val="tx1"/>
            </w14:solidFill>
          </w14:textFill>
        </w:rPr>
        <w:t>.</w:t>
      </w:r>
      <w:r>
        <w:rPr>
          <w:rFonts w:hint="eastAsia" w:ascii="宋体" w:eastAsia="宋体" w:cs="宋体"/>
          <w:color w:val="000000" w:themeColor="text1"/>
          <w:highlight w:val="none"/>
          <w:lang w:bidi="ar-SA"/>
          <w14:textFill>
            <w14:solidFill>
              <w14:schemeClr w14:val="tx1"/>
            </w14:solidFill>
          </w14:textFill>
        </w:rPr>
        <w:t>响应文件</w:t>
      </w:r>
      <w:bookmarkStart w:id="113" w:name="_Hlt26670588"/>
      <w:r>
        <w:rPr>
          <w:rFonts w:hint="eastAsia" w:ascii="宋体" w:eastAsia="宋体" w:cs="宋体"/>
          <w:color w:val="000000" w:themeColor="text1"/>
          <w:highlight w:val="none"/>
          <w:lang w:bidi="ar-SA"/>
          <w14:textFill>
            <w14:solidFill>
              <w14:schemeClr w14:val="tx1"/>
            </w14:solidFill>
          </w14:textFill>
        </w:rPr>
        <w:t>的修改</w:t>
      </w:r>
      <w:bookmarkEnd w:id="113"/>
      <w:r>
        <w:rPr>
          <w:rFonts w:hint="eastAsia" w:ascii="宋体" w:eastAsia="宋体" w:cs="宋体"/>
          <w:color w:val="000000" w:themeColor="text1"/>
          <w:highlight w:val="none"/>
          <w:lang w:bidi="ar-SA"/>
          <w14:textFill>
            <w14:solidFill>
              <w14:schemeClr w14:val="tx1"/>
            </w14:solidFill>
          </w14:textFill>
        </w:rPr>
        <w:t>和撤回</w:t>
      </w:r>
      <w:bookmarkEnd w:id="110"/>
      <w:bookmarkEnd w:id="111"/>
      <w:bookmarkEnd w:id="112"/>
    </w:p>
    <w:p w14:paraId="68E1977E">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val="en-US" w:eastAsia="zh-CN" w:bidi="ar-SA"/>
          <w14:textFill>
            <w14:solidFill>
              <w14:schemeClr w14:val="tx1"/>
            </w14:solidFill>
          </w14:textFill>
        </w:rPr>
        <w:t>4</w:t>
      </w:r>
      <w:r>
        <w:rPr>
          <w:rFonts w:hint="eastAsia" w:ascii="宋体" w:eastAsia="宋体" w:cs="宋体"/>
          <w:color w:val="000000" w:themeColor="text1"/>
          <w:highlight w:val="none"/>
          <w:lang w:bidi="ar-SA"/>
          <w14:textFill>
            <w14:solidFill>
              <w14:schemeClr w14:val="tx1"/>
            </w14:solidFill>
          </w14:textFill>
        </w:rPr>
        <w:t>.1</w:t>
      </w:r>
      <w:r>
        <w:rPr>
          <w:rFonts w:hint="eastAsia" w:ascii="宋体" w:eastAsia="宋体" w:cs="宋体"/>
          <w:color w:val="000000" w:themeColor="text1"/>
          <w:highlight w:val="none"/>
          <w:lang w:eastAsia="zh-CN" w:bidi="ar-SA"/>
          <w14:textFill>
            <w14:solidFill>
              <w14:schemeClr w14:val="tx1"/>
            </w14:solidFill>
          </w14:textFill>
        </w:rPr>
        <w:t>响应文件</w:t>
      </w:r>
      <w:r>
        <w:rPr>
          <w:rFonts w:hint="eastAsia" w:ascii="宋体" w:eastAsia="宋体" w:cs="宋体"/>
          <w:color w:val="000000" w:themeColor="text1"/>
          <w:highlight w:val="none"/>
          <w:lang w:bidi="ar-SA"/>
          <w14:textFill>
            <w14:solidFill>
              <w14:schemeClr w14:val="tx1"/>
            </w14:solidFill>
          </w14:textFill>
        </w:rPr>
        <w:t>的撤回</w:t>
      </w:r>
    </w:p>
    <w:p w14:paraId="45C0EB74">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val="en-US" w:eastAsia="zh-CN" w:bidi="ar-SA"/>
          <w14:textFill>
            <w14:solidFill>
              <w14:schemeClr w14:val="tx1"/>
            </w14:solidFill>
          </w14:textFill>
        </w:rPr>
        <w:t>4</w:t>
      </w:r>
      <w:r>
        <w:rPr>
          <w:rFonts w:hint="eastAsia" w:ascii="宋体" w:eastAsia="宋体" w:cs="宋体"/>
          <w:color w:val="000000" w:themeColor="text1"/>
          <w:highlight w:val="none"/>
          <w:lang w:bidi="ar-SA"/>
          <w14:textFill>
            <w14:solidFill>
              <w14:schemeClr w14:val="tx1"/>
            </w14:solidFill>
          </w14:textFill>
        </w:rPr>
        <w:t>.1.1 电子</w:t>
      </w:r>
      <w:r>
        <w:rPr>
          <w:rFonts w:hint="eastAsia" w:ascii="宋体" w:eastAsia="宋体" w:cs="宋体"/>
          <w:color w:val="000000" w:themeColor="text1"/>
          <w:highlight w:val="none"/>
          <w:lang w:eastAsia="zh-CN" w:bidi="ar-SA"/>
          <w14:textFill>
            <w14:solidFill>
              <w14:schemeClr w14:val="tx1"/>
            </w14:solidFill>
          </w14:textFill>
        </w:rPr>
        <w:t>响应文件</w:t>
      </w:r>
      <w:r>
        <w:rPr>
          <w:rFonts w:hint="eastAsia" w:ascii="宋体" w:eastAsia="宋体" w:cs="宋体"/>
          <w:color w:val="000000" w:themeColor="text1"/>
          <w:highlight w:val="none"/>
          <w:lang w:bidi="ar-SA"/>
          <w14:textFill>
            <w14:solidFill>
              <w14:schemeClr w14:val="tx1"/>
            </w14:solidFill>
          </w14:textFill>
        </w:rPr>
        <w:t>的撤回</w:t>
      </w:r>
    </w:p>
    <w:p w14:paraId="3868CDF4">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eastAsia="zh-CN" w:bidi="ar-SA"/>
          <w14:textFill>
            <w14:solidFill>
              <w14:schemeClr w14:val="tx1"/>
            </w14:solidFill>
          </w14:textFill>
        </w:rPr>
        <w:t>供应商</w:t>
      </w:r>
      <w:r>
        <w:rPr>
          <w:rFonts w:hint="eastAsia" w:ascii="宋体" w:eastAsia="宋体" w:cs="宋体"/>
          <w:color w:val="000000" w:themeColor="text1"/>
          <w:highlight w:val="none"/>
          <w:lang w:bidi="ar-SA"/>
          <w14:textFill>
            <w14:solidFill>
              <w14:schemeClr w14:val="tx1"/>
            </w14:solidFill>
          </w14:textFill>
        </w:rPr>
        <w:t>可在</w:t>
      </w:r>
      <w:r>
        <w:rPr>
          <w:rFonts w:hint="eastAsia" w:ascii="宋体" w:eastAsia="宋体" w:cs="宋体"/>
          <w:color w:val="000000" w:themeColor="text1"/>
          <w:highlight w:val="none"/>
          <w:lang w:eastAsia="zh-CN" w:bidi="ar-SA"/>
          <w14:textFill>
            <w14:solidFill>
              <w14:schemeClr w14:val="tx1"/>
            </w14:solidFill>
          </w14:textFill>
        </w:rPr>
        <w:t>递交磋商文件截止时间</w:t>
      </w:r>
      <w:r>
        <w:rPr>
          <w:rFonts w:hint="eastAsia" w:ascii="宋体" w:eastAsia="宋体" w:cs="宋体"/>
          <w:color w:val="000000" w:themeColor="text1"/>
          <w:highlight w:val="none"/>
          <w:lang w:bidi="ar-SA"/>
          <w14:textFill>
            <w14:solidFill>
              <w14:schemeClr w14:val="tx1"/>
            </w14:solidFill>
          </w14:textFill>
        </w:rPr>
        <w:t>前，撤回其电子</w:t>
      </w:r>
      <w:r>
        <w:rPr>
          <w:rFonts w:hint="eastAsia" w:ascii="宋体" w:eastAsia="宋体" w:cs="宋体"/>
          <w:color w:val="000000" w:themeColor="text1"/>
          <w:highlight w:val="none"/>
          <w:lang w:eastAsia="zh-CN" w:bidi="ar-SA"/>
          <w14:textFill>
            <w14:solidFill>
              <w14:schemeClr w14:val="tx1"/>
            </w14:solidFill>
          </w14:textFill>
        </w:rPr>
        <w:t>响应文件</w:t>
      </w:r>
      <w:r>
        <w:rPr>
          <w:rFonts w:hint="eastAsia" w:ascii="宋体" w:eastAsia="宋体" w:cs="宋体"/>
          <w:color w:val="000000" w:themeColor="text1"/>
          <w:highlight w:val="none"/>
          <w:lang w:bidi="ar-SA"/>
          <w14:textFill>
            <w14:solidFill>
              <w14:schemeClr w14:val="tx1"/>
            </w14:solidFill>
          </w14:textFill>
        </w:rPr>
        <w:t>。</w:t>
      </w:r>
    </w:p>
    <w:p w14:paraId="2BCBB0AC">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val="en-US" w:eastAsia="zh-CN" w:bidi="ar-SA"/>
          <w14:textFill>
            <w14:solidFill>
              <w14:schemeClr w14:val="tx1"/>
            </w14:solidFill>
          </w14:textFill>
        </w:rPr>
        <w:t>4</w:t>
      </w:r>
      <w:r>
        <w:rPr>
          <w:rFonts w:hint="eastAsia" w:ascii="宋体" w:eastAsia="宋体" w:cs="宋体"/>
          <w:color w:val="000000" w:themeColor="text1"/>
          <w:highlight w:val="none"/>
          <w:lang w:bidi="ar-SA"/>
          <w14:textFill>
            <w14:solidFill>
              <w14:schemeClr w14:val="tx1"/>
            </w14:solidFill>
          </w14:textFill>
        </w:rPr>
        <w:t xml:space="preserve">.1.2 </w:t>
      </w:r>
      <w:r>
        <w:rPr>
          <w:rFonts w:hint="eastAsia" w:ascii="宋体" w:eastAsia="宋体" w:cs="宋体"/>
          <w:color w:val="000000" w:themeColor="text1"/>
          <w:highlight w:val="none"/>
          <w:lang w:eastAsia="zh-CN" w:bidi="ar-SA"/>
          <w14:textFill>
            <w14:solidFill>
              <w14:schemeClr w14:val="tx1"/>
            </w14:solidFill>
          </w14:textFill>
        </w:rPr>
        <w:t>供应商</w:t>
      </w:r>
      <w:r>
        <w:rPr>
          <w:rFonts w:hint="eastAsia" w:ascii="宋体" w:eastAsia="宋体" w:cs="宋体"/>
          <w:color w:val="000000" w:themeColor="text1"/>
          <w:highlight w:val="none"/>
          <w:lang w:bidi="ar-SA"/>
          <w14:textFill>
            <w14:solidFill>
              <w14:schemeClr w14:val="tx1"/>
            </w14:solidFill>
          </w14:textFill>
        </w:rPr>
        <w:t>撤回电子</w:t>
      </w:r>
      <w:r>
        <w:rPr>
          <w:rFonts w:hint="eastAsia" w:ascii="宋体" w:eastAsia="宋体" w:cs="宋体"/>
          <w:color w:val="000000" w:themeColor="text1"/>
          <w:highlight w:val="none"/>
          <w:lang w:eastAsia="zh-CN" w:bidi="ar-SA"/>
          <w14:textFill>
            <w14:solidFill>
              <w14:schemeClr w14:val="tx1"/>
            </w14:solidFill>
          </w14:textFill>
        </w:rPr>
        <w:t>响应文件</w:t>
      </w:r>
      <w:r>
        <w:rPr>
          <w:rFonts w:hint="eastAsia" w:ascii="宋体" w:eastAsia="宋体" w:cs="宋体"/>
          <w:color w:val="000000" w:themeColor="text1"/>
          <w:highlight w:val="none"/>
          <w:lang w:bidi="ar-SA"/>
          <w14:textFill>
            <w14:solidFill>
              <w14:schemeClr w14:val="tx1"/>
            </w14:solidFill>
          </w14:textFill>
        </w:rPr>
        <w:t>，则认为其不再参与本项目</w:t>
      </w:r>
      <w:r>
        <w:rPr>
          <w:rFonts w:hint="eastAsia" w:ascii="宋体" w:eastAsia="宋体" w:cs="宋体"/>
          <w:color w:val="000000" w:themeColor="text1"/>
          <w:highlight w:val="none"/>
          <w:lang w:val="en-US" w:eastAsia="zh-CN" w:bidi="ar-SA"/>
          <w14:textFill>
            <w14:solidFill>
              <w14:schemeClr w14:val="tx1"/>
            </w14:solidFill>
          </w14:textFill>
        </w:rPr>
        <w:t>磋商</w:t>
      </w:r>
      <w:r>
        <w:rPr>
          <w:rFonts w:hint="eastAsia" w:ascii="宋体" w:eastAsia="宋体" w:cs="宋体"/>
          <w:color w:val="000000" w:themeColor="text1"/>
          <w:highlight w:val="none"/>
          <w:lang w:bidi="ar-SA"/>
          <w14:textFill>
            <w14:solidFill>
              <w14:schemeClr w14:val="tx1"/>
            </w14:solidFill>
          </w14:textFill>
        </w:rPr>
        <w:t>活动。</w:t>
      </w:r>
    </w:p>
    <w:p w14:paraId="1CC5D092">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val="en-US" w:eastAsia="zh-CN" w:bidi="ar-SA"/>
          <w14:textFill>
            <w14:solidFill>
              <w14:schemeClr w14:val="tx1"/>
            </w14:solidFill>
          </w14:textFill>
        </w:rPr>
        <w:t>4.</w:t>
      </w:r>
      <w:r>
        <w:rPr>
          <w:rFonts w:hint="eastAsia" w:ascii="宋体" w:eastAsia="宋体" w:cs="宋体"/>
          <w:color w:val="000000" w:themeColor="text1"/>
          <w:highlight w:val="none"/>
          <w:lang w:bidi="ar-SA"/>
          <w14:textFill>
            <w14:solidFill>
              <w14:schemeClr w14:val="tx1"/>
            </w14:solidFill>
          </w14:textFill>
        </w:rPr>
        <w:t>2</w:t>
      </w:r>
      <w:r>
        <w:rPr>
          <w:rFonts w:hint="eastAsia" w:ascii="宋体" w:eastAsia="宋体" w:cs="宋体"/>
          <w:color w:val="000000" w:themeColor="text1"/>
          <w:highlight w:val="none"/>
          <w:lang w:eastAsia="zh-CN" w:bidi="ar-SA"/>
          <w14:textFill>
            <w14:solidFill>
              <w14:schemeClr w14:val="tx1"/>
            </w14:solidFill>
          </w14:textFill>
        </w:rPr>
        <w:t>响应文件</w:t>
      </w:r>
      <w:r>
        <w:rPr>
          <w:rFonts w:hint="eastAsia" w:ascii="宋体" w:eastAsia="宋体" w:cs="宋体"/>
          <w:color w:val="000000" w:themeColor="text1"/>
          <w:highlight w:val="none"/>
          <w:lang w:bidi="ar-SA"/>
          <w14:textFill>
            <w14:solidFill>
              <w14:schemeClr w14:val="tx1"/>
            </w14:solidFill>
          </w14:textFill>
        </w:rPr>
        <w:t>的修改</w:t>
      </w:r>
    </w:p>
    <w:p w14:paraId="1A66499F">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eastAsia="zh-CN" w:bidi="ar-SA"/>
          <w14:textFill>
            <w14:solidFill>
              <w14:schemeClr w14:val="tx1"/>
            </w14:solidFill>
          </w14:textFill>
        </w:rPr>
        <w:t>供应商</w:t>
      </w:r>
      <w:r>
        <w:rPr>
          <w:rFonts w:hint="eastAsia" w:ascii="宋体" w:eastAsia="宋体" w:cs="宋体"/>
          <w:color w:val="000000" w:themeColor="text1"/>
          <w:highlight w:val="none"/>
          <w:lang w:bidi="ar-SA"/>
          <w14:textFill>
            <w14:solidFill>
              <w14:schemeClr w14:val="tx1"/>
            </w14:solidFill>
          </w14:textFill>
        </w:rPr>
        <w:t>可在</w:t>
      </w:r>
      <w:r>
        <w:rPr>
          <w:rFonts w:hint="eastAsia" w:ascii="宋体" w:eastAsia="宋体" w:cs="宋体"/>
          <w:color w:val="000000" w:themeColor="text1"/>
          <w:highlight w:val="none"/>
          <w:lang w:eastAsia="zh-CN" w:bidi="ar-SA"/>
          <w14:textFill>
            <w14:solidFill>
              <w14:schemeClr w14:val="tx1"/>
            </w14:solidFill>
          </w14:textFill>
        </w:rPr>
        <w:t>递交磋商文件截止时间</w:t>
      </w:r>
      <w:r>
        <w:rPr>
          <w:rFonts w:hint="eastAsia" w:ascii="宋体" w:eastAsia="宋体" w:cs="宋体"/>
          <w:color w:val="000000" w:themeColor="text1"/>
          <w:highlight w:val="none"/>
          <w:lang w:bidi="ar-SA"/>
          <w14:textFill>
            <w14:solidFill>
              <w14:schemeClr w14:val="tx1"/>
            </w14:solidFill>
          </w14:textFill>
        </w:rPr>
        <w:t>前，对其电子</w:t>
      </w:r>
      <w:r>
        <w:rPr>
          <w:rFonts w:hint="eastAsia" w:ascii="宋体" w:eastAsia="宋体" w:cs="宋体"/>
          <w:color w:val="000000" w:themeColor="text1"/>
          <w:highlight w:val="none"/>
          <w:lang w:eastAsia="zh-CN" w:bidi="ar-SA"/>
          <w14:textFill>
            <w14:solidFill>
              <w14:schemeClr w14:val="tx1"/>
            </w14:solidFill>
          </w14:textFill>
        </w:rPr>
        <w:t>响应文件</w:t>
      </w:r>
      <w:r>
        <w:rPr>
          <w:rFonts w:hint="eastAsia" w:ascii="宋体" w:eastAsia="宋体" w:cs="宋体"/>
          <w:color w:val="000000" w:themeColor="text1"/>
          <w:highlight w:val="none"/>
          <w:lang w:bidi="ar-SA"/>
          <w14:textFill>
            <w14:solidFill>
              <w14:schemeClr w14:val="tx1"/>
            </w14:solidFill>
          </w14:textFill>
        </w:rPr>
        <w:t>进行</w:t>
      </w:r>
      <w:r>
        <w:rPr>
          <w:rFonts w:hint="eastAsia" w:ascii="宋体" w:eastAsia="宋体" w:cs="宋体"/>
          <w:color w:val="000000" w:themeColor="text1"/>
          <w:highlight w:val="none"/>
          <w:lang w:val="en-US" w:eastAsia="zh-CN" w:bidi="ar-SA"/>
          <w14:textFill>
            <w14:solidFill>
              <w14:schemeClr w14:val="tx1"/>
            </w14:solidFill>
          </w14:textFill>
        </w:rPr>
        <w:t>撤回并</w:t>
      </w:r>
      <w:r>
        <w:rPr>
          <w:rFonts w:hint="eastAsia" w:ascii="宋体" w:eastAsia="宋体" w:cs="宋体"/>
          <w:color w:val="000000" w:themeColor="text1"/>
          <w:highlight w:val="none"/>
          <w:lang w:bidi="ar-SA"/>
          <w14:textFill>
            <w14:solidFill>
              <w14:schemeClr w14:val="tx1"/>
            </w14:solidFill>
          </w14:textFill>
        </w:rPr>
        <w:t>修改，</w:t>
      </w:r>
      <w:r>
        <w:rPr>
          <w:rFonts w:hint="eastAsia" w:ascii="宋体" w:eastAsia="宋体" w:cs="宋体"/>
          <w:color w:val="000000" w:themeColor="text1"/>
          <w:highlight w:val="none"/>
          <w:lang w:val="en-US" w:eastAsia="zh-CN" w:bidi="ar-SA"/>
          <w14:textFill>
            <w14:solidFill>
              <w14:schemeClr w14:val="tx1"/>
            </w14:solidFill>
          </w14:textFill>
        </w:rPr>
        <w:t>并将修改后的文件重新上传</w:t>
      </w:r>
      <w:r>
        <w:rPr>
          <w:rFonts w:hint="eastAsia" w:ascii="宋体" w:eastAsia="宋体" w:cs="宋体"/>
          <w:color w:val="000000" w:themeColor="text1"/>
          <w:highlight w:val="none"/>
          <w:lang w:bidi="ar-SA"/>
          <w14:textFill>
            <w14:solidFill>
              <w14:schemeClr w14:val="tx1"/>
            </w14:solidFill>
          </w14:textFill>
        </w:rPr>
        <w:t>。</w:t>
      </w:r>
    </w:p>
    <w:p w14:paraId="18A637AC">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val="en-US" w:eastAsia="zh-CN" w:bidi="ar-SA"/>
          <w14:textFill>
            <w14:solidFill>
              <w14:schemeClr w14:val="tx1"/>
            </w14:solidFill>
          </w14:textFill>
        </w:rPr>
        <w:t>4</w:t>
      </w:r>
      <w:r>
        <w:rPr>
          <w:rFonts w:hint="eastAsia" w:ascii="宋体" w:eastAsia="宋体" w:cs="宋体"/>
          <w:color w:val="000000" w:themeColor="text1"/>
          <w:highlight w:val="none"/>
          <w:lang w:bidi="ar-SA"/>
          <w14:textFill>
            <w14:solidFill>
              <w14:schemeClr w14:val="tx1"/>
            </w14:solidFill>
          </w14:textFill>
        </w:rPr>
        <w:t>.3在</w:t>
      </w:r>
      <w:r>
        <w:rPr>
          <w:rFonts w:hint="eastAsia" w:ascii="宋体" w:eastAsia="宋体" w:cs="宋体"/>
          <w:color w:val="000000" w:themeColor="text1"/>
          <w:highlight w:val="none"/>
          <w:lang w:eastAsia="zh-CN" w:bidi="ar-SA"/>
          <w14:textFill>
            <w14:solidFill>
              <w14:schemeClr w14:val="tx1"/>
            </w14:solidFill>
          </w14:textFill>
        </w:rPr>
        <w:t>递交磋商文件截止时间</w:t>
      </w:r>
      <w:r>
        <w:rPr>
          <w:rFonts w:hint="eastAsia" w:ascii="宋体" w:eastAsia="宋体" w:cs="宋体"/>
          <w:color w:val="000000" w:themeColor="text1"/>
          <w:highlight w:val="none"/>
          <w:lang w:bidi="ar-SA"/>
          <w14:textFill>
            <w14:solidFill>
              <w14:schemeClr w14:val="tx1"/>
            </w14:solidFill>
          </w14:textFill>
        </w:rPr>
        <w:t>之后，</w:t>
      </w:r>
      <w:r>
        <w:rPr>
          <w:rFonts w:hint="eastAsia" w:ascii="宋体" w:eastAsia="宋体" w:cs="宋体"/>
          <w:color w:val="000000" w:themeColor="text1"/>
          <w:highlight w:val="none"/>
          <w:lang w:eastAsia="zh-CN" w:bidi="ar-SA"/>
          <w14:textFill>
            <w14:solidFill>
              <w14:schemeClr w14:val="tx1"/>
            </w14:solidFill>
          </w14:textFill>
        </w:rPr>
        <w:t>供应商</w:t>
      </w:r>
      <w:r>
        <w:rPr>
          <w:rFonts w:hint="eastAsia" w:ascii="宋体" w:eastAsia="宋体" w:cs="宋体"/>
          <w:color w:val="000000" w:themeColor="text1"/>
          <w:highlight w:val="none"/>
          <w:lang w:bidi="ar-SA"/>
          <w14:textFill>
            <w14:solidFill>
              <w14:schemeClr w14:val="tx1"/>
            </w14:solidFill>
          </w14:textFill>
        </w:rPr>
        <w:t>不得对其电子</w:t>
      </w:r>
      <w:r>
        <w:rPr>
          <w:rFonts w:hint="eastAsia" w:ascii="宋体" w:eastAsia="宋体" w:cs="宋体"/>
          <w:color w:val="000000" w:themeColor="text1"/>
          <w:highlight w:val="none"/>
          <w:lang w:eastAsia="zh-CN" w:bidi="ar-SA"/>
          <w14:textFill>
            <w14:solidFill>
              <w14:schemeClr w14:val="tx1"/>
            </w14:solidFill>
          </w14:textFill>
        </w:rPr>
        <w:t>响应文件</w:t>
      </w:r>
      <w:r>
        <w:rPr>
          <w:rFonts w:hint="eastAsia" w:ascii="宋体" w:eastAsia="宋体" w:cs="宋体"/>
          <w:color w:val="000000" w:themeColor="text1"/>
          <w:highlight w:val="none"/>
          <w:lang w:bidi="ar-SA"/>
          <w14:textFill>
            <w14:solidFill>
              <w14:schemeClr w14:val="tx1"/>
            </w14:solidFill>
          </w14:textFill>
        </w:rPr>
        <w:t>作任何修改。</w:t>
      </w:r>
    </w:p>
    <w:p w14:paraId="751346C2">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val="en-US" w:eastAsia="zh-CN" w:bidi="ar-SA"/>
          <w14:textFill>
            <w14:solidFill>
              <w14:schemeClr w14:val="tx1"/>
            </w14:solidFill>
          </w14:textFill>
        </w:rPr>
        <w:t>4</w:t>
      </w:r>
      <w:r>
        <w:rPr>
          <w:rFonts w:hint="eastAsia" w:ascii="宋体" w:eastAsia="宋体" w:cs="宋体"/>
          <w:color w:val="000000" w:themeColor="text1"/>
          <w:highlight w:val="none"/>
          <w:lang w:bidi="ar-SA"/>
          <w14:textFill>
            <w14:solidFill>
              <w14:schemeClr w14:val="tx1"/>
            </w14:solidFill>
          </w14:textFill>
        </w:rPr>
        <w:t>.4在</w:t>
      </w:r>
      <w:r>
        <w:rPr>
          <w:rFonts w:hint="eastAsia" w:ascii="宋体" w:eastAsia="宋体" w:cs="宋体"/>
          <w:color w:val="000000" w:themeColor="text1"/>
          <w:highlight w:val="none"/>
          <w:lang w:eastAsia="zh-CN" w:bidi="ar-SA"/>
          <w14:textFill>
            <w14:solidFill>
              <w14:schemeClr w14:val="tx1"/>
            </w14:solidFill>
          </w14:textFill>
        </w:rPr>
        <w:t>递交磋商文件截止时间</w:t>
      </w:r>
      <w:r>
        <w:rPr>
          <w:rFonts w:hint="eastAsia" w:ascii="宋体" w:eastAsia="宋体" w:cs="宋体"/>
          <w:color w:val="000000" w:themeColor="text1"/>
          <w:highlight w:val="none"/>
          <w:lang w:bidi="ar-SA"/>
          <w14:textFill>
            <w14:solidFill>
              <w14:schemeClr w14:val="tx1"/>
            </w14:solidFill>
          </w14:textFill>
        </w:rPr>
        <w:t>至</w:t>
      </w:r>
      <w:r>
        <w:rPr>
          <w:rFonts w:hint="eastAsia" w:ascii="宋体" w:eastAsia="宋体" w:cs="宋体"/>
          <w:color w:val="000000" w:themeColor="text1"/>
          <w:highlight w:val="none"/>
          <w:lang w:val="en-US" w:eastAsia="zh-CN" w:bidi="ar-SA"/>
          <w14:textFill>
            <w14:solidFill>
              <w14:schemeClr w14:val="tx1"/>
            </w14:solidFill>
          </w14:textFill>
        </w:rPr>
        <w:t>磋商</w:t>
      </w:r>
      <w:r>
        <w:rPr>
          <w:rFonts w:hint="eastAsia" w:ascii="宋体" w:eastAsia="宋体" w:cs="宋体"/>
          <w:color w:val="000000" w:themeColor="text1"/>
          <w:highlight w:val="none"/>
          <w:lang w:bidi="ar-SA"/>
          <w14:textFill>
            <w14:solidFill>
              <w14:schemeClr w14:val="tx1"/>
            </w14:solidFill>
          </w14:textFill>
        </w:rPr>
        <w:t>文件中规定的</w:t>
      </w:r>
      <w:r>
        <w:rPr>
          <w:rFonts w:hint="eastAsia" w:ascii="宋体" w:eastAsia="宋体" w:cs="宋体"/>
          <w:color w:val="000000" w:themeColor="text1"/>
          <w:highlight w:val="none"/>
          <w:lang w:val="en-US" w:eastAsia="zh-CN" w:bidi="ar-SA"/>
          <w14:textFill>
            <w14:solidFill>
              <w14:schemeClr w14:val="tx1"/>
            </w14:solidFill>
          </w14:textFill>
        </w:rPr>
        <w:t>响应</w:t>
      </w:r>
      <w:r>
        <w:rPr>
          <w:rFonts w:hint="eastAsia" w:ascii="宋体" w:eastAsia="宋体" w:cs="宋体"/>
          <w:color w:val="000000" w:themeColor="text1"/>
          <w:highlight w:val="none"/>
          <w:lang w:bidi="ar-SA"/>
          <w14:textFill>
            <w14:solidFill>
              <w14:schemeClr w14:val="tx1"/>
            </w14:solidFill>
          </w14:textFill>
        </w:rPr>
        <w:t>有效期满之间的这段时间内，</w:t>
      </w:r>
      <w:r>
        <w:rPr>
          <w:rFonts w:hint="eastAsia" w:ascii="宋体" w:eastAsia="宋体" w:cs="宋体"/>
          <w:color w:val="000000" w:themeColor="text1"/>
          <w:highlight w:val="none"/>
          <w:lang w:eastAsia="zh-CN" w:bidi="ar-SA"/>
          <w14:textFill>
            <w14:solidFill>
              <w14:schemeClr w14:val="tx1"/>
            </w14:solidFill>
          </w14:textFill>
        </w:rPr>
        <w:t>供应商</w:t>
      </w:r>
      <w:r>
        <w:rPr>
          <w:rFonts w:hint="eastAsia" w:ascii="宋体" w:eastAsia="宋体" w:cs="宋体"/>
          <w:color w:val="000000" w:themeColor="text1"/>
          <w:highlight w:val="none"/>
          <w:lang w:bidi="ar-SA"/>
          <w14:textFill>
            <w14:solidFill>
              <w14:schemeClr w14:val="tx1"/>
            </w14:solidFill>
          </w14:textFill>
        </w:rPr>
        <w:t>不得撤回其</w:t>
      </w:r>
      <w:r>
        <w:rPr>
          <w:rFonts w:hint="eastAsia" w:ascii="宋体" w:eastAsia="宋体" w:cs="宋体"/>
          <w:color w:val="000000" w:themeColor="text1"/>
          <w:highlight w:val="none"/>
          <w:lang w:val="en-US" w:eastAsia="zh-CN" w:bidi="ar-SA"/>
          <w14:textFill>
            <w14:solidFill>
              <w14:schemeClr w14:val="tx1"/>
            </w14:solidFill>
          </w14:textFill>
        </w:rPr>
        <w:t>响应</w:t>
      </w:r>
      <w:r>
        <w:rPr>
          <w:rFonts w:hint="eastAsia" w:ascii="宋体" w:eastAsia="宋体" w:cs="宋体"/>
          <w:color w:val="000000" w:themeColor="text1"/>
          <w:highlight w:val="none"/>
          <w:lang w:bidi="ar-SA"/>
          <w14:textFill>
            <w14:solidFill>
              <w14:schemeClr w14:val="tx1"/>
            </w14:solidFill>
          </w14:textFill>
        </w:rPr>
        <w:t>，否则其</w:t>
      </w:r>
      <w:r>
        <w:rPr>
          <w:rFonts w:hint="eastAsia" w:ascii="宋体" w:eastAsia="宋体" w:cs="宋体"/>
          <w:color w:val="000000" w:themeColor="text1"/>
          <w:highlight w:val="none"/>
          <w:lang w:val="en-US" w:eastAsia="zh-CN" w:bidi="ar-SA"/>
          <w14:textFill>
            <w14:solidFill>
              <w14:schemeClr w14:val="tx1"/>
            </w14:solidFill>
          </w14:textFill>
        </w:rPr>
        <w:t>磋商</w:t>
      </w:r>
      <w:r>
        <w:rPr>
          <w:rFonts w:hint="eastAsia" w:ascii="宋体" w:eastAsia="宋体" w:cs="宋体"/>
          <w:color w:val="000000" w:themeColor="text1"/>
          <w:highlight w:val="none"/>
          <w:lang w:bidi="ar-SA"/>
          <w14:textFill>
            <w14:solidFill>
              <w14:schemeClr w14:val="tx1"/>
            </w14:solidFill>
          </w14:textFill>
        </w:rPr>
        <w:t>保证金将不予退还（如果收取）。</w:t>
      </w:r>
    </w:p>
    <w:p w14:paraId="75E7FAC4">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5</w:t>
      </w:r>
      <w:r>
        <w:rPr>
          <w:rFonts w:hint="eastAsia" w:ascii="宋体" w:eastAsia="宋体" w:cs="宋体"/>
          <w:color w:val="000000" w:themeColor="text1"/>
          <w:highlight w:val="none"/>
          <w:lang w:eastAsia="zh-CN" w:bidi="ar-SA"/>
          <w14:textFill>
            <w14:solidFill>
              <w14:schemeClr w14:val="tx1"/>
            </w14:solidFill>
          </w14:textFill>
        </w:rPr>
        <w:t>.</w:t>
      </w:r>
      <w:r>
        <w:rPr>
          <w:rFonts w:hint="eastAsia" w:ascii="宋体" w:eastAsia="宋体" w:cs="宋体"/>
          <w:color w:val="000000" w:themeColor="text1"/>
          <w:highlight w:val="none"/>
          <w:lang w:bidi="ar-SA"/>
          <w14:textFill>
            <w14:solidFill>
              <w14:schemeClr w14:val="tx1"/>
            </w14:solidFill>
          </w14:textFill>
        </w:rPr>
        <w:t>磋商响应有效期</w:t>
      </w:r>
    </w:p>
    <w:p w14:paraId="795AC3D4">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5.1磋商响应有效期为</w:t>
      </w:r>
      <w:r>
        <w:rPr>
          <w:rFonts w:hint="eastAsia" w:ascii="宋体" w:eastAsia="宋体" w:cs="宋体"/>
          <w:color w:val="000000" w:themeColor="text1"/>
          <w:highlight w:val="none"/>
          <w:lang w:eastAsia="zh-CN" w:bidi="ar-SA"/>
          <w14:textFill>
            <w14:solidFill>
              <w14:schemeClr w14:val="tx1"/>
            </w14:solidFill>
          </w14:textFill>
        </w:rPr>
        <w:t>新疆维吾尔自治区公共资源交易中心</w:t>
      </w:r>
      <w:r>
        <w:rPr>
          <w:rFonts w:hint="eastAsia" w:ascii="宋体" w:eastAsia="宋体" w:cs="宋体"/>
          <w:color w:val="000000" w:themeColor="text1"/>
          <w:highlight w:val="none"/>
          <w:lang w:bidi="ar-SA"/>
          <w14:textFill>
            <w14:solidFill>
              <w14:schemeClr w14:val="tx1"/>
            </w14:solidFill>
          </w14:textFill>
        </w:rPr>
        <w:t>规定的响应文件接收截止时间后</w:t>
      </w:r>
      <w:r>
        <w:rPr>
          <w:rFonts w:hint="eastAsia" w:ascii="宋体" w:eastAsia="宋体" w:cs="宋体"/>
          <w:i/>
          <w:iCs/>
          <w:color w:val="000000" w:themeColor="text1"/>
          <w:highlight w:val="none"/>
          <w:u w:val="single"/>
          <w:lang w:val="en-US" w:eastAsia="zh-CN" w:bidi="ar-SA"/>
          <w14:textFill>
            <w14:solidFill>
              <w14:schemeClr w14:val="tx1"/>
            </w14:solidFill>
          </w14:textFill>
        </w:rPr>
        <w:t>120</w:t>
      </w:r>
      <w:r>
        <w:rPr>
          <w:rFonts w:hint="eastAsia" w:ascii="宋体" w:eastAsia="宋体" w:cs="宋体"/>
          <w:color w:val="000000" w:themeColor="text1"/>
          <w:highlight w:val="none"/>
          <w:lang w:bidi="ar-SA"/>
          <w14:textFill>
            <w14:solidFill>
              <w14:schemeClr w14:val="tx1"/>
            </w14:solidFill>
          </w14:textFill>
        </w:rPr>
        <w:t>天。磋商响应有效期比规定短的将被视为非实质性</w:t>
      </w:r>
      <w:r>
        <w:rPr>
          <w:rFonts w:hint="eastAsia" w:ascii="宋体" w:eastAsia="宋体" w:cs="宋体"/>
          <w:color w:val="000000" w:themeColor="text1"/>
          <w:highlight w:val="none"/>
          <w:lang w:eastAsia="zh-CN" w:bidi="ar-SA"/>
          <w14:textFill>
            <w14:solidFill>
              <w14:schemeClr w14:val="tx1"/>
            </w14:solidFill>
          </w14:textFill>
        </w:rPr>
        <w:t>响应</w:t>
      </w:r>
      <w:r>
        <w:rPr>
          <w:rFonts w:hint="eastAsia" w:ascii="宋体" w:eastAsia="宋体" w:cs="宋体"/>
          <w:color w:val="000000" w:themeColor="text1"/>
          <w:highlight w:val="none"/>
          <w:lang w:bidi="ar-SA"/>
          <w14:textFill>
            <w14:solidFill>
              <w14:schemeClr w14:val="tx1"/>
            </w14:solidFill>
          </w14:textFill>
        </w:rPr>
        <w:t>而予以拒绝。</w:t>
      </w:r>
    </w:p>
    <w:p w14:paraId="6C4FFEB0">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5.2在特殊情况下，</w:t>
      </w:r>
      <w:r>
        <w:rPr>
          <w:rFonts w:hint="eastAsia" w:ascii="宋体" w:eastAsia="宋体" w:cs="宋体"/>
          <w:color w:val="000000" w:themeColor="text1"/>
          <w:highlight w:val="none"/>
          <w:lang w:eastAsia="zh-CN" w:bidi="ar-SA"/>
          <w14:textFill>
            <w14:solidFill>
              <w14:schemeClr w14:val="tx1"/>
            </w14:solidFill>
          </w14:textFill>
        </w:rPr>
        <w:t>新疆维吾尔自治区公共资源交易中心</w:t>
      </w:r>
      <w:r>
        <w:rPr>
          <w:rFonts w:hint="eastAsia" w:ascii="宋体" w:eastAsia="宋体" w:cs="宋体"/>
          <w:color w:val="000000" w:themeColor="text1"/>
          <w:highlight w:val="none"/>
          <w:lang w:bidi="ar-SA"/>
          <w14:textFill>
            <w14:solidFill>
              <w14:schemeClr w14:val="tx1"/>
            </w14:solidFill>
          </w14:textFill>
        </w:rPr>
        <w:t>于原磋商响应有效期满之前，可向磋商供应商提出延长磋商响应有效期的要求。这种要求与答复均应采用书面形式。磋商供应商可以拒绝</w:t>
      </w:r>
      <w:r>
        <w:rPr>
          <w:rFonts w:hint="eastAsia" w:ascii="宋体" w:eastAsia="宋体" w:cs="宋体"/>
          <w:color w:val="000000" w:themeColor="text1"/>
          <w:highlight w:val="none"/>
          <w:lang w:eastAsia="zh-CN" w:bidi="ar-SA"/>
          <w14:textFill>
            <w14:solidFill>
              <w14:schemeClr w14:val="tx1"/>
            </w14:solidFill>
          </w14:textFill>
        </w:rPr>
        <w:t>新疆维吾尔自治区公共资源交易中心</w:t>
      </w:r>
      <w:r>
        <w:rPr>
          <w:rFonts w:hint="eastAsia" w:ascii="宋体" w:eastAsia="宋体" w:cs="宋体"/>
          <w:color w:val="000000" w:themeColor="text1"/>
          <w:highlight w:val="none"/>
          <w:lang w:bidi="ar-SA"/>
          <w14:textFill>
            <w14:solidFill>
              <w14:schemeClr w14:val="tx1"/>
            </w14:solidFill>
          </w14:textFill>
        </w:rPr>
        <w:t>的这一要求而放弃磋商响应，</w:t>
      </w:r>
      <w:r>
        <w:rPr>
          <w:rFonts w:hint="eastAsia" w:ascii="宋体" w:eastAsia="宋体" w:cs="宋体"/>
          <w:color w:val="000000" w:themeColor="text1"/>
          <w:highlight w:val="none"/>
          <w:lang w:eastAsia="zh-CN" w:bidi="ar-SA"/>
          <w14:textFill>
            <w14:solidFill>
              <w14:schemeClr w14:val="tx1"/>
            </w14:solidFill>
          </w14:textFill>
        </w:rPr>
        <w:t>新疆维吾尔自治区公共资源交易中心</w:t>
      </w:r>
      <w:r>
        <w:rPr>
          <w:rFonts w:hint="eastAsia" w:ascii="宋体" w:eastAsia="宋体" w:cs="宋体"/>
          <w:color w:val="000000" w:themeColor="text1"/>
          <w:highlight w:val="none"/>
          <w:lang w:bidi="ar-SA"/>
          <w14:textFill>
            <w14:solidFill>
              <w14:schemeClr w14:val="tx1"/>
            </w14:solidFill>
          </w14:textFill>
        </w:rPr>
        <w:t>在接到磋商供应商书面答复后，将在原磋商响应有效期满后五日内无息退还其磋商保证金。同意延长磋商响应有效期的磋商供应商既不能要求也不允许修改其响应文件。有关磋商保证金的规定在延长期内继续有效，同时受磋商响应有效期约束的所有权利与义务均延长至新的有效期。</w:t>
      </w:r>
    </w:p>
    <w:p w14:paraId="1BE78C80">
      <w:pPr>
        <w:pStyle w:val="7"/>
        <w:spacing w:line="560" w:lineRule="exact"/>
        <w:ind w:firstLine="482" w:firstLineChars="200"/>
        <w:outlineLvl w:val="1"/>
        <w:rPr>
          <w:rFonts w:hint="eastAsia" w:ascii="宋体" w:eastAsia="宋体" w:cs="宋体"/>
          <w:b/>
          <w:color w:val="000000" w:themeColor="text1"/>
          <w:sz w:val="24"/>
          <w:szCs w:val="24"/>
          <w:highlight w:val="none"/>
          <w:lang w:bidi="ar-SA"/>
          <w14:textFill>
            <w14:solidFill>
              <w14:schemeClr w14:val="tx1"/>
            </w14:solidFill>
          </w14:textFill>
        </w:rPr>
      </w:pPr>
      <w:bookmarkStart w:id="114" w:name="_Hlt26954864"/>
      <w:bookmarkEnd w:id="114"/>
      <w:bookmarkStart w:id="115" w:name="_Hlt26670523"/>
      <w:bookmarkEnd w:id="115"/>
      <w:r>
        <w:rPr>
          <w:rFonts w:hint="eastAsia" w:ascii="宋体" w:eastAsia="宋体" w:cs="宋体"/>
          <w:b/>
          <w:color w:val="000000" w:themeColor="text1"/>
          <w:sz w:val="24"/>
          <w:szCs w:val="24"/>
          <w:highlight w:val="none"/>
          <w:lang w:bidi="ar-SA"/>
          <w14:textFill>
            <w14:solidFill>
              <w14:schemeClr w14:val="tx1"/>
            </w14:solidFill>
          </w14:textFill>
        </w:rPr>
        <w:t>四、磋商与评审</w:t>
      </w:r>
    </w:p>
    <w:p w14:paraId="196331FF">
      <w:pPr>
        <w:tabs>
          <w:tab w:val="left" w:pos="900"/>
        </w:tabs>
        <w:spacing w:line="560" w:lineRule="exact"/>
        <w:ind w:firstLine="480" w:firstLineChars="200"/>
        <w:rPr>
          <w:rFonts w:hint="eastAsia" w:ascii="宋体" w:eastAsia="宋体" w:cs="宋体"/>
          <w:color w:val="000000" w:themeColor="text1"/>
          <w:highlight w:val="none"/>
          <w:lang w:val="en-US" w:eastAsia="zh-CN" w:bidi="ar-SA"/>
          <w14:textFill>
            <w14:solidFill>
              <w14:schemeClr w14:val="tx1"/>
            </w14:solidFill>
          </w14:textFill>
        </w:rPr>
      </w:pPr>
      <w:bookmarkStart w:id="116" w:name="_Toc16938546"/>
      <w:bookmarkStart w:id="117" w:name="_Toc20823302"/>
      <w:bookmarkStart w:id="118" w:name="_Toc513029230"/>
      <w:r>
        <w:rPr>
          <w:rFonts w:hint="eastAsia" w:ascii="宋体" w:eastAsia="宋体" w:cs="宋体"/>
          <w:color w:val="000000" w:themeColor="text1"/>
          <w:highlight w:val="none"/>
          <w:lang w:bidi="ar-SA"/>
          <w14:textFill>
            <w14:solidFill>
              <w14:schemeClr w14:val="tx1"/>
            </w14:solidFill>
          </w14:textFill>
        </w:rPr>
        <w:t>1</w:t>
      </w:r>
      <w:bookmarkEnd w:id="116"/>
      <w:bookmarkEnd w:id="117"/>
      <w:bookmarkEnd w:id="118"/>
      <w:r>
        <w:rPr>
          <w:rFonts w:hint="eastAsia" w:ascii="宋体" w:eastAsia="宋体" w:cs="宋体"/>
          <w:color w:val="000000" w:themeColor="text1"/>
          <w:highlight w:val="none"/>
          <w:lang w:eastAsia="zh-CN" w:bidi="ar-SA"/>
          <w14:textFill>
            <w14:solidFill>
              <w14:schemeClr w14:val="tx1"/>
            </w14:solidFill>
          </w14:textFill>
        </w:rPr>
        <w:t>.</w:t>
      </w:r>
      <w:r>
        <w:rPr>
          <w:rFonts w:hint="eastAsia" w:ascii="宋体" w:eastAsia="宋体" w:cs="宋体"/>
          <w:color w:val="000000" w:themeColor="text1"/>
          <w:highlight w:val="none"/>
          <w:lang w:bidi="ar-SA"/>
          <w14:textFill>
            <w14:solidFill>
              <w14:schemeClr w14:val="tx1"/>
            </w14:solidFill>
          </w14:textFill>
        </w:rPr>
        <w:t>磋商</w:t>
      </w:r>
      <w:r>
        <w:rPr>
          <w:rFonts w:hint="eastAsia" w:ascii="宋体" w:eastAsia="宋体" w:cs="宋体"/>
          <w:color w:val="000000" w:themeColor="text1"/>
          <w:highlight w:val="none"/>
          <w:lang w:val="en-US" w:eastAsia="zh-CN" w:bidi="ar-SA"/>
          <w14:textFill>
            <w14:solidFill>
              <w14:schemeClr w14:val="tx1"/>
            </w14:solidFill>
          </w14:textFill>
        </w:rPr>
        <w:t>流程</w:t>
      </w:r>
    </w:p>
    <w:p w14:paraId="7AA38882">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1.1</w:t>
      </w:r>
      <w:r>
        <w:rPr>
          <w:rFonts w:hint="eastAsia" w:ascii="宋体" w:eastAsia="宋体" w:cs="宋体"/>
          <w:color w:val="000000" w:themeColor="text1"/>
          <w:highlight w:val="none"/>
          <w:lang w:eastAsia="zh-CN" w:bidi="ar-SA"/>
          <w14:textFill>
            <w14:solidFill>
              <w14:schemeClr w14:val="tx1"/>
            </w14:solidFill>
          </w14:textFill>
        </w:rPr>
        <w:t>新疆维吾尔自治区公共资源交易中心</w:t>
      </w:r>
      <w:r>
        <w:rPr>
          <w:rFonts w:hint="eastAsia" w:ascii="宋体" w:eastAsia="宋体" w:cs="宋体"/>
          <w:color w:val="000000" w:themeColor="text1"/>
          <w:highlight w:val="none"/>
          <w:lang w:bidi="ar-SA"/>
          <w14:textFill>
            <w14:solidFill>
              <w14:schemeClr w14:val="tx1"/>
            </w14:solidFill>
          </w14:textFill>
        </w:rPr>
        <w:t>将在</w:t>
      </w:r>
      <w:r>
        <w:rPr>
          <w:rFonts w:hint="eastAsia" w:ascii="宋体" w:eastAsia="宋体" w:cs="宋体"/>
          <w:color w:val="000000" w:themeColor="text1"/>
          <w:highlight w:val="none"/>
          <w:lang w:val="en-US" w:eastAsia="zh-CN" w:bidi="ar-SA"/>
          <w14:textFill>
            <w14:solidFill>
              <w14:schemeClr w14:val="tx1"/>
            </w14:solidFill>
          </w14:textFill>
        </w:rPr>
        <w:t>磋商</w:t>
      </w:r>
      <w:r>
        <w:rPr>
          <w:rFonts w:hint="eastAsia" w:ascii="宋体" w:eastAsia="宋体" w:cs="宋体"/>
          <w:color w:val="000000" w:themeColor="text1"/>
          <w:highlight w:val="none"/>
          <w:lang w:bidi="ar-SA"/>
          <w14:textFill>
            <w14:solidFill>
              <w14:schemeClr w14:val="tx1"/>
            </w14:solidFill>
          </w14:textFill>
        </w:rPr>
        <w:t>邀请中规定的时间和地点组织磋商开始</w:t>
      </w:r>
      <w:r>
        <w:rPr>
          <w:rFonts w:hint="eastAsia" w:ascii="宋体" w:eastAsia="宋体" w:cs="宋体"/>
          <w:color w:val="000000" w:themeColor="text1"/>
          <w:highlight w:val="none"/>
          <w:lang w:val="en-US" w:eastAsia="zh-CN" w:bidi="ar-SA"/>
          <w14:textFill>
            <w14:solidFill>
              <w14:schemeClr w14:val="tx1"/>
            </w14:solidFill>
          </w14:textFill>
        </w:rPr>
        <w:t>磋商</w:t>
      </w:r>
      <w:bookmarkStart w:id="119" w:name="_Toc20823303"/>
      <w:bookmarkStart w:id="120" w:name="_Toc16938547"/>
      <w:bookmarkStart w:id="121" w:name="_Toc513029231"/>
      <w:r>
        <w:rPr>
          <w:rFonts w:hint="eastAsia" w:ascii="宋体" w:eastAsia="宋体" w:cs="宋体"/>
          <w:color w:val="000000" w:themeColor="text1"/>
          <w:highlight w:val="none"/>
          <w:lang w:bidi="ar-SA"/>
          <w14:textFill>
            <w14:solidFill>
              <w14:schemeClr w14:val="tx1"/>
            </w14:solidFill>
          </w14:textFill>
        </w:rPr>
        <w:t>。</w:t>
      </w:r>
    </w:p>
    <w:p w14:paraId="6515CF88">
      <w:pPr>
        <w:pStyle w:val="2"/>
        <w:ind w:left="0" w:firstLine="480" w:firstLineChars="200"/>
        <w:rPr>
          <w:rFonts w:hint="eastAsia" w:ascii="宋体" w:eastAsia="宋体" w:cs="宋体"/>
          <w:color w:val="000000" w:themeColor="text1"/>
          <w:highlight w:val="none"/>
          <w:lang w:eastAsia="zh-CN" w:bidi="ar-SA"/>
          <w14:textFill>
            <w14:solidFill>
              <w14:schemeClr w14:val="tx1"/>
            </w14:solidFill>
          </w14:textFill>
        </w:rPr>
      </w:pPr>
      <w:r>
        <w:rPr>
          <w:rFonts w:hint="eastAsia" w:ascii="宋体" w:eastAsia="宋体" w:cs="宋体"/>
          <w:color w:val="000000" w:themeColor="text1"/>
          <w:highlight w:val="none"/>
          <w:lang w:val="en-US" w:eastAsia="zh-CN" w:bidi="ar-SA"/>
          <w14:textFill>
            <w14:solidFill>
              <w14:schemeClr w14:val="tx1"/>
            </w14:solidFill>
          </w14:textFill>
        </w:rPr>
        <w:t>1</w:t>
      </w:r>
      <w:r>
        <w:rPr>
          <w:rFonts w:hint="eastAsia" w:ascii="宋体" w:eastAsia="宋体" w:cs="宋体"/>
          <w:color w:val="000000" w:themeColor="text1"/>
          <w:highlight w:val="none"/>
          <w:lang w:eastAsia="zh-CN" w:bidi="ar-SA"/>
          <w14:textFill>
            <w14:solidFill>
              <w14:schemeClr w14:val="tx1"/>
            </w14:solidFill>
          </w14:textFill>
        </w:rPr>
        <w:t>.2</w:t>
      </w:r>
      <w:r>
        <w:rPr>
          <w:rFonts w:hint="eastAsia" w:ascii="宋体" w:eastAsia="宋体" w:cs="宋体"/>
          <w:color w:val="000000" w:themeColor="text1"/>
          <w:highlight w:val="none"/>
          <w:lang w:bidi="ar-SA"/>
          <w14:textFill>
            <w14:solidFill>
              <w14:schemeClr w14:val="tx1"/>
            </w14:solidFill>
          </w14:textFill>
        </w:rPr>
        <w:t>磋商</w:t>
      </w:r>
      <w:r>
        <w:rPr>
          <w:rFonts w:hint="eastAsia" w:ascii="宋体" w:eastAsia="宋体" w:cs="宋体"/>
          <w:color w:val="000000" w:themeColor="text1"/>
          <w:highlight w:val="none"/>
          <w:lang w:val="en-US" w:eastAsia="zh-CN" w:bidi="ar-SA"/>
          <w14:textFill>
            <w14:solidFill>
              <w14:schemeClr w14:val="tx1"/>
            </w14:solidFill>
          </w14:textFill>
        </w:rPr>
        <w:t>流程</w:t>
      </w:r>
      <w:r>
        <w:rPr>
          <w:rFonts w:hint="eastAsia" w:ascii="宋体" w:eastAsia="宋体" w:cs="宋体"/>
          <w:color w:val="000000" w:themeColor="text1"/>
          <w:highlight w:val="none"/>
          <w:lang w:eastAsia="zh-CN" w:bidi="ar-SA"/>
          <w14:textFill>
            <w14:solidFill>
              <w14:schemeClr w14:val="tx1"/>
            </w14:solidFill>
          </w14:textFill>
        </w:rPr>
        <w:t>由交易中心组织。“</w:t>
      </w:r>
      <w:r>
        <w:rPr>
          <w:rFonts w:hint="eastAsia" w:ascii="宋体" w:eastAsia="宋体" w:cs="宋体"/>
          <w:color w:val="000000" w:themeColor="text1"/>
          <w:highlight w:val="none"/>
          <w:lang w:val="en-US" w:eastAsia="zh-CN" w:bidi="ar-SA"/>
          <w14:textFill>
            <w14:solidFill>
              <w14:schemeClr w14:val="tx1"/>
            </w14:solidFill>
          </w14:textFill>
        </w:rPr>
        <w:t>新疆政府采购云平台</w:t>
      </w:r>
      <w:r>
        <w:rPr>
          <w:rFonts w:hint="eastAsia" w:ascii="宋体" w:eastAsia="宋体" w:cs="宋体"/>
          <w:color w:val="000000" w:themeColor="text1"/>
          <w:highlight w:val="none"/>
          <w:lang w:eastAsia="zh-CN" w:bidi="ar-SA"/>
          <w14:textFill>
            <w14:solidFill>
              <w14:schemeClr w14:val="tx1"/>
            </w14:solidFill>
          </w14:textFill>
        </w:rPr>
        <w:t>平台不见面开标大厅”系统将自动对项目进行</w:t>
      </w:r>
      <w:r>
        <w:rPr>
          <w:rFonts w:hint="eastAsia" w:ascii="宋体" w:eastAsia="宋体" w:cs="宋体"/>
          <w:color w:val="000000" w:themeColor="text1"/>
          <w:highlight w:val="none"/>
          <w:lang w:bidi="ar-SA"/>
          <w14:textFill>
            <w14:solidFill>
              <w14:schemeClr w14:val="tx1"/>
            </w14:solidFill>
          </w14:textFill>
        </w:rPr>
        <w:t>磋商</w:t>
      </w:r>
      <w:r>
        <w:rPr>
          <w:rFonts w:hint="eastAsia" w:ascii="宋体" w:eastAsia="宋体" w:cs="宋体"/>
          <w:color w:val="000000" w:themeColor="text1"/>
          <w:highlight w:val="none"/>
          <w:lang w:val="en-US" w:eastAsia="zh-CN" w:bidi="ar-SA"/>
          <w14:textFill>
            <w14:solidFill>
              <w14:schemeClr w14:val="tx1"/>
            </w14:solidFill>
          </w14:textFill>
        </w:rPr>
        <w:t>流程</w:t>
      </w:r>
      <w:r>
        <w:rPr>
          <w:rFonts w:hint="eastAsia" w:ascii="宋体" w:eastAsia="宋体" w:cs="宋体"/>
          <w:color w:val="000000" w:themeColor="text1"/>
          <w:highlight w:val="none"/>
          <w:lang w:eastAsia="zh-CN" w:bidi="ar-SA"/>
          <w14:textFill>
            <w14:solidFill>
              <w14:schemeClr w14:val="tx1"/>
            </w14:solidFill>
          </w14:textFill>
        </w:rPr>
        <w:t>，并</w:t>
      </w:r>
      <w:r>
        <w:rPr>
          <w:rFonts w:hint="eastAsia" w:ascii="宋体" w:eastAsia="宋体" w:cs="宋体"/>
          <w:color w:val="000000" w:themeColor="text1"/>
          <w:highlight w:val="none"/>
          <w:lang w:val="en-US" w:eastAsia="zh-CN" w:bidi="ar-SA"/>
          <w14:textFill>
            <w14:solidFill>
              <w14:schemeClr w14:val="tx1"/>
            </w14:solidFill>
          </w14:textFill>
        </w:rPr>
        <w:t>单独向</w:t>
      </w:r>
      <w:r>
        <w:rPr>
          <w:rFonts w:hint="eastAsia" w:ascii="宋体" w:eastAsia="宋体" w:cs="宋体"/>
          <w:color w:val="000000" w:themeColor="text1"/>
          <w:highlight w:val="none"/>
          <w:lang w:eastAsia="zh-CN" w:bidi="ar-SA"/>
          <w14:textFill>
            <w14:solidFill>
              <w14:schemeClr w14:val="tx1"/>
            </w14:solidFill>
          </w14:textFill>
        </w:rPr>
        <w:t>各</w:t>
      </w:r>
      <w:r>
        <w:rPr>
          <w:rFonts w:hint="eastAsia" w:ascii="宋体" w:eastAsia="宋体" w:cs="宋体"/>
          <w:color w:val="000000" w:themeColor="text1"/>
          <w:highlight w:val="none"/>
          <w:lang w:val="en-US" w:eastAsia="zh-CN" w:bidi="ar-SA"/>
          <w14:textFill>
            <w14:solidFill>
              <w14:schemeClr w14:val="tx1"/>
            </w14:solidFill>
          </w14:textFill>
        </w:rPr>
        <w:t>供应商公布其</w:t>
      </w:r>
      <w:r>
        <w:rPr>
          <w:rFonts w:hint="eastAsia" w:ascii="宋体" w:eastAsia="宋体" w:cs="宋体"/>
          <w:color w:val="000000" w:themeColor="text1"/>
          <w:highlight w:val="none"/>
          <w:lang w:eastAsia="zh-CN" w:bidi="ar-SA"/>
          <w14:textFill>
            <w14:solidFill>
              <w14:schemeClr w14:val="tx1"/>
            </w14:solidFill>
          </w14:textFill>
        </w:rPr>
        <w:t>《</w:t>
      </w:r>
      <w:r>
        <w:rPr>
          <w:rFonts w:hint="eastAsia" w:ascii="宋体" w:eastAsia="宋体" w:cs="宋体"/>
          <w:color w:val="000000" w:themeColor="text1"/>
          <w:highlight w:val="none"/>
          <w:lang w:val="en-US" w:eastAsia="zh-CN" w:bidi="ar-SA"/>
          <w14:textFill>
            <w14:solidFill>
              <w14:schemeClr w14:val="tx1"/>
            </w14:solidFill>
          </w14:textFill>
        </w:rPr>
        <w:t>磋商报价</w:t>
      </w:r>
      <w:r>
        <w:rPr>
          <w:rFonts w:hint="eastAsia" w:ascii="宋体" w:eastAsia="宋体" w:cs="宋体"/>
          <w:color w:val="000000" w:themeColor="text1"/>
          <w:highlight w:val="none"/>
          <w:lang w:eastAsia="zh-CN" w:bidi="ar-SA"/>
          <w14:textFill>
            <w14:solidFill>
              <w14:schemeClr w14:val="tx1"/>
            </w14:solidFill>
          </w14:textFill>
        </w:rPr>
        <w:t>一览表》。</w:t>
      </w:r>
    </w:p>
    <w:p w14:paraId="6461274D">
      <w:pPr>
        <w:pStyle w:val="2"/>
        <w:ind w:left="0" w:firstLine="480" w:firstLineChars="200"/>
        <w:rPr>
          <w:rFonts w:hint="eastAsia" w:ascii="宋体" w:eastAsia="宋体" w:cs="宋体"/>
          <w:color w:val="000000" w:themeColor="text1"/>
          <w:highlight w:val="none"/>
          <w:lang w:eastAsia="zh-CN" w:bidi="ar-SA"/>
          <w14:textFill>
            <w14:solidFill>
              <w14:schemeClr w14:val="tx1"/>
            </w14:solidFill>
          </w14:textFill>
        </w:rPr>
      </w:pPr>
      <w:r>
        <w:rPr>
          <w:rFonts w:hint="eastAsia" w:ascii="宋体" w:eastAsia="宋体" w:cs="宋体"/>
          <w:color w:val="000000" w:themeColor="text1"/>
          <w:highlight w:val="none"/>
          <w:lang w:val="en-US" w:eastAsia="zh-CN" w:bidi="ar-SA"/>
          <w14:textFill>
            <w14:solidFill>
              <w14:schemeClr w14:val="tx1"/>
            </w14:solidFill>
          </w14:textFill>
        </w:rPr>
        <w:t>1</w:t>
      </w:r>
      <w:r>
        <w:rPr>
          <w:rFonts w:hint="eastAsia" w:ascii="宋体" w:eastAsia="宋体" w:cs="宋体"/>
          <w:color w:val="000000" w:themeColor="text1"/>
          <w:highlight w:val="none"/>
          <w:lang w:eastAsia="zh-CN" w:bidi="ar-SA"/>
          <w14:textFill>
            <w14:solidFill>
              <w14:schemeClr w14:val="tx1"/>
            </w14:solidFill>
          </w14:textFill>
        </w:rPr>
        <w:t>.3</w:t>
      </w:r>
      <w:r>
        <w:rPr>
          <w:rFonts w:hint="eastAsia" w:ascii="宋体" w:eastAsia="宋体" w:cs="宋体"/>
          <w:color w:val="000000" w:themeColor="text1"/>
          <w:sz w:val="24"/>
          <w:szCs w:val="24"/>
          <w:highlight w:val="none"/>
          <w:lang w:val="en-US" w:eastAsia="zh-CN" w:bidi="ar-SA"/>
          <w14:textFill>
            <w14:solidFill>
              <w14:schemeClr w14:val="tx1"/>
            </w14:solidFill>
          </w14:textFill>
        </w:rPr>
        <w:t>供应商在开标前须提前配置好电脑浏览器（建议使用谷歌浏览器），开标时请使用制作加密电子响应文件的CA锁进行解密及报价确认。本项目响应文件解密时间定为30分钟，如因自身原因导致无法正常解密，后果由供应商自行承担</w:t>
      </w:r>
      <w:r>
        <w:rPr>
          <w:rFonts w:hint="eastAsia" w:ascii="宋体" w:eastAsia="宋体" w:cs="宋体"/>
          <w:color w:val="000000" w:themeColor="text1"/>
          <w:highlight w:val="none"/>
          <w:lang w:eastAsia="zh-CN" w:bidi="ar-SA"/>
          <w14:textFill>
            <w14:solidFill>
              <w14:schemeClr w14:val="tx1"/>
            </w14:solidFill>
          </w14:textFill>
        </w:rPr>
        <w:t xml:space="preserve">。    </w:t>
      </w:r>
    </w:p>
    <w:p w14:paraId="741D33EF">
      <w:pPr>
        <w:pStyle w:val="2"/>
        <w:ind w:left="0"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2</w:t>
      </w:r>
      <w:r>
        <w:rPr>
          <w:rFonts w:hint="eastAsia" w:ascii="宋体" w:eastAsia="宋体" w:cs="宋体"/>
          <w:color w:val="000000" w:themeColor="text1"/>
          <w:highlight w:val="none"/>
          <w:lang w:eastAsia="zh-CN" w:bidi="ar-SA"/>
          <w14:textFill>
            <w14:solidFill>
              <w14:schemeClr w14:val="tx1"/>
            </w14:solidFill>
          </w14:textFill>
        </w:rPr>
        <w:t>.</w:t>
      </w:r>
      <w:r>
        <w:rPr>
          <w:rFonts w:hint="eastAsia" w:ascii="宋体" w:eastAsia="宋体" w:cs="宋体"/>
          <w:color w:val="000000" w:themeColor="text1"/>
          <w:highlight w:val="none"/>
          <w:lang w:bidi="ar-SA"/>
          <w14:textFill>
            <w14:solidFill>
              <w14:schemeClr w14:val="tx1"/>
            </w14:solidFill>
          </w14:textFill>
        </w:rPr>
        <w:t>磋商小组</w:t>
      </w:r>
    </w:p>
    <w:p w14:paraId="32FCA315">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2.1磋商</w:t>
      </w:r>
      <w:r>
        <w:rPr>
          <w:rFonts w:hint="eastAsia" w:ascii="宋体" w:eastAsia="宋体" w:cs="宋体"/>
          <w:color w:val="000000" w:themeColor="text1"/>
          <w:highlight w:val="none"/>
          <w:lang w:val="en-US" w:eastAsia="zh-CN" w:bidi="ar-SA"/>
          <w14:textFill>
            <w14:solidFill>
              <w14:schemeClr w14:val="tx1"/>
            </w14:solidFill>
          </w14:textFill>
        </w:rPr>
        <w:t>开标流程</w:t>
      </w:r>
      <w:r>
        <w:rPr>
          <w:rFonts w:hint="eastAsia" w:ascii="宋体" w:eastAsia="宋体" w:cs="宋体"/>
          <w:color w:val="000000" w:themeColor="text1"/>
          <w:highlight w:val="none"/>
          <w:lang w:bidi="ar-SA"/>
          <w14:textFill>
            <w14:solidFill>
              <w14:schemeClr w14:val="tx1"/>
            </w14:solidFill>
          </w14:textFill>
        </w:rPr>
        <w:t>结束后，</w:t>
      </w:r>
      <w:r>
        <w:rPr>
          <w:rFonts w:hint="eastAsia" w:ascii="宋体" w:eastAsia="宋体" w:cs="宋体"/>
          <w:color w:val="000000" w:themeColor="text1"/>
          <w:highlight w:val="none"/>
          <w:lang w:eastAsia="zh-CN" w:bidi="ar-SA"/>
          <w14:textFill>
            <w14:solidFill>
              <w14:schemeClr w14:val="tx1"/>
            </w14:solidFill>
          </w14:textFill>
        </w:rPr>
        <w:t>新疆维吾尔自治区公共资源交易中心</w:t>
      </w:r>
      <w:r>
        <w:rPr>
          <w:rFonts w:hint="eastAsia" w:ascii="宋体" w:eastAsia="宋体" w:cs="宋体"/>
          <w:color w:val="000000" w:themeColor="text1"/>
          <w:highlight w:val="none"/>
          <w:lang w:bidi="ar-SA"/>
          <w14:textFill>
            <w14:solidFill>
              <w14:schemeClr w14:val="tx1"/>
            </w14:solidFill>
          </w14:textFill>
        </w:rPr>
        <w:t>将立即组织磋商小组进行评审。</w:t>
      </w:r>
    </w:p>
    <w:p w14:paraId="53B45361">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2.2磋商小组由政府采购评审专家、采购人代表组成，且人员构成符合政府采购有关</w:t>
      </w:r>
      <w:r>
        <w:rPr>
          <w:rFonts w:hint="eastAsia" w:ascii="宋体" w:eastAsia="宋体" w:cs="宋体"/>
          <w:color w:val="000000" w:themeColor="text1"/>
          <w:highlight w:val="none"/>
          <w:lang w:val="en-US" w:eastAsia="zh-CN" w:bidi="ar-SA"/>
          <w14:textFill>
            <w14:solidFill>
              <w14:schemeClr w14:val="tx1"/>
            </w14:solidFill>
          </w14:textFill>
        </w:rPr>
        <w:t>法律</w:t>
      </w:r>
      <w:r>
        <w:rPr>
          <w:rFonts w:hint="eastAsia" w:ascii="宋体" w:eastAsia="宋体" w:cs="宋体"/>
          <w:color w:val="000000" w:themeColor="text1"/>
          <w:highlight w:val="none"/>
          <w:lang w:bidi="ar-SA"/>
          <w14:textFill>
            <w14:solidFill>
              <w14:schemeClr w14:val="tx1"/>
            </w14:solidFill>
          </w14:textFill>
        </w:rPr>
        <w:t>规定。</w:t>
      </w:r>
    </w:p>
    <w:p w14:paraId="62729060">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eastAsia="zh-CN" w:bidi="ar-SA"/>
          <w14:textFill>
            <w14:solidFill>
              <w14:schemeClr w14:val="tx1"/>
            </w14:solidFill>
          </w14:textFill>
        </w:rPr>
        <w:t>3.</w:t>
      </w:r>
      <w:r>
        <w:rPr>
          <w:rFonts w:hint="eastAsia" w:ascii="宋体" w:eastAsia="宋体" w:cs="宋体"/>
          <w:color w:val="000000" w:themeColor="text1"/>
          <w:highlight w:val="none"/>
          <w:lang w:bidi="ar-SA"/>
          <w14:textFill>
            <w14:solidFill>
              <w14:schemeClr w14:val="tx1"/>
            </w14:solidFill>
          </w14:textFill>
        </w:rPr>
        <w:t>磋商评审过程的保密</w:t>
      </w:r>
      <w:bookmarkEnd w:id="119"/>
      <w:bookmarkEnd w:id="120"/>
      <w:bookmarkEnd w:id="121"/>
      <w:r>
        <w:rPr>
          <w:rFonts w:hint="eastAsia" w:ascii="宋体" w:eastAsia="宋体" w:cs="宋体"/>
          <w:color w:val="000000" w:themeColor="text1"/>
          <w:highlight w:val="none"/>
          <w:lang w:bidi="ar-SA"/>
          <w14:textFill>
            <w14:solidFill>
              <w14:schemeClr w14:val="tx1"/>
            </w14:solidFill>
          </w14:textFill>
        </w:rPr>
        <w:t>与公正</w:t>
      </w:r>
    </w:p>
    <w:p w14:paraId="212EAB6D">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3.1磋商小组、采购人和</w:t>
      </w:r>
      <w:r>
        <w:rPr>
          <w:rFonts w:hint="eastAsia" w:ascii="宋体" w:eastAsia="宋体" w:cs="宋体"/>
          <w:color w:val="000000" w:themeColor="text1"/>
          <w:highlight w:val="none"/>
          <w:lang w:eastAsia="zh-CN" w:bidi="ar-SA"/>
          <w14:textFill>
            <w14:solidFill>
              <w14:schemeClr w14:val="tx1"/>
            </w14:solidFill>
          </w14:textFill>
        </w:rPr>
        <w:t>新疆维吾尔自治区公共资源交易中心</w:t>
      </w:r>
      <w:r>
        <w:rPr>
          <w:rFonts w:hint="eastAsia" w:ascii="宋体" w:eastAsia="宋体" w:cs="宋体"/>
          <w:color w:val="000000" w:themeColor="text1"/>
          <w:highlight w:val="none"/>
          <w:lang w:bidi="ar-SA"/>
          <w14:textFill>
            <w14:solidFill>
              <w14:schemeClr w14:val="tx1"/>
            </w14:solidFill>
          </w14:textFill>
        </w:rPr>
        <w:t>工作人员、相关监督人员等与评审工作有关的人员，对评审情况以及在评审过程中获悉的国家秘密、商业秘密负有保密责任。</w:t>
      </w:r>
    </w:p>
    <w:p w14:paraId="201D1197">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3.2在磋商评审过程中，磋商供应商不得以任何行为影响磋商评审过程，否则其响应文件将被作为无效响应文件。</w:t>
      </w:r>
    </w:p>
    <w:p w14:paraId="4CF1B773">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608D1546">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bookmarkStart w:id="122" w:name="_Toc16938548"/>
      <w:bookmarkStart w:id="123" w:name="_Toc513029232"/>
      <w:bookmarkStart w:id="124" w:name="_Toc20823304"/>
      <w:r>
        <w:rPr>
          <w:rFonts w:hint="eastAsia" w:ascii="宋体" w:eastAsia="宋体" w:cs="宋体"/>
          <w:color w:val="000000" w:themeColor="text1"/>
          <w:highlight w:val="none"/>
          <w:lang w:bidi="ar-SA"/>
          <w14:textFill>
            <w14:solidFill>
              <w14:schemeClr w14:val="tx1"/>
            </w14:solidFill>
          </w14:textFill>
        </w:rPr>
        <w:t>4</w:t>
      </w:r>
      <w:r>
        <w:rPr>
          <w:rFonts w:hint="eastAsia" w:ascii="宋体" w:eastAsia="宋体" w:cs="宋体"/>
          <w:color w:val="000000" w:themeColor="text1"/>
          <w:highlight w:val="none"/>
          <w:lang w:eastAsia="zh-CN" w:bidi="ar-SA"/>
          <w14:textFill>
            <w14:solidFill>
              <w14:schemeClr w14:val="tx1"/>
            </w14:solidFill>
          </w14:textFill>
        </w:rPr>
        <w:t>.</w:t>
      </w:r>
      <w:r>
        <w:rPr>
          <w:rFonts w:hint="eastAsia" w:ascii="宋体" w:eastAsia="宋体" w:cs="宋体"/>
          <w:color w:val="000000" w:themeColor="text1"/>
          <w:highlight w:val="none"/>
          <w:lang w:bidi="ar-SA"/>
          <w14:textFill>
            <w14:solidFill>
              <w14:schemeClr w14:val="tx1"/>
            </w14:solidFill>
          </w14:textFill>
        </w:rPr>
        <w:t>评审过程的澄清</w:t>
      </w:r>
      <w:bookmarkEnd w:id="122"/>
      <w:bookmarkEnd w:id="123"/>
      <w:bookmarkEnd w:id="124"/>
      <w:r>
        <w:rPr>
          <w:rFonts w:hint="eastAsia" w:ascii="宋体" w:eastAsia="宋体" w:cs="宋体"/>
          <w:color w:val="000000" w:themeColor="text1"/>
          <w:highlight w:val="none"/>
          <w:lang w:bidi="ar-SA"/>
          <w14:textFill>
            <w14:solidFill>
              <w14:schemeClr w14:val="tx1"/>
            </w14:solidFill>
          </w14:textFill>
        </w:rPr>
        <w:t>、说明和更正</w:t>
      </w:r>
    </w:p>
    <w:p w14:paraId="56D7ED40">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F78E1F8">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4.2接到磋商小组</w:t>
      </w:r>
      <w:r>
        <w:rPr>
          <w:rFonts w:hint="eastAsia" w:ascii="宋体" w:eastAsia="宋体" w:cs="宋体"/>
          <w:color w:val="000000" w:themeColor="text1"/>
          <w:highlight w:val="none"/>
          <w:lang w:val="en-US" w:eastAsia="zh-CN" w:bidi="ar-SA"/>
          <w14:textFill>
            <w14:solidFill>
              <w14:schemeClr w14:val="tx1"/>
            </w14:solidFill>
          </w14:textFill>
        </w:rPr>
        <w:t>澄清</w:t>
      </w:r>
      <w:r>
        <w:rPr>
          <w:rFonts w:hint="eastAsia" w:ascii="宋体" w:eastAsia="宋体" w:cs="宋体"/>
          <w:color w:val="000000" w:themeColor="text1"/>
          <w:highlight w:val="none"/>
          <w:lang w:bidi="ar-SA"/>
          <w14:textFill>
            <w14:solidFill>
              <w14:schemeClr w14:val="tx1"/>
            </w14:solidFill>
          </w14:textFill>
        </w:rPr>
        <w:t>要求的供应商应派人按磋商小组通知的</w:t>
      </w:r>
      <w:r>
        <w:rPr>
          <w:rFonts w:hint="eastAsia" w:ascii="宋体" w:eastAsia="宋体" w:cs="宋体"/>
          <w:color w:val="000000" w:themeColor="text1"/>
          <w:highlight w:val="none"/>
          <w:lang w:eastAsia="zh-CN" w:bidi="ar-SA"/>
          <w14:textFill>
            <w14:solidFill>
              <w14:schemeClr w14:val="tx1"/>
            </w14:solidFill>
          </w14:textFill>
        </w:rPr>
        <w:t>时间</w:t>
      </w:r>
      <w:r>
        <w:rPr>
          <w:rFonts w:hint="eastAsia" w:ascii="宋体" w:eastAsia="宋体" w:cs="宋体"/>
          <w:color w:val="000000" w:themeColor="text1"/>
          <w:highlight w:val="none"/>
          <w:lang w:bidi="ar-SA"/>
          <w14:textFill>
            <w14:solidFill>
              <w14:schemeClr w14:val="tx1"/>
            </w14:solidFill>
          </w14:textFill>
        </w:rPr>
        <w:t>做出澄清、说明或更正。</w:t>
      </w:r>
    </w:p>
    <w:p w14:paraId="68F904FA">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4.3接到磋商小组澄清要求的供应商如未按规定</w:t>
      </w:r>
      <w:r>
        <w:rPr>
          <w:rFonts w:hint="eastAsia" w:ascii="宋体" w:eastAsia="宋体" w:cs="宋体"/>
          <w:color w:val="000000" w:themeColor="text1"/>
          <w:highlight w:val="none"/>
          <w:lang w:eastAsia="zh-CN" w:bidi="ar-SA"/>
          <w14:textFill>
            <w14:solidFill>
              <w14:schemeClr w14:val="tx1"/>
            </w14:solidFill>
          </w14:textFill>
        </w:rPr>
        <w:t>作出</w:t>
      </w:r>
      <w:r>
        <w:rPr>
          <w:rFonts w:hint="eastAsia" w:ascii="宋体" w:eastAsia="宋体" w:cs="宋体"/>
          <w:color w:val="000000" w:themeColor="text1"/>
          <w:highlight w:val="none"/>
          <w:lang w:bidi="ar-SA"/>
          <w14:textFill>
            <w14:solidFill>
              <w14:schemeClr w14:val="tx1"/>
            </w14:solidFill>
          </w14:textFill>
        </w:rPr>
        <w:t>澄清，其</w:t>
      </w:r>
      <w:r>
        <w:rPr>
          <w:rFonts w:hint="eastAsia" w:ascii="宋体" w:eastAsia="宋体" w:cs="宋体"/>
          <w:color w:val="000000" w:themeColor="text1"/>
          <w:highlight w:val="none"/>
          <w:lang w:val="en-US" w:eastAsia="zh-CN" w:bidi="ar-SA"/>
          <w14:textFill>
            <w14:solidFill>
              <w14:schemeClr w14:val="tx1"/>
            </w14:solidFill>
          </w14:textFill>
        </w:rPr>
        <w:t>结果</w:t>
      </w:r>
      <w:r>
        <w:rPr>
          <w:rFonts w:hint="eastAsia" w:ascii="宋体" w:eastAsia="宋体" w:cs="宋体"/>
          <w:color w:val="000000" w:themeColor="text1"/>
          <w:highlight w:val="none"/>
          <w:lang w:bidi="ar-SA"/>
          <w14:textFill>
            <w14:solidFill>
              <w14:schemeClr w14:val="tx1"/>
            </w14:solidFill>
          </w14:textFill>
        </w:rPr>
        <w:t>由供应商自行承担。</w:t>
      </w:r>
    </w:p>
    <w:p w14:paraId="4005CE83">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bookmarkStart w:id="125" w:name="_Toc20823305"/>
      <w:bookmarkStart w:id="126" w:name="_Toc513029233"/>
      <w:bookmarkStart w:id="127" w:name="_Toc16938549"/>
      <w:r>
        <w:rPr>
          <w:rFonts w:hint="eastAsia" w:ascii="宋体" w:eastAsia="宋体" w:cs="宋体"/>
          <w:color w:val="000000" w:themeColor="text1"/>
          <w:highlight w:val="none"/>
          <w:lang w:bidi="ar-SA"/>
          <w14:textFill>
            <w14:solidFill>
              <w14:schemeClr w14:val="tx1"/>
            </w14:solidFill>
          </w14:textFill>
        </w:rPr>
        <w:t>5</w:t>
      </w:r>
      <w:r>
        <w:rPr>
          <w:rFonts w:hint="eastAsia" w:ascii="宋体" w:eastAsia="宋体" w:cs="宋体"/>
          <w:color w:val="000000" w:themeColor="text1"/>
          <w:highlight w:val="none"/>
          <w:lang w:eastAsia="zh-CN" w:bidi="ar-SA"/>
          <w14:textFill>
            <w14:solidFill>
              <w14:schemeClr w14:val="tx1"/>
            </w14:solidFill>
          </w14:textFill>
        </w:rPr>
        <w:t>.</w:t>
      </w:r>
      <w:r>
        <w:rPr>
          <w:rFonts w:hint="eastAsia" w:ascii="宋体" w:eastAsia="宋体" w:cs="宋体"/>
          <w:color w:val="000000" w:themeColor="text1"/>
          <w:highlight w:val="none"/>
          <w:lang w:bidi="ar-SA"/>
          <w14:textFill>
            <w14:solidFill>
              <w14:schemeClr w14:val="tx1"/>
            </w14:solidFill>
          </w14:textFill>
        </w:rPr>
        <w:t>对响应文件的初审</w:t>
      </w:r>
      <w:bookmarkEnd w:id="125"/>
      <w:bookmarkEnd w:id="126"/>
      <w:bookmarkEnd w:id="127"/>
    </w:p>
    <w:p w14:paraId="12A50165">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5.1响应文件初审分为资格性检查和符合性检查。</w:t>
      </w:r>
    </w:p>
    <w:p w14:paraId="5521FC30">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资格性检查：依据法律法规和磋商文件的规定，对响应文件中的资信证明文件进行审查，以确定供应商是否具备参加磋商的资格。</w:t>
      </w:r>
    </w:p>
    <w:p w14:paraId="1FBDAE24">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磋商小组在进行资格性审查的同时，将在“信用中国”网站（www.creditchina.gov.cn）</w:t>
      </w:r>
      <w:r>
        <w:rPr>
          <w:rFonts w:hint="eastAsia" w:ascii="宋体" w:eastAsia="宋体" w:cs="宋体"/>
          <w:color w:val="000000" w:themeColor="text1"/>
          <w:highlight w:val="none"/>
          <w:lang w:eastAsia="zh-CN" w:bidi="ar-SA"/>
          <w14:textFill>
            <w14:solidFill>
              <w14:schemeClr w14:val="tx1"/>
            </w14:solidFill>
          </w14:textFill>
        </w:rPr>
        <w:t>、</w:t>
      </w:r>
      <w:r>
        <w:rPr>
          <w:rFonts w:hint="eastAsia" w:ascii="宋体" w:eastAsia="宋体" w:cs="宋体"/>
          <w:color w:val="000000" w:themeColor="text1"/>
          <w:sz w:val="24"/>
          <w:szCs w:val="24"/>
          <w:highlight w:val="none"/>
          <w:lang w:eastAsia="zh-CN" w:bidi="ar-SA"/>
          <w14:textFill>
            <w14:solidFill>
              <w14:schemeClr w14:val="tx1"/>
            </w14:solidFill>
          </w14:textFill>
        </w:rPr>
        <w:t>“中国政府采购网”(www.ccgp.gov.cn）</w:t>
      </w:r>
      <w:r>
        <w:rPr>
          <w:rFonts w:hint="eastAsia" w:ascii="宋体" w:eastAsia="宋体" w:cs="宋体"/>
          <w:color w:val="000000" w:themeColor="text1"/>
          <w:highlight w:val="none"/>
          <w:lang w:bidi="ar-SA"/>
          <w14:textFill>
            <w14:solidFill>
              <w14:schemeClr w14:val="tx1"/>
            </w14:solidFill>
          </w14:textFill>
        </w:rPr>
        <w:t>对供应商是否被列入失信被执行人、重大税收违法案件当事人名单、政府采购严重失信行为记录名单情况进行查询，以确定供应商是否具备参加磋商的资格。查询结果将以网页打印的形式留存并归档。</w:t>
      </w:r>
    </w:p>
    <w:p w14:paraId="7CCAC8C8">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符合性检查：依据磋商文件的规定，从响应文件的有效性、完整性和对磋商文件的响应程度进行审查，以确定是否对磋商文件的实质性要求作出响应。</w:t>
      </w:r>
    </w:p>
    <w:p w14:paraId="2C185534">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5.2在正式磋商</w:t>
      </w:r>
      <w:r>
        <w:rPr>
          <w:rFonts w:hint="eastAsia" w:ascii="宋体" w:eastAsia="宋体" w:cs="宋体"/>
          <w:color w:val="000000" w:themeColor="text1"/>
          <w:highlight w:val="none"/>
          <w:lang w:val="en-US" w:eastAsia="zh-CN" w:bidi="ar-SA"/>
          <w14:textFill>
            <w14:solidFill>
              <w14:schemeClr w14:val="tx1"/>
            </w14:solidFill>
          </w14:textFill>
        </w:rPr>
        <w:t>评审</w:t>
      </w:r>
      <w:r>
        <w:rPr>
          <w:rFonts w:hint="eastAsia" w:ascii="宋体" w:eastAsia="宋体" w:cs="宋体"/>
          <w:color w:val="000000" w:themeColor="text1"/>
          <w:highlight w:val="none"/>
          <w:lang w:bidi="ar-SA"/>
          <w14:textFill>
            <w14:solidFill>
              <w14:schemeClr w14:val="tx1"/>
            </w14:solidFill>
          </w14:textFill>
        </w:rPr>
        <w:t>之前，磋商小组将首先审查每份响应文件是否实质性响应了磋商文件的要求。实质性响应的响应文件</w:t>
      </w:r>
      <w:r>
        <w:rPr>
          <w:rFonts w:hint="eastAsia" w:ascii="宋体" w:eastAsia="宋体" w:cs="宋体"/>
          <w:color w:val="000000" w:themeColor="text1"/>
          <w:highlight w:val="none"/>
          <w:lang w:eastAsia="zh-CN" w:bidi="ar-SA"/>
          <w14:textFill>
            <w14:solidFill>
              <w14:schemeClr w14:val="tx1"/>
            </w14:solidFill>
          </w14:textFill>
        </w:rPr>
        <w:t>应该</w:t>
      </w:r>
      <w:r>
        <w:rPr>
          <w:rFonts w:hint="eastAsia" w:ascii="宋体" w:eastAsia="宋体" w:cs="宋体"/>
          <w:color w:val="000000" w:themeColor="text1"/>
          <w:highlight w:val="none"/>
          <w:lang w:bidi="ar-SA"/>
          <w14:textFill>
            <w14:solidFill>
              <w14:schemeClr w14:val="tx1"/>
            </w14:solidFill>
          </w14:textFill>
        </w:rPr>
        <w:t>与磋商文件要求的条款、条件和规格相符，没有重大负偏离或保留。</w:t>
      </w:r>
    </w:p>
    <w:p w14:paraId="4BED3B13">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w:t>
      </w:r>
      <w:r>
        <w:rPr>
          <w:rFonts w:hint="eastAsia" w:ascii="宋体" w:eastAsia="宋体" w:cs="宋体"/>
          <w:b/>
          <w:color w:val="000000" w:themeColor="text1"/>
          <w:highlight w:val="none"/>
          <w:lang w:bidi="ar-SA"/>
          <w14:textFill>
            <w14:solidFill>
              <w14:schemeClr w14:val="tx1"/>
            </w14:solidFill>
          </w14:textFill>
        </w:rPr>
        <w:t>重大偏离由磋商小组按照少数服从多数的原则认定。</w:t>
      </w:r>
      <w:r>
        <w:rPr>
          <w:rFonts w:hint="eastAsia" w:ascii="宋体" w:eastAsia="宋体" w:cs="宋体"/>
          <w:color w:val="000000" w:themeColor="text1"/>
          <w:highlight w:val="none"/>
          <w:lang w:bidi="ar-SA"/>
          <w14:textFill>
            <w14:solidFill>
              <w14:schemeClr w14:val="tx1"/>
            </w14:solidFill>
          </w14:textFill>
        </w:rPr>
        <w:t>磋商小组决定响应文件的响应性只根据响应文件本身的内容，而不寻求外部的证据。</w:t>
      </w:r>
    </w:p>
    <w:p w14:paraId="39931BBE">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5.3被认定为未实质性响应磋商文件的响应文件的情形：</w:t>
      </w:r>
    </w:p>
    <w:p w14:paraId="7B5D2383">
      <w:pPr>
        <w:tabs>
          <w:tab w:val="left" w:pos="900"/>
        </w:tabs>
        <w:spacing w:line="560" w:lineRule="exact"/>
        <w:ind w:firstLine="480" w:firstLineChars="200"/>
        <w:rPr>
          <w:rFonts w:hint="eastAsia" w:ascii="宋体" w:eastAsia="宋体" w:cs="宋体"/>
          <w:color w:val="000000" w:themeColor="text1"/>
          <w:sz w:val="24"/>
          <w:szCs w:val="24"/>
          <w:highlight w:val="none"/>
          <w:lang w:bidi="ar-SA"/>
          <w14:textFill>
            <w14:solidFill>
              <w14:schemeClr w14:val="tx1"/>
            </w14:solidFill>
          </w14:textFill>
        </w:rPr>
      </w:pPr>
      <w:r>
        <w:rPr>
          <w:rFonts w:hint="eastAsia" w:ascii="宋体" w:eastAsia="宋体" w:cs="宋体"/>
          <w:color w:val="000000" w:themeColor="text1"/>
          <w:sz w:val="24"/>
          <w:szCs w:val="24"/>
          <w:highlight w:val="none"/>
          <w:lang w:bidi="ar-SA"/>
          <w14:textFill>
            <w14:solidFill>
              <w14:schemeClr w14:val="tx1"/>
            </w14:solidFill>
          </w14:textFill>
        </w:rPr>
        <w:t>（1）报价超预算</w:t>
      </w:r>
    </w:p>
    <w:p w14:paraId="4BBA7E8A">
      <w:pPr>
        <w:tabs>
          <w:tab w:val="left" w:pos="900"/>
        </w:tabs>
        <w:spacing w:line="560" w:lineRule="exact"/>
        <w:ind w:firstLine="480" w:firstLineChars="200"/>
        <w:rPr>
          <w:rFonts w:hint="eastAsia" w:ascii="宋体" w:eastAsia="宋体" w:cs="宋体"/>
          <w:color w:val="000000" w:themeColor="text1"/>
          <w:sz w:val="24"/>
          <w:szCs w:val="24"/>
          <w:highlight w:val="none"/>
          <w:lang w:bidi="ar-SA"/>
          <w14:textFill>
            <w14:solidFill>
              <w14:schemeClr w14:val="tx1"/>
            </w14:solidFill>
          </w14:textFill>
        </w:rPr>
      </w:pPr>
      <w:r>
        <w:rPr>
          <w:rFonts w:hint="eastAsia" w:ascii="宋体" w:eastAsia="宋体" w:cs="宋体"/>
          <w:color w:val="000000" w:themeColor="text1"/>
          <w:sz w:val="24"/>
          <w:szCs w:val="24"/>
          <w:highlight w:val="none"/>
          <w:lang w:bidi="ar-SA"/>
          <w14:textFill>
            <w14:solidFill>
              <w14:schemeClr w14:val="tx1"/>
            </w14:solidFill>
          </w14:textFill>
        </w:rPr>
        <w:t>（2）未按照磋商文件规定要求签署、盖章的。</w:t>
      </w:r>
    </w:p>
    <w:p w14:paraId="661D2099">
      <w:pPr>
        <w:tabs>
          <w:tab w:val="left" w:pos="900"/>
        </w:tabs>
        <w:spacing w:line="560" w:lineRule="exact"/>
        <w:ind w:firstLine="480" w:firstLineChars="200"/>
        <w:rPr>
          <w:rFonts w:hint="eastAsia" w:ascii="宋体" w:eastAsia="宋体" w:cs="宋体"/>
          <w:color w:val="000000" w:themeColor="text1"/>
          <w:sz w:val="24"/>
          <w:szCs w:val="24"/>
          <w:highlight w:val="none"/>
          <w:lang w:bidi="ar-SA"/>
          <w14:textFill>
            <w14:solidFill>
              <w14:schemeClr w14:val="tx1"/>
            </w14:solidFill>
          </w14:textFill>
        </w:rPr>
      </w:pPr>
      <w:r>
        <w:rPr>
          <w:rFonts w:hint="eastAsia" w:ascii="宋体" w:eastAsia="宋体" w:cs="宋体"/>
          <w:color w:val="000000" w:themeColor="text1"/>
          <w:sz w:val="24"/>
          <w:szCs w:val="24"/>
          <w:highlight w:val="none"/>
          <w:lang w:bidi="ar-SA"/>
          <w14:textFill>
            <w14:solidFill>
              <w14:schemeClr w14:val="tx1"/>
            </w14:solidFill>
          </w14:textFill>
        </w:rPr>
        <w:t>（3）供应商在报价时采用选择性报价。</w:t>
      </w:r>
    </w:p>
    <w:p w14:paraId="1538A1B2">
      <w:pPr>
        <w:tabs>
          <w:tab w:val="left" w:pos="900"/>
        </w:tabs>
        <w:spacing w:line="560" w:lineRule="exact"/>
        <w:ind w:firstLine="480" w:firstLineChars="200"/>
        <w:rPr>
          <w:rFonts w:hint="eastAsia" w:ascii="宋体" w:eastAsia="宋体" w:cs="宋体"/>
          <w:color w:val="000000" w:themeColor="text1"/>
          <w:sz w:val="24"/>
          <w:szCs w:val="24"/>
          <w:highlight w:val="none"/>
          <w:lang w:bidi="ar-SA"/>
          <w14:textFill>
            <w14:solidFill>
              <w14:schemeClr w14:val="tx1"/>
            </w14:solidFill>
          </w14:textFill>
        </w:rPr>
      </w:pPr>
      <w:r>
        <w:rPr>
          <w:rFonts w:hint="eastAsia" w:ascii="宋体" w:eastAsia="宋体" w:cs="宋体"/>
          <w:color w:val="000000" w:themeColor="text1"/>
          <w:sz w:val="24"/>
          <w:szCs w:val="24"/>
          <w:highlight w:val="none"/>
          <w:lang w:bidi="ar-SA"/>
          <w14:textFill>
            <w14:solidFill>
              <w14:schemeClr w14:val="tx1"/>
            </w14:solidFill>
          </w14:textFill>
        </w:rPr>
        <w:t>（</w:t>
      </w:r>
      <w:r>
        <w:rPr>
          <w:rFonts w:hint="eastAsia" w:ascii="宋体" w:eastAsia="宋体" w:cs="宋体"/>
          <w:color w:val="000000" w:themeColor="text1"/>
          <w:sz w:val="24"/>
          <w:szCs w:val="24"/>
          <w:highlight w:val="none"/>
          <w:lang w:val="en-US" w:eastAsia="zh-CN" w:bidi="ar-SA"/>
          <w14:textFill>
            <w14:solidFill>
              <w14:schemeClr w14:val="tx1"/>
            </w14:solidFill>
          </w14:textFill>
        </w:rPr>
        <w:t>4</w:t>
      </w:r>
      <w:r>
        <w:rPr>
          <w:rFonts w:hint="eastAsia" w:ascii="宋体" w:eastAsia="宋体" w:cs="宋体"/>
          <w:color w:val="000000" w:themeColor="text1"/>
          <w:sz w:val="24"/>
          <w:szCs w:val="24"/>
          <w:highlight w:val="none"/>
          <w:lang w:bidi="ar-SA"/>
          <w14:textFill>
            <w14:solidFill>
              <w14:schemeClr w14:val="tx1"/>
            </w14:solidFill>
          </w14:textFill>
        </w:rPr>
        <w:t>）不符合磋商文件中规定的实质性要求和条件的（本磋商文件中斜体且有下划线部分为实质性要求和条件）。</w:t>
      </w:r>
    </w:p>
    <w:p w14:paraId="5F53203A">
      <w:pPr>
        <w:tabs>
          <w:tab w:val="left" w:pos="900"/>
        </w:tabs>
        <w:spacing w:line="560" w:lineRule="exact"/>
        <w:ind w:firstLine="480" w:firstLineChars="200"/>
        <w:rPr>
          <w:rFonts w:hint="eastAsia" w:ascii="宋体" w:eastAsia="宋体" w:cs="宋体"/>
          <w:color w:val="000000" w:themeColor="text1"/>
          <w:sz w:val="24"/>
          <w:szCs w:val="24"/>
          <w:highlight w:val="none"/>
          <w:lang w:val="en-US" w:eastAsia="zh-CN" w:bidi="ar-SA"/>
          <w14:textFill>
            <w14:solidFill>
              <w14:schemeClr w14:val="tx1"/>
            </w14:solidFill>
          </w14:textFill>
        </w:rPr>
      </w:pPr>
      <w:r>
        <w:rPr>
          <w:rFonts w:hint="eastAsia" w:ascii="宋体" w:eastAsia="宋体" w:cs="宋体"/>
          <w:color w:val="000000" w:themeColor="text1"/>
          <w:sz w:val="24"/>
          <w:szCs w:val="24"/>
          <w:highlight w:val="none"/>
          <w:lang w:bidi="ar-SA"/>
          <w14:textFill>
            <w14:solidFill>
              <w14:schemeClr w14:val="tx1"/>
            </w14:solidFill>
          </w14:textFill>
        </w:rPr>
        <w:t>（</w:t>
      </w:r>
      <w:r>
        <w:rPr>
          <w:rFonts w:hint="eastAsia" w:ascii="宋体" w:eastAsia="宋体" w:cs="宋体"/>
          <w:color w:val="000000" w:themeColor="text1"/>
          <w:sz w:val="24"/>
          <w:szCs w:val="24"/>
          <w:highlight w:val="none"/>
          <w:lang w:val="en-US" w:eastAsia="zh-CN" w:bidi="ar-SA"/>
          <w14:textFill>
            <w14:solidFill>
              <w14:schemeClr w14:val="tx1"/>
            </w14:solidFill>
          </w14:textFill>
        </w:rPr>
        <w:t>5</w:t>
      </w:r>
      <w:r>
        <w:rPr>
          <w:rFonts w:hint="eastAsia" w:ascii="宋体" w:eastAsia="宋体" w:cs="宋体"/>
          <w:color w:val="000000" w:themeColor="text1"/>
          <w:sz w:val="24"/>
          <w:szCs w:val="24"/>
          <w:highlight w:val="none"/>
          <w:lang w:bidi="ar-SA"/>
          <w14:textFill>
            <w14:solidFill>
              <w14:schemeClr w14:val="tx1"/>
            </w14:solidFill>
          </w14:textFill>
        </w:rPr>
        <w:t>）含有采购人不能接受的附加条件的</w:t>
      </w:r>
      <w:r>
        <w:rPr>
          <w:rFonts w:hint="eastAsia" w:ascii="宋体" w:eastAsia="宋体" w:cs="宋体"/>
          <w:color w:val="000000" w:themeColor="text1"/>
          <w:sz w:val="24"/>
          <w:szCs w:val="24"/>
          <w:highlight w:val="none"/>
          <w:lang w:eastAsia="zh-CN" w:bidi="ar-SA"/>
          <w14:textFill>
            <w14:solidFill>
              <w14:schemeClr w14:val="tx1"/>
            </w14:solidFill>
          </w14:textFill>
        </w:rPr>
        <w:t>。</w:t>
      </w:r>
    </w:p>
    <w:p w14:paraId="0DDCFE48">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5.4未实质性响应磋商文件的响应文件按无效响应处理，磋商小组将予以拒绝，供应商不得通过修改或撤销</w:t>
      </w:r>
      <w:r>
        <w:rPr>
          <w:rFonts w:hint="eastAsia" w:ascii="宋体" w:eastAsia="宋体" w:cs="宋体"/>
          <w:color w:val="000000" w:themeColor="text1"/>
          <w:highlight w:val="none"/>
          <w:lang w:eastAsia="zh-CN" w:bidi="ar-SA"/>
          <w14:textFill>
            <w14:solidFill>
              <w14:schemeClr w14:val="tx1"/>
            </w14:solidFill>
          </w14:textFill>
        </w:rPr>
        <w:t>不符</w:t>
      </w:r>
      <w:r>
        <w:rPr>
          <w:rFonts w:hint="eastAsia" w:ascii="宋体" w:eastAsia="宋体" w:cs="宋体"/>
          <w:color w:val="000000" w:themeColor="text1"/>
          <w:highlight w:val="none"/>
          <w:lang w:bidi="ar-SA"/>
          <w14:textFill>
            <w14:solidFill>
              <w14:schemeClr w14:val="tx1"/>
            </w14:solidFill>
          </w14:textFill>
        </w:rPr>
        <w:t>合要求的偏离或保留而使其响应文件成为实质性响应的文件。</w:t>
      </w:r>
    </w:p>
    <w:p w14:paraId="313C7FE2">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5.5磋商小组将允许修正响应文件中不构成重大负偏离的、微小的、非正规的、不一致的或不规则的地方，但这些修改不能影响任何供应商相应的名次排列。</w:t>
      </w:r>
    </w:p>
    <w:p w14:paraId="045122B9">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val="en-US" w:eastAsia="zh-CN" w:bidi="ar-SA"/>
          <w14:textFill>
            <w14:solidFill>
              <w14:schemeClr w14:val="tx1"/>
            </w14:solidFill>
          </w14:textFill>
        </w:rPr>
        <w:t>5.6政府采购评审中出现下列情形之一的，评审委员会应当启动异常低价投标（响应）审查程序：</w:t>
      </w:r>
    </w:p>
    <w:p w14:paraId="7C65DA53">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val="en-US" w:eastAsia="zh-CN" w:bidi="ar-SA"/>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1CE822ED">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val="en-US" w:eastAsia="zh-CN" w:bidi="ar-SA"/>
          <w14:textFill>
            <w14:solidFill>
              <w14:schemeClr w14:val="tx1"/>
            </w14:solidFill>
          </w14:textFill>
        </w:rPr>
        <w:t>（2）投标（响应）报价低于通过符合性审查的次低报价供应商投标（响应）报价50%的，即投标（响应）报价&lt;通过符合性审查的次低报价供应商投标（响应）报价×50%；</w:t>
      </w:r>
    </w:p>
    <w:p w14:paraId="5EC0ED27">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val="en-US" w:eastAsia="zh-CN" w:bidi="ar-SA"/>
          <w14:textFill>
            <w14:solidFill>
              <w14:schemeClr w14:val="tx1"/>
            </w14:solidFill>
          </w14:textFill>
        </w:rPr>
        <w:t>（3）投标（响应）报价低于采购项目最高限价45%的，即投标（响应）报价&lt;采购项目最高限价×45%；</w:t>
      </w:r>
    </w:p>
    <w:p w14:paraId="6A270043">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val="en-US" w:eastAsia="zh-CN" w:bidi="ar-SA"/>
          <w14:textFill>
            <w14:solidFill>
              <w14:schemeClr w14:val="tx1"/>
            </w14:solidFill>
          </w14:textFill>
        </w:rPr>
        <w:t>（4）评审委员会基于专业判断，认为供应商报价过低，有可能影响产品质量或者不能诚信履约的其他情形。</w:t>
      </w:r>
    </w:p>
    <w:p w14:paraId="2BD20793">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val="en-US" w:eastAsia="zh-CN" w:bidi="ar-SA"/>
          <w14:textFill>
            <w14:solidFill>
              <w14:schemeClr w14:val="tx1"/>
            </w14:solidFill>
          </w14:textFill>
        </w:rPr>
        <w:t>采购人可以结合具体项目实际情况，提高上述第（1）项至第（3）项中启动异常低价投标（响应）审查的数值标准，但最高不得超过65%。</w:t>
      </w:r>
    </w:p>
    <w:p w14:paraId="4AF97CCA">
      <w:pPr>
        <w:tabs>
          <w:tab w:val="left" w:pos="900"/>
        </w:tabs>
        <w:spacing w:line="560" w:lineRule="exact"/>
        <w:ind w:firstLine="480" w:firstLineChars="200"/>
        <w:rPr>
          <w:rFonts w:hint="eastAsia" w:ascii="宋体" w:eastAsia="宋体" w:cs="宋体"/>
          <w:color w:val="000000" w:themeColor="text1"/>
          <w:highlight w:val="none"/>
          <w:lang w:val="en-US" w:eastAsia="zh-CN" w:bidi="ar-SA"/>
          <w14:textFill>
            <w14:solidFill>
              <w14:schemeClr w14:val="tx1"/>
            </w14:solidFill>
          </w14:textFill>
        </w:rPr>
      </w:pPr>
      <w:r>
        <w:rPr>
          <w:rFonts w:hint="eastAsia" w:ascii="宋体" w:eastAsia="宋体" w:cs="宋体"/>
          <w:color w:val="000000" w:themeColor="text1"/>
          <w:highlight w:val="none"/>
          <w:lang w:val="en-US" w:eastAsia="zh-CN" w:bidi="ar-SA"/>
          <w14:textFill>
            <w14:solidFill>
              <w14:schemeClr w14:val="tx1"/>
            </w14:solidFill>
          </w14:textFill>
        </w:rPr>
        <w:t>相关法律法规对供应商报价有规定的，从其规定。</w:t>
      </w:r>
    </w:p>
    <w:p w14:paraId="44A49E9F">
      <w:pPr>
        <w:tabs>
          <w:tab w:val="left" w:pos="900"/>
        </w:tabs>
        <w:spacing w:line="560" w:lineRule="exact"/>
        <w:ind w:firstLine="480" w:firstLineChars="200"/>
        <w:rPr>
          <w:rFonts w:hint="eastAsia" w:ascii="宋体" w:eastAsia="宋体" w:cs="宋体"/>
          <w:color w:val="000000" w:themeColor="text1"/>
          <w:highlight w:val="none"/>
          <w:lang w:val="en-US" w:eastAsia="zh-CN" w:bidi="ar-SA"/>
          <w14:textFill>
            <w14:solidFill>
              <w14:schemeClr w14:val="tx1"/>
            </w14:solidFill>
          </w14:textFill>
        </w:rPr>
      </w:pPr>
      <w:r>
        <w:rPr>
          <w:rFonts w:hint="eastAsia" w:ascii="宋体" w:eastAsia="宋体" w:cs="宋体"/>
          <w:color w:val="000000" w:themeColor="text1"/>
          <w:highlight w:val="none"/>
          <w:lang w:val="en-US" w:eastAsia="zh-CN" w:bidi="ar-SA"/>
          <w14:textFill>
            <w14:solidFill>
              <w14:schemeClr w14:val="tx1"/>
            </w14:solidFill>
          </w14:textFill>
        </w:rPr>
        <w:t>评审委员会启动异常低价投标（响应）审查后，属于前述第（1）项至第（4）项情形的，应当要求相关供应商在评审现场合理的时间内对投标（响应）价格作出解释，并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CCA45A9">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val="en-US" w:eastAsia="zh-CN" w:bidi="ar-SA"/>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EAD003E">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bookmarkStart w:id="128" w:name="_Toc513029234"/>
      <w:bookmarkStart w:id="129" w:name="_Toc20823306"/>
      <w:bookmarkStart w:id="130" w:name="_Toc16938550"/>
      <w:r>
        <w:rPr>
          <w:rFonts w:hint="eastAsia" w:ascii="宋体" w:eastAsia="宋体" w:cs="宋体"/>
          <w:color w:val="000000" w:themeColor="text1"/>
          <w:highlight w:val="none"/>
          <w:lang w:eastAsia="zh-CN" w:bidi="ar-SA"/>
          <w14:textFill>
            <w14:solidFill>
              <w14:schemeClr w14:val="tx1"/>
            </w14:solidFill>
          </w14:textFill>
        </w:rPr>
        <w:t>6.</w:t>
      </w:r>
      <w:bookmarkEnd w:id="128"/>
      <w:bookmarkEnd w:id="129"/>
      <w:bookmarkEnd w:id="130"/>
      <w:r>
        <w:rPr>
          <w:rFonts w:hint="eastAsia" w:ascii="宋体" w:eastAsia="宋体" w:cs="宋体"/>
          <w:color w:val="000000" w:themeColor="text1"/>
          <w:highlight w:val="none"/>
          <w:lang w:bidi="ar-SA"/>
          <w14:textFill>
            <w14:solidFill>
              <w14:schemeClr w14:val="tx1"/>
            </w14:solidFill>
          </w14:textFill>
        </w:rPr>
        <w:t>磋商程序及评审方法和标准</w:t>
      </w:r>
    </w:p>
    <w:p w14:paraId="5840A5C5">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bookmarkStart w:id="131" w:name="_Toc513029235"/>
      <w:bookmarkStart w:id="132" w:name="_Toc16938551"/>
      <w:bookmarkStart w:id="133" w:name="_Toc20823307"/>
      <w:r>
        <w:rPr>
          <w:rFonts w:hint="eastAsia" w:ascii="宋体" w:eastAsia="宋体" w:cs="宋体"/>
          <w:color w:val="000000" w:themeColor="text1"/>
          <w:highlight w:val="none"/>
          <w:lang w:bidi="ar-SA"/>
          <w14:textFill>
            <w14:solidFill>
              <w14:schemeClr w14:val="tx1"/>
            </w14:solidFill>
          </w14:textFill>
        </w:rPr>
        <w:t>6.1磋商程序</w:t>
      </w:r>
    </w:p>
    <w:p w14:paraId="7C74E300">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6.1.1对于通过资格性和符合性审查的供应商，磋商小组所有成员将集中与单一供应商分别进行磋商。</w:t>
      </w:r>
    </w:p>
    <w:p w14:paraId="1AFEF84A">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14:paraId="50A8375F">
      <w:pPr>
        <w:tabs>
          <w:tab w:val="left" w:pos="900"/>
        </w:tabs>
        <w:spacing w:line="560" w:lineRule="exact"/>
        <w:ind w:firstLine="480" w:firstLineChars="200"/>
        <w:rPr>
          <w:rFonts w:hint="eastAsia" w:ascii="宋体" w:eastAsia="宋体" w:cs="宋体"/>
          <w:color w:val="000000" w:themeColor="text1"/>
          <w:highlight w:val="none"/>
          <w:lang w:val="en-US" w:eastAsia="zh-CN"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6.1.2磋商文件能够详细列明采购标的的技术、服务要求的，磋商结束后，磋商小组将要求所有实质性响应的供应商在规定时间内提交</w:t>
      </w:r>
      <w:r>
        <w:rPr>
          <w:rFonts w:hint="eastAsia" w:ascii="宋体" w:eastAsia="宋体" w:cs="宋体"/>
          <w:color w:val="000000" w:themeColor="text1"/>
          <w:highlight w:val="none"/>
          <w:lang w:eastAsia="zh-CN" w:bidi="ar-SA"/>
          <w14:textFill>
            <w14:solidFill>
              <w14:schemeClr w14:val="tx1"/>
            </w14:solidFill>
          </w14:textFill>
        </w:rPr>
        <w:t>最终报价</w:t>
      </w:r>
      <w:r>
        <w:rPr>
          <w:rFonts w:hint="eastAsia" w:ascii="宋体" w:eastAsia="宋体" w:cs="宋体"/>
          <w:color w:val="000000" w:themeColor="text1"/>
          <w:highlight w:val="none"/>
          <w:lang w:bidi="ar-SA"/>
          <w14:textFill>
            <w14:solidFill>
              <w14:schemeClr w14:val="tx1"/>
            </w14:solidFill>
          </w14:textFill>
        </w:rPr>
        <w:t>。</w:t>
      </w:r>
    </w:p>
    <w:p w14:paraId="04B84D99">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w:t>
      </w:r>
      <w:r>
        <w:rPr>
          <w:rFonts w:hint="eastAsia" w:ascii="宋体" w:eastAsia="宋体" w:cs="宋体"/>
          <w:color w:val="000000" w:themeColor="text1"/>
          <w:highlight w:val="none"/>
          <w:lang w:eastAsia="zh-CN" w:bidi="ar-SA"/>
          <w14:textFill>
            <w14:solidFill>
              <w14:schemeClr w14:val="tx1"/>
            </w14:solidFill>
          </w14:textFill>
        </w:rPr>
        <w:t>最终报价</w:t>
      </w:r>
      <w:r>
        <w:rPr>
          <w:rFonts w:hint="eastAsia" w:ascii="宋体" w:eastAsia="宋体" w:cs="宋体"/>
          <w:color w:val="000000" w:themeColor="text1"/>
          <w:highlight w:val="none"/>
          <w:lang w:bidi="ar-SA"/>
          <w14:textFill>
            <w14:solidFill>
              <w14:schemeClr w14:val="tx1"/>
            </w14:solidFill>
          </w14:textFill>
        </w:rPr>
        <w:t>。</w:t>
      </w:r>
    </w:p>
    <w:p w14:paraId="6ACA6407">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eastAsia="zh-CN" w:bidi="ar-SA"/>
          <w14:textFill>
            <w14:solidFill>
              <w14:schemeClr w14:val="tx1"/>
            </w14:solidFill>
          </w14:textFill>
        </w:rPr>
        <w:t>最终报价</w:t>
      </w:r>
      <w:r>
        <w:rPr>
          <w:rFonts w:hint="eastAsia" w:ascii="宋体" w:eastAsia="宋体" w:cs="宋体"/>
          <w:color w:val="000000" w:themeColor="text1"/>
          <w:highlight w:val="none"/>
          <w:lang w:bidi="ar-SA"/>
          <w14:textFill>
            <w14:solidFill>
              <w14:schemeClr w14:val="tx1"/>
            </w14:solidFill>
          </w14:textFill>
        </w:rPr>
        <w:t>是供应商响应文件的有效组成部分。符合《政府采购竞争性磋商采购方式管理暂行办法》第三条第四项及《财政部关于竞争性磋商采购方式管理暂行办法有关问题的补充通知》（财库</w:t>
      </w:r>
      <w:r>
        <w:rPr>
          <w:rFonts w:hint="eastAsia" w:ascii="宋体" w:eastAsia="宋体" w:cs="宋体"/>
          <w:color w:val="000000" w:themeColor="text1"/>
          <w:highlight w:val="none"/>
          <w:lang w:eastAsia="zh-CN" w:bidi="ar-SA"/>
          <w14:textFill>
            <w14:solidFill>
              <w14:schemeClr w14:val="tx1"/>
            </w14:solidFill>
          </w14:textFill>
        </w:rPr>
        <w:t>〔2015〕124号</w:t>
      </w:r>
      <w:r>
        <w:rPr>
          <w:rFonts w:hint="eastAsia" w:ascii="宋体" w:eastAsia="宋体" w:cs="宋体"/>
          <w:color w:val="000000" w:themeColor="text1"/>
          <w:highlight w:val="none"/>
          <w:lang w:bidi="ar-SA"/>
          <w14:textFill>
            <w14:solidFill>
              <w14:schemeClr w14:val="tx1"/>
            </w14:solidFill>
          </w14:textFill>
        </w:rPr>
        <w:t>）规定情形的，提交</w:t>
      </w:r>
      <w:r>
        <w:rPr>
          <w:rFonts w:hint="eastAsia" w:ascii="宋体" w:eastAsia="宋体" w:cs="宋体"/>
          <w:color w:val="000000" w:themeColor="text1"/>
          <w:highlight w:val="none"/>
          <w:lang w:eastAsia="zh-CN" w:bidi="ar-SA"/>
          <w14:textFill>
            <w14:solidFill>
              <w14:schemeClr w14:val="tx1"/>
            </w14:solidFill>
          </w14:textFill>
        </w:rPr>
        <w:t>最终报价</w:t>
      </w:r>
      <w:r>
        <w:rPr>
          <w:rFonts w:hint="eastAsia" w:ascii="宋体" w:eastAsia="宋体" w:cs="宋体"/>
          <w:color w:val="000000" w:themeColor="text1"/>
          <w:highlight w:val="none"/>
          <w:lang w:bidi="ar-SA"/>
          <w14:textFill>
            <w14:solidFill>
              <w14:schemeClr w14:val="tx1"/>
            </w14:solidFill>
          </w14:textFill>
        </w:rPr>
        <w:t>的供应商可以为2家。</w:t>
      </w:r>
    </w:p>
    <w:p w14:paraId="04D05692">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6.1.3磋商供应商未在磋商小组规定的时间内完成</w:t>
      </w:r>
      <w:r>
        <w:rPr>
          <w:rFonts w:hint="eastAsia" w:ascii="宋体" w:eastAsia="宋体" w:cs="宋体"/>
          <w:color w:val="000000" w:themeColor="text1"/>
          <w:highlight w:val="none"/>
          <w:lang w:eastAsia="zh-CN" w:bidi="ar-SA"/>
          <w14:textFill>
            <w14:solidFill>
              <w14:schemeClr w14:val="tx1"/>
            </w14:solidFill>
          </w14:textFill>
        </w:rPr>
        <w:t>最终报价</w:t>
      </w:r>
      <w:r>
        <w:rPr>
          <w:rFonts w:hint="eastAsia" w:ascii="宋体" w:eastAsia="宋体" w:cs="宋体"/>
          <w:color w:val="000000" w:themeColor="text1"/>
          <w:highlight w:val="none"/>
          <w:lang w:bidi="ar-SA"/>
          <w14:textFill>
            <w14:solidFill>
              <w14:schemeClr w14:val="tx1"/>
            </w14:solidFill>
          </w14:textFill>
        </w:rPr>
        <w:t>的视为放弃磋商，其磋商响应按无效响应处理。已提交响应文件的供应商，在提交</w:t>
      </w:r>
      <w:r>
        <w:rPr>
          <w:rFonts w:hint="eastAsia" w:ascii="宋体" w:eastAsia="宋体" w:cs="宋体"/>
          <w:color w:val="000000" w:themeColor="text1"/>
          <w:highlight w:val="none"/>
          <w:lang w:eastAsia="zh-CN" w:bidi="ar-SA"/>
          <w14:textFill>
            <w14:solidFill>
              <w14:schemeClr w14:val="tx1"/>
            </w14:solidFill>
          </w14:textFill>
        </w:rPr>
        <w:t>最终报价</w:t>
      </w:r>
      <w:r>
        <w:rPr>
          <w:rFonts w:hint="eastAsia" w:ascii="宋体" w:eastAsia="宋体" w:cs="宋体"/>
          <w:color w:val="000000" w:themeColor="text1"/>
          <w:highlight w:val="none"/>
          <w:lang w:bidi="ar-SA"/>
          <w14:textFill>
            <w14:solidFill>
              <w14:schemeClr w14:val="tx1"/>
            </w14:solidFill>
          </w14:textFill>
        </w:rPr>
        <w:t>之前，可以根据磋商情况退出磋商。</w:t>
      </w:r>
      <w:r>
        <w:rPr>
          <w:rFonts w:hint="eastAsia" w:ascii="宋体" w:eastAsia="宋体" w:cs="宋体"/>
          <w:color w:val="000000" w:themeColor="text1"/>
          <w:highlight w:val="none"/>
          <w:lang w:eastAsia="zh-CN" w:bidi="ar-SA"/>
          <w14:textFill>
            <w14:solidFill>
              <w14:schemeClr w14:val="tx1"/>
            </w14:solidFill>
          </w14:textFill>
        </w:rPr>
        <w:t>新疆维吾尔自治区公共资源交易中心</w:t>
      </w:r>
      <w:r>
        <w:rPr>
          <w:rFonts w:hint="eastAsia" w:ascii="宋体" w:eastAsia="宋体" w:cs="宋体"/>
          <w:color w:val="000000" w:themeColor="text1"/>
          <w:highlight w:val="none"/>
          <w:lang w:bidi="ar-SA"/>
          <w14:textFill>
            <w14:solidFill>
              <w14:schemeClr w14:val="tx1"/>
            </w14:solidFill>
          </w14:textFill>
        </w:rPr>
        <w:t>将退还退出磋商的供应商的磋商保证金。</w:t>
      </w:r>
    </w:p>
    <w:p w14:paraId="5FA93B8B">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6.2评审方法和标准</w:t>
      </w:r>
    </w:p>
    <w:p w14:paraId="372B0651">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6.2.1评审方法。经磋商确定最终采购需求和提交</w:t>
      </w:r>
      <w:r>
        <w:rPr>
          <w:rFonts w:hint="eastAsia" w:ascii="宋体" w:eastAsia="宋体" w:cs="宋体"/>
          <w:color w:val="000000" w:themeColor="text1"/>
          <w:highlight w:val="none"/>
          <w:lang w:eastAsia="zh-CN" w:bidi="ar-SA"/>
          <w14:textFill>
            <w14:solidFill>
              <w14:schemeClr w14:val="tx1"/>
            </w14:solidFill>
          </w14:textFill>
        </w:rPr>
        <w:t>最终报价</w:t>
      </w:r>
      <w:r>
        <w:rPr>
          <w:rFonts w:hint="eastAsia" w:ascii="宋体" w:eastAsia="宋体" w:cs="宋体"/>
          <w:color w:val="000000" w:themeColor="text1"/>
          <w:highlight w:val="none"/>
          <w:lang w:bidi="ar-SA"/>
          <w14:textFill>
            <w14:solidFill>
              <w14:schemeClr w14:val="tx1"/>
            </w14:solidFill>
          </w14:textFill>
        </w:rPr>
        <w:t>的供应商后，由磋商小组采用综合评分法对提交</w:t>
      </w:r>
      <w:r>
        <w:rPr>
          <w:rFonts w:hint="eastAsia" w:ascii="宋体" w:eastAsia="宋体" w:cs="宋体"/>
          <w:color w:val="000000" w:themeColor="text1"/>
          <w:highlight w:val="none"/>
          <w:lang w:eastAsia="zh-CN" w:bidi="ar-SA"/>
          <w14:textFill>
            <w14:solidFill>
              <w14:schemeClr w14:val="tx1"/>
            </w14:solidFill>
          </w14:textFill>
        </w:rPr>
        <w:t>最终报价</w:t>
      </w:r>
      <w:r>
        <w:rPr>
          <w:rFonts w:hint="eastAsia" w:ascii="宋体" w:eastAsia="宋体" w:cs="宋体"/>
          <w:color w:val="000000" w:themeColor="text1"/>
          <w:highlight w:val="none"/>
          <w:lang w:bidi="ar-SA"/>
          <w14:textFill>
            <w14:solidFill>
              <w14:schemeClr w14:val="tx1"/>
            </w14:solidFill>
          </w14:textFill>
        </w:rPr>
        <w:t>的供应商的响应文件和</w:t>
      </w:r>
      <w:r>
        <w:rPr>
          <w:rFonts w:hint="eastAsia" w:ascii="宋体" w:eastAsia="宋体" w:cs="宋体"/>
          <w:color w:val="000000" w:themeColor="text1"/>
          <w:highlight w:val="none"/>
          <w:lang w:eastAsia="zh-CN" w:bidi="ar-SA"/>
          <w14:textFill>
            <w14:solidFill>
              <w14:schemeClr w14:val="tx1"/>
            </w14:solidFill>
          </w14:textFill>
        </w:rPr>
        <w:t>最终报价</w:t>
      </w:r>
      <w:r>
        <w:rPr>
          <w:rFonts w:hint="eastAsia" w:ascii="宋体" w:eastAsia="宋体" w:cs="宋体"/>
          <w:color w:val="000000" w:themeColor="text1"/>
          <w:highlight w:val="none"/>
          <w:lang w:bidi="ar-SA"/>
          <w14:textFill>
            <w14:solidFill>
              <w14:schemeClr w14:val="tx1"/>
            </w14:solidFill>
          </w14:textFill>
        </w:rPr>
        <w:t>进行综合评分。</w:t>
      </w:r>
    </w:p>
    <w:p w14:paraId="6AA6DDCB">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3DF38CC7">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6.2.2评审标准</w:t>
      </w:r>
    </w:p>
    <w:p w14:paraId="28B3CCB6">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见本磋商文件第五章规定。</w:t>
      </w:r>
    </w:p>
    <w:p w14:paraId="49F5F632">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6.3采购活动终止的情况</w:t>
      </w:r>
    </w:p>
    <w:p w14:paraId="1A5A5F5B">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出现下列情形之一的，本次竞争性磋商采购活动将被终止：</w:t>
      </w:r>
    </w:p>
    <w:p w14:paraId="5030C406">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（1）因情况变化，不再符合规定的竞争性磋商采购方式适用情形的。</w:t>
      </w:r>
    </w:p>
    <w:p w14:paraId="532724AA">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（2）出现影响采购公正的违法、违规行为的。</w:t>
      </w:r>
    </w:p>
    <w:p w14:paraId="277E7F98">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（3）除本磋商文件第6.1.2条第三款规定的情形外，在采购过程中符合要求的供应商或者报价未超过采购预算的供应商不足2家的。</w:t>
      </w:r>
    </w:p>
    <w:bookmarkEnd w:id="131"/>
    <w:bookmarkEnd w:id="132"/>
    <w:bookmarkEnd w:id="133"/>
    <w:p w14:paraId="4D5019F6">
      <w:pPr>
        <w:pStyle w:val="7"/>
        <w:spacing w:line="560" w:lineRule="exact"/>
        <w:ind w:firstLine="482" w:firstLineChars="200"/>
        <w:outlineLvl w:val="1"/>
        <w:rPr>
          <w:rFonts w:hint="eastAsia" w:ascii="宋体" w:eastAsia="宋体" w:cs="宋体"/>
          <w:b/>
          <w:color w:val="000000" w:themeColor="text1"/>
          <w:sz w:val="24"/>
          <w:szCs w:val="24"/>
          <w:highlight w:val="none"/>
          <w:lang w:bidi="ar-SA"/>
          <w14:textFill>
            <w14:solidFill>
              <w14:schemeClr w14:val="tx1"/>
            </w14:solidFill>
          </w14:textFill>
        </w:rPr>
      </w:pPr>
      <w:r>
        <w:rPr>
          <w:rFonts w:hint="eastAsia" w:ascii="宋体" w:eastAsia="宋体" w:cs="宋体"/>
          <w:b/>
          <w:color w:val="000000" w:themeColor="text1"/>
          <w:sz w:val="24"/>
          <w:szCs w:val="24"/>
          <w:highlight w:val="none"/>
          <w:lang w:bidi="ar-SA"/>
          <w14:textFill>
            <w14:solidFill>
              <w14:schemeClr w14:val="tx1"/>
            </w14:solidFill>
          </w14:textFill>
        </w:rPr>
        <w:t>五、成交</w:t>
      </w:r>
    </w:p>
    <w:p w14:paraId="197FA4BB">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bookmarkStart w:id="134" w:name="_Toc513029238"/>
      <w:bookmarkStart w:id="135" w:name="_Toc16938554"/>
      <w:bookmarkStart w:id="136" w:name="_Toc20823310"/>
      <w:r>
        <w:rPr>
          <w:rFonts w:hint="eastAsia" w:ascii="宋体" w:eastAsia="宋体" w:cs="宋体"/>
          <w:color w:val="000000" w:themeColor="text1"/>
          <w:highlight w:val="none"/>
          <w:lang w:bidi="ar-SA"/>
          <w14:textFill>
            <w14:solidFill>
              <w14:schemeClr w14:val="tx1"/>
            </w14:solidFill>
          </w14:textFill>
        </w:rPr>
        <w:t>1</w:t>
      </w:r>
      <w:bookmarkEnd w:id="134"/>
      <w:r>
        <w:rPr>
          <w:rFonts w:hint="eastAsia" w:ascii="宋体" w:eastAsia="宋体" w:cs="宋体"/>
          <w:color w:val="000000" w:themeColor="text1"/>
          <w:highlight w:val="none"/>
          <w:lang w:eastAsia="zh-CN" w:bidi="ar-SA"/>
          <w14:textFill>
            <w14:solidFill>
              <w14:schemeClr w14:val="tx1"/>
            </w14:solidFill>
          </w14:textFill>
        </w:rPr>
        <w:t>.</w:t>
      </w:r>
      <w:r>
        <w:rPr>
          <w:rFonts w:hint="eastAsia" w:ascii="宋体" w:eastAsia="宋体" w:cs="宋体"/>
          <w:color w:val="000000" w:themeColor="text1"/>
          <w:highlight w:val="none"/>
          <w:lang w:bidi="ar-SA"/>
          <w14:textFill>
            <w14:solidFill>
              <w14:schemeClr w14:val="tx1"/>
            </w14:solidFill>
          </w14:textFill>
        </w:rPr>
        <w:t>确定</w:t>
      </w:r>
      <w:bookmarkEnd w:id="135"/>
      <w:bookmarkEnd w:id="136"/>
      <w:r>
        <w:rPr>
          <w:rFonts w:hint="eastAsia" w:ascii="宋体" w:eastAsia="宋体" w:cs="宋体"/>
          <w:color w:val="000000" w:themeColor="text1"/>
          <w:highlight w:val="none"/>
          <w:lang w:bidi="ar-SA"/>
          <w14:textFill>
            <w14:solidFill>
              <w14:schemeClr w14:val="tx1"/>
            </w14:solidFill>
          </w14:textFill>
        </w:rPr>
        <w:t>成交单位</w:t>
      </w:r>
    </w:p>
    <w:p w14:paraId="0C7A1AD1">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1.1磋商小组根据综合评分情况，按照评审得分由高到低顺序推荐3名成交候选供应商，并编写评审报告。符合本文件第6.1.2条情形的，可以推荐2家成交候选供应商。评审得分相同的，按照技术指标优劣顺序推荐。</w:t>
      </w:r>
    </w:p>
    <w:p w14:paraId="52CCB888">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1.2采购人根据磋商小组推荐的成交候选人确定成交供应商。采购人确定成交供应商后，</w:t>
      </w:r>
      <w:r>
        <w:rPr>
          <w:rFonts w:hint="eastAsia" w:ascii="宋体" w:eastAsia="宋体" w:cs="宋体"/>
          <w:color w:val="000000" w:themeColor="text1"/>
          <w:highlight w:val="none"/>
          <w:lang w:eastAsia="zh-CN" w:bidi="ar-SA"/>
          <w14:textFill>
            <w14:solidFill>
              <w14:schemeClr w14:val="tx1"/>
            </w14:solidFill>
          </w14:textFill>
        </w:rPr>
        <w:t>新疆维吾尔自治区公共资源交易中心</w:t>
      </w:r>
      <w:r>
        <w:rPr>
          <w:rFonts w:hint="eastAsia" w:ascii="宋体" w:eastAsia="宋体" w:cs="宋体"/>
          <w:color w:val="000000" w:themeColor="text1"/>
          <w:highlight w:val="none"/>
          <w:lang w:bidi="ar-SA"/>
          <w14:textFill>
            <w14:solidFill>
              <w14:schemeClr w14:val="tx1"/>
            </w14:solidFill>
          </w14:textFill>
        </w:rPr>
        <w:t>将在“新疆政府采购网”发布成交结果公告，公告期限为1个工作日。</w:t>
      </w:r>
    </w:p>
    <w:p w14:paraId="2CECE80B">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1.3若有充分证据证明，成交供应商出现下列情况之一的，一经查实，将被取消成交资格：</w:t>
      </w:r>
    </w:p>
    <w:p w14:paraId="129EDE13">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（1）提供虚假材料谋取成交的。</w:t>
      </w:r>
    </w:p>
    <w:p w14:paraId="32B05225">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（2）与评审专家、采购人、其他供应商或者</w:t>
      </w:r>
      <w:r>
        <w:rPr>
          <w:rFonts w:hint="eastAsia" w:ascii="宋体" w:eastAsia="宋体" w:cs="宋体"/>
          <w:color w:val="000000" w:themeColor="text1"/>
          <w:highlight w:val="none"/>
          <w:lang w:eastAsia="zh-CN" w:bidi="ar-SA"/>
          <w14:textFill>
            <w14:solidFill>
              <w14:schemeClr w14:val="tx1"/>
            </w14:solidFill>
          </w14:textFill>
        </w:rPr>
        <w:t>新疆维吾尔自治区公共资源交易中心</w:t>
      </w:r>
      <w:r>
        <w:rPr>
          <w:rFonts w:hint="eastAsia" w:ascii="宋体" w:eastAsia="宋体" w:cs="宋体"/>
          <w:color w:val="000000" w:themeColor="text1"/>
          <w:highlight w:val="none"/>
          <w:lang w:bidi="ar-SA"/>
          <w14:textFill>
            <w14:solidFill>
              <w14:schemeClr w14:val="tx1"/>
            </w14:solidFill>
          </w14:textFill>
        </w:rPr>
        <w:t>工作人员恶意串通的。</w:t>
      </w:r>
    </w:p>
    <w:p w14:paraId="5748364A">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（3）向评审专家、采购人或</w:t>
      </w:r>
      <w:r>
        <w:rPr>
          <w:rFonts w:hint="eastAsia" w:ascii="宋体" w:eastAsia="宋体" w:cs="宋体"/>
          <w:color w:val="000000" w:themeColor="text1"/>
          <w:highlight w:val="none"/>
          <w:lang w:eastAsia="zh-CN" w:bidi="ar-SA"/>
          <w14:textFill>
            <w14:solidFill>
              <w14:schemeClr w14:val="tx1"/>
            </w14:solidFill>
          </w14:textFill>
        </w:rPr>
        <w:t>新疆维吾尔自治区公共资源交易中心</w:t>
      </w:r>
      <w:r>
        <w:rPr>
          <w:rFonts w:hint="eastAsia" w:ascii="宋体" w:eastAsia="宋体" w:cs="宋体"/>
          <w:color w:val="000000" w:themeColor="text1"/>
          <w:highlight w:val="none"/>
          <w:lang w:bidi="ar-SA"/>
          <w14:textFill>
            <w14:solidFill>
              <w14:schemeClr w14:val="tx1"/>
            </w14:solidFill>
          </w14:textFill>
        </w:rPr>
        <w:t>工作人员行贿或者提供其他不正当利益的。</w:t>
      </w:r>
    </w:p>
    <w:p w14:paraId="58680B5C">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（4）恶意竞争，最终总报价明显低于其自身合理成本且又无法提供证明的。</w:t>
      </w:r>
    </w:p>
    <w:p w14:paraId="39DFA623">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（5）不满足本磋商文件规定的实质性要求，但在评审过程中又未被磋商小组发现的。</w:t>
      </w:r>
    </w:p>
    <w:p w14:paraId="219EAD52">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（6）成交后无正当理由拒不与采购人签订政府采购合同或者未按照磋商文件确定的事项签订政府采购合同。</w:t>
      </w:r>
    </w:p>
    <w:p w14:paraId="05411B98">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（7）将政府采购合同转包。</w:t>
      </w:r>
    </w:p>
    <w:p w14:paraId="09B07514">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（8）</w:t>
      </w:r>
      <w:r>
        <w:rPr>
          <w:rFonts w:hint="eastAsia" w:ascii="宋体" w:eastAsia="宋体" w:cs="宋体"/>
          <w:color w:val="000000" w:themeColor="text1"/>
          <w:highlight w:val="none"/>
          <w:lang w:eastAsia="zh-CN" w:bidi="ar-SA"/>
          <w14:textFill>
            <w14:solidFill>
              <w14:schemeClr w14:val="tx1"/>
            </w14:solidFill>
          </w14:textFill>
        </w:rPr>
        <w:t>法律法规</w:t>
      </w:r>
      <w:r>
        <w:rPr>
          <w:rFonts w:hint="eastAsia" w:ascii="宋体" w:eastAsia="宋体" w:cs="宋体"/>
          <w:color w:val="000000" w:themeColor="text1"/>
          <w:highlight w:val="none"/>
          <w:lang w:bidi="ar-SA"/>
          <w14:textFill>
            <w14:solidFill>
              <w14:schemeClr w14:val="tx1"/>
            </w14:solidFill>
          </w14:textFill>
        </w:rPr>
        <w:t>、规章规定的属于成交无效的其他情形。</w:t>
      </w:r>
    </w:p>
    <w:p w14:paraId="5D7ED90D">
      <w:pPr>
        <w:spacing w:line="440" w:lineRule="exact"/>
        <w:ind w:firstLine="482" w:firstLineChars="200"/>
        <w:rPr>
          <w:rFonts w:hint="eastAsia"/>
          <w:color w:val="000000" w:themeColor="text1"/>
          <w:sz w:val="24"/>
          <w:szCs w:val="24"/>
          <w:highlight w:val="none"/>
          <w14:textFill>
            <w14:solidFill>
              <w14:schemeClr w14:val="tx1"/>
            </w14:solidFill>
          </w14:textFill>
        </w:rPr>
      </w:pPr>
      <w:bookmarkStart w:id="137" w:name="_Toc16938553"/>
      <w:bookmarkStart w:id="138" w:name="_Toc20823309"/>
      <w:bookmarkStart w:id="139" w:name="_Toc513029237"/>
      <w:r>
        <w:rPr>
          <w:rFonts w:hint="eastAsia"/>
          <w:b/>
          <w:bCs/>
          <w:color w:val="000000" w:themeColor="text1"/>
          <w:sz w:val="24"/>
          <w:szCs w:val="24"/>
          <w:highlight w:val="none"/>
          <w:lang w:val="en-US" w:eastAsia="en-US"/>
          <w14:textFill>
            <w14:solidFill>
              <w14:schemeClr w14:val="tx1"/>
            </w14:solidFill>
          </w14:textFill>
        </w:rPr>
        <w:t xml:space="preserve">2 </w:t>
      </w:r>
      <w:r>
        <w:rPr>
          <w:rFonts w:hint="eastAsia"/>
          <w:b/>
          <w:bCs/>
          <w:color w:val="000000" w:themeColor="text1"/>
          <w:sz w:val="24"/>
          <w:szCs w:val="24"/>
          <w:highlight w:val="none"/>
          <w14:textFill>
            <w14:solidFill>
              <w14:schemeClr w14:val="tx1"/>
            </w14:solidFill>
          </w14:textFill>
        </w:rPr>
        <w:t>询问、质疑、投诉</w:t>
      </w:r>
      <w:r>
        <w:rPr>
          <w:rFonts w:hint="eastAsia"/>
          <w:color w:val="000000" w:themeColor="text1"/>
          <w:sz w:val="24"/>
          <w:szCs w:val="24"/>
          <w:highlight w:val="none"/>
          <w14:textFill>
            <w14:solidFill>
              <w14:schemeClr w14:val="tx1"/>
            </w14:solidFill>
          </w14:textFill>
        </w:rPr>
        <w:t xml:space="preserve"> </w:t>
      </w:r>
    </w:p>
    <w:p w14:paraId="5D6932A8">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lang w:val="en-US" w:eastAsia="en-US"/>
          <w14:textFill>
            <w14:solidFill>
              <w14:schemeClr w14:val="tx1"/>
            </w14:solidFill>
          </w14:textFill>
        </w:rPr>
        <w:t xml:space="preserve">.1 </w:t>
      </w:r>
      <w:r>
        <w:rPr>
          <w:rFonts w:hint="eastAsia"/>
          <w:color w:val="000000" w:themeColor="text1"/>
          <w:sz w:val="24"/>
          <w:szCs w:val="24"/>
          <w:highlight w:val="none"/>
          <w14:textFill>
            <w14:solidFill>
              <w14:schemeClr w14:val="tx1"/>
            </w14:solidFill>
          </w14:textFill>
        </w:rPr>
        <w:t xml:space="preserve">询问 </w:t>
      </w:r>
    </w:p>
    <w:p w14:paraId="26BECB32">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lang w:val="en-US" w:eastAsia="en-US"/>
          <w14:textFill>
            <w14:solidFill>
              <w14:schemeClr w14:val="tx1"/>
            </w14:solidFill>
          </w14:textFill>
        </w:rPr>
        <w:t xml:space="preserve">.1.1 </w:t>
      </w:r>
      <w:r>
        <w:rPr>
          <w:rFonts w:hint="eastAsia"/>
          <w:color w:val="000000" w:themeColor="text1"/>
          <w:sz w:val="24"/>
          <w:szCs w:val="24"/>
          <w:highlight w:val="none"/>
          <w14:textFill>
            <w14:solidFill>
              <w14:schemeClr w14:val="tx1"/>
            </w14:solidFill>
          </w14:textFill>
        </w:rPr>
        <w:t>供应商对政府采购活动事项（磋商文件、采购过程、成交或者成交结果）有疑问的，可以向采购人或者</w:t>
      </w:r>
      <w:r>
        <w:rPr>
          <w:rFonts w:hint="eastAsia"/>
          <w:color w:val="000000" w:themeColor="text1"/>
          <w:sz w:val="24"/>
          <w:szCs w:val="24"/>
          <w:highlight w:val="none"/>
          <w:lang w:eastAsia="zh-CN"/>
          <w14:textFill>
            <w14:solidFill>
              <w14:schemeClr w14:val="tx1"/>
            </w14:solidFill>
          </w14:textFill>
        </w:rPr>
        <w:t>新疆维吾尔自治区公共资源交易中心</w:t>
      </w:r>
      <w:r>
        <w:rPr>
          <w:rFonts w:hint="eastAsia"/>
          <w:color w:val="000000" w:themeColor="text1"/>
          <w:sz w:val="24"/>
          <w:szCs w:val="24"/>
          <w:highlight w:val="none"/>
          <w14:textFill>
            <w14:solidFill>
              <w14:schemeClr w14:val="tx1"/>
            </w14:solidFill>
          </w14:textFill>
        </w:rPr>
        <w:t xml:space="preserve">提出询问，询问可以口头方式提出，也可以书面方式提出。 </w:t>
      </w:r>
    </w:p>
    <w:p w14:paraId="6A15CD5D">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lang w:val="en-US" w:eastAsia="en-US"/>
          <w14:textFill>
            <w14:solidFill>
              <w14:schemeClr w14:val="tx1"/>
            </w14:solidFill>
          </w14:textFill>
        </w:rPr>
        <w:t xml:space="preserve">.1.2 </w:t>
      </w:r>
      <w:r>
        <w:rPr>
          <w:rFonts w:hint="eastAsia"/>
          <w:color w:val="000000" w:themeColor="text1"/>
          <w:sz w:val="24"/>
          <w:szCs w:val="24"/>
          <w:highlight w:val="none"/>
          <w14:textFill>
            <w14:solidFill>
              <w14:schemeClr w14:val="tx1"/>
            </w14:solidFill>
          </w14:textFill>
        </w:rPr>
        <w:t>采购人或者</w:t>
      </w:r>
      <w:r>
        <w:rPr>
          <w:rFonts w:hint="eastAsia"/>
          <w:color w:val="000000" w:themeColor="text1"/>
          <w:sz w:val="24"/>
          <w:szCs w:val="24"/>
          <w:highlight w:val="none"/>
          <w:lang w:eastAsia="zh-CN"/>
          <w14:textFill>
            <w14:solidFill>
              <w14:schemeClr w14:val="tx1"/>
            </w14:solidFill>
          </w14:textFill>
        </w:rPr>
        <w:t>新疆维吾尔自治区公共资源交易中心</w:t>
      </w:r>
      <w:r>
        <w:rPr>
          <w:rFonts w:hint="eastAsia"/>
          <w:color w:val="000000" w:themeColor="text1"/>
          <w:sz w:val="24"/>
          <w:szCs w:val="24"/>
          <w:highlight w:val="none"/>
          <w14:textFill>
            <w14:solidFill>
              <w14:schemeClr w14:val="tx1"/>
            </w14:solidFill>
          </w14:textFill>
        </w:rPr>
        <w:t xml:space="preserve">在三个工作日内对供应商依法提出的询问作出答复。 </w:t>
      </w:r>
    </w:p>
    <w:p w14:paraId="2DC5BE8F">
      <w:pPr>
        <w:pStyle w:val="5"/>
        <w:ind w:firstLine="480" w:firstLineChars="200"/>
        <w:jc w:val="left"/>
        <w:rPr>
          <w:rFonts w:hint="eastAsia" w:ascii="宋体" w:eastAsia="宋体" w:cs="宋体"/>
          <w:b w:val="0"/>
          <w:bCs w:val="0"/>
          <w:color w:val="000000" w:themeColor="text1"/>
          <w:sz w:val="24"/>
          <w:szCs w:val="24"/>
          <w:highlight w:val="none"/>
          <w:lang w:val="en-US" w:eastAsia="zh-CN" w:bidi="zh-CN"/>
          <w14:textFill>
            <w14:solidFill>
              <w14:schemeClr w14:val="tx1"/>
            </w14:solidFill>
          </w14:textFill>
        </w:rPr>
      </w:pPr>
      <w:bookmarkStart w:id="140" w:name="_Toc200451960"/>
      <w:bookmarkStart w:id="141" w:name="_Toc494375079"/>
      <w:r>
        <w:rPr>
          <w:rFonts w:hint="eastAsia" w:ascii="宋体" w:eastAsia="宋体" w:cs="宋体"/>
          <w:b w:val="0"/>
          <w:bCs w:val="0"/>
          <w:color w:val="000000" w:themeColor="text1"/>
          <w:sz w:val="24"/>
          <w:szCs w:val="24"/>
          <w:highlight w:val="none"/>
          <w:lang w:val="en-US" w:eastAsia="zh-CN" w:bidi="zh-CN"/>
          <w14:textFill>
            <w14:solidFill>
              <w14:schemeClr w14:val="tx1"/>
            </w14:solidFill>
          </w14:textFill>
        </w:rPr>
        <w:t>2.2 质疑处理</w:t>
      </w:r>
      <w:bookmarkEnd w:id="140"/>
    </w:p>
    <w:p w14:paraId="08C2D7E6">
      <w:pPr>
        <w:snapToGrid w:val="0"/>
        <w:spacing w:line="480" w:lineRule="exact"/>
        <w:ind w:firstLine="480" w:firstLineChars="200"/>
        <w:rPr>
          <w:rFonts w:hint="eastAsia" w:ascii="宋体"/>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2</w:t>
      </w:r>
      <w:r>
        <w:rPr>
          <w:rFonts w:hint="eastAsia" w:ascii="宋体"/>
          <w:color w:val="000000" w:themeColor="text1"/>
          <w:sz w:val="24"/>
          <w:szCs w:val="24"/>
          <w:highlight w:val="none"/>
          <w:lang w:eastAsia="zh-CN"/>
          <w14:textFill>
            <w14:solidFill>
              <w14:schemeClr w14:val="tx1"/>
            </w14:solidFill>
          </w14:textFill>
        </w:rPr>
        <w:t>.2</w:t>
      </w:r>
      <w:r>
        <w:rPr>
          <w:rFonts w:hint="eastAsia" w:ascii="宋体"/>
          <w:color w:val="000000" w:themeColor="text1"/>
          <w:sz w:val="24"/>
          <w:szCs w:val="24"/>
          <w:highlight w:val="none"/>
          <w14:textFill>
            <w14:solidFill>
              <w14:schemeClr w14:val="tx1"/>
            </w14:solidFill>
          </w14:textFill>
        </w:rPr>
        <w:t>.1 提出质疑的供应商应当是参与所质疑项目采购活动的供应商。潜在供应商依法获取其可质疑的采购文件的，可以对采购文件提出质疑。</w:t>
      </w:r>
    </w:p>
    <w:p w14:paraId="23ADF010">
      <w:pPr>
        <w:snapToGrid w:val="0"/>
        <w:spacing w:line="480" w:lineRule="exact"/>
        <w:ind w:firstLine="480" w:firstLineChars="200"/>
        <w:rPr>
          <w:rFonts w:hint="eastAsia" w:ascii="宋体"/>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2</w:t>
      </w:r>
      <w:r>
        <w:rPr>
          <w:rFonts w:hint="eastAsia" w:ascii="宋体"/>
          <w:color w:val="000000" w:themeColor="text1"/>
          <w:sz w:val="24"/>
          <w:szCs w:val="24"/>
          <w:highlight w:val="none"/>
          <w:lang w:eastAsia="zh-CN"/>
          <w14:textFill>
            <w14:solidFill>
              <w14:schemeClr w14:val="tx1"/>
            </w14:solidFill>
          </w14:textFill>
        </w:rPr>
        <w:t>.2</w:t>
      </w:r>
      <w:r>
        <w:rPr>
          <w:rFonts w:hint="eastAsia" w:ascii="宋体"/>
          <w:color w:val="000000" w:themeColor="text1"/>
          <w:sz w:val="24"/>
          <w:szCs w:val="24"/>
          <w:highlight w:val="none"/>
          <w14:textFill>
            <w14:solidFill>
              <w14:schemeClr w14:val="tx1"/>
            </w14:solidFill>
          </w14:textFill>
        </w:rPr>
        <w:t>.2供应商认为采购文件、采购过程和采购结果使自己的权益受到损害的，可以在知道或应知其权益受到损害之日起七个工作日内，以书面形式向交易中心及采购人提出质疑。上述应知其权益受到损害之日，是指：</w:t>
      </w:r>
    </w:p>
    <w:p w14:paraId="05B0BE61">
      <w:pPr>
        <w:snapToGrid w:val="0"/>
        <w:spacing w:line="480" w:lineRule="exact"/>
        <w:ind w:firstLine="480" w:firstLineChars="200"/>
        <w:rPr>
          <w:rFonts w:hint="eastAsia" w:eastAsia="宋体" w:cs="宋体"/>
          <w:color w:val="000000" w:themeColor="text1"/>
          <w:kern w:val="0"/>
          <w:sz w:val="24"/>
          <w:szCs w:val="24"/>
          <w:highlight w:val="none"/>
          <w:lang w:eastAsia="zh-CN" w:bidi="ar-SA"/>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2</w:t>
      </w:r>
      <w:r>
        <w:rPr>
          <w:rFonts w:hint="eastAsia" w:ascii="宋体"/>
          <w:color w:val="000000" w:themeColor="text1"/>
          <w:sz w:val="24"/>
          <w:szCs w:val="24"/>
          <w:highlight w:val="none"/>
          <w:lang w:eastAsia="zh-CN"/>
          <w14:textFill>
            <w14:solidFill>
              <w14:schemeClr w14:val="tx1"/>
            </w14:solidFill>
          </w14:textFill>
        </w:rPr>
        <w:t>.2</w:t>
      </w:r>
      <w:r>
        <w:rPr>
          <w:rFonts w:hint="eastAsia" w:ascii="宋体"/>
          <w:color w:val="000000" w:themeColor="text1"/>
          <w:sz w:val="24"/>
          <w:szCs w:val="24"/>
          <w:highlight w:val="none"/>
          <w14:textFill>
            <w14:solidFill>
              <w14:schemeClr w14:val="tx1"/>
            </w14:solidFill>
          </w14:textFill>
        </w:rPr>
        <w:t>.2.1</w:t>
      </w:r>
      <w:r>
        <w:rPr>
          <w:rFonts w:hint="eastAsia" w:cs="宋体"/>
          <w:color w:val="000000" w:themeColor="text1"/>
          <w:kern w:val="0"/>
          <w:sz w:val="24"/>
          <w:szCs w:val="24"/>
          <w:highlight w:val="none"/>
          <w:lang w:bidi="ar-SA"/>
          <w14:textFill>
            <w14:solidFill>
              <w14:schemeClr w14:val="tx1"/>
            </w14:solidFill>
          </w14:textFill>
        </w:rPr>
        <w:t>对可以质疑的采购文件提出质疑的，为收到采购文件之日或者采购文件公告期限届满之日；</w:t>
      </w:r>
    </w:p>
    <w:p w14:paraId="4F00CF71">
      <w:pPr>
        <w:snapToGrid w:val="0"/>
        <w:spacing w:line="480" w:lineRule="exact"/>
        <w:ind w:firstLine="480" w:firstLineChars="200"/>
        <w:rPr>
          <w:rFonts w:hint="eastAsia" w:eastAsia="宋体" w:cs="宋体"/>
          <w:color w:val="000000" w:themeColor="text1"/>
          <w:kern w:val="0"/>
          <w:sz w:val="24"/>
          <w:szCs w:val="24"/>
          <w:highlight w:val="none"/>
          <w:lang w:eastAsia="zh-CN" w:bidi="ar-SA"/>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2</w:t>
      </w:r>
      <w:r>
        <w:rPr>
          <w:rFonts w:hint="eastAsia" w:ascii="宋体"/>
          <w:color w:val="000000" w:themeColor="text1"/>
          <w:sz w:val="24"/>
          <w:szCs w:val="24"/>
          <w:highlight w:val="none"/>
          <w:lang w:eastAsia="zh-CN"/>
          <w14:textFill>
            <w14:solidFill>
              <w14:schemeClr w14:val="tx1"/>
            </w14:solidFill>
          </w14:textFill>
        </w:rPr>
        <w:t>.2</w:t>
      </w:r>
      <w:r>
        <w:rPr>
          <w:rFonts w:hint="eastAsia" w:ascii="宋体"/>
          <w:color w:val="000000" w:themeColor="text1"/>
          <w:sz w:val="24"/>
          <w:szCs w:val="24"/>
          <w:highlight w:val="none"/>
          <w14:textFill>
            <w14:solidFill>
              <w14:schemeClr w14:val="tx1"/>
            </w14:solidFill>
          </w14:textFill>
        </w:rPr>
        <w:t>.2.2</w:t>
      </w:r>
      <w:r>
        <w:rPr>
          <w:rFonts w:hint="eastAsia" w:cs="宋体"/>
          <w:color w:val="000000" w:themeColor="text1"/>
          <w:kern w:val="0"/>
          <w:sz w:val="24"/>
          <w:szCs w:val="24"/>
          <w:highlight w:val="none"/>
          <w:lang w:bidi="ar-SA"/>
          <w14:textFill>
            <w14:solidFill>
              <w14:schemeClr w14:val="tx1"/>
            </w14:solidFill>
          </w14:textFill>
        </w:rPr>
        <w:t>对采购过程提出质疑的，为各采购程序环节结束之日；</w:t>
      </w:r>
    </w:p>
    <w:p w14:paraId="596E63C6">
      <w:pPr>
        <w:snapToGrid w:val="0"/>
        <w:spacing w:line="480" w:lineRule="exact"/>
        <w:ind w:firstLine="480" w:firstLineChars="200"/>
        <w:rPr>
          <w:rFonts w:hint="eastAsia" w:cs="宋体"/>
          <w:color w:val="000000" w:themeColor="text1"/>
          <w:kern w:val="0"/>
          <w:sz w:val="24"/>
          <w:szCs w:val="24"/>
          <w:highlight w:val="none"/>
          <w:lang w:bidi="ar-SA"/>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2</w:t>
      </w:r>
      <w:r>
        <w:rPr>
          <w:rFonts w:hint="eastAsia" w:ascii="宋体"/>
          <w:color w:val="000000" w:themeColor="text1"/>
          <w:sz w:val="24"/>
          <w:szCs w:val="24"/>
          <w:highlight w:val="none"/>
          <w:lang w:eastAsia="zh-CN"/>
          <w14:textFill>
            <w14:solidFill>
              <w14:schemeClr w14:val="tx1"/>
            </w14:solidFill>
          </w14:textFill>
        </w:rPr>
        <w:t>.2</w:t>
      </w:r>
      <w:r>
        <w:rPr>
          <w:rFonts w:hint="eastAsia" w:ascii="宋体"/>
          <w:color w:val="000000" w:themeColor="text1"/>
          <w:sz w:val="24"/>
          <w:szCs w:val="24"/>
          <w:highlight w:val="none"/>
          <w14:textFill>
            <w14:solidFill>
              <w14:schemeClr w14:val="tx1"/>
            </w14:solidFill>
          </w14:textFill>
        </w:rPr>
        <w:t>.2.3</w:t>
      </w:r>
      <w:r>
        <w:rPr>
          <w:rFonts w:hint="eastAsia" w:cs="宋体"/>
          <w:color w:val="000000" w:themeColor="text1"/>
          <w:kern w:val="0"/>
          <w:sz w:val="24"/>
          <w:szCs w:val="24"/>
          <w:highlight w:val="none"/>
          <w:lang w:bidi="ar-SA"/>
          <w14:textFill>
            <w14:solidFill>
              <w14:schemeClr w14:val="tx1"/>
            </w14:solidFill>
          </w14:textFill>
        </w:rPr>
        <w:t>对中标或者成交结果提出质疑的，为中标或者成交结果公告期限届满之日。</w:t>
      </w:r>
    </w:p>
    <w:p w14:paraId="223E0986">
      <w:pPr>
        <w:snapToGrid w:val="0"/>
        <w:spacing w:line="480" w:lineRule="exact"/>
        <w:ind w:firstLine="480" w:firstLineChars="200"/>
        <w:rPr>
          <w:rFonts w:cs="宋体"/>
          <w:color w:val="000000" w:themeColor="text1"/>
          <w:kern w:val="0"/>
          <w:sz w:val="24"/>
          <w:szCs w:val="24"/>
          <w:highlight w:val="none"/>
          <w:lang w:bidi="ar-SA"/>
          <w14:textFill>
            <w14:solidFill>
              <w14:schemeClr w14:val="tx1"/>
            </w14:solidFill>
          </w14:textFill>
        </w:rPr>
      </w:pPr>
      <w:r>
        <w:rPr>
          <w:rFonts w:hint="eastAsia" w:cs="宋体"/>
          <w:color w:val="000000" w:themeColor="text1"/>
          <w:kern w:val="0"/>
          <w:sz w:val="24"/>
          <w:szCs w:val="24"/>
          <w:highlight w:val="none"/>
          <w:lang w:bidi="ar-SA"/>
          <w14:textFill>
            <w14:solidFill>
              <w14:schemeClr w14:val="tx1"/>
            </w14:solidFill>
          </w14:textFill>
        </w:rPr>
        <w:t>供应商应当在法定质疑期内一次性提出针对同一采购程序环节的质疑。供应商如在法定期限内对同一采购程序环节提出多次质疑的，</w:t>
      </w:r>
      <w:r>
        <w:rPr>
          <w:rFonts w:hint="eastAsia" w:cs="宋体"/>
          <w:b/>
          <w:color w:val="000000" w:themeColor="text1"/>
          <w:kern w:val="0"/>
          <w:sz w:val="24"/>
          <w:szCs w:val="24"/>
          <w:highlight w:val="none"/>
          <w:lang w:bidi="ar-SA"/>
          <w14:textFill>
            <w14:solidFill>
              <w14:schemeClr w14:val="tx1"/>
            </w14:solidFill>
          </w14:textFill>
        </w:rPr>
        <w:t>交易中心、采购人将只对供应商第一次质疑作出答复。</w:t>
      </w:r>
    </w:p>
    <w:p w14:paraId="4E53F410">
      <w:pPr>
        <w:snapToGrid w:val="0"/>
        <w:spacing w:line="480" w:lineRule="exact"/>
        <w:ind w:firstLine="480" w:firstLineChars="200"/>
        <w:rPr>
          <w:rFonts w:hint="eastAsia" w:ascii="宋体" w:eastAsia="宋体" w:cs="Times New Roman"/>
          <w:color w:val="000000" w:themeColor="text1"/>
          <w:sz w:val="24"/>
          <w:szCs w:val="24"/>
          <w:highlight w:val="none"/>
          <w:lang w:bidi="ar-SA"/>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2</w:t>
      </w:r>
      <w:r>
        <w:rPr>
          <w:rFonts w:hint="eastAsia" w:ascii="宋体"/>
          <w:color w:val="000000" w:themeColor="text1"/>
          <w:sz w:val="24"/>
          <w:szCs w:val="24"/>
          <w:highlight w:val="none"/>
          <w:lang w:eastAsia="zh-CN"/>
          <w14:textFill>
            <w14:solidFill>
              <w14:schemeClr w14:val="tx1"/>
            </w14:solidFill>
          </w14:textFill>
        </w:rPr>
        <w:t>.2</w:t>
      </w:r>
      <w:r>
        <w:rPr>
          <w:rFonts w:hint="eastAsia" w:ascii="宋体"/>
          <w:color w:val="000000" w:themeColor="text1"/>
          <w:sz w:val="24"/>
          <w:szCs w:val="24"/>
          <w:highlight w:val="none"/>
          <w14:textFill>
            <w14:solidFill>
              <w14:schemeClr w14:val="tx1"/>
            </w14:solidFill>
          </w14:textFill>
        </w:rPr>
        <w:t>.3质疑函必须按照本</w:t>
      </w:r>
      <w:r>
        <w:rPr>
          <w:rFonts w:hint="eastAsia" w:ascii="宋体"/>
          <w:color w:val="000000" w:themeColor="text1"/>
          <w:sz w:val="24"/>
          <w:szCs w:val="24"/>
          <w:highlight w:val="none"/>
          <w:lang w:val="en-US" w:eastAsia="zh-CN"/>
          <w14:textFill>
            <w14:solidFill>
              <w14:schemeClr w14:val="tx1"/>
            </w14:solidFill>
          </w14:textFill>
        </w:rPr>
        <w:t>磋商</w:t>
      </w:r>
      <w:r>
        <w:rPr>
          <w:rFonts w:hint="eastAsia" w:ascii="宋体"/>
          <w:color w:val="000000" w:themeColor="text1"/>
          <w:sz w:val="24"/>
          <w:szCs w:val="24"/>
          <w:highlight w:val="none"/>
          <w14:textFill>
            <w14:solidFill>
              <w14:schemeClr w14:val="tx1"/>
            </w14:solidFill>
          </w14:textFill>
        </w:rPr>
        <w:t>文件中《质疑函范本》要求的格式</w:t>
      </w:r>
      <w:r>
        <w:rPr>
          <w:rFonts w:hint="eastAsia" w:ascii="宋体"/>
          <w:color w:val="000000" w:themeColor="text1"/>
          <w:sz w:val="24"/>
          <w:szCs w:val="24"/>
          <w:highlight w:val="none"/>
          <w:lang w:eastAsia="zh-CN"/>
          <w14:textFill>
            <w14:solidFill>
              <w14:schemeClr w14:val="tx1"/>
            </w14:solidFill>
          </w14:textFill>
        </w:rPr>
        <w:t>、</w:t>
      </w:r>
      <w:r>
        <w:rPr>
          <w:rFonts w:hint="eastAsia" w:ascii="宋体"/>
          <w:color w:val="000000" w:themeColor="text1"/>
          <w:sz w:val="24"/>
          <w:szCs w:val="24"/>
          <w:highlight w:val="none"/>
          <w14:textFill>
            <w14:solidFill>
              <w14:schemeClr w14:val="tx1"/>
            </w14:solidFill>
          </w14:textFill>
        </w:rPr>
        <w:t>内容</w:t>
      </w:r>
      <w:r>
        <w:rPr>
          <w:rFonts w:hint="eastAsia" w:ascii="宋体"/>
          <w:color w:val="000000" w:themeColor="text1"/>
          <w:sz w:val="24"/>
          <w:szCs w:val="24"/>
          <w:highlight w:val="none"/>
          <w:lang w:val="en-US" w:eastAsia="zh-CN"/>
          <w14:textFill>
            <w14:solidFill>
              <w14:schemeClr w14:val="tx1"/>
            </w14:solidFill>
          </w14:textFill>
        </w:rPr>
        <w:t>和要求</w:t>
      </w:r>
      <w:r>
        <w:rPr>
          <w:rFonts w:hint="eastAsia" w:ascii="宋体"/>
          <w:color w:val="000000" w:themeColor="text1"/>
          <w:sz w:val="24"/>
          <w:szCs w:val="24"/>
          <w:highlight w:val="none"/>
          <w14:textFill>
            <w14:solidFill>
              <w14:schemeClr w14:val="tx1"/>
            </w14:solidFill>
          </w14:textFill>
        </w:rPr>
        <w:t>进行填写。供应商如组成联合体参加投标，则《质疑函范本》中要求签字、盖章、加盖公章之处，联合体各方均须按要求签字、盖章、加盖公章。</w:t>
      </w:r>
    </w:p>
    <w:p w14:paraId="0C1D2371">
      <w:pPr>
        <w:snapToGrid w:val="0"/>
        <w:spacing w:line="480" w:lineRule="exact"/>
        <w:ind w:firstLine="480" w:firstLineChars="200"/>
        <w:rPr>
          <w:rFonts w:hint="eastAsia" w:ascii="宋体" w:eastAsia="宋体" w:cs="Times New Roman"/>
          <w:color w:val="000000" w:themeColor="text1"/>
          <w:sz w:val="24"/>
          <w:szCs w:val="24"/>
          <w:highlight w:val="none"/>
          <w:lang w:bidi="ar-SA"/>
          <w14:textFill>
            <w14:solidFill>
              <w14:schemeClr w14:val="tx1"/>
            </w14:solidFill>
          </w14:textFill>
        </w:rPr>
      </w:pPr>
      <w:r>
        <w:rPr>
          <w:rFonts w:hint="eastAsia" w:ascii="宋体" w:eastAsia="宋体" w:cs="Times New Roman"/>
          <w:color w:val="000000" w:themeColor="text1"/>
          <w:sz w:val="24"/>
          <w:szCs w:val="24"/>
          <w:highlight w:val="none"/>
          <w:lang w:eastAsia="zh-CN" w:bidi="ar-SA"/>
          <w14:textFill>
            <w14:solidFill>
              <w14:schemeClr w14:val="tx1"/>
            </w14:solidFill>
          </w14:textFill>
        </w:rPr>
        <w:t>2.2</w:t>
      </w:r>
      <w:r>
        <w:rPr>
          <w:rFonts w:hint="eastAsia" w:ascii="宋体" w:eastAsia="宋体" w:cs="Times New Roman"/>
          <w:color w:val="000000" w:themeColor="text1"/>
          <w:sz w:val="24"/>
          <w:szCs w:val="24"/>
          <w:highlight w:val="none"/>
          <w:lang w:bidi="ar-SA"/>
          <w14:textFill>
            <w14:solidFill>
              <w14:schemeClr w14:val="tx1"/>
            </w14:solidFill>
          </w14:textFill>
        </w:rPr>
        <w:t>.4 交易中心及采购人只接收以纸质原件形式送达的质疑。</w:t>
      </w:r>
    </w:p>
    <w:p w14:paraId="501ECD44">
      <w:pPr>
        <w:snapToGrid w:val="0"/>
        <w:spacing w:line="480" w:lineRule="exact"/>
        <w:ind w:firstLine="480" w:firstLineChars="200"/>
        <w:rPr>
          <w:rFonts w:hint="eastAsia" w:ascii="宋体" w:eastAsia="宋体" w:cs="Times New Roman"/>
          <w:color w:val="000000" w:themeColor="text1"/>
          <w:sz w:val="24"/>
          <w:szCs w:val="24"/>
          <w:highlight w:val="none"/>
          <w:lang w:bidi="ar-SA"/>
          <w14:textFill>
            <w14:solidFill>
              <w14:schemeClr w14:val="tx1"/>
            </w14:solidFill>
          </w14:textFill>
        </w:rPr>
      </w:pPr>
      <w:r>
        <w:rPr>
          <w:rFonts w:hint="eastAsia" w:ascii="宋体" w:eastAsia="宋体" w:cs="Times New Roman"/>
          <w:color w:val="000000" w:themeColor="text1"/>
          <w:sz w:val="24"/>
          <w:szCs w:val="24"/>
          <w:highlight w:val="none"/>
          <w:lang w:bidi="ar-SA"/>
          <w14:textFill>
            <w14:solidFill>
              <w14:schemeClr w14:val="tx1"/>
            </w14:solidFill>
          </w14:textFill>
        </w:rPr>
        <w:t>质疑接收人：</w:t>
      </w:r>
      <w:r>
        <w:rPr>
          <w:rFonts w:hint="eastAsia" w:ascii="宋体" w:eastAsia="宋体" w:cs="Times New Roman"/>
          <w:color w:val="000000" w:themeColor="text1"/>
          <w:sz w:val="24"/>
          <w:szCs w:val="24"/>
          <w:highlight w:val="none"/>
          <w:lang w:val="en-US" w:eastAsia="zh-CN" w:bidi="ar-SA"/>
          <w14:textFill>
            <w14:solidFill>
              <w14:schemeClr w14:val="tx1"/>
            </w14:solidFill>
          </w14:textFill>
        </w:rPr>
        <w:t>新疆维吾尔自治区公共资源交易中心 内控监督部</w:t>
      </w:r>
    </w:p>
    <w:p w14:paraId="5CDC3EFC">
      <w:pPr>
        <w:snapToGrid w:val="0"/>
        <w:spacing w:line="480" w:lineRule="exact"/>
        <w:ind w:firstLine="480" w:firstLineChars="20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联系地址：乌鲁木齐市</w:t>
      </w:r>
      <w:r>
        <w:rPr>
          <w:rFonts w:hint="eastAsia" w:ascii="宋体"/>
          <w:color w:val="000000" w:themeColor="text1"/>
          <w:sz w:val="24"/>
          <w:szCs w:val="24"/>
          <w:highlight w:val="none"/>
          <w:lang w:val="en-US" w:eastAsia="zh-CN"/>
          <w14:textFill>
            <w14:solidFill>
              <w14:schemeClr w14:val="tx1"/>
            </w14:solidFill>
          </w14:textFill>
        </w:rPr>
        <w:t>水磨沟区</w:t>
      </w:r>
      <w:r>
        <w:rPr>
          <w:rFonts w:hint="eastAsia" w:ascii="宋体"/>
          <w:color w:val="000000" w:themeColor="text1"/>
          <w:sz w:val="24"/>
          <w:szCs w:val="24"/>
          <w:highlight w:val="none"/>
          <w14:textFill>
            <w14:solidFill>
              <w14:schemeClr w14:val="tx1"/>
            </w14:solidFill>
          </w14:textFill>
        </w:rPr>
        <w:t>准格尔街299号</w:t>
      </w:r>
      <w:r>
        <w:rPr>
          <w:rFonts w:hint="eastAsia" w:ascii="宋体"/>
          <w:color w:val="000000" w:themeColor="text1"/>
          <w:sz w:val="24"/>
          <w:szCs w:val="24"/>
          <w:highlight w:val="none"/>
          <w:lang w:val="en-US" w:eastAsia="zh-CN"/>
          <w14:textFill>
            <w14:solidFill>
              <w14:schemeClr w14:val="tx1"/>
            </w14:solidFill>
          </w14:textFill>
        </w:rPr>
        <w:t>益民大厦</w:t>
      </w:r>
      <w:r>
        <w:rPr>
          <w:rFonts w:hint="eastAsia" w:ascii="宋体"/>
          <w:color w:val="000000" w:themeColor="text1"/>
          <w:sz w:val="24"/>
          <w:szCs w:val="24"/>
          <w:highlight w:val="none"/>
          <w14:textFill>
            <w14:solidFill>
              <w14:schemeClr w14:val="tx1"/>
            </w14:solidFill>
          </w14:textFill>
        </w:rPr>
        <w:t>A417</w:t>
      </w:r>
    </w:p>
    <w:p w14:paraId="42AE50D7">
      <w:pPr>
        <w:snapToGrid w:val="0"/>
        <w:spacing w:line="480" w:lineRule="exact"/>
        <w:ind w:firstLine="480" w:firstLineChars="20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联系电话：0991-3551778。 </w:t>
      </w:r>
    </w:p>
    <w:p w14:paraId="277394F6">
      <w:pPr>
        <w:snapToGrid w:val="0"/>
        <w:spacing w:line="480" w:lineRule="exact"/>
        <w:ind w:firstLine="480" w:firstLineChars="200"/>
        <w:rPr>
          <w:rFonts w:hint="eastAsia" w:ascii="宋体"/>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2</w:t>
      </w:r>
      <w:r>
        <w:rPr>
          <w:rFonts w:hint="eastAsia" w:ascii="宋体"/>
          <w:color w:val="000000" w:themeColor="text1"/>
          <w:sz w:val="24"/>
          <w:szCs w:val="24"/>
          <w:highlight w:val="none"/>
          <w:lang w:eastAsia="zh-CN"/>
          <w14:textFill>
            <w14:solidFill>
              <w14:schemeClr w14:val="tx1"/>
            </w14:solidFill>
          </w14:textFill>
        </w:rPr>
        <w:t>.2</w:t>
      </w:r>
      <w:r>
        <w:rPr>
          <w:rFonts w:hint="eastAsia" w:ascii="宋体"/>
          <w:color w:val="000000" w:themeColor="text1"/>
          <w:sz w:val="24"/>
          <w:szCs w:val="24"/>
          <w:highlight w:val="none"/>
          <w14:textFill>
            <w14:solidFill>
              <w14:schemeClr w14:val="tx1"/>
            </w14:solidFill>
          </w14:textFill>
        </w:rPr>
        <w:t>.5 以下情形的质疑不予受理</w:t>
      </w:r>
    </w:p>
    <w:p w14:paraId="28F9E834">
      <w:pPr>
        <w:snapToGrid w:val="0"/>
        <w:spacing w:line="480" w:lineRule="exact"/>
        <w:ind w:firstLine="480" w:firstLineChars="200"/>
        <w:rPr>
          <w:rFonts w:hint="eastAsia" w:ascii="宋体"/>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2</w:t>
      </w:r>
      <w:r>
        <w:rPr>
          <w:rFonts w:hint="eastAsia" w:ascii="宋体"/>
          <w:color w:val="000000" w:themeColor="text1"/>
          <w:sz w:val="24"/>
          <w:szCs w:val="24"/>
          <w:highlight w:val="none"/>
          <w:lang w:eastAsia="zh-CN"/>
          <w14:textFill>
            <w14:solidFill>
              <w14:schemeClr w14:val="tx1"/>
            </w14:solidFill>
          </w14:textFill>
        </w:rPr>
        <w:t>.2</w:t>
      </w:r>
      <w:r>
        <w:rPr>
          <w:rFonts w:hint="eastAsia" w:ascii="宋体"/>
          <w:color w:val="000000" w:themeColor="text1"/>
          <w:sz w:val="24"/>
          <w:szCs w:val="24"/>
          <w:highlight w:val="none"/>
          <w14:textFill>
            <w14:solidFill>
              <w14:schemeClr w14:val="tx1"/>
            </w14:solidFill>
          </w14:textFill>
        </w:rPr>
        <w:t>.5.1 内容不符合《政府采购质疑和投诉办法》第十二条规定的质疑。</w:t>
      </w:r>
    </w:p>
    <w:p w14:paraId="4148DC17">
      <w:pPr>
        <w:snapToGrid w:val="0"/>
        <w:spacing w:line="480" w:lineRule="exact"/>
        <w:ind w:firstLine="480" w:firstLineChars="200"/>
        <w:rPr>
          <w:rFonts w:hint="eastAsia" w:ascii="宋体"/>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2</w:t>
      </w:r>
      <w:r>
        <w:rPr>
          <w:rFonts w:hint="eastAsia" w:ascii="宋体"/>
          <w:color w:val="000000" w:themeColor="text1"/>
          <w:sz w:val="24"/>
          <w:szCs w:val="24"/>
          <w:highlight w:val="none"/>
          <w:lang w:eastAsia="zh-CN"/>
          <w14:textFill>
            <w14:solidFill>
              <w14:schemeClr w14:val="tx1"/>
            </w14:solidFill>
          </w14:textFill>
        </w:rPr>
        <w:t>.2</w:t>
      </w:r>
      <w:r>
        <w:rPr>
          <w:rFonts w:hint="eastAsia" w:ascii="宋体"/>
          <w:color w:val="000000" w:themeColor="text1"/>
          <w:sz w:val="24"/>
          <w:szCs w:val="24"/>
          <w:highlight w:val="none"/>
          <w14:textFill>
            <w14:solidFill>
              <w14:schemeClr w14:val="tx1"/>
            </w14:solidFill>
          </w14:textFill>
        </w:rPr>
        <w:t>.5.2 超出政府采购法定期限的质疑。</w:t>
      </w:r>
    </w:p>
    <w:p w14:paraId="753B0EA1">
      <w:pPr>
        <w:snapToGrid w:val="0"/>
        <w:spacing w:line="480" w:lineRule="exact"/>
        <w:ind w:firstLine="480" w:firstLineChars="200"/>
        <w:rPr>
          <w:rFonts w:hint="eastAsia" w:ascii="宋体"/>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2</w:t>
      </w:r>
      <w:r>
        <w:rPr>
          <w:rFonts w:hint="eastAsia" w:ascii="宋体"/>
          <w:color w:val="000000" w:themeColor="text1"/>
          <w:sz w:val="24"/>
          <w:szCs w:val="24"/>
          <w:highlight w:val="none"/>
          <w:lang w:eastAsia="zh-CN"/>
          <w14:textFill>
            <w14:solidFill>
              <w14:schemeClr w14:val="tx1"/>
            </w14:solidFill>
          </w14:textFill>
        </w:rPr>
        <w:t>.2</w:t>
      </w:r>
      <w:r>
        <w:rPr>
          <w:rFonts w:hint="eastAsia" w:ascii="宋体"/>
          <w:color w:val="000000" w:themeColor="text1"/>
          <w:sz w:val="24"/>
          <w:szCs w:val="24"/>
          <w:highlight w:val="none"/>
          <w14:textFill>
            <w14:solidFill>
              <w14:schemeClr w14:val="tx1"/>
            </w14:solidFill>
          </w14:textFill>
        </w:rPr>
        <w:t>.5.3 以传真、电子邮件等方式递交的非原件形式的质疑。</w:t>
      </w:r>
    </w:p>
    <w:p w14:paraId="3AFBC709">
      <w:pPr>
        <w:snapToGrid w:val="0"/>
        <w:spacing w:line="480" w:lineRule="exact"/>
        <w:ind w:firstLine="480" w:firstLineChars="200"/>
        <w:rPr>
          <w:rFonts w:hint="eastAsia" w:ascii="宋体" w:eastAsia="宋体" w:cs="Times New Roman"/>
          <w:color w:val="000000" w:themeColor="text1"/>
          <w:sz w:val="24"/>
          <w:szCs w:val="24"/>
          <w:highlight w:val="none"/>
          <w:lang w:bidi="ar-SA"/>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2</w:t>
      </w:r>
      <w:r>
        <w:rPr>
          <w:rFonts w:hint="eastAsia" w:ascii="宋体"/>
          <w:color w:val="000000" w:themeColor="text1"/>
          <w:sz w:val="24"/>
          <w:szCs w:val="24"/>
          <w:highlight w:val="none"/>
          <w:lang w:eastAsia="zh-CN"/>
          <w14:textFill>
            <w14:solidFill>
              <w14:schemeClr w14:val="tx1"/>
            </w14:solidFill>
          </w14:textFill>
        </w:rPr>
        <w:t>.2</w:t>
      </w:r>
      <w:r>
        <w:rPr>
          <w:rFonts w:hint="eastAsia" w:ascii="宋体"/>
          <w:color w:val="000000" w:themeColor="text1"/>
          <w:sz w:val="24"/>
          <w:szCs w:val="24"/>
          <w:highlight w:val="none"/>
          <w14:textFill>
            <w14:solidFill>
              <w14:schemeClr w14:val="tx1"/>
            </w14:solidFill>
          </w14:textFill>
        </w:rPr>
        <w:t>.5.4 未参加投标活动的供应商或在投标活动中自身权益未受到损害的供</w:t>
      </w:r>
      <w:r>
        <w:rPr>
          <w:rFonts w:hint="eastAsia" w:ascii="宋体" w:eastAsia="宋体" w:cs="Times New Roman"/>
          <w:color w:val="000000" w:themeColor="text1"/>
          <w:sz w:val="24"/>
          <w:szCs w:val="24"/>
          <w:highlight w:val="none"/>
          <w:lang w:bidi="ar-SA"/>
          <w14:textFill>
            <w14:solidFill>
              <w14:schemeClr w14:val="tx1"/>
            </w14:solidFill>
          </w14:textFill>
        </w:rPr>
        <w:t>应商所提出的质疑。</w:t>
      </w:r>
    </w:p>
    <w:p w14:paraId="4B1608F3">
      <w:pPr>
        <w:snapToGrid w:val="0"/>
        <w:spacing w:line="480" w:lineRule="exact"/>
        <w:ind w:firstLine="480" w:firstLineChars="200"/>
        <w:rPr>
          <w:rFonts w:hint="eastAsia" w:ascii="宋体" w:eastAsia="宋体" w:cs="Times New Roman"/>
          <w:color w:val="000000" w:themeColor="text1"/>
          <w:sz w:val="24"/>
          <w:szCs w:val="24"/>
          <w:highlight w:val="none"/>
          <w:lang w:bidi="ar-SA"/>
          <w14:textFill>
            <w14:solidFill>
              <w14:schemeClr w14:val="tx1"/>
            </w14:solidFill>
          </w14:textFill>
        </w:rPr>
      </w:pPr>
      <w:r>
        <w:rPr>
          <w:rFonts w:hint="eastAsia" w:cs="Times New Roman"/>
          <w:color w:val="000000" w:themeColor="text1"/>
          <w:sz w:val="24"/>
          <w:szCs w:val="24"/>
          <w:highlight w:val="none"/>
          <w:lang w:eastAsia="zh-CN" w:bidi="ar-SA"/>
          <w14:textFill>
            <w14:solidFill>
              <w14:schemeClr w14:val="tx1"/>
            </w14:solidFill>
          </w14:textFill>
        </w:rPr>
        <w:t>2</w:t>
      </w:r>
      <w:r>
        <w:rPr>
          <w:rFonts w:hint="eastAsia" w:ascii="宋体" w:cs="Times New Roman"/>
          <w:color w:val="000000" w:themeColor="text1"/>
          <w:sz w:val="24"/>
          <w:szCs w:val="24"/>
          <w:highlight w:val="none"/>
          <w:lang w:eastAsia="zh-CN" w:bidi="ar-SA"/>
          <w14:textFill>
            <w14:solidFill>
              <w14:schemeClr w14:val="tx1"/>
            </w14:solidFill>
          </w14:textFill>
        </w:rPr>
        <w:t>.2</w:t>
      </w:r>
      <w:r>
        <w:rPr>
          <w:rFonts w:hint="eastAsia" w:ascii="宋体" w:eastAsia="宋体" w:cs="Times New Roman"/>
          <w:color w:val="000000" w:themeColor="text1"/>
          <w:sz w:val="24"/>
          <w:szCs w:val="24"/>
          <w:highlight w:val="none"/>
          <w:lang w:bidi="ar-SA"/>
          <w14:textFill>
            <w14:solidFill>
              <w14:schemeClr w14:val="tx1"/>
            </w14:solidFill>
          </w14:textFill>
        </w:rPr>
        <w:t>.5.5供应商组成联合体参加投标，联合体中任何一方或多方未按要求签字、盖章、加盖公章的质疑。</w:t>
      </w:r>
    </w:p>
    <w:p w14:paraId="4D612C25">
      <w:pPr>
        <w:snapToGrid w:val="0"/>
        <w:spacing w:line="480" w:lineRule="exact"/>
        <w:ind w:firstLine="480" w:firstLineChars="200"/>
        <w:rPr>
          <w:rFonts w:hint="eastAsia" w:ascii="宋体" w:eastAsia="宋体" w:cs="Times New Roman"/>
          <w:color w:val="000000" w:themeColor="text1"/>
          <w:sz w:val="24"/>
          <w:szCs w:val="24"/>
          <w:highlight w:val="none"/>
          <w:lang w:eastAsia="zh-CN" w:bidi="ar-SA"/>
          <w14:textFill>
            <w14:solidFill>
              <w14:schemeClr w14:val="tx1"/>
            </w14:solidFill>
          </w14:textFill>
        </w:rPr>
      </w:pPr>
      <w:r>
        <w:rPr>
          <w:rFonts w:hint="eastAsia" w:cs="Times New Roman"/>
          <w:color w:val="000000" w:themeColor="text1"/>
          <w:sz w:val="24"/>
          <w:szCs w:val="24"/>
          <w:highlight w:val="none"/>
          <w:lang w:val="en-US" w:eastAsia="zh-CN" w:bidi="ar-SA"/>
          <w14:textFill>
            <w14:solidFill>
              <w14:schemeClr w14:val="tx1"/>
            </w14:solidFill>
          </w14:textFill>
        </w:rPr>
        <w:t>2</w:t>
      </w:r>
      <w:r>
        <w:rPr>
          <w:rFonts w:hint="eastAsia" w:ascii="宋体" w:cs="Times New Roman"/>
          <w:color w:val="000000" w:themeColor="text1"/>
          <w:sz w:val="24"/>
          <w:szCs w:val="24"/>
          <w:highlight w:val="none"/>
          <w:lang w:val="en-US" w:eastAsia="zh-CN" w:bidi="ar-SA"/>
          <w14:textFill>
            <w14:solidFill>
              <w14:schemeClr w14:val="tx1"/>
            </w14:solidFill>
          </w14:textFill>
        </w:rPr>
        <w:t>.2</w:t>
      </w:r>
      <w:r>
        <w:rPr>
          <w:rFonts w:hint="eastAsia" w:ascii="宋体" w:eastAsia="宋体" w:cs="Times New Roman"/>
          <w:color w:val="000000" w:themeColor="text1"/>
          <w:sz w:val="24"/>
          <w:szCs w:val="24"/>
          <w:highlight w:val="none"/>
          <w:lang w:val="en-US" w:eastAsia="zh-CN" w:bidi="ar-SA"/>
          <w14:textFill>
            <w14:solidFill>
              <w14:schemeClr w14:val="tx1"/>
            </w14:solidFill>
          </w14:textFill>
        </w:rPr>
        <w:t>.5.6</w:t>
      </w:r>
      <w:r>
        <w:rPr>
          <w:rFonts w:hint="eastAsia" w:ascii="宋体" w:eastAsia="宋体" w:cs="Times New Roman"/>
          <w:color w:val="000000" w:themeColor="text1"/>
          <w:sz w:val="24"/>
          <w:szCs w:val="24"/>
          <w:highlight w:val="none"/>
          <w:lang w:bidi="ar-SA"/>
          <w14:textFill>
            <w14:solidFill>
              <w14:schemeClr w14:val="tx1"/>
            </w14:solidFill>
          </w14:textFill>
        </w:rPr>
        <w:t>所</w:t>
      </w:r>
      <w:r>
        <w:rPr>
          <w:rFonts w:hint="eastAsia" w:ascii="宋体" w:eastAsia="宋体" w:cs="Times New Roman"/>
          <w:color w:val="000000" w:themeColor="text1"/>
          <w:sz w:val="24"/>
          <w:szCs w:val="24"/>
          <w:highlight w:val="none"/>
          <w:lang w:val="en-US" w:eastAsia="zh-CN" w:bidi="ar-SA"/>
          <w14:textFill>
            <w14:solidFill>
              <w14:schemeClr w14:val="tx1"/>
            </w14:solidFill>
          </w14:textFill>
        </w:rPr>
        <w:t>质疑</w:t>
      </w:r>
      <w:r>
        <w:rPr>
          <w:rFonts w:hint="eastAsia" w:ascii="宋体" w:eastAsia="宋体" w:cs="Times New Roman"/>
          <w:color w:val="000000" w:themeColor="text1"/>
          <w:sz w:val="24"/>
          <w:szCs w:val="24"/>
          <w:highlight w:val="none"/>
          <w:lang w:bidi="ar-SA"/>
          <w14:textFill>
            <w14:solidFill>
              <w14:schemeClr w14:val="tx1"/>
            </w14:solidFill>
          </w14:textFill>
        </w:rPr>
        <w:t>事项已进行处理，或正在行政复议、仲裁、诉讼、投诉等其他程序的</w:t>
      </w:r>
      <w:r>
        <w:rPr>
          <w:rFonts w:hint="eastAsia" w:ascii="宋体" w:eastAsia="宋体" w:cs="Times New Roman"/>
          <w:color w:val="000000" w:themeColor="text1"/>
          <w:sz w:val="24"/>
          <w:szCs w:val="24"/>
          <w:highlight w:val="none"/>
          <w:lang w:eastAsia="zh-CN" w:bidi="ar-SA"/>
          <w14:textFill>
            <w14:solidFill>
              <w14:schemeClr w14:val="tx1"/>
            </w14:solidFill>
          </w14:textFill>
        </w:rPr>
        <w:t>。</w:t>
      </w:r>
    </w:p>
    <w:p w14:paraId="3715E549">
      <w:pPr>
        <w:snapToGrid w:val="0"/>
        <w:spacing w:line="480" w:lineRule="exact"/>
        <w:ind w:firstLine="480" w:firstLineChars="200"/>
        <w:rPr>
          <w:rFonts w:hint="eastAsia" w:ascii="宋体" w:eastAsia="宋体" w:cs="Times New Roman"/>
          <w:color w:val="000000" w:themeColor="text1"/>
          <w:sz w:val="24"/>
          <w:szCs w:val="24"/>
          <w:highlight w:val="none"/>
          <w:lang w:val="en-US" w:eastAsia="zh-CN" w:bidi="ar-SA"/>
          <w14:textFill>
            <w14:solidFill>
              <w14:schemeClr w14:val="tx1"/>
            </w14:solidFill>
          </w14:textFill>
        </w:rPr>
      </w:pPr>
      <w:r>
        <w:rPr>
          <w:rFonts w:hint="eastAsia" w:cs="Times New Roman"/>
          <w:color w:val="000000" w:themeColor="text1"/>
          <w:sz w:val="24"/>
          <w:szCs w:val="24"/>
          <w:highlight w:val="none"/>
          <w:lang w:val="en-US" w:eastAsia="zh-CN" w:bidi="ar-SA"/>
          <w14:textFill>
            <w14:solidFill>
              <w14:schemeClr w14:val="tx1"/>
            </w14:solidFill>
          </w14:textFill>
        </w:rPr>
        <w:t>2</w:t>
      </w:r>
      <w:r>
        <w:rPr>
          <w:rFonts w:hint="eastAsia" w:ascii="宋体" w:cs="Times New Roman"/>
          <w:color w:val="000000" w:themeColor="text1"/>
          <w:sz w:val="24"/>
          <w:szCs w:val="24"/>
          <w:highlight w:val="none"/>
          <w:lang w:val="en-US" w:eastAsia="zh-CN" w:bidi="ar-SA"/>
          <w14:textFill>
            <w14:solidFill>
              <w14:schemeClr w14:val="tx1"/>
            </w14:solidFill>
          </w14:textFill>
        </w:rPr>
        <w:t>.2</w:t>
      </w:r>
      <w:r>
        <w:rPr>
          <w:rFonts w:hint="eastAsia" w:ascii="宋体" w:eastAsia="宋体" w:cs="Times New Roman"/>
          <w:color w:val="000000" w:themeColor="text1"/>
          <w:sz w:val="24"/>
          <w:szCs w:val="24"/>
          <w:highlight w:val="none"/>
          <w:lang w:val="en-US" w:eastAsia="zh-CN" w:bidi="ar-SA"/>
          <w14:textFill>
            <w14:solidFill>
              <w14:schemeClr w14:val="tx1"/>
            </w14:solidFill>
          </w14:textFill>
        </w:rPr>
        <w:t>.5.7不属于本中心管辖范围的质疑。</w:t>
      </w:r>
    </w:p>
    <w:p w14:paraId="509CB8BF">
      <w:pPr>
        <w:snapToGrid w:val="0"/>
        <w:spacing w:line="480" w:lineRule="exact"/>
        <w:ind w:firstLine="468" w:firstLineChars="195"/>
        <w:rPr>
          <w:color w:val="000000" w:themeColor="text1"/>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2</w:t>
      </w:r>
      <w:r>
        <w:rPr>
          <w:rFonts w:hint="eastAsia" w:ascii="宋体"/>
          <w:color w:val="000000" w:themeColor="text1"/>
          <w:sz w:val="24"/>
          <w:szCs w:val="24"/>
          <w:highlight w:val="none"/>
          <w:lang w:eastAsia="zh-CN"/>
          <w14:textFill>
            <w14:solidFill>
              <w14:schemeClr w14:val="tx1"/>
            </w14:solidFill>
          </w14:textFill>
        </w:rPr>
        <w:t>.2</w:t>
      </w:r>
      <w:r>
        <w:rPr>
          <w:rFonts w:hint="eastAsia" w:ascii="宋体"/>
          <w:color w:val="000000" w:themeColor="text1"/>
          <w:sz w:val="24"/>
          <w:szCs w:val="24"/>
          <w:highlight w:val="none"/>
          <w14:textFill>
            <w14:solidFill>
              <w14:schemeClr w14:val="tx1"/>
            </w14:solidFill>
          </w14:textFill>
        </w:rPr>
        <w:t xml:space="preserve">.6  </w:t>
      </w:r>
      <w:r>
        <w:rPr>
          <w:rFonts w:hint="eastAsia" w:ascii="宋体"/>
          <w:b/>
          <w:color w:val="000000" w:themeColor="text1"/>
          <w:sz w:val="24"/>
          <w:szCs w:val="24"/>
          <w:highlight w:val="none"/>
          <w14:textFill>
            <w14:solidFill>
              <w14:schemeClr w14:val="tx1"/>
            </w14:solidFill>
          </w14:textFill>
        </w:rPr>
        <w:t>供应商提出书面质疑必须有理、有据，不得捏造事实、提供虚假材料进行恶意质疑。否则，一经查实，交易中心有权依据政府采购的有关规定，报请政府采购监管部门对该供应商进行相应的行政处罚和记录该供应商的失信信息。</w:t>
      </w:r>
      <w:bookmarkEnd w:id="141"/>
    </w:p>
    <w:p w14:paraId="3C0F3A58">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lang w:val="en-US" w:eastAsia="en-US"/>
          <w14:textFill>
            <w14:solidFill>
              <w14:schemeClr w14:val="tx1"/>
            </w14:solidFill>
          </w14:textFill>
        </w:rPr>
        <w:t xml:space="preserve">.3 </w:t>
      </w:r>
      <w:r>
        <w:rPr>
          <w:rFonts w:hint="eastAsia"/>
          <w:color w:val="000000" w:themeColor="text1"/>
          <w:sz w:val="24"/>
          <w:szCs w:val="24"/>
          <w:highlight w:val="none"/>
          <w14:textFill>
            <w14:solidFill>
              <w14:schemeClr w14:val="tx1"/>
            </w14:solidFill>
          </w14:textFill>
        </w:rPr>
        <w:t xml:space="preserve">投诉 </w:t>
      </w:r>
    </w:p>
    <w:p w14:paraId="529616E8">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lang w:val="en-US" w:eastAsia="en-US"/>
          <w14:textFill>
            <w14:solidFill>
              <w14:schemeClr w14:val="tx1"/>
            </w14:solidFill>
          </w14:textFill>
        </w:rPr>
        <w:t xml:space="preserve">.3.1 </w:t>
      </w:r>
      <w:r>
        <w:rPr>
          <w:rFonts w:hint="eastAsia"/>
          <w:color w:val="000000" w:themeColor="text1"/>
          <w:sz w:val="24"/>
          <w:szCs w:val="24"/>
          <w:highlight w:val="none"/>
          <w14:textFill>
            <w14:solidFill>
              <w14:schemeClr w14:val="tx1"/>
            </w14:solidFill>
          </w14:textFill>
        </w:rPr>
        <w:t>质疑供应商对</w:t>
      </w:r>
      <w:r>
        <w:rPr>
          <w:rFonts w:hint="eastAsia"/>
          <w:color w:val="000000" w:themeColor="text1"/>
          <w:sz w:val="24"/>
          <w:szCs w:val="24"/>
          <w:highlight w:val="none"/>
          <w:lang w:eastAsia="zh-CN"/>
          <w14:textFill>
            <w14:solidFill>
              <w14:schemeClr w14:val="tx1"/>
            </w14:solidFill>
          </w14:textFill>
        </w:rPr>
        <w:t>新疆维吾尔自治区公共资源交易中心</w:t>
      </w:r>
      <w:r>
        <w:rPr>
          <w:rFonts w:hint="eastAsia"/>
          <w:color w:val="000000" w:themeColor="text1"/>
          <w:sz w:val="24"/>
          <w:szCs w:val="24"/>
          <w:highlight w:val="none"/>
          <w14:textFill>
            <w14:solidFill>
              <w14:schemeClr w14:val="tx1"/>
            </w14:solidFill>
          </w14:textFill>
        </w:rPr>
        <w:t>的答复不满意，或者</w:t>
      </w:r>
      <w:r>
        <w:rPr>
          <w:rFonts w:hint="eastAsia"/>
          <w:color w:val="000000" w:themeColor="text1"/>
          <w:sz w:val="24"/>
          <w:szCs w:val="24"/>
          <w:highlight w:val="none"/>
          <w:lang w:eastAsia="zh-CN"/>
          <w14:textFill>
            <w14:solidFill>
              <w14:schemeClr w14:val="tx1"/>
            </w14:solidFill>
          </w14:textFill>
        </w:rPr>
        <w:t>新疆维吾尔自治区公共资源交易中心</w:t>
      </w:r>
      <w:r>
        <w:rPr>
          <w:rFonts w:hint="eastAsia"/>
          <w:color w:val="000000" w:themeColor="text1"/>
          <w:sz w:val="24"/>
          <w:szCs w:val="24"/>
          <w:highlight w:val="none"/>
          <w14:textFill>
            <w14:solidFill>
              <w14:schemeClr w14:val="tx1"/>
            </w14:solidFill>
          </w14:textFill>
        </w:rPr>
        <w:t xml:space="preserve">未在规定时间内作出答复的，可以在答复期满后十五个工作日内向同级财政部门提起投诉。 </w:t>
      </w:r>
    </w:p>
    <w:p w14:paraId="7760D82C">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lang w:val="en-US" w:eastAsia="en-US"/>
          <w14:textFill>
            <w14:solidFill>
              <w14:schemeClr w14:val="tx1"/>
            </w14:solidFill>
          </w14:textFill>
        </w:rPr>
        <w:t xml:space="preserve">.3.2 </w:t>
      </w:r>
      <w:r>
        <w:rPr>
          <w:rFonts w:hint="eastAsia"/>
          <w:color w:val="000000" w:themeColor="text1"/>
          <w:sz w:val="24"/>
          <w:szCs w:val="24"/>
          <w:highlight w:val="none"/>
          <w14:textFill>
            <w14:solidFill>
              <w14:schemeClr w14:val="tx1"/>
            </w14:solidFill>
          </w14:textFill>
        </w:rPr>
        <w:t xml:space="preserve">投诉人在全国范围12个月内三次以上投诉查无实据的，由财政部门列入不良行为记录名单。 </w:t>
      </w:r>
    </w:p>
    <w:p w14:paraId="3ACAE811">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lang w:val="en-US" w:eastAsia="en-US"/>
          <w14:textFill>
            <w14:solidFill>
              <w14:schemeClr w14:val="tx1"/>
            </w14:solidFill>
          </w14:textFill>
        </w:rPr>
        <w:t xml:space="preserve">.3.3 </w:t>
      </w:r>
      <w:r>
        <w:rPr>
          <w:rFonts w:hint="eastAsia"/>
          <w:color w:val="000000" w:themeColor="text1"/>
          <w:sz w:val="24"/>
          <w:szCs w:val="24"/>
          <w:highlight w:val="none"/>
          <w14:textFill>
            <w14:solidFill>
              <w14:schemeClr w14:val="tx1"/>
            </w14:solidFill>
          </w14:textFill>
        </w:rPr>
        <w:t xml:space="preserve">投诉人有下列行为之一的，属于虚假、恶意投诉，由财政部门列入不良行为记录名单，禁止其1至3年内参加政府采购活动： </w:t>
      </w:r>
    </w:p>
    <w:p w14:paraId="792FFCA0">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lang w:val="en-US" w:eastAsia="en-US"/>
          <w14:textFill>
            <w14:solidFill>
              <w14:schemeClr w14:val="tx1"/>
            </w14:solidFill>
          </w14:textFill>
        </w:rPr>
        <w:t xml:space="preserve">.3.3.1 </w:t>
      </w:r>
      <w:r>
        <w:rPr>
          <w:rFonts w:hint="eastAsia"/>
          <w:color w:val="000000" w:themeColor="text1"/>
          <w:sz w:val="24"/>
          <w:szCs w:val="24"/>
          <w:highlight w:val="none"/>
          <w14:textFill>
            <w14:solidFill>
              <w14:schemeClr w14:val="tx1"/>
            </w14:solidFill>
          </w14:textFill>
        </w:rPr>
        <w:t xml:space="preserve">捏造事实； </w:t>
      </w:r>
    </w:p>
    <w:p w14:paraId="41F57704">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lang w:val="en-US" w:eastAsia="en-US"/>
          <w14:textFill>
            <w14:solidFill>
              <w14:schemeClr w14:val="tx1"/>
            </w14:solidFill>
          </w14:textFill>
        </w:rPr>
        <w:t xml:space="preserve">.3.3.2 </w:t>
      </w:r>
      <w:r>
        <w:rPr>
          <w:rFonts w:hint="eastAsia"/>
          <w:color w:val="000000" w:themeColor="text1"/>
          <w:sz w:val="24"/>
          <w:szCs w:val="24"/>
          <w:highlight w:val="none"/>
          <w14:textFill>
            <w14:solidFill>
              <w14:schemeClr w14:val="tx1"/>
            </w14:solidFill>
          </w14:textFill>
        </w:rPr>
        <w:t xml:space="preserve">提供虚假材料； </w:t>
      </w:r>
    </w:p>
    <w:p w14:paraId="414A35DE">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lang w:val="en-US" w:eastAsia="en-US"/>
          <w14:textFill>
            <w14:solidFill>
              <w14:schemeClr w14:val="tx1"/>
            </w14:solidFill>
          </w14:textFill>
        </w:rPr>
        <w:t xml:space="preserve">.3.3.3 </w:t>
      </w:r>
      <w:r>
        <w:rPr>
          <w:rFonts w:hint="eastAsia"/>
          <w:color w:val="000000" w:themeColor="text1"/>
          <w:sz w:val="24"/>
          <w:szCs w:val="24"/>
          <w:highlight w:val="none"/>
          <w14:textFill>
            <w14:solidFill>
              <w14:schemeClr w14:val="tx1"/>
            </w14:solidFill>
          </w14:textFill>
        </w:rPr>
        <w:t xml:space="preserve">以非法手段取得证明材料。证据来源的合法性存在明显疑问，投诉人无法证明其取得方式合法的，视为以非法手段取得证明材料。 </w:t>
      </w:r>
    </w:p>
    <w:p w14:paraId="352DF6BF">
      <w:pPr>
        <w:spacing w:line="440" w:lineRule="exact"/>
        <w:ind w:firstLine="482" w:firstLineChars="200"/>
        <w:rPr>
          <w:rFonts w:hint="eastAsia"/>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lang w:val="en-US" w:eastAsia="zh-CN"/>
          <w14:textFill>
            <w14:solidFill>
              <w14:schemeClr w14:val="tx1"/>
            </w14:solidFill>
          </w14:textFill>
        </w:rPr>
        <w:t>3</w:t>
      </w:r>
      <w:r>
        <w:rPr>
          <w:rFonts w:hint="eastAsia"/>
          <w:b/>
          <w:bCs/>
          <w:color w:val="000000" w:themeColor="text1"/>
          <w:sz w:val="24"/>
          <w:szCs w:val="24"/>
          <w:highlight w:val="none"/>
          <w:lang w:val="en-US" w:eastAsia="en-US"/>
          <w14:textFill>
            <w14:solidFill>
              <w14:schemeClr w14:val="tx1"/>
            </w14:solidFill>
          </w14:textFill>
        </w:rPr>
        <w:t xml:space="preserve"> </w:t>
      </w:r>
      <w:r>
        <w:rPr>
          <w:rFonts w:hint="eastAsia"/>
          <w:b/>
          <w:bCs/>
          <w:color w:val="000000" w:themeColor="text1"/>
          <w:sz w:val="24"/>
          <w:szCs w:val="24"/>
          <w:highlight w:val="none"/>
          <w14:textFill>
            <w14:solidFill>
              <w14:schemeClr w14:val="tx1"/>
            </w14:solidFill>
          </w14:textFill>
        </w:rPr>
        <w:t>特别说明</w:t>
      </w:r>
      <w:r>
        <w:rPr>
          <w:rFonts w:hint="eastAsia"/>
          <w:color w:val="000000" w:themeColor="text1"/>
          <w:sz w:val="24"/>
          <w:szCs w:val="24"/>
          <w:highlight w:val="none"/>
          <w14:textFill>
            <w14:solidFill>
              <w14:schemeClr w14:val="tx1"/>
            </w14:solidFill>
          </w14:textFill>
        </w:rPr>
        <w:t xml:space="preserve"> </w:t>
      </w:r>
    </w:p>
    <w:p w14:paraId="695F7FB5">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lang w:val="en-US" w:eastAsia="en-US"/>
          <w14:textFill>
            <w14:solidFill>
              <w14:schemeClr w14:val="tx1"/>
            </w14:solidFill>
          </w14:textFill>
        </w:rPr>
        <w:t xml:space="preserve">.1 </w:t>
      </w:r>
      <w:r>
        <w:rPr>
          <w:rFonts w:hint="eastAsia"/>
          <w:color w:val="000000" w:themeColor="text1"/>
          <w:sz w:val="24"/>
          <w:szCs w:val="24"/>
          <w:highlight w:val="none"/>
          <w14:textFill>
            <w14:solidFill>
              <w14:schemeClr w14:val="tx1"/>
            </w14:solidFill>
          </w14:textFill>
        </w:rPr>
        <w:t xml:space="preserve">有下列情形之一的，视为供应商串通投标，其响应无效： </w:t>
      </w:r>
    </w:p>
    <w:p w14:paraId="1D11F81F">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lang w:val="en-US" w:eastAsia="en-US"/>
          <w14:textFill>
            <w14:solidFill>
              <w14:schemeClr w14:val="tx1"/>
            </w14:solidFill>
          </w14:textFill>
        </w:rPr>
        <w:t xml:space="preserve">.1.1 </w:t>
      </w:r>
      <w:r>
        <w:rPr>
          <w:rFonts w:hint="eastAsia"/>
          <w:color w:val="000000" w:themeColor="text1"/>
          <w:sz w:val="24"/>
          <w:szCs w:val="24"/>
          <w:highlight w:val="none"/>
          <w14:textFill>
            <w14:solidFill>
              <w14:schemeClr w14:val="tx1"/>
            </w14:solidFill>
          </w14:textFill>
        </w:rPr>
        <w:t xml:space="preserve">不同供应商的响应文件由同一单位或者个人编制； </w:t>
      </w:r>
    </w:p>
    <w:p w14:paraId="36A3B8FD">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lang w:val="en-US" w:eastAsia="en-US"/>
          <w14:textFill>
            <w14:solidFill>
              <w14:schemeClr w14:val="tx1"/>
            </w14:solidFill>
          </w14:textFill>
        </w:rPr>
        <w:t xml:space="preserve">.1.2 </w:t>
      </w:r>
      <w:r>
        <w:rPr>
          <w:rFonts w:hint="eastAsia"/>
          <w:color w:val="000000" w:themeColor="text1"/>
          <w:sz w:val="24"/>
          <w:szCs w:val="24"/>
          <w:highlight w:val="none"/>
          <w14:textFill>
            <w14:solidFill>
              <w14:schemeClr w14:val="tx1"/>
            </w14:solidFill>
          </w14:textFill>
        </w:rPr>
        <w:t xml:space="preserve">不同供应商委托同一单位或者个人办理投标事宜； </w:t>
      </w:r>
    </w:p>
    <w:p w14:paraId="64C528C6">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lang w:val="en-US" w:eastAsia="en-US"/>
          <w14:textFill>
            <w14:solidFill>
              <w14:schemeClr w14:val="tx1"/>
            </w14:solidFill>
          </w14:textFill>
        </w:rPr>
        <w:t xml:space="preserve">.1.3 </w:t>
      </w:r>
      <w:r>
        <w:rPr>
          <w:rFonts w:hint="eastAsia"/>
          <w:color w:val="000000" w:themeColor="text1"/>
          <w:sz w:val="24"/>
          <w:szCs w:val="24"/>
          <w:highlight w:val="none"/>
          <w14:textFill>
            <w14:solidFill>
              <w14:schemeClr w14:val="tx1"/>
            </w14:solidFill>
          </w14:textFill>
        </w:rPr>
        <w:t xml:space="preserve">不同供应商的响应文件载明的项目管理成员或者联系人员为同一人； </w:t>
      </w:r>
    </w:p>
    <w:p w14:paraId="08DB60AC">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lang w:val="en-US" w:eastAsia="en-US"/>
          <w14:textFill>
            <w14:solidFill>
              <w14:schemeClr w14:val="tx1"/>
            </w14:solidFill>
          </w14:textFill>
        </w:rPr>
        <w:t xml:space="preserve">.1.4 </w:t>
      </w:r>
      <w:r>
        <w:rPr>
          <w:rFonts w:hint="eastAsia"/>
          <w:color w:val="000000" w:themeColor="text1"/>
          <w:sz w:val="24"/>
          <w:szCs w:val="24"/>
          <w:highlight w:val="none"/>
          <w14:textFill>
            <w14:solidFill>
              <w14:schemeClr w14:val="tx1"/>
            </w14:solidFill>
          </w14:textFill>
        </w:rPr>
        <w:t xml:space="preserve">不同供应商的响应文件异常一致或者磋商报价呈规律性差异； </w:t>
      </w:r>
    </w:p>
    <w:p w14:paraId="4B41FCB1">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lang w:val="en-US" w:eastAsia="en-US"/>
          <w14:textFill>
            <w14:solidFill>
              <w14:schemeClr w14:val="tx1"/>
            </w14:solidFill>
          </w14:textFill>
        </w:rPr>
        <w:t xml:space="preserve">.1.5 </w:t>
      </w:r>
      <w:r>
        <w:rPr>
          <w:rFonts w:hint="eastAsia"/>
          <w:color w:val="000000" w:themeColor="text1"/>
          <w:sz w:val="24"/>
          <w:szCs w:val="24"/>
          <w:highlight w:val="none"/>
          <w14:textFill>
            <w14:solidFill>
              <w14:schemeClr w14:val="tx1"/>
            </w14:solidFill>
          </w14:textFill>
        </w:rPr>
        <w:t xml:space="preserve">不同供应商的响应文件相互混装； </w:t>
      </w:r>
    </w:p>
    <w:p w14:paraId="0EFF9406">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lang w:val="en-US" w:eastAsia="en-US"/>
          <w14:textFill>
            <w14:solidFill>
              <w14:schemeClr w14:val="tx1"/>
            </w14:solidFill>
          </w14:textFill>
        </w:rPr>
        <w:t xml:space="preserve">.1.6 </w:t>
      </w:r>
      <w:r>
        <w:rPr>
          <w:rFonts w:hint="eastAsia"/>
          <w:color w:val="000000" w:themeColor="text1"/>
          <w:sz w:val="24"/>
          <w:szCs w:val="24"/>
          <w:highlight w:val="none"/>
          <w14:textFill>
            <w14:solidFill>
              <w14:schemeClr w14:val="tx1"/>
            </w14:solidFill>
          </w14:textFill>
        </w:rPr>
        <w:t xml:space="preserve">不同供应商的磋商保证金从同一单位或者个人的账户转出。 </w:t>
      </w:r>
    </w:p>
    <w:p w14:paraId="49B4C1D0">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lang w:val="en-US" w:eastAsia="en-US"/>
          <w14:textFill>
            <w14:solidFill>
              <w14:schemeClr w14:val="tx1"/>
            </w14:solidFill>
          </w14:textFill>
        </w:rPr>
        <w:t xml:space="preserve">.2 </w:t>
      </w:r>
      <w:r>
        <w:rPr>
          <w:rFonts w:hint="eastAsia"/>
          <w:color w:val="000000" w:themeColor="text1"/>
          <w:sz w:val="24"/>
          <w:szCs w:val="24"/>
          <w:highlight w:val="none"/>
          <w14:textFill>
            <w14:solidFill>
              <w14:schemeClr w14:val="tx1"/>
            </w14:solidFill>
          </w14:textFill>
        </w:rPr>
        <w:t>供应商存在下列情况之一的，其响应无效</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 xml:space="preserve"> </w:t>
      </w:r>
    </w:p>
    <w:p w14:paraId="1B7B1E5F">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lang w:val="en-US" w:eastAsia="en-US"/>
          <w14:textFill>
            <w14:solidFill>
              <w14:schemeClr w14:val="tx1"/>
            </w14:solidFill>
          </w14:textFill>
        </w:rPr>
        <w:t xml:space="preserve">.2.1 </w:t>
      </w:r>
      <w:r>
        <w:rPr>
          <w:rFonts w:hint="eastAsia"/>
          <w:color w:val="000000" w:themeColor="text1"/>
          <w:sz w:val="24"/>
          <w:szCs w:val="24"/>
          <w:highlight w:val="none"/>
          <w14:textFill>
            <w14:solidFill>
              <w14:schemeClr w14:val="tx1"/>
            </w14:solidFill>
          </w14:textFill>
        </w:rPr>
        <w:t xml:space="preserve">未按照磋商文件的规定提交磋商保证金的； </w:t>
      </w:r>
    </w:p>
    <w:p w14:paraId="4EE84E55">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lang w:val="en-US" w:eastAsia="en-US"/>
          <w14:textFill>
            <w14:solidFill>
              <w14:schemeClr w14:val="tx1"/>
            </w14:solidFill>
          </w14:textFill>
        </w:rPr>
        <w:t xml:space="preserve">.2.2 </w:t>
      </w:r>
      <w:r>
        <w:rPr>
          <w:rFonts w:hint="eastAsia"/>
          <w:color w:val="000000" w:themeColor="text1"/>
          <w:sz w:val="24"/>
          <w:szCs w:val="24"/>
          <w:highlight w:val="none"/>
          <w14:textFill>
            <w14:solidFill>
              <w14:schemeClr w14:val="tx1"/>
            </w14:solidFill>
          </w14:textFill>
        </w:rPr>
        <w:t xml:space="preserve">响应文件未按磋商文件要求签署、盖章及响应文件的份数、编制不符合磋商文件要求的； </w:t>
      </w:r>
    </w:p>
    <w:p w14:paraId="36C9D90E">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lang w:val="en-US" w:eastAsia="en-US"/>
          <w14:textFill>
            <w14:solidFill>
              <w14:schemeClr w14:val="tx1"/>
            </w14:solidFill>
          </w14:textFill>
        </w:rPr>
        <w:t xml:space="preserve">.2.3 </w:t>
      </w:r>
      <w:r>
        <w:rPr>
          <w:rFonts w:hint="eastAsia"/>
          <w:color w:val="000000" w:themeColor="text1"/>
          <w:sz w:val="24"/>
          <w:szCs w:val="24"/>
          <w:highlight w:val="none"/>
          <w14:textFill>
            <w14:solidFill>
              <w14:schemeClr w14:val="tx1"/>
            </w14:solidFill>
          </w14:textFill>
        </w:rPr>
        <w:t xml:space="preserve">不具备磋商文件中规定的资格要求的； </w:t>
      </w:r>
    </w:p>
    <w:p w14:paraId="7782CA3E">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lang w:val="en-US" w:eastAsia="en-US"/>
          <w14:textFill>
            <w14:solidFill>
              <w14:schemeClr w14:val="tx1"/>
            </w14:solidFill>
          </w14:textFill>
        </w:rPr>
        <w:t xml:space="preserve">.2.4 </w:t>
      </w:r>
      <w:r>
        <w:rPr>
          <w:rFonts w:hint="eastAsia"/>
          <w:color w:val="000000" w:themeColor="text1"/>
          <w:sz w:val="24"/>
          <w:szCs w:val="24"/>
          <w:highlight w:val="none"/>
          <w14:textFill>
            <w14:solidFill>
              <w14:schemeClr w14:val="tx1"/>
            </w14:solidFill>
          </w14:textFill>
        </w:rPr>
        <w:t xml:space="preserve">报价超过磋商文件中规定的预算金额或者最高限价的； </w:t>
      </w:r>
    </w:p>
    <w:p w14:paraId="4088730C">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lang w:val="en-US" w:eastAsia="en-US"/>
          <w14:textFill>
            <w14:solidFill>
              <w14:schemeClr w14:val="tx1"/>
            </w14:solidFill>
          </w14:textFill>
        </w:rPr>
        <w:t xml:space="preserve">.2.5 </w:t>
      </w:r>
      <w:r>
        <w:rPr>
          <w:rFonts w:hint="eastAsia"/>
          <w:color w:val="000000" w:themeColor="text1"/>
          <w:sz w:val="24"/>
          <w:szCs w:val="24"/>
          <w:highlight w:val="none"/>
          <w14:textFill>
            <w14:solidFill>
              <w14:schemeClr w14:val="tx1"/>
            </w14:solidFill>
          </w14:textFill>
        </w:rPr>
        <w:t xml:space="preserve">响应文件含有采购人不能接受的附加条件的； </w:t>
      </w:r>
    </w:p>
    <w:p w14:paraId="547778F8">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lang w:val="en-US" w:eastAsia="en-US"/>
          <w14:textFill>
            <w14:solidFill>
              <w14:schemeClr w14:val="tx1"/>
            </w14:solidFill>
          </w14:textFill>
        </w:rPr>
        <w:t xml:space="preserve">.2.6 </w:t>
      </w:r>
      <w:r>
        <w:rPr>
          <w:rFonts w:hint="eastAsia"/>
          <w:color w:val="000000" w:themeColor="text1"/>
          <w:sz w:val="24"/>
          <w:szCs w:val="24"/>
          <w:highlight w:val="none"/>
          <w:lang w:val="en-US" w:eastAsia="zh-CN"/>
          <w14:textFill>
            <w14:solidFill>
              <w14:schemeClr w14:val="tx1"/>
            </w14:solidFill>
          </w14:textFill>
        </w:rPr>
        <w:t>法律法规</w:t>
      </w:r>
      <w:r>
        <w:rPr>
          <w:rFonts w:hint="eastAsia"/>
          <w:color w:val="000000" w:themeColor="text1"/>
          <w:sz w:val="24"/>
          <w:szCs w:val="24"/>
          <w:highlight w:val="none"/>
          <w14:textFill>
            <w14:solidFill>
              <w14:schemeClr w14:val="tx1"/>
            </w14:solidFill>
          </w14:textFill>
        </w:rPr>
        <w:t>和磋商文件规定的其他无效情形。</w:t>
      </w:r>
    </w:p>
    <w:p w14:paraId="56EAA09A">
      <w:pPr>
        <w:pStyle w:val="7"/>
        <w:spacing w:line="560" w:lineRule="exact"/>
        <w:ind w:firstLine="482" w:firstLineChars="200"/>
        <w:outlineLvl w:val="1"/>
        <w:rPr>
          <w:rFonts w:hint="eastAsia" w:ascii="宋体" w:eastAsia="宋体" w:cs="宋体"/>
          <w:b/>
          <w:color w:val="000000" w:themeColor="text1"/>
          <w:sz w:val="24"/>
          <w:szCs w:val="24"/>
          <w:highlight w:val="none"/>
          <w:lang w:bidi="ar-SA"/>
          <w14:textFill>
            <w14:solidFill>
              <w14:schemeClr w14:val="tx1"/>
            </w14:solidFill>
          </w14:textFill>
        </w:rPr>
      </w:pPr>
      <w:r>
        <w:rPr>
          <w:rFonts w:hint="eastAsia" w:ascii="宋体" w:eastAsia="宋体" w:cs="宋体"/>
          <w:b/>
          <w:color w:val="000000" w:themeColor="text1"/>
          <w:sz w:val="24"/>
          <w:szCs w:val="24"/>
          <w:highlight w:val="none"/>
          <w:lang w:bidi="ar-SA"/>
          <w14:textFill>
            <w14:solidFill>
              <w14:schemeClr w14:val="tx1"/>
            </w14:solidFill>
          </w14:textFill>
        </w:rPr>
        <w:t>六、合同签订相关事项</w:t>
      </w:r>
    </w:p>
    <w:p w14:paraId="5C6703A3">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1</w:t>
      </w:r>
      <w:r>
        <w:rPr>
          <w:rFonts w:hint="eastAsia" w:ascii="宋体" w:eastAsia="宋体" w:cs="宋体"/>
          <w:color w:val="000000" w:themeColor="text1"/>
          <w:highlight w:val="none"/>
          <w:lang w:eastAsia="zh-CN" w:bidi="ar-SA"/>
          <w14:textFill>
            <w14:solidFill>
              <w14:schemeClr w14:val="tx1"/>
            </w14:solidFill>
          </w14:textFill>
        </w:rPr>
        <w:t>.</w:t>
      </w:r>
      <w:r>
        <w:rPr>
          <w:rFonts w:hint="eastAsia" w:ascii="宋体" w:eastAsia="宋体" w:cs="宋体"/>
          <w:color w:val="000000" w:themeColor="text1"/>
          <w:highlight w:val="none"/>
          <w:lang w:bidi="ar-SA"/>
          <w14:textFill>
            <w14:solidFill>
              <w14:schemeClr w14:val="tx1"/>
            </w14:solidFill>
          </w14:textFill>
        </w:rPr>
        <w:t>成交供应商确定后，</w:t>
      </w:r>
      <w:r>
        <w:rPr>
          <w:rFonts w:hint="eastAsia" w:ascii="宋体" w:eastAsia="宋体" w:cs="宋体"/>
          <w:color w:val="000000" w:themeColor="text1"/>
          <w:highlight w:val="none"/>
          <w:lang w:eastAsia="zh-CN" w:bidi="ar-SA"/>
          <w14:textFill>
            <w14:solidFill>
              <w14:schemeClr w14:val="tx1"/>
            </w14:solidFill>
          </w14:textFill>
        </w:rPr>
        <w:t>新疆维吾尔自治区公共资源交易中心</w:t>
      </w:r>
      <w:r>
        <w:rPr>
          <w:rFonts w:hint="eastAsia" w:ascii="宋体" w:eastAsia="宋体" w:cs="宋体"/>
          <w:color w:val="000000" w:themeColor="text1"/>
          <w:highlight w:val="none"/>
          <w:lang w:bidi="ar-SA"/>
          <w14:textFill>
            <w14:solidFill>
              <w14:schemeClr w14:val="tx1"/>
            </w14:solidFill>
          </w14:textFill>
        </w:rPr>
        <w:t>将向成交供应商发出成交通知书。成交供应商应按成交通知书规定的时间、地点，按照磋商文件确定的事项与采购人签订政府采购合同，且不得迟于成交通知书发出之日起三十日内，否则磋商保证金将不予退还，由此给采购人造成损失的，成交供应商还应承担赔偿责任。</w:t>
      </w:r>
    </w:p>
    <w:p w14:paraId="5A2644AB">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val="en-US" w:eastAsia="zh-CN" w:bidi="ar-SA"/>
          <w14:textFill>
            <w14:solidFill>
              <w14:schemeClr w14:val="tx1"/>
            </w14:solidFill>
          </w14:textFill>
        </w:rPr>
        <w:t>2.</w:t>
      </w:r>
      <w:r>
        <w:rPr>
          <w:rFonts w:hint="eastAsia" w:ascii="宋体" w:eastAsia="宋体" w:cs="宋体"/>
          <w:color w:val="000000" w:themeColor="text1"/>
          <w:highlight w:val="none"/>
          <w:lang w:bidi="ar-SA"/>
          <w14:textFill>
            <w14:solidFill>
              <w14:schemeClr w14:val="tx1"/>
            </w14:solidFill>
          </w14:textFill>
        </w:rPr>
        <w:t>磋商文件、成交供应商的响应文件及磋商采购过程中有关澄清、承诺文件均应作为合同附件。</w:t>
      </w:r>
    </w:p>
    <w:p w14:paraId="507C5460">
      <w:pPr>
        <w:tabs>
          <w:tab w:val="left" w:pos="900"/>
        </w:tabs>
        <w:spacing w:line="560" w:lineRule="exact"/>
        <w:ind w:firstLine="480" w:firstLineChars="20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val="en-US" w:eastAsia="zh-CN" w:bidi="ar-SA"/>
          <w14:textFill>
            <w14:solidFill>
              <w14:schemeClr w14:val="tx1"/>
            </w14:solidFill>
          </w14:textFill>
        </w:rPr>
        <w:t>3.</w:t>
      </w:r>
      <w:r>
        <w:rPr>
          <w:rFonts w:hint="eastAsia" w:ascii="宋体" w:eastAsia="宋体" w:cs="宋体"/>
          <w:color w:val="000000" w:themeColor="text1"/>
          <w:highlight w:val="none"/>
          <w:lang w:bidi="ar-SA"/>
          <w14:textFill>
            <w14:solidFill>
              <w14:schemeClr w14:val="tx1"/>
            </w14:solidFill>
          </w14:textFill>
        </w:rPr>
        <w:t>签订合同后，</w:t>
      </w:r>
      <w:r>
        <w:rPr>
          <w:rFonts w:hint="eastAsia" w:ascii="宋体" w:eastAsia="宋体" w:cs="宋体"/>
          <w:i/>
          <w:color w:val="000000" w:themeColor="text1"/>
          <w:highlight w:val="none"/>
          <w:u w:val="single"/>
          <w:lang w:bidi="ar-SA"/>
          <w14:textFill>
            <w14:solidFill>
              <w14:schemeClr w14:val="tx1"/>
            </w14:solidFill>
          </w14:textFill>
        </w:rPr>
        <w:t>成交供应商不得将成交产品或服务进行转包。</w:t>
      </w:r>
      <w:r>
        <w:rPr>
          <w:rFonts w:hint="eastAsia" w:ascii="宋体" w:eastAsia="宋体" w:cs="宋体"/>
          <w:color w:val="000000" w:themeColor="text1"/>
          <w:highlight w:val="none"/>
          <w:lang w:bidi="ar-SA"/>
          <w14:textFill>
            <w14:solidFill>
              <w14:schemeClr w14:val="tx1"/>
            </w14:solidFill>
          </w14:textFill>
        </w:rPr>
        <w:t>未经采购人同意，成交供应商也不得采用分包的形式履行合同，否则采购人有权终止合同。转包或分包造成采购人损失的，成交供应商应承担相应赔偿责任。</w:t>
      </w:r>
    </w:p>
    <w:bookmarkEnd w:id="26"/>
    <w:bookmarkEnd w:id="27"/>
    <w:bookmarkEnd w:id="28"/>
    <w:bookmarkEnd w:id="29"/>
    <w:bookmarkEnd w:id="30"/>
    <w:bookmarkEnd w:id="31"/>
    <w:bookmarkEnd w:id="32"/>
    <w:bookmarkEnd w:id="33"/>
    <w:bookmarkEnd w:id="34"/>
    <w:bookmarkEnd w:id="35"/>
    <w:bookmarkEnd w:id="137"/>
    <w:bookmarkEnd w:id="138"/>
    <w:bookmarkEnd w:id="139"/>
    <w:p w14:paraId="7E1A779A">
      <w:pPr>
        <w:pStyle w:val="21"/>
        <w:spacing w:after="286"/>
        <w:jc w:val="center"/>
        <w:rPr>
          <w:rFonts w:hint="eastAsia" w:ascii="宋体" w:eastAsia="宋体" w:cs="宋体"/>
          <w:color w:val="000000" w:themeColor="text1"/>
          <w:highlight w:val="none"/>
          <w:lang w:bidi="ar-SA"/>
          <w14:textFill>
            <w14:solidFill>
              <w14:schemeClr w14:val="tx1"/>
            </w14:solidFill>
          </w14:textFill>
        </w:rPr>
      </w:pPr>
      <w:bookmarkStart w:id="142" w:name="_Toc389647462"/>
      <w:bookmarkStart w:id="143" w:name="_Toc10955"/>
      <w:r>
        <w:rPr>
          <w:rFonts w:hint="eastAsia" w:ascii="宋体" w:eastAsia="宋体" w:cs="宋体"/>
          <w:color w:val="000000" w:themeColor="text1"/>
          <w:highlight w:val="none"/>
          <w:lang w:bidi="ar-SA"/>
          <w14:textFill>
            <w14:solidFill>
              <w14:schemeClr w14:val="tx1"/>
            </w14:solidFill>
          </w14:textFill>
        </w:rPr>
        <w:t>第三章  合同条款及格式</w:t>
      </w:r>
      <w:bookmarkEnd w:id="142"/>
      <w:bookmarkEnd w:id="143"/>
    </w:p>
    <w:p w14:paraId="2C1A54EE">
      <w:pPr>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eastAsia="宋体" w:cs="宋体"/>
          <w:bCs/>
          <w:color w:val="000000" w:themeColor="text1"/>
          <w:sz w:val="24"/>
          <w:highlight w:val="none"/>
          <w:lang w:bidi="ar-SA"/>
          <w14:textFill>
            <w14:solidFill>
              <w14:schemeClr w14:val="tx1"/>
            </w14:solidFill>
          </w14:textFill>
        </w:rPr>
      </w:pPr>
      <w:bookmarkStart w:id="144" w:name="_Toc20823315"/>
      <w:bookmarkStart w:id="145" w:name="_Toc513029243"/>
      <w:bookmarkStart w:id="146" w:name="_Toc16938559"/>
      <w:bookmarkStart w:id="147" w:name="_Hlt16619350"/>
      <w:bookmarkStart w:id="148" w:name="_Toc20823346"/>
      <w:bookmarkStart w:id="149" w:name="_Toc1484"/>
      <w:bookmarkStart w:id="150" w:name="_Toc16938590"/>
      <w:bookmarkStart w:id="151" w:name="_Toc120614244"/>
      <w:bookmarkStart w:id="152" w:name="_Toc479757211"/>
      <w:bookmarkStart w:id="153" w:name="_Toc462564139"/>
      <w:r>
        <w:rPr>
          <w:rFonts w:hint="eastAsia" w:ascii="宋体" w:eastAsia="宋体" w:cs="宋体"/>
          <w:bCs/>
          <w:color w:val="000000" w:themeColor="text1"/>
          <w:sz w:val="24"/>
          <w:highlight w:val="none"/>
          <w:lang w:bidi="ar-SA"/>
          <w14:textFill>
            <w14:solidFill>
              <w14:schemeClr w14:val="tx1"/>
            </w14:solidFill>
          </w14:textFill>
        </w:rPr>
        <w:t>以下为中标后</w:t>
      </w:r>
      <w:r>
        <w:rPr>
          <w:rFonts w:hint="eastAsia" w:ascii="宋体" w:eastAsia="宋体" w:cs="宋体"/>
          <w:bCs/>
          <w:color w:val="000000" w:themeColor="text1"/>
          <w:sz w:val="24"/>
          <w:highlight w:val="none"/>
          <w:lang w:eastAsia="zh-CN" w:bidi="ar-SA"/>
          <w14:textFill>
            <w14:solidFill>
              <w14:schemeClr w14:val="tx1"/>
            </w14:solidFill>
          </w14:textFill>
        </w:rPr>
        <w:t>签订</w:t>
      </w:r>
      <w:r>
        <w:rPr>
          <w:rFonts w:hint="eastAsia" w:ascii="宋体" w:eastAsia="宋体" w:cs="宋体"/>
          <w:bCs/>
          <w:color w:val="000000" w:themeColor="text1"/>
          <w:sz w:val="24"/>
          <w:highlight w:val="none"/>
          <w:lang w:bidi="ar-SA"/>
          <w14:textFill>
            <w14:solidFill>
              <w14:schemeClr w14:val="tx1"/>
            </w14:solidFill>
          </w14:textFill>
        </w:rPr>
        <w:t>本项目合同的通用条款，中标人不得提出实质性的修改，关于专用条款将由采购人与中标人结合本项目具体情况协商后签订。</w:t>
      </w:r>
    </w:p>
    <w:bookmarkEnd w:id="144"/>
    <w:bookmarkEnd w:id="145"/>
    <w:bookmarkEnd w:id="146"/>
    <w:p w14:paraId="2FB8F27B">
      <w:pPr>
        <w:spacing w:before="380" w:after="140" w:line="288" w:lineRule="auto"/>
        <w:ind w:left="0"/>
        <w:jc w:val="center"/>
        <w:outlineLvl w:val="0"/>
        <w:rPr>
          <w:rFonts w:ascii="Arial" w:hAnsi="Arial" w:eastAsia="等线" w:cs="Arial"/>
          <w:b/>
          <w:color w:val="000000" w:themeColor="text1"/>
          <w:sz w:val="44"/>
          <w:szCs w:val="44"/>
          <w:highlight w:val="none"/>
          <w:lang w:bidi="ar-SA"/>
          <w14:textFill>
            <w14:solidFill>
              <w14:schemeClr w14:val="tx1"/>
            </w14:solidFill>
          </w14:textFill>
        </w:rPr>
      </w:pPr>
      <w:bookmarkStart w:id="154" w:name="heading_9"/>
      <w:r>
        <w:rPr>
          <w:rFonts w:ascii="Arial" w:hAnsi="Arial" w:eastAsia="等线" w:cs="Arial"/>
          <w:b/>
          <w:color w:val="000000" w:themeColor="text1"/>
          <w:sz w:val="44"/>
          <w:szCs w:val="44"/>
          <w:highlight w:val="none"/>
          <w:lang w:bidi="ar-SA"/>
          <w14:textFill>
            <w14:solidFill>
              <w14:schemeClr w14:val="tx1"/>
            </w14:solidFill>
          </w14:textFill>
        </w:rPr>
        <w:t>采购物业服务</w:t>
      </w:r>
      <w:r>
        <w:rPr>
          <w:rFonts w:hint="eastAsia" w:ascii="Arial" w:hAnsi="Arial" w:eastAsia="等线" w:cs="Arial"/>
          <w:b/>
          <w:color w:val="000000" w:themeColor="text1"/>
          <w:sz w:val="44"/>
          <w:szCs w:val="44"/>
          <w:highlight w:val="none"/>
          <w:lang w:val="en-US" w:eastAsia="zh-CN" w:bidi="ar-SA"/>
          <w14:textFill>
            <w14:solidFill>
              <w14:schemeClr w14:val="tx1"/>
            </w14:solidFill>
          </w14:textFill>
        </w:rPr>
        <w:t>项目</w:t>
      </w:r>
      <w:r>
        <w:rPr>
          <w:rFonts w:ascii="Arial" w:hAnsi="Arial" w:eastAsia="等线" w:cs="Arial"/>
          <w:b/>
          <w:color w:val="000000" w:themeColor="text1"/>
          <w:sz w:val="44"/>
          <w:szCs w:val="44"/>
          <w:highlight w:val="none"/>
          <w:lang w:bidi="ar-SA"/>
          <w14:textFill>
            <w14:solidFill>
              <w14:schemeClr w14:val="tx1"/>
            </w14:solidFill>
          </w14:textFill>
        </w:rPr>
        <w:t>合同</w:t>
      </w:r>
    </w:p>
    <w:bookmarkEnd w:id="154"/>
    <w:p w14:paraId="2FC8CB4E">
      <w:pPr>
        <w:spacing w:before="120" w:after="120" w:line="288" w:lineRule="auto"/>
        <w:ind w:left="0"/>
        <w:jc w:val="center"/>
        <w:rPr>
          <w:rFonts w:hint="eastAsia" w:ascii="Arial" w:hAnsi="Arial" w:eastAsia="等线" w:cs="Arial"/>
          <w:b/>
          <w:color w:val="000000" w:themeColor="text1"/>
          <w:sz w:val="32"/>
          <w:szCs w:val="32"/>
          <w:highlight w:val="none"/>
          <w:lang w:eastAsia="zh-CN" w:bidi="ar-SA"/>
          <w14:textFill>
            <w14:solidFill>
              <w14:schemeClr w14:val="tx1"/>
            </w14:solidFill>
          </w14:textFill>
        </w:rPr>
      </w:pPr>
      <w:r>
        <w:rPr>
          <w:rFonts w:hint="eastAsia" w:ascii="Arial" w:hAnsi="Arial" w:eastAsia="等线" w:cs="Arial"/>
          <w:b/>
          <w:color w:val="000000" w:themeColor="text1"/>
          <w:sz w:val="32"/>
          <w:szCs w:val="32"/>
          <w:highlight w:val="none"/>
          <w:lang w:eastAsia="zh-CN" w:bidi="ar-SA"/>
          <w14:textFill>
            <w14:solidFill>
              <w14:schemeClr w14:val="tx1"/>
            </w14:solidFill>
          </w14:textFill>
        </w:rPr>
        <w:t>（</w:t>
      </w:r>
      <w:r>
        <w:rPr>
          <w:rFonts w:hint="eastAsia" w:ascii="Arial" w:hAnsi="Arial" w:eastAsia="等线" w:cs="Arial"/>
          <w:b/>
          <w:color w:val="000000" w:themeColor="text1"/>
          <w:sz w:val="32"/>
          <w:szCs w:val="32"/>
          <w:highlight w:val="none"/>
          <w:lang w:val="en-US" w:eastAsia="zh-CN" w:bidi="ar-SA"/>
          <w14:textFill>
            <w14:solidFill>
              <w14:schemeClr w14:val="tx1"/>
            </w14:solidFill>
          </w14:textFill>
        </w:rPr>
        <w:t>以实际签订为准</w:t>
      </w:r>
      <w:r>
        <w:rPr>
          <w:rFonts w:hint="eastAsia" w:ascii="Arial" w:hAnsi="Arial" w:eastAsia="等线" w:cs="Arial"/>
          <w:b/>
          <w:color w:val="000000" w:themeColor="text1"/>
          <w:sz w:val="32"/>
          <w:szCs w:val="32"/>
          <w:highlight w:val="none"/>
          <w:lang w:eastAsia="zh-CN" w:bidi="ar-SA"/>
          <w14:textFill>
            <w14:solidFill>
              <w14:schemeClr w14:val="tx1"/>
            </w14:solidFill>
          </w14:textFill>
        </w:rPr>
        <w:t>）</w:t>
      </w:r>
    </w:p>
    <w:p w14:paraId="656C0943">
      <w:pPr>
        <w:spacing w:before="120" w:after="120" w:line="288" w:lineRule="auto"/>
        <w:ind w:left="0"/>
        <w:jc w:val="left"/>
        <w:rPr>
          <w:rFonts w:ascii="Arial" w:hAnsi="Arial" w:eastAsia="等线" w:cs="Arial"/>
          <w:color w:val="000000" w:themeColor="text1"/>
          <w:sz w:val="22"/>
          <w:highlight w:val="none"/>
          <w:lang w:bidi="ar-SA"/>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甲方（采购方）：___________________________</w:t>
      </w:r>
    </w:p>
    <w:p w14:paraId="41D5AD0B">
      <w:pPr>
        <w:spacing w:before="120" w:after="120" w:line="288" w:lineRule="auto"/>
        <w:ind w:left="0"/>
        <w:jc w:val="left"/>
        <w:rPr>
          <w:rFonts w:ascii="Arial" w:hAnsi="Arial" w:eastAsia="等线" w:cs="Arial"/>
          <w:color w:val="000000" w:themeColor="text1"/>
          <w:sz w:val="22"/>
          <w:highlight w:val="none"/>
          <w:lang w:bidi="ar-SA"/>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统一社会信用代码：_________________________</w:t>
      </w:r>
    </w:p>
    <w:p w14:paraId="098B59AD">
      <w:pPr>
        <w:spacing w:before="120" w:after="120" w:line="288" w:lineRule="auto"/>
        <w:ind w:left="0"/>
        <w:jc w:val="left"/>
        <w:rPr>
          <w:rFonts w:ascii="Arial" w:hAnsi="Arial" w:eastAsia="等线" w:cs="Arial"/>
          <w:color w:val="000000" w:themeColor="text1"/>
          <w:sz w:val="22"/>
          <w:highlight w:val="none"/>
          <w:lang w:bidi="ar-SA"/>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地址：___________________________________</w:t>
      </w:r>
    </w:p>
    <w:p w14:paraId="488D0B41">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联系电话：_______________________________</w:t>
      </w:r>
    </w:p>
    <w:p w14:paraId="396AC822">
      <w:pPr>
        <w:spacing w:before="120" w:after="120" w:line="288" w:lineRule="auto"/>
        <w:ind w:left="0"/>
        <w:jc w:val="left"/>
        <w:rPr>
          <w:rFonts w:ascii="Arial" w:hAnsi="Arial" w:eastAsia="等线" w:cs="Arial"/>
          <w:color w:val="000000" w:themeColor="text1"/>
          <w:sz w:val="22"/>
          <w:highlight w:val="none"/>
          <w:lang w:bidi="ar-SA"/>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乙方（服务方）：___________________________</w:t>
      </w:r>
    </w:p>
    <w:p w14:paraId="53651D09">
      <w:pPr>
        <w:spacing w:before="120" w:after="120" w:line="288" w:lineRule="auto"/>
        <w:ind w:left="0"/>
        <w:jc w:val="left"/>
        <w:rPr>
          <w:rFonts w:ascii="Arial" w:hAnsi="Arial" w:eastAsia="等线" w:cs="Arial"/>
          <w:color w:val="000000" w:themeColor="text1"/>
          <w:sz w:val="22"/>
          <w:highlight w:val="none"/>
          <w:lang w:bidi="ar-SA"/>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统一社会信用代码：_________________________</w:t>
      </w:r>
    </w:p>
    <w:p w14:paraId="193E170D">
      <w:pPr>
        <w:spacing w:before="120" w:after="120" w:line="288" w:lineRule="auto"/>
        <w:ind w:left="0"/>
        <w:jc w:val="left"/>
        <w:rPr>
          <w:rFonts w:ascii="Arial" w:hAnsi="Arial" w:eastAsia="等线" w:cs="Arial"/>
          <w:color w:val="000000" w:themeColor="text1"/>
          <w:sz w:val="22"/>
          <w:highlight w:val="none"/>
          <w:lang w:bidi="ar-SA"/>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资质等级：_______________________________</w:t>
      </w:r>
    </w:p>
    <w:p w14:paraId="43995A82">
      <w:pPr>
        <w:spacing w:before="120" w:after="120" w:line="288" w:lineRule="auto"/>
        <w:ind w:left="0"/>
        <w:jc w:val="left"/>
        <w:rPr>
          <w:rFonts w:ascii="Arial" w:hAnsi="Arial" w:eastAsia="等线" w:cs="Arial"/>
          <w:color w:val="000000" w:themeColor="text1"/>
          <w:sz w:val="22"/>
          <w:highlight w:val="none"/>
          <w:lang w:bidi="ar-SA"/>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地址：___________________________________</w:t>
      </w:r>
    </w:p>
    <w:p w14:paraId="2B13FBC9">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联系电话：_______________________________</w:t>
      </w:r>
    </w:p>
    <w:p w14:paraId="513119A3">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依据《中华人民共和国民法典》《中华人民共和国政府采购法》《中华人民共和国招标投标法》《物业管理条例》及本次集中采购招标文件、乙方投标文件、中标通知书等相关文件，甲乙双方本着平等自愿、公平诚信、权责对等的原则，就乙方为甲方提供物业服务事宜，经协商一致，订立本合同，以资共同信守；本合同条款符合相关法律法规规定，无违法违规、显失公平的约定。</w:t>
      </w:r>
    </w:p>
    <w:p w14:paraId="01656669">
      <w:pPr>
        <w:spacing w:before="320" w:after="120" w:line="288" w:lineRule="auto"/>
        <w:ind w:left="0"/>
        <w:jc w:val="left"/>
        <w:outlineLvl w:val="1"/>
        <w:rPr>
          <w:color w:val="000000" w:themeColor="text1"/>
          <w:sz w:val="30"/>
          <w:szCs w:val="30"/>
          <w:highlight w:val="none"/>
          <w14:textFill>
            <w14:solidFill>
              <w14:schemeClr w14:val="tx1"/>
            </w14:solidFill>
          </w14:textFill>
        </w:rPr>
      </w:pPr>
      <w:bookmarkStart w:id="155" w:name="heading_10"/>
      <w:r>
        <w:rPr>
          <w:rFonts w:ascii="Arial" w:hAnsi="Arial" w:eastAsia="等线" w:cs="Arial"/>
          <w:b/>
          <w:color w:val="000000" w:themeColor="text1"/>
          <w:sz w:val="30"/>
          <w:szCs w:val="30"/>
          <w:highlight w:val="none"/>
          <w:lang w:bidi="ar-SA"/>
          <w14:textFill>
            <w14:solidFill>
              <w14:schemeClr w14:val="tx1"/>
            </w14:solidFill>
          </w14:textFill>
        </w:rPr>
        <w:t>一、服务项目概况</w:t>
      </w:r>
      <w:bookmarkEnd w:id="155"/>
    </w:p>
    <w:p w14:paraId="57B5FEE6">
      <w:pPr>
        <w:spacing w:before="120" w:after="120" w:line="288" w:lineRule="auto"/>
        <w:ind w:left="0" w:firstLine="440" w:firstLineChars="200"/>
        <w:jc w:val="left"/>
        <w:rPr>
          <w:rFonts w:ascii="Arial" w:hAnsi="Arial" w:eastAsia="等线" w:cs="Arial"/>
          <w:color w:val="000000" w:themeColor="text1"/>
          <w:sz w:val="22"/>
          <w:highlight w:val="none"/>
          <w:lang w:bidi="ar-SA"/>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1. 项目名称：</w:t>
      </w:r>
      <w:r>
        <w:rPr>
          <w:rFonts w:ascii="Arial" w:hAnsi="Arial" w:eastAsia="等线" w:cs="Arial"/>
          <w:color w:val="000000" w:themeColor="text1"/>
          <w:sz w:val="22"/>
          <w:highlight w:val="none"/>
          <w:u w:val="single"/>
          <w:lang w:bidi="ar-SA"/>
          <w14:textFill>
            <w14:solidFill>
              <w14:schemeClr w14:val="tx1"/>
            </w14:solidFill>
          </w14:textFill>
        </w:rPr>
        <w:t>采购物业服务</w:t>
      </w:r>
      <w:r>
        <w:rPr>
          <w:rFonts w:hint="eastAsia" w:ascii="Arial" w:hAnsi="Arial" w:eastAsia="等线" w:cs="Arial"/>
          <w:color w:val="000000" w:themeColor="text1"/>
          <w:sz w:val="22"/>
          <w:highlight w:val="none"/>
          <w:u w:val="single"/>
          <w:lang w:val="en-US" w:eastAsia="zh-CN" w:bidi="ar-SA"/>
          <w14:textFill>
            <w14:solidFill>
              <w14:schemeClr w14:val="tx1"/>
            </w14:solidFill>
          </w14:textFill>
        </w:rPr>
        <w:t>项目</w:t>
      </w:r>
    </w:p>
    <w:p w14:paraId="2C3AA971">
      <w:pPr>
        <w:spacing w:before="120" w:after="120" w:line="288" w:lineRule="auto"/>
        <w:ind w:left="0" w:firstLine="440" w:firstLineChars="200"/>
        <w:jc w:val="left"/>
        <w:rPr>
          <w:rFonts w:ascii="Arial" w:hAnsi="Arial" w:eastAsia="等线" w:cs="Arial"/>
          <w:color w:val="000000" w:themeColor="text1"/>
          <w:sz w:val="22"/>
          <w:highlight w:val="none"/>
          <w:lang w:bidi="ar-SA"/>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2. 服务地点：</w:t>
      </w:r>
      <w:r>
        <w:rPr>
          <w:rFonts w:ascii="Arial" w:hAnsi="Arial" w:eastAsia="等线" w:cs="Arial"/>
          <w:color w:val="000000" w:themeColor="text1"/>
          <w:sz w:val="22"/>
          <w:highlight w:val="none"/>
          <w:u w:val="single"/>
          <w:lang w:bidi="ar-SA"/>
          <w14:textFill>
            <w14:solidFill>
              <w14:schemeClr w14:val="tx1"/>
            </w14:solidFill>
          </w14:textFill>
        </w:rPr>
        <w:t>新疆乌鲁木齐市</w:t>
      </w:r>
    </w:p>
    <w:p w14:paraId="5E91C59C">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3. 服务范围：</w:t>
      </w:r>
      <w:r>
        <w:rPr>
          <w:rFonts w:hint="eastAsia" w:ascii="Arial" w:hAnsi="Arial" w:eastAsia="等线" w:cs="Arial"/>
          <w:color w:val="000000" w:themeColor="text1"/>
          <w:sz w:val="22"/>
          <w:highlight w:val="none"/>
          <w:u w:val="single"/>
          <w:lang w:eastAsia="zh-CN" w:bidi="ar-SA"/>
          <w14:textFill>
            <w14:solidFill>
              <w14:schemeClr w14:val="tx1"/>
            </w14:solidFill>
          </w14:textFill>
        </w:rPr>
        <w:t>服务范围保洁面积22000平方米，楼内保洁面积10000平米，绿化面积24000平米涵盖涉及本单位工作人员的工作区域</w:t>
      </w:r>
      <w:r>
        <w:rPr>
          <w:rFonts w:hint="eastAsia" w:ascii="Arial" w:hAnsi="Arial" w:eastAsia="等线" w:cs="Arial"/>
          <w:color w:val="000000" w:themeColor="text1"/>
          <w:sz w:val="22"/>
          <w:highlight w:val="none"/>
          <w:u w:val="single"/>
          <w:lang w:val="en-US" w:eastAsia="zh-CN" w:bidi="ar-SA"/>
          <w14:textFill>
            <w14:solidFill>
              <w14:schemeClr w14:val="tx1"/>
            </w14:solidFill>
          </w14:textFill>
        </w:rPr>
        <w:t>的</w:t>
      </w:r>
      <w:r>
        <w:rPr>
          <w:rFonts w:hint="eastAsia" w:ascii="Arial" w:hAnsi="Arial" w:eastAsia="等线" w:cs="Arial"/>
          <w:color w:val="000000" w:themeColor="text1"/>
          <w:sz w:val="22"/>
          <w:highlight w:val="none"/>
          <w:u w:val="single"/>
          <w:lang w:eastAsia="zh-CN" w:bidi="ar-SA"/>
          <w14:textFill>
            <w14:solidFill>
              <w14:schemeClr w14:val="tx1"/>
            </w14:solidFill>
          </w14:textFill>
        </w:rPr>
        <w:t>办公区、功能区、公共区域、生活配套区、设备用房、院落场地、道路绿化、停车场及所有附属设施等全部室内外区域，具体包括但不限于办公室、会议室、备勤室、更衣室、走廊、楼梯间、卫生间、茶水间、配电房、水泵房、院落、停车场、绿化带、出入口、垃圾收集点等，以及单位日常管理、使用、通行的其他区域；涉及本单位工作人员的工作区域</w:t>
      </w:r>
      <w:r>
        <w:rPr>
          <w:rFonts w:hint="eastAsia" w:ascii="Arial" w:hAnsi="Arial" w:eastAsia="等线" w:cs="Arial"/>
          <w:color w:val="000000" w:themeColor="text1"/>
          <w:sz w:val="22"/>
          <w:highlight w:val="none"/>
          <w:u w:val="single"/>
          <w:lang w:val="en-US" w:eastAsia="zh-CN" w:bidi="ar-SA"/>
          <w14:textFill>
            <w14:solidFill>
              <w14:schemeClr w14:val="tx1"/>
            </w14:solidFill>
          </w14:textFill>
        </w:rPr>
        <w:t>的</w:t>
      </w:r>
      <w:r>
        <w:rPr>
          <w:rFonts w:ascii="Arial" w:hAnsi="Arial" w:eastAsia="等线" w:cs="Arial"/>
          <w:color w:val="000000" w:themeColor="text1"/>
          <w:sz w:val="22"/>
          <w:highlight w:val="none"/>
          <w:u w:val="single"/>
          <w:lang w:bidi="ar-SA"/>
          <w14:textFill>
            <w14:solidFill>
              <w14:schemeClr w14:val="tx1"/>
            </w14:solidFill>
          </w14:textFill>
        </w:rPr>
        <w:t>绿化区域</w:t>
      </w:r>
      <w:r>
        <w:rPr>
          <w:rFonts w:hint="eastAsia" w:ascii="Arial" w:hAnsi="Arial" w:eastAsia="等线" w:cs="Arial"/>
          <w:color w:val="000000" w:themeColor="text1"/>
          <w:sz w:val="22"/>
          <w:highlight w:val="none"/>
          <w:u w:val="single"/>
          <w:lang w:eastAsia="zh-CN" w:bidi="ar-SA"/>
          <w14:textFill>
            <w14:solidFill>
              <w14:schemeClr w14:val="tx1"/>
            </w14:solidFill>
          </w14:textFill>
        </w:rPr>
        <w:t>、</w:t>
      </w:r>
      <w:r>
        <w:rPr>
          <w:rFonts w:ascii="Arial" w:hAnsi="Arial" w:eastAsia="等线" w:cs="Arial"/>
          <w:color w:val="000000" w:themeColor="text1"/>
          <w:sz w:val="22"/>
          <w:highlight w:val="none"/>
          <w:u w:val="single"/>
          <w:lang w:bidi="ar-SA"/>
          <w14:textFill>
            <w14:solidFill>
              <w14:schemeClr w14:val="tx1"/>
            </w14:solidFill>
          </w14:textFill>
        </w:rPr>
        <w:t>冬季冰雪清扫</w:t>
      </w:r>
      <w:r>
        <w:rPr>
          <w:rFonts w:hint="eastAsia" w:ascii="Arial" w:hAnsi="Arial" w:eastAsia="等线" w:cs="Arial"/>
          <w:color w:val="000000" w:themeColor="text1"/>
          <w:sz w:val="22"/>
          <w:highlight w:val="none"/>
          <w:u w:val="single"/>
          <w:lang w:eastAsia="zh-CN" w:bidi="ar-SA"/>
          <w14:textFill>
            <w14:solidFill>
              <w14:schemeClr w14:val="tx1"/>
            </w14:solidFill>
          </w14:textFill>
        </w:rPr>
        <w:t>；涉及本单位工作人员的工作区域</w:t>
      </w:r>
      <w:r>
        <w:rPr>
          <w:rFonts w:hint="eastAsia" w:ascii="Arial" w:hAnsi="Arial" w:eastAsia="等线" w:cs="Arial"/>
          <w:color w:val="000000" w:themeColor="text1"/>
          <w:sz w:val="22"/>
          <w:highlight w:val="none"/>
          <w:u w:val="single"/>
          <w:lang w:val="en-US" w:eastAsia="zh-CN" w:bidi="ar-SA"/>
          <w14:textFill>
            <w14:solidFill>
              <w14:schemeClr w14:val="tx1"/>
            </w14:solidFill>
          </w14:textFill>
        </w:rPr>
        <w:t>的</w:t>
      </w:r>
      <w:r>
        <w:rPr>
          <w:rFonts w:ascii="Arial" w:hAnsi="Arial" w:eastAsia="等线" w:cs="Arial"/>
          <w:color w:val="000000" w:themeColor="text1"/>
          <w:sz w:val="22"/>
          <w:highlight w:val="none"/>
          <w:u w:val="single"/>
          <w:lang w:bidi="ar-SA"/>
          <w14:textFill>
            <w14:solidFill>
              <w14:schemeClr w14:val="tx1"/>
            </w14:solidFill>
          </w14:textFill>
        </w:rPr>
        <w:t>共用设施设备维修、水电设施设备日常维修保养、门窗等硬件设施修补，具体为：公共区域水电管线、配电箱、开关插座、水泵等水电设施的日常巡检、维修与养护，门窗、玻璃、门锁、合页、把手等硬件设施的修补、更换与维护（详细服务范围见附件一《物业服务范围及明细》）。</w:t>
      </w:r>
    </w:p>
    <w:p w14:paraId="2573CCB4">
      <w:pPr>
        <w:ind w:firstLine="440" w:firstLineChars="200"/>
        <w:rPr>
          <w:rFonts w:hint="eastAsia"/>
          <w:color w:val="000000" w:themeColor="text1"/>
          <w:highlight w:val="none"/>
          <w:lang w:val="en-US" w:eastAsia="zh-CN"/>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4. 服务期限：</w:t>
      </w:r>
      <w:r>
        <w:rPr>
          <w:rFonts w:hint="eastAsia" w:ascii="Arial" w:hAnsi="Arial" w:eastAsia="等线" w:cs="Arial"/>
          <w:color w:val="000000" w:themeColor="text1"/>
          <w:sz w:val="22"/>
          <w:highlight w:val="none"/>
          <w:lang w:val="en-US" w:eastAsia="zh-CN" w:bidi="ar-SA"/>
          <w14:textFill>
            <w14:solidFill>
              <w14:schemeClr w14:val="tx1"/>
            </w14:solidFill>
          </w14:textFill>
        </w:rPr>
        <w:t xml:space="preserve">一年 </w:t>
      </w:r>
      <w:r>
        <w:rPr>
          <w:rFonts w:hint="eastAsia"/>
          <w:color w:val="000000" w:themeColor="text1"/>
          <w:highlight w:val="none"/>
          <w:lang w:val="en-US" w:eastAsia="zh-CN"/>
          <w14:textFill>
            <w14:solidFill>
              <w14:schemeClr w14:val="tx1"/>
            </w14:solidFill>
          </w14:textFill>
        </w:rPr>
        <w:t>根据《政府采购服务管理办法》（财政部令第102号）规定，政府购买服务合同履行期限一般不超过1年；在预算保障的前提下，对于购买内容相对固定、连续性强、经费来源稳定、价格变化幅度小的政府购买服务项目，可以签订履行期限不超过3年的政府购买服务合同。依据上一年度服务考核结果可续签合同，服务合同一年一签，每年合同期满后，采购人根据相关政策以及中标人服务质量与中标人续签下一年合同，但中标价格不予调整。</w:t>
      </w:r>
    </w:p>
    <w:p w14:paraId="40E7A499">
      <w:pPr>
        <w:ind w:firstLine="480" w:firstLineChars="200"/>
        <w:rPr>
          <w:rFonts w:hint="eastAsia" w:ascii="宋体" w:eastAsia="宋体" w:cs="宋体"/>
          <w:color w:val="000000" w:themeColor="text1"/>
          <w:highlight w:val="none"/>
          <w:lang w:eastAsia="zh-CN" w:bidi="ar-SA"/>
          <w14:textFill>
            <w14:solidFill>
              <w14:schemeClr w14:val="tx1"/>
            </w14:solidFill>
          </w14:textFill>
        </w:rPr>
      </w:pPr>
      <w:r>
        <w:rPr>
          <w:rFonts w:hint="eastAsia"/>
          <w:color w:val="000000" w:themeColor="text1"/>
          <w:highlight w:val="none"/>
          <w:lang w:eastAsia="zh-CN"/>
          <w14:textFill>
            <w14:solidFill>
              <w14:schemeClr w14:val="tx1"/>
            </w14:solidFill>
          </w14:textFill>
        </w:rPr>
        <w:t>若甲方下一年度财政预算未获批复，或乙方在当年度服务周期内累计出现</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lang w:eastAsia="zh-CN"/>
          <w14:textFill>
            <w14:solidFill>
              <w14:schemeClr w14:val="tx1"/>
            </w14:solidFill>
          </w14:textFill>
        </w:rPr>
        <w:t>次考核不合格（考核得分低于</w:t>
      </w:r>
      <w:r>
        <w:rPr>
          <w:rFonts w:hint="eastAsia"/>
          <w:color w:val="000000" w:themeColor="text1"/>
          <w:highlight w:val="none"/>
          <w:lang w:val="en-US" w:eastAsia="zh-CN"/>
          <w14:textFill>
            <w14:solidFill>
              <w14:schemeClr w14:val="tx1"/>
            </w14:solidFill>
          </w14:textFill>
        </w:rPr>
        <w:t>80</w:t>
      </w:r>
      <w:r>
        <w:rPr>
          <w:rFonts w:hint="eastAsia"/>
          <w:color w:val="000000" w:themeColor="text1"/>
          <w:highlight w:val="none"/>
          <w:lang w:eastAsia="zh-CN"/>
          <w14:textFill>
            <w14:solidFill>
              <w14:schemeClr w14:val="tx1"/>
            </w14:solidFill>
          </w14:textFill>
        </w:rPr>
        <w:t>分），或发生附件四约定的其他可解除合同情形，甲方有权在年度履约期届满前一个月书面通知乙方，终止后续合同的签订，本合同期满后自动终止。</w:t>
      </w:r>
    </w:p>
    <w:p w14:paraId="418A2685">
      <w:pPr>
        <w:spacing w:before="320" w:after="120" w:line="288" w:lineRule="auto"/>
        <w:ind w:left="0"/>
        <w:jc w:val="left"/>
        <w:outlineLvl w:val="1"/>
        <w:rPr>
          <w:color w:val="000000" w:themeColor="text1"/>
          <w:sz w:val="30"/>
          <w:szCs w:val="30"/>
          <w:highlight w:val="none"/>
          <w14:textFill>
            <w14:solidFill>
              <w14:schemeClr w14:val="tx1"/>
            </w14:solidFill>
          </w14:textFill>
        </w:rPr>
      </w:pPr>
      <w:bookmarkStart w:id="156" w:name="heading_11"/>
      <w:r>
        <w:rPr>
          <w:rFonts w:ascii="Arial" w:hAnsi="Arial" w:eastAsia="等线" w:cs="Arial"/>
          <w:b/>
          <w:color w:val="000000" w:themeColor="text1"/>
          <w:sz w:val="30"/>
          <w:szCs w:val="30"/>
          <w:highlight w:val="none"/>
          <w:lang w:bidi="ar-SA"/>
          <w14:textFill>
            <w14:solidFill>
              <w14:schemeClr w14:val="tx1"/>
            </w14:solidFill>
          </w14:textFill>
        </w:rPr>
        <w:t>二、服务内容及标准</w:t>
      </w:r>
      <w:bookmarkEnd w:id="156"/>
    </w:p>
    <w:p w14:paraId="180403F1">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乙方应按照本合同约定及集中采购相关要求，提供保洁、绿化、维修、冬季冰雪清扫等物业服务，具体服务内容、量化标准、作业频次及验收要求，详见《附件二物业服务标准及量化要求》。</w:t>
      </w:r>
    </w:p>
    <w:p w14:paraId="20824453">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乙方应确保服务过程</w:t>
      </w:r>
      <w:r>
        <w:rPr>
          <w:rFonts w:hint="eastAsia" w:ascii="Arial" w:hAnsi="Arial" w:eastAsia="等线" w:cs="Arial"/>
          <w:color w:val="000000" w:themeColor="text1"/>
          <w:sz w:val="22"/>
          <w:highlight w:val="none"/>
          <w:lang w:val="en-US" w:eastAsia="zh-CN" w:bidi="ar-SA"/>
          <w14:textFill>
            <w14:solidFill>
              <w14:schemeClr w14:val="tx1"/>
            </w14:solidFill>
          </w14:textFill>
        </w:rPr>
        <w:t>合法</w:t>
      </w:r>
      <w:r>
        <w:rPr>
          <w:rFonts w:ascii="Arial" w:hAnsi="Arial" w:eastAsia="等线" w:cs="Arial"/>
          <w:color w:val="000000" w:themeColor="text1"/>
          <w:sz w:val="22"/>
          <w:highlight w:val="none"/>
          <w:lang w:bidi="ar-SA"/>
          <w14:textFill>
            <w14:solidFill>
              <w14:schemeClr w14:val="tx1"/>
            </w14:solidFill>
          </w14:textFill>
        </w:rPr>
        <w:t>合规，所有服务记录、台账、耗材采购凭证、财务凭证等均需留存归档，与采购需求中履约要求一致留存期限不少于本合同履行期限届满后3年。</w:t>
      </w:r>
    </w:p>
    <w:p w14:paraId="426AE5DC">
      <w:pPr>
        <w:spacing w:before="320" w:after="120" w:line="288" w:lineRule="auto"/>
        <w:ind w:left="0"/>
        <w:jc w:val="left"/>
        <w:outlineLvl w:val="1"/>
        <w:rPr>
          <w:color w:val="000000" w:themeColor="text1"/>
          <w:sz w:val="30"/>
          <w:szCs w:val="30"/>
          <w:highlight w:val="none"/>
          <w14:textFill>
            <w14:solidFill>
              <w14:schemeClr w14:val="tx1"/>
            </w14:solidFill>
          </w14:textFill>
        </w:rPr>
      </w:pPr>
      <w:bookmarkStart w:id="157" w:name="heading_12"/>
      <w:r>
        <w:rPr>
          <w:rFonts w:ascii="Arial" w:hAnsi="Arial" w:eastAsia="等线" w:cs="Arial"/>
          <w:b/>
          <w:color w:val="000000" w:themeColor="text1"/>
          <w:sz w:val="30"/>
          <w:szCs w:val="30"/>
          <w:highlight w:val="none"/>
          <w:lang w:bidi="ar-SA"/>
          <w14:textFill>
            <w14:solidFill>
              <w14:schemeClr w14:val="tx1"/>
            </w14:solidFill>
          </w14:textFill>
        </w:rPr>
        <w:t>三、人员配置要求</w:t>
      </w:r>
      <w:bookmarkEnd w:id="157"/>
    </w:p>
    <w:p w14:paraId="25408FF6">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乙方应按照集中采购招标文件及本合同约定，配备项目经理1名</w:t>
      </w:r>
      <w:r>
        <w:rPr>
          <w:rFonts w:hint="eastAsia" w:ascii="Arial" w:hAnsi="Arial" w:eastAsia="等线" w:cs="Arial"/>
          <w:color w:val="000000" w:themeColor="text1"/>
          <w:sz w:val="22"/>
          <w:highlight w:val="none"/>
          <w:lang w:eastAsia="zh-CN" w:bidi="ar-SA"/>
          <w14:textFill>
            <w14:solidFill>
              <w14:schemeClr w14:val="tx1"/>
            </w14:solidFill>
          </w14:textFill>
        </w:rPr>
        <w:t>、</w:t>
      </w:r>
      <w:r>
        <w:rPr>
          <w:rFonts w:ascii="Arial" w:hAnsi="Arial" w:eastAsia="等线" w:cs="Arial"/>
          <w:color w:val="000000" w:themeColor="text1"/>
          <w:sz w:val="22"/>
          <w:highlight w:val="none"/>
          <w:lang w:bidi="ar-SA"/>
          <w14:textFill>
            <w14:solidFill>
              <w14:schemeClr w14:val="tx1"/>
            </w14:solidFill>
          </w14:textFill>
        </w:rPr>
        <w:t>保洁员5名</w:t>
      </w:r>
      <w:r>
        <w:rPr>
          <w:rFonts w:hint="eastAsia" w:ascii="Arial" w:hAnsi="Arial" w:eastAsia="等线" w:cs="Arial"/>
          <w:color w:val="000000" w:themeColor="text1"/>
          <w:sz w:val="22"/>
          <w:highlight w:val="none"/>
          <w:lang w:eastAsia="zh-CN" w:bidi="ar-SA"/>
          <w14:textFill>
            <w14:solidFill>
              <w14:schemeClr w14:val="tx1"/>
            </w14:solidFill>
          </w14:textFill>
        </w:rPr>
        <w:t>、</w:t>
      </w:r>
      <w:r>
        <w:rPr>
          <w:rFonts w:ascii="Arial" w:hAnsi="Arial" w:eastAsia="等线" w:cs="Arial"/>
          <w:color w:val="000000" w:themeColor="text1"/>
          <w:sz w:val="22"/>
          <w:highlight w:val="none"/>
          <w:lang w:bidi="ar-SA"/>
          <w14:textFill>
            <w14:solidFill>
              <w14:schemeClr w14:val="tx1"/>
            </w14:solidFill>
          </w14:textFill>
        </w:rPr>
        <w:t>绿化工2名</w:t>
      </w:r>
      <w:r>
        <w:rPr>
          <w:rFonts w:hint="eastAsia" w:ascii="Arial" w:hAnsi="Arial" w:eastAsia="等线" w:cs="Arial"/>
          <w:color w:val="000000" w:themeColor="text1"/>
          <w:sz w:val="22"/>
          <w:highlight w:val="none"/>
          <w:lang w:eastAsia="zh-CN" w:bidi="ar-SA"/>
          <w14:textFill>
            <w14:solidFill>
              <w14:schemeClr w14:val="tx1"/>
            </w14:solidFill>
          </w14:textFill>
        </w:rPr>
        <w:t>、</w:t>
      </w:r>
      <w:r>
        <w:rPr>
          <w:rFonts w:ascii="Arial" w:hAnsi="Arial" w:eastAsia="等线" w:cs="Arial"/>
          <w:color w:val="000000" w:themeColor="text1"/>
          <w:sz w:val="22"/>
          <w:highlight w:val="none"/>
          <w:lang w:bidi="ar-SA"/>
          <w14:textFill>
            <w14:solidFill>
              <w14:schemeClr w14:val="tx1"/>
            </w14:solidFill>
          </w14:textFill>
        </w:rPr>
        <w:t>维修工1名，具体人员配置、岗位职责及要求详见附件三《人员配置及岗位职责说明书》，乙方不得擅自更换</w:t>
      </w:r>
      <w:r>
        <w:rPr>
          <w:rFonts w:hint="eastAsia" w:ascii="Arial" w:hAnsi="Arial" w:eastAsia="等线" w:cs="Arial"/>
          <w:color w:val="000000" w:themeColor="text1"/>
          <w:sz w:val="22"/>
          <w:highlight w:val="none"/>
          <w:lang w:val="en-US" w:eastAsia="zh-CN" w:bidi="ar-SA"/>
          <w14:textFill>
            <w14:solidFill>
              <w14:schemeClr w14:val="tx1"/>
            </w14:solidFill>
          </w14:textFill>
        </w:rPr>
        <w:t>各</w:t>
      </w:r>
      <w:r>
        <w:rPr>
          <w:rFonts w:ascii="Arial" w:hAnsi="Arial" w:eastAsia="等线" w:cs="Arial"/>
          <w:color w:val="000000" w:themeColor="text1"/>
          <w:sz w:val="22"/>
          <w:highlight w:val="none"/>
          <w:lang w:bidi="ar-SA"/>
          <w14:textFill>
            <w14:solidFill>
              <w14:schemeClr w14:val="tx1"/>
            </w14:solidFill>
          </w14:textFill>
        </w:rPr>
        <w:t>岗位人员，确需更换的，</w:t>
      </w:r>
      <w:r>
        <w:rPr>
          <w:rFonts w:hint="eastAsia" w:ascii="Arial" w:hAnsi="Arial" w:eastAsia="等线" w:cs="Arial"/>
          <w:color w:val="000000" w:themeColor="text1"/>
          <w:sz w:val="22"/>
          <w:highlight w:val="none"/>
          <w:lang w:val="en-US" w:eastAsia="zh-CN" w:bidi="ar-SA"/>
          <w14:textFill>
            <w14:solidFill>
              <w14:schemeClr w14:val="tx1"/>
            </w14:solidFill>
          </w14:textFill>
        </w:rPr>
        <w:t>根据合同约定及采购要求提前</w:t>
      </w:r>
      <w:r>
        <w:rPr>
          <w:rFonts w:ascii="Arial" w:hAnsi="Arial" w:eastAsia="等线" w:cs="Arial"/>
          <w:color w:val="000000" w:themeColor="text1"/>
          <w:sz w:val="22"/>
          <w:highlight w:val="none"/>
          <w:lang w:bidi="ar-SA"/>
          <w14:textFill>
            <w14:solidFill>
              <w14:schemeClr w14:val="tx1"/>
            </w14:solidFill>
          </w14:textFill>
        </w:rPr>
        <w:t>书面通知甲方，经甲方书面同意后方可更换，且更换人员的资质、技能不得低于原岗位人员标准；乙方更换人员需提交相关资质证明，供甲方核查，符合政府采购履约管理相关规定。</w:t>
      </w:r>
    </w:p>
    <w:p w14:paraId="5026A7E0">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乙方负责对所有服务人员进行</w:t>
      </w:r>
      <w:r>
        <w:rPr>
          <w:rFonts w:hint="eastAsia" w:ascii="Arial" w:hAnsi="Arial" w:eastAsia="等线" w:cs="Arial"/>
          <w:color w:val="000000" w:themeColor="text1"/>
          <w:sz w:val="22"/>
          <w:highlight w:val="none"/>
          <w:lang w:val="en-US" w:eastAsia="zh-CN" w:bidi="ar-SA"/>
          <w14:textFill>
            <w14:solidFill>
              <w14:schemeClr w14:val="tx1"/>
            </w14:solidFill>
          </w14:textFill>
        </w:rPr>
        <w:t>资格审查、</w:t>
      </w:r>
      <w:r>
        <w:rPr>
          <w:rFonts w:ascii="Arial" w:hAnsi="Arial" w:eastAsia="等线" w:cs="Arial"/>
          <w:color w:val="000000" w:themeColor="text1"/>
          <w:sz w:val="22"/>
          <w:highlight w:val="none"/>
          <w:lang w:bidi="ar-SA"/>
          <w14:textFill>
            <w14:solidFill>
              <w14:schemeClr w14:val="tx1"/>
            </w14:solidFill>
          </w14:textFill>
        </w:rPr>
        <w:t>岗前培训、技能培训及安全培训，确保人员具备相应的服务能力，培训记录留存备查，与采购需求中人员培训要求一致；乙方需依法与所有服务人员签订劳动合同、缴纳社会保险，严禁违规用工，若出现违规用工情形，由乙方承担全部责任，与甲方无关。</w:t>
      </w:r>
    </w:p>
    <w:p w14:paraId="1513E669">
      <w:pPr>
        <w:spacing w:before="320" w:after="120" w:line="288" w:lineRule="auto"/>
        <w:ind w:left="0"/>
        <w:jc w:val="left"/>
        <w:outlineLvl w:val="1"/>
        <w:rPr>
          <w:rFonts w:ascii="Arial" w:hAnsi="Arial" w:eastAsia="等线" w:cs="Arial"/>
          <w:b/>
          <w:color w:val="000000" w:themeColor="text1"/>
          <w:sz w:val="30"/>
          <w:szCs w:val="30"/>
          <w:highlight w:val="none"/>
          <w:lang w:bidi="ar-SA"/>
          <w14:textFill>
            <w14:solidFill>
              <w14:schemeClr w14:val="tx1"/>
            </w14:solidFill>
          </w14:textFill>
        </w:rPr>
      </w:pPr>
      <w:bookmarkStart w:id="158" w:name="heading_13"/>
      <w:r>
        <w:rPr>
          <w:rFonts w:ascii="Arial" w:hAnsi="Arial" w:eastAsia="等线" w:cs="Arial"/>
          <w:b/>
          <w:color w:val="000000" w:themeColor="text1"/>
          <w:sz w:val="30"/>
          <w:szCs w:val="30"/>
          <w:highlight w:val="none"/>
          <w:lang w:bidi="ar-SA"/>
          <w14:textFill>
            <w14:solidFill>
              <w14:schemeClr w14:val="tx1"/>
            </w14:solidFill>
          </w14:textFill>
        </w:rPr>
        <w:t>四、服务费用及支付方式</w:t>
      </w:r>
      <w:bookmarkEnd w:id="158"/>
    </w:p>
    <w:p w14:paraId="7C383735">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1. 本项目物业服务费用总额（含税）：人民币______元（大写：___________________），该费用包含人工成本、耗材费用、设备使用费、管理费、税金等所有与物业服务相关的费用，甲方不再额外支付任何其他费用（另有约定的除外）。</w:t>
      </w:r>
    </w:p>
    <w:p w14:paraId="2E7039E9">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2. 费用支付周期：</w:t>
      </w:r>
      <w:r>
        <w:rPr>
          <w:rFonts w:hint="eastAsia" w:ascii="Arial" w:hAnsi="Arial" w:eastAsia="等线" w:cs="Arial"/>
          <w:color w:val="000000" w:themeColor="text1"/>
          <w:sz w:val="22"/>
          <w:highlight w:val="none"/>
          <w:lang w:val="en-US" w:eastAsia="zh-CN" w:bidi="ar-SA"/>
          <w14:textFill>
            <w14:solidFill>
              <w14:schemeClr w14:val="tx1"/>
            </w14:solidFill>
          </w14:textFill>
        </w:rPr>
        <w:t>合同签订后支付</w:t>
      </w:r>
      <w:r>
        <w:rPr>
          <w:rFonts w:hint="eastAsia" w:ascii="Arial" w:hAnsi="Arial" w:eastAsia="等线" w:cs="Arial"/>
          <w:color w:val="000000" w:themeColor="text1"/>
          <w:sz w:val="22"/>
          <w:highlight w:val="none"/>
          <w:u w:val="single"/>
          <w:lang w:val="en-US" w:eastAsia="zh-CN" w:bidi="ar-SA"/>
          <w14:textFill>
            <w14:solidFill>
              <w14:schemeClr w14:val="tx1"/>
            </w14:solidFill>
          </w14:textFill>
        </w:rPr>
        <w:t>30%</w:t>
      </w:r>
      <w:r>
        <w:rPr>
          <w:rFonts w:hint="eastAsia" w:ascii="Arial" w:hAnsi="Arial" w:eastAsia="等线" w:cs="Arial"/>
          <w:color w:val="000000" w:themeColor="text1"/>
          <w:sz w:val="22"/>
          <w:highlight w:val="none"/>
          <w:lang w:val="en-US" w:eastAsia="zh-CN" w:bidi="ar-SA"/>
          <w14:textFill>
            <w14:solidFill>
              <w14:schemeClr w14:val="tx1"/>
            </w14:solidFill>
          </w14:textFill>
        </w:rPr>
        <w:t>的预付款，剩余费用</w:t>
      </w:r>
      <w:r>
        <w:rPr>
          <w:rFonts w:ascii="Arial" w:hAnsi="Arial" w:eastAsia="等线" w:cs="Arial"/>
          <w:color w:val="000000" w:themeColor="text1"/>
          <w:sz w:val="22"/>
          <w:highlight w:val="none"/>
          <w:lang w:bidi="ar-SA"/>
          <w14:textFill>
            <w14:solidFill>
              <w14:schemeClr w14:val="tx1"/>
            </w14:solidFill>
          </w14:textFill>
        </w:rPr>
        <w:t>按月支付，</w:t>
      </w:r>
      <w:r>
        <w:rPr>
          <w:rFonts w:hint="eastAsia" w:ascii="Arial" w:hAnsi="Arial" w:eastAsia="等线" w:cs="Arial"/>
          <w:color w:val="000000" w:themeColor="text1"/>
          <w:sz w:val="22"/>
          <w:highlight w:val="none"/>
          <w:lang w:val="en-US" w:eastAsia="zh-CN" w:bidi="ar-SA"/>
          <w14:textFill>
            <w14:solidFill>
              <w14:schemeClr w14:val="tx1"/>
            </w14:solidFill>
          </w14:textFill>
        </w:rPr>
        <w:t>乙方每月5日前，指定专人报送上月考勤，并与甲方考勤核对无误后，甲方于每月经会议研究通过后3日内对上月物业服务，结算物业服务费，乙方应提前3日</w:t>
      </w:r>
      <w:r>
        <w:rPr>
          <w:rFonts w:ascii="Arial" w:hAnsi="Arial" w:eastAsia="等线" w:cs="Arial"/>
          <w:color w:val="000000" w:themeColor="text1"/>
          <w:sz w:val="22"/>
          <w:highlight w:val="none"/>
          <w:lang w:bidi="ar-SA"/>
          <w14:textFill>
            <w14:solidFill>
              <w14:schemeClr w14:val="tx1"/>
            </w14:solidFill>
          </w14:textFill>
        </w:rPr>
        <w:t>提供合法有效的增值税发票</w:t>
      </w:r>
      <w:r>
        <w:rPr>
          <w:rFonts w:hint="eastAsia" w:ascii="Arial" w:hAnsi="Arial" w:eastAsia="等线" w:cs="Arial"/>
          <w:color w:val="000000" w:themeColor="text1"/>
          <w:sz w:val="22"/>
          <w:highlight w:val="none"/>
          <w:lang w:eastAsia="zh-CN" w:bidi="ar-SA"/>
          <w14:textFill>
            <w14:solidFill>
              <w14:schemeClr w14:val="tx1"/>
            </w14:solidFill>
          </w14:textFill>
        </w:rPr>
        <w:t>，</w:t>
      </w:r>
      <w:r>
        <w:rPr>
          <w:rFonts w:hint="eastAsia" w:ascii="Arial" w:hAnsi="Arial" w:eastAsia="等线" w:cs="Arial"/>
          <w:color w:val="000000" w:themeColor="text1"/>
          <w:sz w:val="22"/>
          <w:highlight w:val="none"/>
          <w:lang w:val="en-US" w:eastAsia="zh-CN" w:bidi="ar-SA"/>
          <w14:textFill>
            <w14:solidFill>
              <w14:schemeClr w14:val="tx1"/>
            </w14:solidFill>
          </w14:textFill>
        </w:rPr>
        <w:t>若不能按时提供发票，甲方延迟支付直至乙方提供符合合同约定和甲方财务要求的发票，甲方不因此承担任何违约责任</w:t>
      </w:r>
      <w:r>
        <w:rPr>
          <w:rFonts w:ascii="Arial" w:hAnsi="Arial" w:eastAsia="等线" w:cs="Arial"/>
          <w:color w:val="000000" w:themeColor="text1"/>
          <w:sz w:val="22"/>
          <w:highlight w:val="none"/>
          <w:lang w:bidi="ar-SA"/>
          <w14:textFill>
            <w14:solidFill>
              <w14:schemeClr w14:val="tx1"/>
            </w14:solidFill>
          </w14:textFill>
        </w:rPr>
        <w:t>。</w:t>
      </w:r>
    </w:p>
    <w:p w14:paraId="4B2C01CE">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3. 付款账号：</w:t>
      </w:r>
    </w:p>
    <w:p w14:paraId="60ABF9C5">
      <w:pPr>
        <w:spacing w:before="120" w:after="120" w:line="288" w:lineRule="auto"/>
        <w:ind w:left="0"/>
        <w:jc w:val="left"/>
        <w:rPr>
          <w:rFonts w:ascii="Arial" w:hAnsi="Arial" w:eastAsia="等线" w:cs="Arial"/>
          <w:color w:val="000000" w:themeColor="text1"/>
          <w:sz w:val="22"/>
          <w:highlight w:val="none"/>
          <w:lang w:bidi="ar-SA"/>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乙方开户行：___________________________</w:t>
      </w:r>
    </w:p>
    <w:p w14:paraId="72F2C890">
      <w:pPr>
        <w:spacing w:before="120" w:after="120" w:line="288" w:lineRule="auto"/>
        <w:ind w:left="0"/>
        <w:jc w:val="left"/>
        <w:rPr>
          <w:rFonts w:hint="eastAsia" w:ascii="Arial" w:hAnsi="Arial" w:eastAsia="等线" w:cs="Arial"/>
          <w:color w:val="000000" w:themeColor="text1"/>
          <w:sz w:val="22"/>
          <w:highlight w:val="none"/>
          <w:lang w:val="en-US" w:eastAsia="zh-CN" w:bidi="ar-SA"/>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乙方账号：___________________________</w:t>
      </w:r>
      <w:r>
        <w:rPr>
          <w:rFonts w:hint="eastAsia" w:ascii="Arial" w:hAnsi="Arial" w:eastAsia="等线" w:cs="Arial"/>
          <w:color w:val="000000" w:themeColor="text1"/>
          <w:sz w:val="22"/>
          <w:highlight w:val="none"/>
          <w:lang w:val="en-US" w:eastAsia="zh-CN" w:bidi="ar-SA"/>
          <w14:textFill>
            <w14:solidFill>
              <w14:schemeClr w14:val="tx1"/>
            </w14:solidFill>
          </w14:textFill>
        </w:rPr>
        <w:t xml:space="preserve">  </w:t>
      </w:r>
    </w:p>
    <w:p w14:paraId="4266CD69">
      <w:pPr>
        <w:pStyle w:val="2"/>
        <w:numPr>
          <w:ilvl w:val="0"/>
          <w:numId w:val="4"/>
        </w:numPr>
        <w:ind w:left="0" w:firstLine="0"/>
        <w:jc w:val="left"/>
        <w:rPr>
          <w:rFonts w:hint="eastAsia" w:ascii="Arial" w:hAnsi="Arial" w:eastAsia="等线" w:cs="Arial"/>
          <w:color w:val="000000" w:themeColor="text1"/>
          <w:kern w:val="2"/>
          <w:sz w:val="22"/>
          <w:szCs w:val="21"/>
          <w:highlight w:val="none"/>
          <w:lang w:val="en-US" w:eastAsia="zh-CN" w:bidi="ar-SA"/>
          <w14:textFill>
            <w14:solidFill>
              <w14:schemeClr w14:val="tx1"/>
            </w14:solidFill>
          </w14:textFill>
        </w:rPr>
      </w:pPr>
      <w:r>
        <w:rPr>
          <w:rFonts w:hint="eastAsia" w:ascii="Arial" w:hAnsi="Arial" w:eastAsia="等线" w:cs="Arial"/>
          <w:color w:val="000000" w:themeColor="text1"/>
          <w:kern w:val="2"/>
          <w:sz w:val="22"/>
          <w:szCs w:val="21"/>
          <w:highlight w:val="none"/>
          <w:lang w:val="en-US" w:eastAsia="zh-CN" w:bidi="ar-SA"/>
          <w14:textFill>
            <w14:solidFill>
              <w14:schemeClr w14:val="tx1"/>
            </w14:solidFill>
          </w14:textFill>
        </w:rPr>
        <w:t>履约保证金</w:t>
      </w:r>
    </w:p>
    <w:p w14:paraId="257DDD85">
      <w:pPr>
        <w:numPr>
          <w:ilvl w:val="0"/>
          <w:numId w:val="5"/>
        </w:numPr>
        <w:rPr>
          <w:rFonts w:hint="eastAsia" w:ascii="Arial" w:hAnsi="Arial" w:eastAsia="等线" w:cs="Arial"/>
          <w:color w:val="000000" w:themeColor="text1"/>
          <w:kern w:val="2"/>
          <w:sz w:val="22"/>
          <w:szCs w:val="21"/>
          <w:highlight w:val="none"/>
          <w:lang w:val="en-US" w:eastAsia="zh-CN" w:bidi="ar-SA"/>
          <w14:textFill>
            <w14:solidFill>
              <w14:schemeClr w14:val="tx1"/>
            </w14:solidFill>
          </w14:textFill>
        </w:rPr>
      </w:pPr>
      <w:r>
        <w:rPr>
          <w:rFonts w:hint="eastAsia" w:ascii="Arial" w:hAnsi="Arial" w:eastAsia="等线" w:cs="Arial"/>
          <w:color w:val="000000" w:themeColor="text1"/>
          <w:kern w:val="2"/>
          <w:sz w:val="22"/>
          <w:szCs w:val="21"/>
          <w:highlight w:val="none"/>
          <w:lang w:val="en-US" w:eastAsia="zh-CN" w:bidi="ar-SA"/>
          <w14:textFill>
            <w14:solidFill>
              <w14:schemeClr w14:val="tx1"/>
            </w14:solidFill>
          </w14:textFill>
        </w:rPr>
        <w:t>成交供应商应在合同签订前5个工作日向采购人提交履约保证金，金额为合同金额的10%。</w:t>
      </w:r>
    </w:p>
    <w:p w14:paraId="0435AE5F">
      <w:pPr>
        <w:pStyle w:val="2"/>
        <w:numPr>
          <w:ilvl w:val="0"/>
          <w:numId w:val="5"/>
        </w:numPr>
        <w:ind w:left="0" w:firstLine="0"/>
        <w:jc w:val="left"/>
        <w:rPr>
          <w:rFonts w:hint="eastAsia" w:ascii="Arial" w:hAnsi="Arial" w:eastAsia="等线" w:cs="Arial"/>
          <w:color w:val="000000" w:themeColor="text1"/>
          <w:kern w:val="2"/>
          <w:sz w:val="22"/>
          <w:szCs w:val="21"/>
          <w:highlight w:val="none"/>
          <w:lang w:val="en-US" w:eastAsia="zh-CN" w:bidi="ar-SA"/>
          <w14:textFill>
            <w14:solidFill>
              <w14:schemeClr w14:val="tx1"/>
            </w14:solidFill>
          </w14:textFill>
        </w:rPr>
      </w:pPr>
      <w:r>
        <w:rPr>
          <w:rFonts w:hint="eastAsia" w:ascii="Arial" w:hAnsi="Arial" w:eastAsia="等线" w:cs="Arial"/>
          <w:color w:val="000000" w:themeColor="text1"/>
          <w:kern w:val="2"/>
          <w:sz w:val="22"/>
          <w:szCs w:val="21"/>
          <w:highlight w:val="none"/>
          <w:lang w:val="en-US" w:eastAsia="zh-CN" w:bidi="ar-SA"/>
          <w14:textFill>
            <w14:solidFill>
              <w14:schemeClr w14:val="tx1"/>
            </w14:solidFill>
          </w14:textFill>
        </w:rPr>
        <w:t>履约保证金不采用银行保函、支票、银行汇票等形式提交。</w:t>
      </w:r>
    </w:p>
    <w:p w14:paraId="1F9D5C47">
      <w:pPr>
        <w:numPr>
          <w:ilvl w:val="0"/>
          <w:numId w:val="5"/>
        </w:numPr>
        <w:ind w:left="0" w:firstLine="0"/>
        <w:rPr>
          <w:rFonts w:hint="default" w:ascii="Arial" w:hAnsi="Arial" w:eastAsia="等线" w:cs="Arial"/>
          <w:color w:val="000000" w:themeColor="text1"/>
          <w:kern w:val="2"/>
          <w:sz w:val="22"/>
          <w:szCs w:val="21"/>
          <w:highlight w:val="none"/>
          <w:lang w:val="en-US" w:eastAsia="zh-CN" w:bidi="ar-SA"/>
          <w14:textFill>
            <w14:solidFill>
              <w14:schemeClr w14:val="tx1"/>
            </w14:solidFill>
          </w14:textFill>
        </w:rPr>
      </w:pPr>
      <w:r>
        <w:rPr>
          <w:rFonts w:hint="eastAsia" w:ascii="Arial" w:hAnsi="Arial" w:eastAsia="等线" w:cs="Arial"/>
          <w:color w:val="000000" w:themeColor="text1"/>
          <w:kern w:val="2"/>
          <w:sz w:val="22"/>
          <w:szCs w:val="21"/>
          <w:highlight w:val="none"/>
          <w:lang w:val="en-US" w:eastAsia="zh-CN" w:bidi="ar-SA"/>
          <w14:textFill>
            <w14:solidFill>
              <w14:schemeClr w14:val="tx1"/>
            </w14:solidFill>
          </w14:textFill>
        </w:rPr>
        <w:t>成交供应商未按要求提交履约保证金的，视为放弃成交资格，采购人有权取消其成交资格。</w:t>
      </w:r>
    </w:p>
    <w:p w14:paraId="627D9DDD">
      <w:pPr>
        <w:pStyle w:val="2"/>
        <w:numPr>
          <w:ilvl w:val="0"/>
          <w:numId w:val="5"/>
        </w:numPr>
        <w:ind w:left="0" w:firstLine="0"/>
        <w:rPr>
          <w:rFonts w:hint="eastAsia" w:ascii="Arial" w:hAnsi="Arial" w:eastAsia="等线" w:cs="Arial"/>
          <w:color w:val="000000" w:themeColor="text1"/>
          <w:kern w:val="2"/>
          <w:sz w:val="22"/>
          <w:szCs w:val="21"/>
          <w:highlight w:val="none"/>
          <w:lang w:val="en-US" w:eastAsia="zh-CN" w:bidi="ar-SA"/>
          <w14:textFill>
            <w14:solidFill>
              <w14:schemeClr w14:val="tx1"/>
            </w14:solidFill>
          </w14:textFill>
        </w:rPr>
      </w:pPr>
      <w:r>
        <w:rPr>
          <w:rFonts w:hint="eastAsia" w:ascii="Arial" w:hAnsi="Arial" w:eastAsia="等线" w:cs="Arial"/>
          <w:color w:val="000000" w:themeColor="text1"/>
          <w:kern w:val="2"/>
          <w:sz w:val="22"/>
          <w:szCs w:val="21"/>
          <w:highlight w:val="none"/>
          <w:lang w:val="en-US" w:eastAsia="zh-CN" w:bidi="ar-SA"/>
          <w14:textFill>
            <w14:solidFill>
              <w14:schemeClr w14:val="tx1"/>
            </w14:solidFill>
          </w14:textFill>
        </w:rPr>
        <w:t>本项目全部履约完毕并验收合格后，采购人在30个工作日内将履约保证金无息金额退还。</w:t>
      </w:r>
    </w:p>
    <w:p w14:paraId="345D699E">
      <w:pPr>
        <w:numPr>
          <w:ilvl w:val="0"/>
          <w:numId w:val="5"/>
        </w:numPr>
        <w:ind w:left="0" w:firstLine="0"/>
        <w:rPr>
          <w:rFonts w:hint="default" w:ascii="Arial" w:hAnsi="Arial" w:eastAsia="等线" w:cs="Arial"/>
          <w:color w:val="000000" w:themeColor="text1"/>
          <w:kern w:val="2"/>
          <w:sz w:val="22"/>
          <w:szCs w:val="21"/>
          <w:highlight w:val="none"/>
          <w:lang w:val="en-US" w:eastAsia="zh-CN" w:bidi="ar-SA"/>
          <w14:textFill>
            <w14:solidFill>
              <w14:schemeClr w14:val="tx1"/>
            </w14:solidFill>
          </w14:textFill>
        </w:rPr>
      </w:pPr>
      <w:r>
        <w:rPr>
          <w:rFonts w:hint="eastAsia" w:ascii="Arial" w:hAnsi="Arial" w:eastAsia="等线" w:cs="Arial"/>
          <w:color w:val="000000" w:themeColor="text1"/>
          <w:kern w:val="2"/>
          <w:sz w:val="22"/>
          <w:szCs w:val="21"/>
          <w:highlight w:val="none"/>
          <w:lang w:val="en-US" w:eastAsia="zh-CN" w:bidi="ar-SA"/>
          <w14:textFill>
            <w14:solidFill>
              <w14:schemeClr w14:val="tx1"/>
            </w14:solidFill>
          </w14:textFill>
        </w:rPr>
        <w:t>因成交供应商违约造成采购人损失的，采购人有权从履约保证金中直接抵扣相应金额。</w:t>
      </w:r>
    </w:p>
    <w:p w14:paraId="6E8BE8B9">
      <w:pPr>
        <w:spacing w:before="120" w:after="120" w:line="288" w:lineRule="auto"/>
        <w:ind w:left="0"/>
        <w:jc w:val="left"/>
        <w:rPr>
          <w:rFonts w:hint="default" w:ascii="Arial" w:hAnsi="Arial" w:eastAsia="等线" w:cs="Arial"/>
          <w:color w:val="000000" w:themeColor="text1"/>
          <w:sz w:val="22"/>
          <w:highlight w:val="none"/>
          <w:lang w:val="en-US" w:eastAsia="zh-CN" w:bidi="ar-SA"/>
          <w14:textFill>
            <w14:solidFill>
              <w14:schemeClr w14:val="tx1"/>
            </w14:solidFill>
          </w14:textFill>
        </w:rPr>
      </w:pPr>
    </w:p>
    <w:p w14:paraId="6B6FDCA1">
      <w:pPr>
        <w:spacing w:before="320" w:after="120" w:line="288" w:lineRule="auto"/>
        <w:ind w:left="0"/>
        <w:jc w:val="left"/>
        <w:outlineLvl w:val="1"/>
        <w:rPr>
          <w:color w:val="000000" w:themeColor="text1"/>
          <w:sz w:val="30"/>
          <w:szCs w:val="30"/>
          <w:highlight w:val="none"/>
          <w14:textFill>
            <w14:solidFill>
              <w14:schemeClr w14:val="tx1"/>
            </w14:solidFill>
          </w14:textFill>
        </w:rPr>
      </w:pPr>
      <w:bookmarkStart w:id="159" w:name="heading_14"/>
      <w:r>
        <w:rPr>
          <w:rFonts w:ascii="Arial" w:hAnsi="Arial" w:eastAsia="等线" w:cs="Arial"/>
          <w:b/>
          <w:color w:val="000000" w:themeColor="text1"/>
          <w:sz w:val="30"/>
          <w:szCs w:val="30"/>
          <w:highlight w:val="none"/>
          <w:lang w:bidi="ar-SA"/>
          <w14:textFill>
            <w14:solidFill>
              <w14:schemeClr w14:val="tx1"/>
            </w14:solidFill>
          </w14:textFill>
        </w:rPr>
        <w:t>五、双方权利与义务</w:t>
      </w:r>
      <w:bookmarkEnd w:id="159"/>
    </w:p>
    <w:p w14:paraId="673A3EB5">
      <w:pPr>
        <w:spacing w:before="300" w:after="120" w:line="288" w:lineRule="auto"/>
        <w:ind w:left="0"/>
        <w:jc w:val="left"/>
        <w:outlineLvl w:val="2"/>
        <w:rPr>
          <w:color w:val="000000" w:themeColor="text1"/>
          <w:sz w:val="30"/>
          <w:szCs w:val="30"/>
          <w:highlight w:val="none"/>
          <w14:textFill>
            <w14:solidFill>
              <w14:schemeClr w14:val="tx1"/>
            </w14:solidFill>
          </w14:textFill>
        </w:rPr>
      </w:pPr>
      <w:bookmarkStart w:id="160" w:name="heading_15"/>
      <w:r>
        <w:rPr>
          <w:rFonts w:ascii="Arial" w:hAnsi="Arial" w:eastAsia="等线" w:cs="Arial"/>
          <w:b/>
          <w:color w:val="000000" w:themeColor="text1"/>
          <w:sz w:val="30"/>
          <w:szCs w:val="30"/>
          <w:highlight w:val="none"/>
          <w:lang w:bidi="ar-SA"/>
          <w14:textFill>
            <w14:solidFill>
              <w14:schemeClr w14:val="tx1"/>
            </w14:solidFill>
          </w14:textFill>
        </w:rPr>
        <w:t>（一）甲方权利与义务</w:t>
      </w:r>
      <w:bookmarkEnd w:id="160"/>
    </w:p>
    <w:p w14:paraId="51992FDE">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1. 有权对乙方的服务质量、人员配置、作业流程等进行监督、检查、考核，发现乙方服务不符合本合同约定的，有权要求乙方限期整改，整改仍不合格的，有权扣减相应服务费用，直至解除本合同。</w:t>
      </w:r>
    </w:p>
    <w:p w14:paraId="0BC87227">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2. 应向乙方提供必要的工作条件（如工具间、水电接入等），配合乙方开展物业服务工作，及时告知乙方相关规章制度及工作要求；甲方提供的工作条件需符合安全生产相关规定。</w:t>
      </w:r>
    </w:p>
    <w:p w14:paraId="2213D9E7">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3. 按照本合同约定及时支付服务费用，不得无故拖欠。</w:t>
      </w:r>
    </w:p>
    <w:p w14:paraId="72C57407">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4. 负责协调项目内相关单位及人员，配合乙方开展保洁、绿化、维修等工作。</w:t>
      </w:r>
    </w:p>
    <w:p w14:paraId="6DEC3A2A">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5. 对乙方提出的合理服务建议，应及时予以回复。</w:t>
      </w:r>
    </w:p>
    <w:p w14:paraId="364DBB13">
      <w:pPr>
        <w:spacing w:before="300" w:after="120" w:line="288" w:lineRule="auto"/>
        <w:ind w:left="0"/>
        <w:jc w:val="left"/>
        <w:outlineLvl w:val="2"/>
        <w:rPr>
          <w:color w:val="000000" w:themeColor="text1"/>
          <w:sz w:val="30"/>
          <w:szCs w:val="30"/>
          <w:highlight w:val="none"/>
          <w14:textFill>
            <w14:solidFill>
              <w14:schemeClr w14:val="tx1"/>
            </w14:solidFill>
          </w14:textFill>
        </w:rPr>
      </w:pPr>
      <w:bookmarkStart w:id="161" w:name="heading_16"/>
      <w:r>
        <w:rPr>
          <w:rFonts w:ascii="Arial" w:hAnsi="Arial" w:eastAsia="等线" w:cs="Arial"/>
          <w:b/>
          <w:color w:val="000000" w:themeColor="text1"/>
          <w:sz w:val="30"/>
          <w:szCs w:val="30"/>
          <w:highlight w:val="none"/>
          <w:lang w:bidi="ar-SA"/>
          <w14:textFill>
            <w14:solidFill>
              <w14:schemeClr w14:val="tx1"/>
            </w14:solidFill>
          </w14:textFill>
        </w:rPr>
        <w:t>（二）乙方权利与义务</w:t>
      </w:r>
      <w:bookmarkEnd w:id="161"/>
    </w:p>
    <w:p w14:paraId="1E10CE64">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1. 有权按照本合同约定收取服务费用，有权要求甲方提供必要的工作配合。</w:t>
      </w:r>
    </w:p>
    <w:p w14:paraId="73BEAB43">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2. 应严格按照本合同及附件约定的服务内容、标准开展服务，确保服务质量符合要求，建立完善的服务台账、记录，留存相关凭证，供甲方核查；乙方不得擅自缩减服务范围、降低服务标准，不得转包、违法分包本项目。</w:t>
      </w:r>
    </w:p>
    <w:p w14:paraId="50A6950F">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3. 负责服务人员的管理，确保人员持证上岗，遵守甲方的规章制度，不得擅自进入甲方涉密区域，不得泄露甲方工作秘密；乙方需对服务人员的行为承担全部责任，若因服务人员违规操作、泄露秘密造成甲方损失，由乙方承担赔偿责任。</w:t>
      </w:r>
    </w:p>
    <w:p w14:paraId="226075E5">
      <w:pPr>
        <w:spacing w:before="120" w:after="120" w:line="288" w:lineRule="auto"/>
        <w:ind w:left="0" w:firstLine="440" w:firstLineChars="200"/>
        <w:jc w:val="left"/>
        <w:rPr>
          <w:rFonts w:hint="eastAsia" w:ascii="Arial" w:hAnsi="Arial" w:eastAsia="等线" w:cs="Arial"/>
          <w:color w:val="000000" w:themeColor="text1"/>
          <w:sz w:val="22"/>
          <w:highlight w:val="none"/>
          <w:lang w:eastAsia="zh-CN" w:bidi="ar-SA"/>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4. 负责服务过程中的安全管理，采取必要的安全防护措施，避免发生安全事故；因乙方操作不当、管理不善导致的人身伤害、财产损失，由乙方承担全部责任</w:t>
      </w:r>
      <w:r>
        <w:rPr>
          <w:rFonts w:hint="eastAsia" w:ascii="Arial" w:hAnsi="Arial" w:eastAsia="等线" w:cs="Arial"/>
          <w:color w:val="000000" w:themeColor="text1"/>
          <w:sz w:val="22"/>
          <w:highlight w:val="none"/>
          <w:lang w:eastAsia="zh-CN" w:bidi="ar-SA"/>
          <w14:textFill>
            <w14:solidFill>
              <w14:schemeClr w14:val="tx1"/>
            </w14:solidFill>
          </w14:textFill>
        </w:rPr>
        <w:t>（包括但不限于工伤、第三方损害等）。</w:t>
      </w:r>
    </w:p>
    <w:p w14:paraId="318D4B54">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5. 及时响应甲方的服务诉求，应急维修、应急保洁等应急服务应在约定时间内到达现场处置（具体响应时间见附件二）；乙方未按约定响应的，需承担相应违约责任。</w:t>
      </w:r>
    </w:p>
    <w:p w14:paraId="2F1168C6">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6. 负责物业服务过程中耗材、设备的采购、维护和管理，耗材、设备应符合国家环保、安全标准，采购流程合规，相关凭证留存归档。</w:t>
      </w:r>
    </w:p>
    <w:p w14:paraId="77363F65">
      <w:pPr>
        <w:spacing w:before="120" w:after="120" w:line="288" w:lineRule="auto"/>
        <w:ind w:left="0" w:firstLine="440" w:firstLineChars="200"/>
        <w:jc w:val="left"/>
        <w:rPr>
          <w:rFonts w:ascii="Arial" w:hAnsi="Arial" w:eastAsia="等线" w:cs="Arial"/>
          <w:b/>
          <w:color w:val="000000" w:themeColor="text1"/>
          <w:sz w:val="30"/>
          <w:szCs w:val="30"/>
          <w:highlight w:val="none"/>
          <w:lang w:bidi="ar-SA"/>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7. 接受甲方的监督检查，对检查中发现的问题，应及时整改，并将整改情况书面反馈甲方；乙方不得拒绝、阻碍甲方的监督检查。</w:t>
      </w:r>
      <w:bookmarkStart w:id="162" w:name="heading_17"/>
    </w:p>
    <w:p w14:paraId="776BB8BD">
      <w:pPr>
        <w:spacing w:before="320" w:after="120" w:line="288" w:lineRule="auto"/>
        <w:ind w:left="0" w:firstLine="600" w:firstLineChars="200"/>
        <w:jc w:val="left"/>
        <w:outlineLvl w:val="1"/>
        <w:rPr>
          <w:color w:val="000000" w:themeColor="text1"/>
          <w:sz w:val="30"/>
          <w:szCs w:val="30"/>
          <w:highlight w:val="none"/>
          <w14:textFill>
            <w14:solidFill>
              <w14:schemeClr w14:val="tx1"/>
            </w14:solidFill>
          </w14:textFill>
        </w:rPr>
      </w:pPr>
      <w:r>
        <w:rPr>
          <w:rFonts w:ascii="Arial" w:hAnsi="Arial" w:eastAsia="等线" w:cs="Arial"/>
          <w:b/>
          <w:color w:val="000000" w:themeColor="text1"/>
          <w:sz w:val="30"/>
          <w:szCs w:val="30"/>
          <w:highlight w:val="none"/>
          <w:lang w:bidi="ar-SA"/>
          <w14:textFill>
            <w14:solidFill>
              <w14:schemeClr w14:val="tx1"/>
            </w14:solidFill>
          </w14:textFill>
        </w:rPr>
        <w:t>六、服务验收</w:t>
      </w:r>
      <w:bookmarkEnd w:id="162"/>
    </w:p>
    <w:p w14:paraId="01B060E6">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1. 验收标准：以本合同附件二《物业服务标准及量化要求》、集中采购招标文件及国家相关规范为准。</w:t>
      </w:r>
    </w:p>
    <w:p w14:paraId="0BFEE8DD">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2. 验收方式：甲方每月对乙方服务质量进行一次常规验收，每季度进行一次全面验收，验收时双方共同参与，填写验收记录，签字确认。</w:t>
      </w:r>
    </w:p>
    <w:p w14:paraId="04021C04">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3. 验收结果处理：验收合格的，双方签字确认，作为甲方支付服务费用的依据；验收不合格的，乙方应在甲方指定的期限内整改，整改后仍不合格的，甲方有权扣减相应服务费用，情节严重的，有权解除本合同；整改及扣款流程符合公平公正原则，有明确依据。</w:t>
      </w:r>
    </w:p>
    <w:p w14:paraId="04FDD388">
      <w:pPr>
        <w:spacing w:before="320" w:after="120" w:line="288" w:lineRule="auto"/>
        <w:ind w:left="0"/>
        <w:jc w:val="left"/>
        <w:outlineLvl w:val="1"/>
        <w:rPr>
          <w:color w:val="000000" w:themeColor="text1"/>
          <w:highlight w:val="none"/>
          <w14:textFill>
            <w14:solidFill>
              <w14:schemeClr w14:val="tx1"/>
            </w14:solidFill>
          </w14:textFill>
        </w:rPr>
      </w:pPr>
      <w:bookmarkStart w:id="163" w:name="heading_18"/>
      <w:r>
        <w:rPr>
          <w:rFonts w:ascii="Arial" w:hAnsi="Arial" w:eastAsia="等线" w:cs="Arial"/>
          <w:b/>
          <w:color w:val="000000" w:themeColor="text1"/>
          <w:sz w:val="32"/>
          <w:highlight w:val="none"/>
          <w:lang w:bidi="ar-SA"/>
          <w14:textFill>
            <w14:solidFill>
              <w14:schemeClr w14:val="tx1"/>
            </w14:solidFill>
          </w14:textFill>
        </w:rPr>
        <w:t>七、违约责任</w:t>
      </w:r>
      <w:bookmarkEnd w:id="163"/>
    </w:p>
    <w:p w14:paraId="6D5CC41E">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1. 甲方未按照本合同约定支付服务费用的，每逾期一日，应按逾期金额的</w:t>
      </w:r>
      <w:r>
        <w:rPr>
          <w:rFonts w:hint="eastAsia" w:ascii="Arial" w:hAnsi="Arial" w:eastAsia="等线" w:cs="Arial"/>
          <w:color w:val="000000" w:themeColor="text1"/>
          <w:sz w:val="22"/>
          <w:highlight w:val="none"/>
          <w:lang w:val="en-US" w:eastAsia="zh-CN" w:bidi="ar-SA"/>
          <w14:textFill>
            <w14:solidFill>
              <w14:schemeClr w14:val="tx1"/>
            </w14:solidFill>
          </w14:textFill>
        </w:rPr>
        <w:t>5</w:t>
      </w:r>
      <w:r>
        <w:rPr>
          <w:rFonts w:ascii="Arial" w:hAnsi="Arial" w:eastAsia="等线" w:cs="Arial"/>
          <w:color w:val="000000" w:themeColor="text1"/>
          <w:sz w:val="22"/>
          <w:highlight w:val="none"/>
          <w:lang w:bidi="ar-SA"/>
          <w14:textFill>
            <w14:solidFill>
              <w14:schemeClr w14:val="tx1"/>
            </w14:solidFill>
          </w14:textFill>
        </w:rPr>
        <w:t>‰向乙方支付违约金；逾期超过</w:t>
      </w:r>
      <w:r>
        <w:rPr>
          <w:rFonts w:hint="eastAsia" w:ascii="Arial" w:hAnsi="Arial" w:eastAsia="等线" w:cs="Arial"/>
          <w:color w:val="000000" w:themeColor="text1"/>
          <w:sz w:val="22"/>
          <w:highlight w:val="none"/>
          <w:lang w:val="en-US" w:eastAsia="zh-CN" w:bidi="ar-SA"/>
          <w14:textFill>
            <w14:solidFill>
              <w14:schemeClr w14:val="tx1"/>
            </w14:solidFill>
          </w14:textFill>
        </w:rPr>
        <w:t>60</w:t>
      </w:r>
      <w:r>
        <w:rPr>
          <w:rFonts w:ascii="Arial" w:hAnsi="Arial" w:eastAsia="等线" w:cs="Arial"/>
          <w:color w:val="000000" w:themeColor="text1"/>
          <w:sz w:val="22"/>
          <w:highlight w:val="none"/>
          <w:lang w:bidi="ar-SA"/>
          <w14:textFill>
            <w14:solidFill>
              <w14:schemeClr w14:val="tx1"/>
            </w14:solidFill>
          </w14:textFill>
        </w:rPr>
        <w:t>日的，乙方有权暂停提供服务，由此造成的损失由甲方承担。</w:t>
      </w:r>
    </w:p>
    <w:p w14:paraId="34C5A436">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2. 乙方服务不符合本合同约定标准，经甲方要求限期整改后仍不合格的，甲方有权扣减相应服务费用（扣减标准见附件四《服务质量考核及扣款办法》）；若累计出现</w:t>
      </w:r>
      <w:r>
        <w:rPr>
          <w:rFonts w:hint="eastAsia" w:ascii="Arial" w:hAnsi="Arial" w:eastAsia="等线" w:cs="Arial"/>
          <w:color w:val="000000" w:themeColor="text1"/>
          <w:sz w:val="22"/>
          <w:highlight w:val="none"/>
          <w:lang w:val="en-US" w:eastAsia="zh-CN" w:bidi="ar-SA"/>
          <w14:textFill>
            <w14:solidFill>
              <w14:schemeClr w14:val="tx1"/>
            </w14:solidFill>
          </w14:textFill>
        </w:rPr>
        <w:t>3</w:t>
      </w:r>
      <w:r>
        <w:rPr>
          <w:rFonts w:ascii="Arial" w:hAnsi="Arial" w:eastAsia="等线" w:cs="Arial"/>
          <w:color w:val="000000" w:themeColor="text1"/>
          <w:sz w:val="22"/>
          <w:highlight w:val="none"/>
          <w:lang w:bidi="ar-SA"/>
          <w14:textFill>
            <w14:solidFill>
              <w14:schemeClr w14:val="tx1"/>
            </w14:solidFill>
          </w14:textFill>
        </w:rPr>
        <w:t>次验收不合格，或出现重大服务失误（如造成安全事故、环境严重污染等），甲方有权单方解除本合同，乙方应退还甲方已支付的未服务期间的服务费用，并向甲方支付合同总额</w:t>
      </w:r>
      <w:r>
        <w:rPr>
          <w:rFonts w:hint="eastAsia" w:ascii="Arial" w:hAnsi="Arial" w:eastAsia="等线" w:cs="Arial"/>
          <w:color w:val="000000" w:themeColor="text1"/>
          <w:sz w:val="22"/>
          <w:highlight w:val="none"/>
          <w:lang w:val="en-US" w:eastAsia="zh-CN" w:bidi="ar-SA"/>
          <w14:textFill>
            <w14:solidFill>
              <w14:schemeClr w14:val="tx1"/>
            </w14:solidFill>
          </w14:textFill>
        </w:rPr>
        <w:t>30</w:t>
      </w:r>
      <w:r>
        <w:rPr>
          <w:rFonts w:ascii="Arial" w:hAnsi="Arial" w:eastAsia="等线" w:cs="Arial"/>
          <w:color w:val="000000" w:themeColor="text1"/>
          <w:sz w:val="22"/>
          <w:highlight w:val="none"/>
          <w:lang w:bidi="ar-SA"/>
          <w14:textFill>
            <w14:solidFill>
              <w14:schemeClr w14:val="tx1"/>
            </w14:solidFill>
          </w14:textFill>
        </w:rPr>
        <w:t>%的违约金，若违约金不足以弥补甲方损失的，乙方应另行赔偿。</w:t>
      </w:r>
    </w:p>
    <w:p w14:paraId="678DB9C8">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3. 乙方擅自更换核心岗位人员、擅自缩减服务人员数量或降低人员资质的，甲方有权要求乙方限期整改，</w:t>
      </w:r>
      <w:r>
        <w:rPr>
          <w:rFonts w:hint="eastAsia" w:ascii="Arial" w:hAnsi="Arial" w:eastAsia="等线" w:cs="Arial"/>
          <w:color w:val="000000" w:themeColor="text1"/>
          <w:sz w:val="22"/>
          <w:highlight w:val="none"/>
          <w:lang w:val="en-US" w:eastAsia="zh-CN" w:bidi="ar-SA"/>
          <w14:textFill>
            <w14:solidFill>
              <w14:schemeClr w14:val="tx1"/>
            </w14:solidFill>
          </w14:textFill>
        </w:rPr>
        <w:t>3次</w:t>
      </w:r>
      <w:r>
        <w:rPr>
          <w:rFonts w:ascii="Arial" w:hAnsi="Arial" w:eastAsia="等线" w:cs="Arial"/>
          <w:color w:val="000000" w:themeColor="text1"/>
          <w:sz w:val="22"/>
          <w:highlight w:val="none"/>
          <w:lang w:bidi="ar-SA"/>
          <w14:textFill>
            <w14:solidFill>
              <w14:schemeClr w14:val="tx1"/>
            </w14:solidFill>
          </w14:textFill>
        </w:rPr>
        <w:t>整改不合格的，有权解除本合同</w:t>
      </w:r>
      <w:r>
        <w:rPr>
          <w:rFonts w:hint="eastAsia" w:ascii="Arial" w:hAnsi="Arial" w:eastAsia="等线" w:cs="Arial"/>
          <w:color w:val="000000" w:themeColor="text1"/>
          <w:sz w:val="22"/>
          <w:highlight w:val="none"/>
          <w:lang w:eastAsia="zh-CN" w:bidi="ar-SA"/>
          <w14:textFill>
            <w14:solidFill>
              <w14:schemeClr w14:val="tx1"/>
            </w14:solidFill>
          </w14:textFill>
        </w:rPr>
        <w:t>、</w:t>
      </w:r>
      <w:r>
        <w:rPr>
          <w:rFonts w:hint="eastAsia" w:ascii="Arial" w:hAnsi="Arial" w:eastAsia="等线" w:cs="Arial"/>
          <w:color w:val="000000" w:themeColor="text1"/>
          <w:sz w:val="22"/>
          <w:highlight w:val="none"/>
          <w:lang w:val="en-US" w:eastAsia="zh-CN" w:bidi="ar-SA"/>
          <w14:textFill>
            <w14:solidFill>
              <w14:schemeClr w14:val="tx1"/>
            </w14:solidFill>
          </w14:textFill>
        </w:rPr>
        <w:t>并要求乙方支付合同总额30%违约金</w:t>
      </w:r>
      <w:r>
        <w:rPr>
          <w:rFonts w:ascii="Arial" w:hAnsi="Arial" w:eastAsia="等线" w:cs="Arial"/>
          <w:color w:val="000000" w:themeColor="text1"/>
          <w:sz w:val="22"/>
          <w:highlight w:val="none"/>
          <w:lang w:bidi="ar-SA"/>
          <w14:textFill>
            <w14:solidFill>
              <w14:schemeClr w14:val="tx1"/>
            </w14:solidFill>
          </w14:textFill>
        </w:rPr>
        <w:t>。</w:t>
      </w:r>
    </w:p>
    <w:p w14:paraId="0F68ED7A">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4. 乙方泄露甲方工作秘密、擅自进入甲方涉密区域的，应向甲方支付合同总额</w:t>
      </w:r>
      <w:r>
        <w:rPr>
          <w:rFonts w:hint="eastAsia" w:ascii="Arial" w:hAnsi="Arial" w:eastAsia="等线" w:cs="Arial"/>
          <w:color w:val="000000" w:themeColor="text1"/>
          <w:sz w:val="22"/>
          <w:highlight w:val="none"/>
          <w:lang w:val="en-US" w:eastAsia="zh-CN" w:bidi="ar-SA"/>
          <w14:textFill>
            <w14:solidFill>
              <w14:schemeClr w14:val="tx1"/>
            </w14:solidFill>
          </w14:textFill>
        </w:rPr>
        <w:t>30</w:t>
      </w:r>
      <w:r>
        <w:rPr>
          <w:rFonts w:ascii="Arial" w:hAnsi="Arial" w:eastAsia="等线" w:cs="Arial"/>
          <w:color w:val="000000" w:themeColor="text1"/>
          <w:sz w:val="22"/>
          <w:highlight w:val="none"/>
          <w:lang w:bidi="ar-SA"/>
          <w14:textFill>
            <w14:solidFill>
              <w14:schemeClr w14:val="tx1"/>
            </w14:solidFill>
          </w14:textFill>
        </w:rPr>
        <w:t>%的违约金，若造成甲方损失的，乙方应另行赔偿。</w:t>
      </w:r>
    </w:p>
    <w:p w14:paraId="5221FA74">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5. 因乙方原因导致人身伤害、财产损失的，乙方应承担全部赔偿责任；赔偿范围包括直接损失及合理间接损失。</w:t>
      </w:r>
    </w:p>
    <w:p w14:paraId="162C4E15">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6. 乙方擅自转包、违法分包本项目的，甲方有权单方解除本合同，乙方应支付合同总额30%的违约金，并赔偿甲方全部损失。</w:t>
      </w:r>
    </w:p>
    <w:p w14:paraId="36BEFDA6">
      <w:pPr>
        <w:spacing w:before="320" w:after="120" w:line="288" w:lineRule="auto"/>
        <w:ind w:left="0"/>
        <w:jc w:val="left"/>
        <w:outlineLvl w:val="1"/>
        <w:rPr>
          <w:color w:val="000000" w:themeColor="text1"/>
          <w:sz w:val="30"/>
          <w:szCs w:val="30"/>
          <w:highlight w:val="none"/>
          <w14:textFill>
            <w14:solidFill>
              <w14:schemeClr w14:val="tx1"/>
            </w14:solidFill>
          </w14:textFill>
        </w:rPr>
      </w:pPr>
      <w:bookmarkStart w:id="164" w:name="heading_19"/>
      <w:r>
        <w:rPr>
          <w:rFonts w:ascii="Arial" w:hAnsi="Arial" w:eastAsia="等线" w:cs="Arial"/>
          <w:b/>
          <w:color w:val="000000" w:themeColor="text1"/>
          <w:sz w:val="30"/>
          <w:szCs w:val="30"/>
          <w:highlight w:val="none"/>
          <w:lang w:bidi="ar-SA"/>
          <w14:textFill>
            <w14:solidFill>
              <w14:schemeClr w14:val="tx1"/>
            </w14:solidFill>
          </w14:textFill>
        </w:rPr>
        <w:t>八、合同的变更、解除与终止</w:t>
      </w:r>
      <w:bookmarkEnd w:id="164"/>
    </w:p>
    <w:p w14:paraId="77624616">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1. 本合同的任何变更，需经双方协商一致，并签订书面补充协议，补充协议与本合同具有同等法律效力；补充协议不得与政府采购相关法律法规、采购需求相抵触。</w:t>
      </w:r>
    </w:p>
    <w:p w14:paraId="0CAE1FB5">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2. 发生下列情形之一的，甲方有权单方解除本合同：</w:t>
      </w:r>
    </w:p>
    <w:p w14:paraId="6BC1C19E">
      <w:pPr>
        <w:spacing w:before="120" w:after="120" w:line="288" w:lineRule="auto"/>
        <w:ind w:firstLine="220" w:firstLineChars="1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（1）乙方服务不符合约定标准的</w:t>
      </w:r>
      <w:r>
        <w:rPr>
          <w:rFonts w:hint="eastAsia" w:ascii="Arial" w:hAnsi="Arial" w:eastAsia="等线" w:cs="Arial"/>
          <w:color w:val="000000" w:themeColor="text1"/>
          <w:sz w:val="22"/>
          <w:highlight w:val="none"/>
          <w:lang w:val="en-US" w:eastAsia="zh-CN" w:bidi="ar-SA"/>
          <w14:textFill>
            <w14:solidFill>
              <w14:schemeClr w14:val="tx1"/>
            </w14:solidFill>
          </w14:textFill>
        </w:rPr>
        <w:t>情形出现3次及以上的</w:t>
      </w:r>
      <w:r>
        <w:rPr>
          <w:rFonts w:ascii="Arial" w:hAnsi="Arial" w:eastAsia="等线" w:cs="Arial"/>
          <w:color w:val="000000" w:themeColor="text1"/>
          <w:sz w:val="22"/>
          <w:highlight w:val="none"/>
          <w:lang w:bidi="ar-SA"/>
          <w14:textFill>
            <w14:solidFill>
              <w14:schemeClr w14:val="tx1"/>
            </w14:solidFill>
          </w14:textFill>
        </w:rPr>
        <w:t>；</w:t>
      </w:r>
    </w:p>
    <w:p w14:paraId="414CB145">
      <w:pPr>
        <w:spacing w:before="120" w:after="120" w:line="288" w:lineRule="auto"/>
        <w:ind w:left="0" w:firstLine="220" w:firstLineChars="1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（2）乙方累计</w:t>
      </w:r>
      <w:r>
        <w:rPr>
          <w:rFonts w:hint="eastAsia" w:ascii="Arial" w:hAnsi="Arial" w:eastAsia="等线" w:cs="Arial"/>
          <w:color w:val="000000" w:themeColor="text1"/>
          <w:sz w:val="22"/>
          <w:highlight w:val="none"/>
          <w:lang w:val="en-US" w:eastAsia="zh-CN" w:bidi="ar-SA"/>
          <w14:textFill>
            <w14:solidFill>
              <w14:schemeClr w14:val="tx1"/>
            </w14:solidFill>
          </w14:textFill>
        </w:rPr>
        <w:t>3</w:t>
      </w:r>
      <w:r>
        <w:rPr>
          <w:rFonts w:ascii="Arial" w:hAnsi="Arial" w:eastAsia="等线" w:cs="Arial"/>
          <w:color w:val="000000" w:themeColor="text1"/>
          <w:sz w:val="22"/>
          <w:highlight w:val="none"/>
          <w:lang w:bidi="ar-SA"/>
          <w14:textFill>
            <w14:solidFill>
              <w14:schemeClr w14:val="tx1"/>
            </w14:solidFill>
          </w14:textFill>
        </w:rPr>
        <w:t>次验收不合格，经整改仍不合格的；</w:t>
      </w:r>
    </w:p>
    <w:p w14:paraId="34801E52">
      <w:pPr>
        <w:spacing w:before="120" w:after="120" w:line="288" w:lineRule="auto"/>
        <w:ind w:left="0" w:firstLine="220" w:firstLineChars="1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（3）乙方出现重大服务失误，造成甲方重大损失的；</w:t>
      </w:r>
    </w:p>
    <w:p w14:paraId="4432D589">
      <w:pPr>
        <w:spacing w:before="120" w:after="120" w:line="288" w:lineRule="auto"/>
        <w:ind w:left="0" w:firstLine="220" w:firstLineChars="1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（4）乙方擅自停止提供物业服务的；</w:t>
      </w:r>
    </w:p>
    <w:p w14:paraId="223D5956">
      <w:pPr>
        <w:spacing w:before="120" w:after="120" w:line="288" w:lineRule="auto"/>
        <w:ind w:left="0" w:firstLine="220" w:firstLineChars="1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（5）乙方被吊销物业服务资质、营业执照，或被列入政府采购严重违法失信行为记录名单的；</w:t>
      </w:r>
    </w:p>
    <w:p w14:paraId="7A75735E">
      <w:pPr>
        <w:spacing w:before="120" w:after="120" w:line="288" w:lineRule="auto"/>
        <w:ind w:left="0" w:firstLine="220" w:firstLineChars="1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（6）乙方擅自转包、违法分包本项目的；</w:t>
      </w:r>
    </w:p>
    <w:p w14:paraId="4317EAD2">
      <w:pPr>
        <w:spacing w:before="120" w:after="120" w:line="288" w:lineRule="auto"/>
        <w:ind w:left="0" w:firstLine="220" w:firstLineChars="1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（7）乙方存在虚假履约、串通舞弊等违规行为的。</w:t>
      </w:r>
    </w:p>
    <w:p w14:paraId="6CD9E38A">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3. 发生下列情形之一的，乙方有权单方解除本合同：</w:t>
      </w:r>
    </w:p>
    <w:p w14:paraId="7522953E">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甲方逾期支付服务费用超过</w:t>
      </w:r>
      <w:r>
        <w:rPr>
          <w:rFonts w:hint="eastAsia" w:ascii="Arial" w:hAnsi="Arial" w:eastAsia="等线" w:cs="Arial"/>
          <w:color w:val="000000" w:themeColor="text1"/>
          <w:sz w:val="22"/>
          <w:highlight w:val="none"/>
          <w:lang w:val="en-US" w:eastAsia="zh-CN" w:bidi="ar-SA"/>
          <w14:textFill>
            <w14:solidFill>
              <w14:schemeClr w14:val="tx1"/>
            </w14:solidFill>
          </w14:textFill>
        </w:rPr>
        <w:t>60</w:t>
      </w:r>
      <w:r>
        <w:rPr>
          <w:rFonts w:ascii="Arial" w:hAnsi="Arial" w:eastAsia="等线" w:cs="Arial"/>
          <w:color w:val="000000" w:themeColor="text1"/>
          <w:sz w:val="22"/>
          <w:highlight w:val="none"/>
          <w:lang w:bidi="ar-SA"/>
          <w14:textFill>
            <w14:solidFill>
              <w14:schemeClr w14:val="tx1"/>
            </w14:solidFill>
          </w14:textFill>
        </w:rPr>
        <w:t>日，经乙方催告后仍未支付的；</w:t>
      </w:r>
    </w:p>
    <w:p w14:paraId="346944F8">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 xml:space="preserve">4. </w:t>
      </w:r>
      <w:r>
        <w:rPr>
          <w:rFonts w:hint="eastAsia" w:ascii="Arial" w:hAnsi="Arial" w:eastAsia="等线" w:cs="Arial"/>
          <w:color w:val="000000" w:themeColor="text1"/>
          <w:sz w:val="22"/>
          <w:highlight w:val="none"/>
          <w:lang w:val="en-US" w:eastAsia="zh-CN" w:bidi="ar-SA"/>
          <w14:textFill>
            <w14:solidFill>
              <w14:schemeClr w14:val="tx1"/>
            </w14:solidFill>
          </w14:textFill>
        </w:rPr>
        <w:t xml:space="preserve"> </w:t>
      </w:r>
      <w:r>
        <w:rPr>
          <w:rFonts w:ascii="Arial" w:hAnsi="Arial" w:eastAsia="等线" w:cs="Arial"/>
          <w:color w:val="000000" w:themeColor="text1"/>
          <w:sz w:val="22"/>
          <w:highlight w:val="none"/>
          <w:lang w:bidi="ar-SA"/>
          <w14:textFill>
            <w14:solidFill>
              <w14:schemeClr w14:val="tx1"/>
            </w14:solidFill>
          </w14:textFill>
        </w:rPr>
        <w:t>本合同期满，双方未续签的，本合同自动终止；合同终止后，乙方应在</w:t>
      </w:r>
      <w:r>
        <w:rPr>
          <w:rFonts w:hint="eastAsia" w:ascii="Arial" w:hAnsi="Arial" w:eastAsia="等线" w:cs="Arial"/>
          <w:color w:val="000000" w:themeColor="text1"/>
          <w:sz w:val="22"/>
          <w:highlight w:val="none"/>
          <w:lang w:val="en-US" w:eastAsia="zh-CN" w:bidi="ar-SA"/>
          <w14:textFill>
            <w14:solidFill>
              <w14:schemeClr w14:val="tx1"/>
            </w14:solidFill>
          </w14:textFill>
        </w:rPr>
        <w:t>7</w:t>
      </w:r>
      <w:r>
        <w:rPr>
          <w:rFonts w:ascii="Arial" w:hAnsi="Arial" w:eastAsia="等线" w:cs="Arial"/>
          <w:color w:val="000000" w:themeColor="text1"/>
          <w:sz w:val="22"/>
          <w:highlight w:val="none"/>
          <w:lang w:bidi="ar-SA"/>
          <w14:textFill>
            <w14:solidFill>
              <w14:schemeClr w14:val="tx1"/>
            </w14:solidFill>
          </w14:textFill>
        </w:rPr>
        <w:t>个工作日内完成工作交接，移交服务台账、相关凭证、工具设备等，甲方应配合乙方完成交接工作，确保服务衔接无断层；交接记录双方签字确认，留存归档。</w:t>
      </w:r>
    </w:p>
    <w:p w14:paraId="6F18943B">
      <w:pPr>
        <w:spacing w:before="320" w:after="120" w:line="288" w:lineRule="auto"/>
        <w:ind w:left="0"/>
        <w:jc w:val="left"/>
        <w:outlineLvl w:val="1"/>
        <w:rPr>
          <w:color w:val="000000" w:themeColor="text1"/>
          <w:highlight w:val="none"/>
          <w14:textFill>
            <w14:solidFill>
              <w14:schemeClr w14:val="tx1"/>
            </w14:solidFill>
          </w14:textFill>
        </w:rPr>
      </w:pPr>
      <w:bookmarkStart w:id="165" w:name="heading_20"/>
      <w:r>
        <w:rPr>
          <w:rFonts w:ascii="Arial" w:hAnsi="Arial" w:eastAsia="等线" w:cs="Arial"/>
          <w:b/>
          <w:color w:val="000000" w:themeColor="text1"/>
          <w:sz w:val="32"/>
          <w:highlight w:val="none"/>
          <w:lang w:bidi="ar-SA"/>
          <w14:textFill>
            <w14:solidFill>
              <w14:schemeClr w14:val="tx1"/>
            </w14:solidFill>
          </w14:textFill>
        </w:rPr>
        <w:t>九、争议解决</w:t>
      </w:r>
      <w:bookmarkEnd w:id="165"/>
    </w:p>
    <w:p w14:paraId="5953C43B">
      <w:pPr>
        <w:spacing w:before="120" w:after="120" w:line="288" w:lineRule="auto"/>
        <w:ind w:left="0" w:firstLine="440" w:firstLineChars="200"/>
        <w:jc w:val="left"/>
        <w:rPr>
          <w:rFonts w:hint="default" w:ascii="Arial" w:hAnsi="Arial" w:eastAsia="等线" w:cs="Arial"/>
          <w:color w:val="000000" w:themeColor="text1"/>
          <w:sz w:val="22"/>
          <w:highlight w:val="none"/>
          <w:lang w:val="en-US" w:eastAsia="zh-CN" w:bidi="ar-SA"/>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本合同履行过程中发生的争议，双方应首先友好协商解决；协商不成的，任何一方均有权向项目所在地</w:t>
      </w:r>
      <w:r>
        <w:rPr>
          <w:rFonts w:hint="eastAsia" w:ascii="Arial" w:hAnsi="Arial" w:eastAsia="等线" w:cs="Arial"/>
          <w:color w:val="000000" w:themeColor="text1"/>
          <w:sz w:val="22"/>
          <w:highlight w:val="none"/>
          <w:lang w:eastAsia="zh-CN" w:bidi="ar-SA"/>
          <w14:textFill>
            <w14:solidFill>
              <w14:schemeClr w14:val="tx1"/>
            </w14:solidFill>
          </w14:textFill>
        </w:rPr>
        <w:t>（</w:t>
      </w:r>
      <w:r>
        <w:rPr>
          <w:rFonts w:hint="eastAsia" w:ascii="Arial" w:hAnsi="Arial" w:eastAsia="等线" w:cs="Arial"/>
          <w:color w:val="000000" w:themeColor="text1"/>
          <w:sz w:val="22"/>
          <w:highlight w:val="none"/>
          <w:lang w:val="en-US" w:eastAsia="zh-CN" w:bidi="ar-SA"/>
          <w14:textFill>
            <w14:solidFill>
              <w14:schemeClr w14:val="tx1"/>
            </w14:solidFill>
          </w14:textFill>
        </w:rPr>
        <w:t>甲方所在地</w:t>
      </w:r>
      <w:r>
        <w:rPr>
          <w:rFonts w:hint="eastAsia" w:ascii="Arial" w:hAnsi="Arial" w:eastAsia="等线" w:cs="Arial"/>
          <w:color w:val="000000" w:themeColor="text1"/>
          <w:sz w:val="22"/>
          <w:highlight w:val="none"/>
          <w:lang w:eastAsia="zh-CN" w:bidi="ar-SA"/>
          <w14:textFill>
            <w14:solidFill>
              <w14:schemeClr w14:val="tx1"/>
            </w14:solidFill>
          </w14:textFill>
        </w:rPr>
        <w:t>）</w:t>
      </w:r>
      <w:r>
        <w:rPr>
          <w:rFonts w:ascii="Arial" w:hAnsi="Arial" w:eastAsia="等线" w:cs="Arial"/>
          <w:color w:val="000000" w:themeColor="text1"/>
          <w:sz w:val="22"/>
          <w:highlight w:val="none"/>
          <w:lang w:bidi="ar-SA"/>
          <w14:textFill>
            <w14:solidFill>
              <w14:schemeClr w14:val="tx1"/>
            </w14:solidFill>
          </w14:textFill>
        </w:rPr>
        <w:t>人民法院提起诉讼</w:t>
      </w:r>
      <w:r>
        <w:rPr>
          <w:rFonts w:hint="eastAsia" w:ascii="Arial" w:hAnsi="Arial" w:eastAsia="等线" w:cs="Arial"/>
          <w:color w:val="000000" w:themeColor="text1"/>
          <w:sz w:val="22"/>
          <w:highlight w:val="none"/>
          <w:lang w:eastAsia="zh-CN" w:bidi="ar-SA"/>
          <w14:textFill>
            <w14:solidFill>
              <w14:schemeClr w14:val="tx1"/>
            </w14:solidFill>
          </w14:textFill>
        </w:rPr>
        <w:t>，</w:t>
      </w:r>
      <w:r>
        <w:rPr>
          <w:rFonts w:hint="eastAsia" w:ascii="Arial" w:hAnsi="Arial" w:eastAsia="等线" w:cs="Arial"/>
          <w:color w:val="000000" w:themeColor="text1"/>
          <w:sz w:val="22"/>
          <w:highlight w:val="none"/>
          <w:lang w:val="en-US" w:eastAsia="zh-CN" w:bidi="ar-SA"/>
          <w14:textFill>
            <w14:solidFill>
              <w14:schemeClr w14:val="tx1"/>
            </w14:solidFill>
          </w14:textFill>
        </w:rPr>
        <w:t>法院审理期间，除有争议部分外，其他约定仍正常履行。</w:t>
      </w:r>
    </w:p>
    <w:p w14:paraId="5B79E148">
      <w:pPr>
        <w:spacing w:before="320" w:after="120" w:line="288" w:lineRule="auto"/>
        <w:ind w:left="0"/>
        <w:jc w:val="left"/>
        <w:outlineLvl w:val="1"/>
        <w:rPr>
          <w:rFonts w:ascii="Arial" w:hAnsi="Arial" w:eastAsia="等线" w:cs="Arial"/>
          <w:b/>
          <w:color w:val="000000" w:themeColor="text1"/>
          <w:sz w:val="32"/>
          <w:highlight w:val="none"/>
          <w:lang w:bidi="ar-SA"/>
          <w14:textFill>
            <w14:solidFill>
              <w14:schemeClr w14:val="tx1"/>
            </w14:solidFill>
          </w14:textFill>
        </w:rPr>
      </w:pPr>
      <w:r>
        <w:rPr>
          <w:rFonts w:hint="eastAsia" w:ascii="Arial" w:hAnsi="Arial" w:eastAsia="等线" w:cs="Arial"/>
          <w:b/>
          <w:color w:val="000000" w:themeColor="text1"/>
          <w:sz w:val="32"/>
          <w:highlight w:val="none"/>
          <w:lang w:val="en-US" w:eastAsia="zh-CN" w:bidi="ar-SA"/>
          <w14:textFill>
            <w14:solidFill>
              <w14:schemeClr w14:val="tx1"/>
            </w14:solidFill>
          </w14:textFill>
        </w:rPr>
        <w:t>十 、</w:t>
      </w:r>
      <w:r>
        <w:rPr>
          <w:rFonts w:ascii="Arial" w:hAnsi="Arial" w:eastAsia="等线" w:cs="Arial"/>
          <w:b/>
          <w:color w:val="000000" w:themeColor="text1"/>
          <w:sz w:val="32"/>
          <w:highlight w:val="none"/>
          <w:lang w:bidi="ar-SA"/>
          <w14:textFill>
            <w14:solidFill>
              <w14:schemeClr w14:val="tx1"/>
            </w14:solidFill>
          </w14:textFill>
        </w:rPr>
        <w:t>廉政约定</w:t>
      </w:r>
    </w:p>
    <w:p w14:paraId="24423131">
      <w:pPr>
        <w:spacing w:before="120" w:after="120" w:line="288" w:lineRule="auto"/>
        <w:ind w:left="0" w:firstLine="440" w:firstLineChars="200"/>
        <w:jc w:val="left"/>
        <w:rPr>
          <w:rFonts w:ascii="Arial" w:hAnsi="Arial" w:eastAsia="等线" w:cs="Arial"/>
          <w:color w:val="000000" w:themeColor="text1"/>
          <w:sz w:val="22"/>
          <w:highlight w:val="none"/>
          <w:lang w:bidi="ar-SA"/>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为维护甲乙双方合法权益，杜绝商业贿赂、利益输送等不正当行为，确保合同廉洁、公正履行，双方应共同遵守如下廉洁约定：</w:t>
      </w:r>
    </w:p>
    <w:p w14:paraId="1339B3B9">
      <w:pPr>
        <w:spacing w:before="120" w:after="120" w:line="288" w:lineRule="auto"/>
        <w:ind w:left="0" w:firstLine="440" w:firstLineChars="200"/>
        <w:jc w:val="left"/>
        <w:rPr>
          <w:rFonts w:ascii="Arial" w:hAnsi="Arial" w:eastAsia="等线" w:cs="Arial"/>
          <w:color w:val="000000" w:themeColor="text1"/>
          <w:sz w:val="22"/>
          <w:highlight w:val="none"/>
          <w:lang w:bidi="ar-SA"/>
          <w14:textFill>
            <w14:solidFill>
              <w14:schemeClr w14:val="tx1"/>
            </w14:solidFill>
          </w14:textFill>
        </w:rPr>
      </w:pPr>
      <w:r>
        <w:rPr>
          <w:rFonts w:hint="eastAsia" w:ascii="Arial" w:hAnsi="Arial" w:eastAsia="等线" w:cs="Arial"/>
          <w:color w:val="000000" w:themeColor="text1"/>
          <w:sz w:val="22"/>
          <w:highlight w:val="none"/>
          <w:lang w:val="en-US" w:eastAsia="zh-CN" w:bidi="ar-SA"/>
          <w14:textFill>
            <w14:solidFill>
              <w14:schemeClr w14:val="tx1"/>
            </w14:solidFill>
          </w14:textFill>
        </w:rPr>
        <w:t>1.</w:t>
      </w:r>
      <w:r>
        <w:rPr>
          <w:rFonts w:ascii="Arial" w:hAnsi="Arial" w:eastAsia="等线" w:cs="Arial"/>
          <w:color w:val="000000" w:themeColor="text1"/>
          <w:sz w:val="22"/>
          <w:highlight w:val="none"/>
          <w:lang w:bidi="ar-SA"/>
          <w14:textFill>
            <w14:solidFill>
              <w14:schemeClr w14:val="tx1"/>
            </w14:solidFill>
          </w14:textFill>
        </w:rPr>
        <w:t>严格遵守相关法律法规，及双方内部廉政管理制度，不得以任何形式规避廉政要求。</w:t>
      </w:r>
    </w:p>
    <w:p w14:paraId="7986667D">
      <w:pPr>
        <w:spacing w:before="120" w:after="120" w:line="288" w:lineRule="auto"/>
        <w:ind w:left="0" w:firstLine="440" w:firstLineChars="200"/>
        <w:jc w:val="left"/>
        <w:rPr>
          <w:rFonts w:ascii="Arial" w:hAnsi="Arial" w:eastAsia="等线" w:cs="Arial"/>
          <w:color w:val="000000" w:themeColor="text1"/>
          <w:sz w:val="22"/>
          <w:highlight w:val="none"/>
          <w:lang w:bidi="ar-SA"/>
          <w14:textFill>
            <w14:solidFill>
              <w14:schemeClr w14:val="tx1"/>
            </w14:solidFill>
          </w14:textFill>
        </w:rPr>
      </w:pPr>
      <w:r>
        <w:rPr>
          <w:rFonts w:hint="eastAsia" w:ascii="Arial" w:hAnsi="Arial" w:eastAsia="等线" w:cs="Arial"/>
          <w:color w:val="000000" w:themeColor="text1"/>
          <w:sz w:val="22"/>
          <w:highlight w:val="none"/>
          <w:lang w:val="en-US" w:eastAsia="zh-CN" w:bidi="ar-SA"/>
          <w14:textFill>
            <w14:solidFill>
              <w14:schemeClr w14:val="tx1"/>
            </w14:solidFill>
          </w14:textFill>
        </w:rPr>
        <w:t>2.</w:t>
      </w:r>
      <w:r>
        <w:rPr>
          <w:rFonts w:ascii="Arial" w:hAnsi="Arial" w:eastAsia="等线" w:cs="Arial"/>
          <w:color w:val="000000" w:themeColor="text1"/>
          <w:sz w:val="22"/>
          <w:highlight w:val="none"/>
          <w:lang w:bidi="ar-SA"/>
          <w14:textFill>
            <w14:solidFill>
              <w14:schemeClr w14:val="tx1"/>
            </w14:solidFill>
          </w14:textFill>
        </w:rPr>
        <w:t>双方加强对本单位参与合同履行人员（含员工、委托代理人、合作方）的廉政教育与管理，明确廉政责任。</w:t>
      </w:r>
    </w:p>
    <w:p w14:paraId="55B57298">
      <w:pPr>
        <w:spacing w:before="120" w:after="120" w:line="288" w:lineRule="auto"/>
        <w:ind w:left="0" w:firstLine="440" w:firstLineChars="200"/>
        <w:jc w:val="left"/>
        <w:rPr>
          <w:rFonts w:ascii="Arial" w:hAnsi="Arial" w:eastAsia="等线" w:cs="Arial"/>
          <w:color w:val="000000" w:themeColor="text1"/>
          <w:sz w:val="22"/>
          <w:highlight w:val="none"/>
          <w:lang w:bidi="ar-SA"/>
          <w14:textFill>
            <w14:solidFill>
              <w14:schemeClr w14:val="tx1"/>
            </w14:solidFill>
          </w14:textFill>
        </w:rPr>
      </w:pPr>
      <w:r>
        <w:rPr>
          <w:rFonts w:hint="eastAsia" w:ascii="Arial" w:hAnsi="Arial" w:eastAsia="等线" w:cs="Arial"/>
          <w:color w:val="000000" w:themeColor="text1"/>
          <w:sz w:val="22"/>
          <w:highlight w:val="none"/>
          <w:lang w:val="en-US" w:eastAsia="zh-CN" w:bidi="ar-SA"/>
          <w14:textFill>
            <w14:solidFill>
              <w14:schemeClr w14:val="tx1"/>
            </w14:solidFill>
          </w14:textFill>
        </w:rPr>
        <w:t>3.</w:t>
      </w:r>
      <w:r>
        <w:rPr>
          <w:rFonts w:ascii="Arial" w:hAnsi="Arial" w:eastAsia="等线" w:cs="Arial"/>
          <w:color w:val="000000" w:themeColor="text1"/>
          <w:sz w:val="22"/>
          <w:highlight w:val="none"/>
          <w:lang w:bidi="ar-SA"/>
          <w14:textFill>
            <w14:solidFill>
              <w14:schemeClr w14:val="tx1"/>
            </w14:solidFill>
          </w14:textFill>
        </w:rPr>
        <w:t>不得接受对方人员提出的任何违反法律法规及本条款的要求，若发现对方存在廉政违规行为，应及时向对方指定的廉政监督部门反馈，配合开展调查，不得隐瞒、包庇或阻碍核查。</w:t>
      </w:r>
    </w:p>
    <w:p w14:paraId="4E4D4FA8">
      <w:pPr>
        <w:spacing w:before="120" w:after="120" w:line="288" w:lineRule="auto"/>
        <w:ind w:left="0" w:firstLine="440" w:firstLineChars="200"/>
        <w:jc w:val="left"/>
        <w:rPr>
          <w:rFonts w:ascii="Arial" w:hAnsi="Arial" w:eastAsia="等线" w:cs="Arial"/>
          <w:color w:val="000000" w:themeColor="text1"/>
          <w:sz w:val="22"/>
          <w:highlight w:val="none"/>
          <w:lang w:bidi="ar-SA"/>
          <w14:textFill>
            <w14:solidFill>
              <w14:schemeClr w14:val="tx1"/>
            </w14:solidFill>
          </w14:textFill>
        </w:rPr>
      </w:pPr>
      <w:r>
        <w:rPr>
          <w:rFonts w:hint="eastAsia" w:ascii="Arial" w:hAnsi="Arial" w:eastAsia="等线" w:cs="Arial"/>
          <w:color w:val="000000" w:themeColor="text1"/>
          <w:sz w:val="22"/>
          <w:highlight w:val="none"/>
          <w:lang w:val="en-US" w:eastAsia="zh-CN" w:bidi="ar-SA"/>
          <w14:textFill>
            <w14:solidFill>
              <w14:schemeClr w14:val="tx1"/>
            </w14:solidFill>
          </w14:textFill>
        </w:rPr>
        <w:t>4.</w:t>
      </w:r>
      <w:r>
        <w:rPr>
          <w:rFonts w:ascii="Arial" w:hAnsi="Arial" w:eastAsia="等线" w:cs="Arial"/>
          <w:color w:val="000000" w:themeColor="text1"/>
          <w:sz w:val="22"/>
          <w:highlight w:val="none"/>
          <w:lang w:bidi="ar-SA"/>
          <w14:textFill>
            <w14:solidFill>
              <w14:schemeClr w14:val="tx1"/>
            </w14:solidFill>
          </w14:textFill>
        </w:rPr>
        <w:t>不得向对方及相关人员（含员工、亲属、关联方）输送现金、有价证券、礼品、宴请等财务或不正当利益；禁止篡通损害第三方权益，或提出/接受超出合理业务范畴的违规要求。</w:t>
      </w:r>
    </w:p>
    <w:p w14:paraId="0004E4D7">
      <w:pPr>
        <w:spacing w:before="120" w:after="120" w:line="288" w:lineRule="auto"/>
        <w:ind w:left="0" w:firstLine="440" w:firstLineChars="200"/>
        <w:jc w:val="left"/>
        <w:rPr>
          <w:rFonts w:ascii="Arial" w:hAnsi="Arial" w:eastAsia="等线" w:cs="Arial"/>
          <w:color w:val="000000" w:themeColor="text1"/>
          <w:sz w:val="22"/>
          <w:highlight w:val="none"/>
          <w:lang w:bidi="ar-SA"/>
          <w14:textFill>
            <w14:solidFill>
              <w14:schemeClr w14:val="tx1"/>
            </w14:solidFill>
          </w14:textFill>
        </w:rPr>
      </w:pPr>
      <w:r>
        <w:rPr>
          <w:rFonts w:hint="eastAsia" w:ascii="Arial" w:hAnsi="Arial" w:eastAsia="等线" w:cs="Arial"/>
          <w:color w:val="000000" w:themeColor="text1"/>
          <w:sz w:val="22"/>
          <w:highlight w:val="none"/>
          <w:lang w:val="en-US" w:eastAsia="zh-CN" w:bidi="ar-SA"/>
          <w14:textFill>
            <w14:solidFill>
              <w14:schemeClr w14:val="tx1"/>
            </w14:solidFill>
          </w14:textFill>
        </w:rPr>
        <w:t>5.</w:t>
      </w:r>
      <w:r>
        <w:rPr>
          <w:rFonts w:ascii="Arial" w:hAnsi="Arial" w:eastAsia="等线" w:cs="Arial"/>
          <w:color w:val="000000" w:themeColor="text1"/>
          <w:sz w:val="22"/>
          <w:highlight w:val="none"/>
          <w:lang w:bidi="ar-SA"/>
          <w14:textFill>
            <w14:solidFill>
              <w14:schemeClr w14:val="tx1"/>
            </w14:solidFill>
          </w14:textFill>
        </w:rPr>
        <w:t>若一方存在商业贿赂、利益输送等廉政违规行为，另一方有权解除合同，违规方应支付合同总价款30%的违约金，并承担由此给对方造成的全部损失；涉嫌违法的，报送公安司法机关处理。</w:t>
      </w:r>
    </w:p>
    <w:p w14:paraId="388B8CE8">
      <w:pPr>
        <w:spacing w:before="120" w:after="120" w:line="288" w:lineRule="auto"/>
        <w:jc w:val="left"/>
        <w:rPr>
          <w:rFonts w:hint="eastAsia" w:ascii="Arial" w:hAnsi="Arial" w:eastAsia="等线" w:cs="Arial"/>
          <w:b/>
          <w:color w:val="000000" w:themeColor="text1"/>
          <w:sz w:val="32"/>
          <w:highlight w:val="none"/>
          <w:lang w:val="en-US" w:eastAsia="zh-CN" w:bidi="ar-SA"/>
          <w14:textFill>
            <w14:solidFill>
              <w14:schemeClr w14:val="tx1"/>
            </w14:solidFill>
          </w14:textFill>
        </w:rPr>
      </w:pPr>
      <w:r>
        <w:rPr>
          <w:rFonts w:hint="eastAsia" w:ascii="Arial" w:hAnsi="Arial" w:eastAsia="等线" w:cs="Arial"/>
          <w:b/>
          <w:color w:val="000000" w:themeColor="text1"/>
          <w:sz w:val="32"/>
          <w:highlight w:val="none"/>
          <w:lang w:val="en-US" w:eastAsia="zh-CN" w:bidi="ar-SA"/>
          <w14:textFill>
            <w14:solidFill>
              <w14:schemeClr w14:val="tx1"/>
            </w14:solidFill>
          </w14:textFill>
        </w:rPr>
        <w:t>十一、安全生产、消防及监管安全要求</w:t>
      </w:r>
    </w:p>
    <w:p w14:paraId="4986E09F">
      <w:pPr>
        <w:spacing w:before="120" w:after="120" w:line="288" w:lineRule="auto"/>
        <w:ind w:left="0" w:firstLine="440" w:firstLineChars="200"/>
        <w:jc w:val="left"/>
        <w:rPr>
          <w:rFonts w:ascii="Arial" w:hAnsi="Arial" w:eastAsia="等线" w:cs="Arial"/>
          <w:color w:val="000000" w:themeColor="text1"/>
          <w:sz w:val="22"/>
          <w:highlight w:val="none"/>
          <w:lang w:bidi="ar-SA"/>
          <w14:textFill>
            <w14:solidFill>
              <w14:schemeClr w14:val="tx1"/>
            </w14:solidFill>
          </w14:textFill>
        </w:rPr>
      </w:pPr>
      <w:r>
        <w:rPr>
          <w:rFonts w:ascii="Arial" w:hAnsi="Arial" w:eastAsia="等线" w:cs="Arial"/>
          <w:b/>
          <w:bCs/>
          <w:color w:val="000000" w:themeColor="text1"/>
          <w:sz w:val="22"/>
          <w:highlight w:val="none"/>
          <w:lang w:bidi="ar-SA"/>
          <w14:textFill>
            <w14:solidFill>
              <w14:schemeClr w14:val="tx1"/>
            </w14:solidFill>
          </w14:textFill>
        </w:rPr>
        <w:t>安全生产管理要求：</w:t>
      </w:r>
      <w:r>
        <w:rPr>
          <w:rFonts w:ascii="Arial" w:hAnsi="Arial" w:eastAsia="等线" w:cs="Arial"/>
          <w:color w:val="000000" w:themeColor="text1"/>
          <w:sz w:val="22"/>
          <w:highlight w:val="none"/>
          <w:lang w:bidi="ar-SA"/>
          <w14:textFill>
            <w14:solidFill>
              <w14:schemeClr w14:val="tx1"/>
            </w14:solidFill>
          </w14:textFill>
        </w:rPr>
        <w:t>乙方需具备相应的资质及安全生产条件，工作人员需持证上岗并遵守甲方安全要求，每日检查工具设备安全性，遵守安全操作规程，佩戴防护用品，严禁违规操作；严禁携带易燃易爆、有毒有害等危险品进入工作区域，产生的废料、垃圾等按甲方指定方式处置，杜绝安全事故。</w:t>
      </w:r>
    </w:p>
    <w:p w14:paraId="381E8ED1">
      <w:pPr>
        <w:spacing w:before="120" w:after="120" w:line="288" w:lineRule="auto"/>
        <w:ind w:left="0" w:firstLine="440" w:firstLineChars="200"/>
        <w:jc w:val="left"/>
        <w:rPr>
          <w:rFonts w:ascii="Arial" w:hAnsi="Arial" w:eastAsia="等线" w:cs="Arial"/>
          <w:color w:val="000000" w:themeColor="text1"/>
          <w:sz w:val="22"/>
          <w:highlight w:val="none"/>
          <w:lang w:bidi="ar-SA"/>
          <w14:textFill>
            <w14:solidFill>
              <w14:schemeClr w14:val="tx1"/>
            </w14:solidFill>
          </w14:textFill>
        </w:rPr>
      </w:pPr>
      <w:r>
        <w:rPr>
          <w:rFonts w:ascii="Arial" w:hAnsi="Arial" w:eastAsia="等线" w:cs="Arial"/>
          <w:b/>
          <w:bCs/>
          <w:color w:val="000000" w:themeColor="text1"/>
          <w:sz w:val="22"/>
          <w:highlight w:val="none"/>
          <w:lang w:bidi="ar-SA"/>
          <w14:textFill>
            <w14:solidFill>
              <w14:schemeClr w14:val="tx1"/>
            </w14:solidFill>
          </w14:textFill>
        </w:rPr>
        <w:t>消防管理要求：</w:t>
      </w:r>
      <w:r>
        <w:rPr>
          <w:rFonts w:ascii="Arial" w:hAnsi="Arial" w:eastAsia="等线" w:cs="Arial"/>
          <w:color w:val="000000" w:themeColor="text1"/>
          <w:sz w:val="22"/>
          <w:highlight w:val="none"/>
          <w:lang w:bidi="ar-SA"/>
          <w14:textFill>
            <w14:solidFill>
              <w14:schemeClr w14:val="tx1"/>
            </w14:solidFill>
          </w14:textFill>
        </w:rPr>
        <w:t>乙方需熟悉工作区域消防设施位置及使用方法，严格遵守消防法规及甲方消防规范；工作中严格按照要求和操作规范动火、用电，配备灭火器材并设专人监护；每日工作结束后彻底清理现场，消除火灾隐患，确保无遗留火种。</w:t>
      </w:r>
    </w:p>
    <w:p w14:paraId="0BFEBC05">
      <w:pPr>
        <w:spacing w:before="120" w:after="120" w:line="288" w:lineRule="auto"/>
        <w:ind w:left="0" w:firstLine="440" w:firstLineChars="200"/>
        <w:jc w:val="left"/>
        <w:rPr>
          <w:rFonts w:ascii="Arial" w:hAnsi="Arial" w:eastAsia="等线" w:cs="Arial"/>
          <w:color w:val="000000" w:themeColor="text1"/>
          <w:sz w:val="22"/>
          <w:highlight w:val="none"/>
          <w:lang w:bidi="ar-SA"/>
          <w14:textFill>
            <w14:solidFill>
              <w14:schemeClr w14:val="tx1"/>
            </w14:solidFill>
          </w14:textFill>
        </w:rPr>
      </w:pPr>
      <w:r>
        <w:rPr>
          <w:rFonts w:ascii="Arial" w:hAnsi="Arial" w:eastAsia="等线" w:cs="Arial"/>
          <w:b/>
          <w:bCs/>
          <w:color w:val="000000" w:themeColor="text1"/>
          <w:sz w:val="22"/>
          <w:highlight w:val="none"/>
          <w:lang w:bidi="ar-SA"/>
          <w14:textFill>
            <w14:solidFill>
              <w14:schemeClr w14:val="tx1"/>
            </w14:solidFill>
          </w14:textFill>
        </w:rPr>
        <w:t>监管安全要求：</w:t>
      </w:r>
      <w:r>
        <w:rPr>
          <w:rFonts w:ascii="Arial" w:hAnsi="Arial" w:eastAsia="等线" w:cs="Arial"/>
          <w:color w:val="000000" w:themeColor="text1"/>
          <w:sz w:val="22"/>
          <w:highlight w:val="none"/>
          <w:lang w:bidi="ar-SA"/>
          <w14:textFill>
            <w14:solidFill>
              <w14:schemeClr w14:val="tx1"/>
            </w14:solidFill>
          </w14:textFill>
        </w:rPr>
        <w:t>乙方配送人员需提供无违法犯罪记录证明，经甲方审核通过后方可上岗，甲方有权对配送人员身份进行不定期核查；乙方人员需持有效身份证件及甲方出具的准入证明进入</w:t>
      </w:r>
      <w:r>
        <w:rPr>
          <w:rFonts w:hint="eastAsia" w:ascii="Arial" w:hAnsi="Arial" w:eastAsia="等线" w:cs="Arial"/>
          <w:color w:val="000000" w:themeColor="text1"/>
          <w:sz w:val="22"/>
          <w:highlight w:val="none"/>
          <w:lang w:val="en-US" w:eastAsia="zh-CN" w:bidi="ar-SA"/>
          <w14:textFill>
            <w14:solidFill>
              <w14:schemeClr w14:val="tx1"/>
            </w14:solidFill>
          </w14:textFill>
        </w:rPr>
        <w:t>甲方</w:t>
      </w:r>
      <w:r>
        <w:rPr>
          <w:rFonts w:ascii="Arial" w:hAnsi="Arial" w:eastAsia="等线" w:cs="Arial"/>
          <w:color w:val="000000" w:themeColor="text1"/>
          <w:sz w:val="22"/>
          <w:highlight w:val="none"/>
          <w:lang w:bidi="ar-SA"/>
          <w14:textFill>
            <w14:solidFill>
              <w14:schemeClr w14:val="tx1"/>
            </w14:solidFill>
          </w14:textFill>
        </w:rPr>
        <w:t>区域，接受身份核验及安检，遵守</w:t>
      </w:r>
      <w:r>
        <w:rPr>
          <w:rFonts w:hint="eastAsia" w:ascii="Arial" w:hAnsi="Arial" w:eastAsia="等线" w:cs="Arial"/>
          <w:color w:val="000000" w:themeColor="text1"/>
          <w:sz w:val="22"/>
          <w:highlight w:val="none"/>
          <w:lang w:val="en-US" w:eastAsia="zh-CN" w:bidi="ar-SA"/>
          <w14:textFill>
            <w14:solidFill>
              <w14:schemeClr w14:val="tx1"/>
            </w14:solidFill>
          </w14:textFill>
        </w:rPr>
        <w:t>甲方</w:t>
      </w:r>
      <w:r>
        <w:rPr>
          <w:rFonts w:ascii="Arial" w:hAnsi="Arial" w:eastAsia="等线" w:cs="Arial"/>
          <w:color w:val="000000" w:themeColor="text1"/>
          <w:sz w:val="22"/>
          <w:highlight w:val="none"/>
          <w:lang w:bidi="ar-SA"/>
          <w14:textFill>
            <w14:solidFill>
              <w14:schemeClr w14:val="tx1"/>
            </w14:solidFill>
          </w14:textFill>
        </w:rPr>
        <w:t>管理规定；不得擅自进入非指定区域，不得接触</w:t>
      </w:r>
      <w:r>
        <w:rPr>
          <w:rFonts w:hint="eastAsia" w:ascii="Arial" w:hAnsi="Arial" w:eastAsia="等线" w:cs="Arial"/>
          <w:color w:val="000000" w:themeColor="text1"/>
          <w:sz w:val="22"/>
          <w:highlight w:val="none"/>
          <w:lang w:val="en-US" w:eastAsia="zh-CN" w:bidi="ar-SA"/>
          <w14:textFill>
            <w14:solidFill>
              <w14:schemeClr w14:val="tx1"/>
            </w14:solidFill>
          </w14:textFill>
        </w:rPr>
        <w:t>甲方</w:t>
      </w:r>
      <w:r>
        <w:rPr>
          <w:rFonts w:ascii="Arial" w:hAnsi="Arial" w:eastAsia="等线" w:cs="Arial"/>
          <w:color w:val="000000" w:themeColor="text1"/>
          <w:sz w:val="22"/>
          <w:highlight w:val="none"/>
          <w:lang w:bidi="ar-SA"/>
          <w14:textFill>
            <w14:solidFill>
              <w14:schemeClr w14:val="tx1"/>
            </w14:solidFill>
          </w14:textFill>
        </w:rPr>
        <w:t>涉密信息、设施及在押人员；工作中服从</w:t>
      </w:r>
      <w:r>
        <w:rPr>
          <w:rFonts w:hint="eastAsia" w:ascii="Arial" w:hAnsi="Arial" w:eastAsia="等线" w:cs="Arial"/>
          <w:color w:val="000000" w:themeColor="text1"/>
          <w:sz w:val="22"/>
          <w:highlight w:val="none"/>
          <w:lang w:eastAsia="zh-CN" w:bidi="ar-SA"/>
          <w14:textFill>
            <w14:solidFill>
              <w14:schemeClr w14:val="tx1"/>
            </w14:solidFill>
          </w14:textFill>
        </w:rPr>
        <w:t>甲方</w:t>
      </w:r>
      <w:r>
        <w:rPr>
          <w:rFonts w:ascii="Arial" w:hAnsi="Arial" w:eastAsia="等线" w:cs="Arial"/>
          <w:color w:val="000000" w:themeColor="text1"/>
          <w:sz w:val="22"/>
          <w:highlight w:val="none"/>
          <w:lang w:bidi="ar-SA"/>
          <w14:textFill>
            <w14:solidFill>
              <w14:schemeClr w14:val="tx1"/>
            </w14:solidFill>
          </w14:textFill>
        </w:rPr>
        <w:t>管理人员调度，不得拍照、录音、录像，不得传递违禁物品；每日工作结束后按规定及时离开</w:t>
      </w:r>
      <w:r>
        <w:rPr>
          <w:rFonts w:hint="eastAsia" w:ascii="Arial" w:hAnsi="Arial" w:eastAsia="等线" w:cs="Arial"/>
          <w:color w:val="000000" w:themeColor="text1"/>
          <w:sz w:val="22"/>
          <w:highlight w:val="none"/>
          <w:lang w:eastAsia="zh-CN" w:bidi="ar-SA"/>
          <w14:textFill>
            <w14:solidFill>
              <w14:schemeClr w14:val="tx1"/>
            </w14:solidFill>
          </w14:textFill>
        </w:rPr>
        <w:t>甲方</w:t>
      </w:r>
      <w:r>
        <w:rPr>
          <w:rFonts w:ascii="Arial" w:hAnsi="Arial" w:eastAsia="等线" w:cs="Arial"/>
          <w:color w:val="000000" w:themeColor="text1"/>
          <w:sz w:val="22"/>
          <w:highlight w:val="none"/>
          <w:lang w:bidi="ar-SA"/>
          <w14:textFill>
            <w14:solidFill>
              <w14:schemeClr w14:val="tx1"/>
            </w14:solidFill>
          </w14:textFill>
        </w:rPr>
        <w:t>区域，接受甲方对随身物品及人身进行清查，不得滞留；乙方人员进入</w:t>
      </w:r>
      <w:r>
        <w:rPr>
          <w:rFonts w:hint="eastAsia" w:ascii="Arial" w:hAnsi="Arial" w:eastAsia="等线" w:cs="Arial"/>
          <w:color w:val="000000" w:themeColor="text1"/>
          <w:sz w:val="22"/>
          <w:highlight w:val="none"/>
          <w:lang w:eastAsia="zh-CN" w:bidi="ar-SA"/>
          <w14:textFill>
            <w14:solidFill>
              <w14:schemeClr w14:val="tx1"/>
            </w14:solidFill>
          </w14:textFill>
        </w:rPr>
        <w:t>甲方</w:t>
      </w:r>
      <w:r>
        <w:rPr>
          <w:rFonts w:ascii="Arial" w:hAnsi="Arial" w:eastAsia="等线" w:cs="Arial"/>
          <w:color w:val="000000" w:themeColor="text1"/>
          <w:sz w:val="22"/>
          <w:highlight w:val="none"/>
          <w:lang w:bidi="ar-SA"/>
          <w14:textFill>
            <w14:solidFill>
              <w14:schemeClr w14:val="tx1"/>
            </w14:solidFill>
          </w14:textFill>
        </w:rPr>
        <w:t>区域前，需提前1天向甲方提交申请，经甲方批准并办理准入证明后，方可进入；未经批准擅自进入、违规接触涉密信息或在押人员的，甲方有权立即停止合同履行，乙方应支付合同总价款20%的违约金，造成损失的，乙方应全额赔偿。</w:t>
      </w:r>
    </w:p>
    <w:p w14:paraId="46D00F15">
      <w:pPr>
        <w:spacing w:before="120" w:after="120" w:line="288" w:lineRule="auto"/>
        <w:ind w:left="0" w:firstLine="440" w:firstLineChars="200"/>
        <w:jc w:val="left"/>
        <w:rPr>
          <w:rFonts w:ascii="Arial" w:hAnsi="Arial" w:eastAsia="等线" w:cs="Arial"/>
          <w:color w:val="000000" w:themeColor="text1"/>
          <w:sz w:val="22"/>
          <w:highlight w:val="none"/>
          <w:lang w:bidi="ar-SA"/>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违反本合同第十条、第十</w:t>
      </w:r>
      <w:r>
        <w:rPr>
          <w:rFonts w:hint="eastAsia" w:ascii="Arial" w:hAnsi="Arial" w:eastAsia="等线" w:cs="Arial"/>
          <w:color w:val="000000" w:themeColor="text1"/>
          <w:sz w:val="22"/>
          <w:highlight w:val="none"/>
          <w:lang w:val="en-US" w:eastAsia="zh-CN" w:bidi="ar-SA"/>
          <w14:textFill>
            <w14:solidFill>
              <w14:schemeClr w14:val="tx1"/>
            </w14:solidFill>
          </w14:textFill>
        </w:rPr>
        <w:t>一</w:t>
      </w:r>
      <w:r>
        <w:rPr>
          <w:rFonts w:ascii="Arial" w:hAnsi="Arial" w:eastAsia="等线" w:cs="Arial"/>
          <w:color w:val="000000" w:themeColor="text1"/>
          <w:sz w:val="22"/>
          <w:highlight w:val="none"/>
          <w:lang w:bidi="ar-SA"/>
          <w14:textFill>
            <w14:solidFill>
              <w14:schemeClr w14:val="tx1"/>
            </w14:solidFill>
          </w14:textFill>
        </w:rPr>
        <w:t>条之规定，甲方有权立即停止合同履行，取消支付合同价款，要求乙方支付合同总价款30%的违约金，若有需要报送公安司法机关处理。</w:t>
      </w:r>
    </w:p>
    <w:p w14:paraId="7C8F0B1A">
      <w:pPr>
        <w:spacing w:before="320" w:after="120" w:line="288" w:lineRule="auto"/>
        <w:ind w:left="0"/>
        <w:jc w:val="left"/>
        <w:outlineLvl w:val="1"/>
        <w:rPr>
          <w:color w:val="000000" w:themeColor="text1"/>
          <w:sz w:val="30"/>
          <w:szCs w:val="30"/>
          <w:highlight w:val="none"/>
          <w14:textFill>
            <w14:solidFill>
              <w14:schemeClr w14:val="tx1"/>
            </w14:solidFill>
          </w14:textFill>
        </w:rPr>
      </w:pPr>
      <w:bookmarkStart w:id="166" w:name="heading_21"/>
      <w:r>
        <w:rPr>
          <w:rFonts w:ascii="Arial" w:hAnsi="Arial" w:eastAsia="等线" w:cs="Arial"/>
          <w:b/>
          <w:color w:val="000000" w:themeColor="text1"/>
          <w:sz w:val="30"/>
          <w:szCs w:val="30"/>
          <w:highlight w:val="none"/>
          <w:lang w:bidi="ar-SA"/>
          <w14:textFill>
            <w14:solidFill>
              <w14:schemeClr w14:val="tx1"/>
            </w14:solidFill>
          </w14:textFill>
        </w:rPr>
        <w:t>十</w:t>
      </w:r>
      <w:r>
        <w:rPr>
          <w:rFonts w:hint="eastAsia" w:ascii="Arial" w:hAnsi="Arial" w:eastAsia="等线" w:cs="Arial"/>
          <w:b/>
          <w:color w:val="000000" w:themeColor="text1"/>
          <w:sz w:val="30"/>
          <w:szCs w:val="30"/>
          <w:highlight w:val="none"/>
          <w:lang w:val="en-US" w:eastAsia="zh-CN" w:bidi="ar-SA"/>
          <w14:textFill>
            <w14:solidFill>
              <w14:schemeClr w14:val="tx1"/>
            </w14:solidFill>
          </w14:textFill>
        </w:rPr>
        <w:t>二</w:t>
      </w:r>
      <w:r>
        <w:rPr>
          <w:rFonts w:ascii="Arial" w:hAnsi="Arial" w:eastAsia="等线" w:cs="Arial"/>
          <w:b/>
          <w:color w:val="000000" w:themeColor="text1"/>
          <w:sz w:val="30"/>
          <w:szCs w:val="30"/>
          <w:highlight w:val="none"/>
          <w:lang w:bidi="ar-SA"/>
          <w14:textFill>
            <w14:solidFill>
              <w14:schemeClr w14:val="tx1"/>
            </w14:solidFill>
          </w14:textFill>
        </w:rPr>
        <w:t>、其他</w:t>
      </w:r>
      <w:bookmarkEnd w:id="166"/>
    </w:p>
    <w:p w14:paraId="745C5E33">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1. 本合同附件为本合同不可分割的组成部分，与本合同具有同等法律效力；附件内容符合相关法律法规及采购需求，无与本合同冲突情形。</w:t>
      </w:r>
    </w:p>
    <w:p w14:paraId="43D74CBD">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2. 本合同自双方签字盖章之日起生效，一式</w:t>
      </w:r>
      <w:r>
        <w:rPr>
          <w:rFonts w:hint="eastAsia" w:ascii="Arial" w:hAnsi="Arial" w:eastAsia="等线" w:cs="Arial"/>
          <w:color w:val="000000" w:themeColor="text1"/>
          <w:sz w:val="22"/>
          <w:highlight w:val="none"/>
          <w:lang w:val="en-US" w:eastAsia="zh-CN" w:bidi="ar-SA"/>
          <w14:textFill>
            <w14:solidFill>
              <w14:schemeClr w14:val="tx1"/>
            </w14:solidFill>
          </w14:textFill>
        </w:rPr>
        <w:t>柒</w:t>
      </w:r>
      <w:r>
        <w:rPr>
          <w:rFonts w:ascii="Arial" w:hAnsi="Arial" w:eastAsia="等线" w:cs="Arial"/>
          <w:color w:val="000000" w:themeColor="text1"/>
          <w:sz w:val="22"/>
          <w:highlight w:val="none"/>
          <w:lang w:bidi="ar-SA"/>
          <w14:textFill>
            <w14:solidFill>
              <w14:schemeClr w14:val="tx1"/>
            </w14:solidFill>
          </w14:textFill>
        </w:rPr>
        <w:t>份，甲方执</w:t>
      </w:r>
      <w:r>
        <w:rPr>
          <w:rFonts w:hint="eastAsia" w:ascii="Arial" w:hAnsi="Arial" w:eastAsia="等线" w:cs="Arial"/>
          <w:color w:val="000000" w:themeColor="text1"/>
          <w:sz w:val="22"/>
          <w:highlight w:val="none"/>
          <w:lang w:val="en-US" w:eastAsia="zh-CN" w:bidi="ar-SA"/>
          <w14:textFill>
            <w14:solidFill>
              <w14:schemeClr w14:val="tx1"/>
            </w14:solidFill>
          </w14:textFill>
        </w:rPr>
        <w:t>陆</w:t>
      </w:r>
      <w:r>
        <w:rPr>
          <w:rFonts w:ascii="Arial" w:hAnsi="Arial" w:eastAsia="等线" w:cs="Arial"/>
          <w:color w:val="000000" w:themeColor="text1"/>
          <w:sz w:val="22"/>
          <w:highlight w:val="none"/>
          <w:lang w:bidi="ar-SA"/>
          <w14:textFill>
            <w14:solidFill>
              <w14:schemeClr w14:val="tx1"/>
            </w14:solidFill>
          </w14:textFill>
        </w:rPr>
        <w:t>份，乙方执</w:t>
      </w:r>
      <w:r>
        <w:rPr>
          <w:rFonts w:hint="eastAsia" w:ascii="Arial" w:hAnsi="Arial" w:eastAsia="等线" w:cs="Arial"/>
          <w:color w:val="000000" w:themeColor="text1"/>
          <w:sz w:val="22"/>
          <w:highlight w:val="none"/>
          <w:lang w:val="en-US" w:eastAsia="zh-CN" w:bidi="ar-SA"/>
          <w14:textFill>
            <w14:solidFill>
              <w14:schemeClr w14:val="tx1"/>
            </w14:solidFill>
          </w14:textFill>
        </w:rPr>
        <w:t>壹</w:t>
      </w:r>
      <w:r>
        <w:rPr>
          <w:rFonts w:ascii="Arial" w:hAnsi="Arial" w:eastAsia="等线" w:cs="Arial"/>
          <w:color w:val="000000" w:themeColor="text1"/>
          <w:sz w:val="22"/>
          <w:highlight w:val="none"/>
          <w:lang w:bidi="ar-SA"/>
          <w14:textFill>
            <w14:solidFill>
              <w14:schemeClr w14:val="tx1"/>
            </w14:solidFill>
          </w14:textFill>
        </w:rPr>
        <w:t>份，具有同等法律效力。</w:t>
      </w:r>
    </w:p>
    <w:p w14:paraId="46B23FA4">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3. 本合同未尽事宜，双方可另行协商签订补充协议，补充协议与本合同具有同等法律效力；补充协议需符合政府采购相关法律法规，不得违反采购需求约定。</w:t>
      </w:r>
    </w:p>
    <w:p w14:paraId="3B841717">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4. 本合同所有相关记录、凭证、台账等，双方均需妥善留存</w:t>
      </w:r>
      <w:r>
        <w:rPr>
          <w:rFonts w:hint="eastAsia" w:ascii="Arial" w:hAnsi="Arial" w:eastAsia="等线" w:cs="Arial"/>
          <w:color w:val="000000" w:themeColor="text1"/>
          <w:sz w:val="22"/>
          <w:highlight w:val="none"/>
          <w:lang w:val="en-US" w:eastAsia="zh-CN" w:bidi="ar-SA"/>
          <w14:textFill>
            <w14:solidFill>
              <w14:schemeClr w14:val="tx1"/>
            </w14:solidFill>
          </w14:textFill>
        </w:rPr>
        <w:t>并</w:t>
      </w:r>
      <w:r>
        <w:rPr>
          <w:rFonts w:ascii="Arial" w:hAnsi="Arial" w:eastAsia="等线" w:cs="Arial"/>
          <w:color w:val="000000" w:themeColor="text1"/>
          <w:sz w:val="22"/>
          <w:highlight w:val="none"/>
          <w:lang w:bidi="ar-SA"/>
          <w14:textFill>
            <w14:solidFill>
              <w14:schemeClr w14:val="tx1"/>
            </w14:solidFill>
          </w14:textFill>
        </w:rPr>
        <w:t>配合甲方核查工作。</w:t>
      </w:r>
    </w:p>
    <w:p w14:paraId="30BE38B6">
      <w:pPr>
        <w:spacing w:before="120" w:after="120" w:line="288" w:lineRule="auto"/>
        <w:ind w:left="0"/>
        <w:jc w:val="center"/>
        <w:rPr>
          <w:rFonts w:ascii="Arial" w:hAnsi="Arial" w:eastAsia="等线" w:cs="Arial"/>
          <w:color w:val="000000" w:themeColor="text1"/>
          <w:sz w:val="22"/>
          <w:highlight w:val="none"/>
          <w:lang w:bidi="ar-SA"/>
          <w14:textFill>
            <w14:solidFill>
              <w14:schemeClr w14:val="tx1"/>
            </w14:solidFill>
          </w14:textFill>
        </w:rPr>
      </w:pPr>
    </w:p>
    <w:p w14:paraId="2B77D3D2">
      <w:pPr>
        <w:spacing w:before="120" w:after="120" w:line="288" w:lineRule="auto"/>
        <w:ind w:left="0"/>
        <w:jc w:val="center"/>
        <w:rPr>
          <w:rFonts w:ascii="Arial" w:hAnsi="Arial" w:eastAsia="等线" w:cs="Arial"/>
          <w:color w:val="000000" w:themeColor="text1"/>
          <w:sz w:val="22"/>
          <w:highlight w:val="none"/>
          <w:lang w:bidi="ar-SA"/>
          <w14:textFill>
            <w14:solidFill>
              <w14:schemeClr w14:val="tx1"/>
            </w14:solidFill>
          </w14:textFill>
        </w:rPr>
      </w:pPr>
    </w:p>
    <w:p w14:paraId="68C89894">
      <w:pPr>
        <w:spacing w:before="120" w:after="120" w:line="288" w:lineRule="auto"/>
        <w:ind w:left="0"/>
        <w:jc w:val="center"/>
        <w:rPr>
          <w:rFonts w:ascii="Arial" w:hAnsi="Arial" w:eastAsia="等线" w:cs="Arial"/>
          <w:color w:val="000000" w:themeColor="text1"/>
          <w:sz w:val="22"/>
          <w:highlight w:val="none"/>
          <w:lang w:bidi="ar-SA"/>
          <w14:textFill>
            <w14:solidFill>
              <w14:schemeClr w14:val="tx1"/>
            </w14:solidFill>
          </w14:textFill>
        </w:rPr>
      </w:pPr>
    </w:p>
    <w:p w14:paraId="0EF5F6C7">
      <w:pPr>
        <w:spacing w:before="120" w:after="120" w:line="288" w:lineRule="auto"/>
        <w:ind w:left="0"/>
        <w:jc w:val="center"/>
        <w:rPr>
          <w:rFonts w:ascii="Arial" w:hAnsi="Arial" w:eastAsia="等线" w:cs="Arial"/>
          <w:color w:val="000000" w:themeColor="text1"/>
          <w:sz w:val="22"/>
          <w:highlight w:val="none"/>
          <w:lang w:bidi="ar-SA"/>
          <w14:textFill>
            <w14:solidFill>
              <w14:schemeClr w14:val="tx1"/>
            </w14:solidFill>
          </w14:textFill>
        </w:rPr>
      </w:pPr>
    </w:p>
    <w:p w14:paraId="51BA01B7">
      <w:pPr>
        <w:spacing w:before="120" w:after="120" w:line="288" w:lineRule="auto"/>
        <w:ind w:left="0"/>
        <w:jc w:val="center"/>
        <w:rPr>
          <w:rFonts w:ascii="Arial" w:hAnsi="Arial" w:eastAsia="等线" w:cs="Arial"/>
          <w:color w:val="000000" w:themeColor="text1"/>
          <w:sz w:val="22"/>
          <w:highlight w:val="none"/>
          <w:lang w:bidi="ar-SA"/>
          <w14:textFill>
            <w14:solidFill>
              <w14:schemeClr w14:val="tx1"/>
            </w14:solidFill>
          </w14:textFill>
        </w:rPr>
      </w:pPr>
    </w:p>
    <w:p w14:paraId="5095BD4E">
      <w:pPr>
        <w:spacing w:before="120" w:after="120" w:line="288" w:lineRule="auto"/>
        <w:ind w:left="0"/>
        <w:jc w:val="center"/>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（以下无正文）</w:t>
      </w:r>
    </w:p>
    <w:p w14:paraId="11487D8C">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甲方（盖章）：___________________________（公章，与甲方全称一致）</w:t>
      </w:r>
    </w:p>
    <w:p w14:paraId="781B386A">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法定代表人/授权代表人（签字）：___________（签字或盖章，授权代表人需提供授权委托书）</w:t>
      </w:r>
    </w:p>
    <w:p w14:paraId="7986BB25">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签订日期：______年______月______日</w:t>
      </w:r>
    </w:p>
    <w:p w14:paraId="1B122C4F">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乙方（盖章）：___________________________（公章，与乙方全称一致）</w:t>
      </w:r>
    </w:p>
    <w:p w14:paraId="48575465">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法定代表人/授权代表人（签字）：___________（签字或盖章，授权代表人需提供授权委托书）</w:t>
      </w:r>
    </w:p>
    <w:p w14:paraId="6C1E9CCF">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签订日期：______年______月______日</w:t>
      </w:r>
    </w:p>
    <w:p w14:paraId="19B3DD30">
      <w:pPr>
        <w:spacing w:before="380" w:after="140" w:line="288" w:lineRule="auto"/>
        <w:ind w:left="0"/>
        <w:jc w:val="left"/>
        <w:outlineLvl w:val="0"/>
        <w:rPr>
          <w:color w:val="000000" w:themeColor="text1"/>
          <w:highlight w:val="none"/>
          <w14:textFill>
            <w14:solidFill>
              <w14:schemeClr w14:val="tx1"/>
            </w14:solidFill>
          </w14:textFill>
        </w:rPr>
      </w:pPr>
      <w:bookmarkStart w:id="167" w:name="heading_22"/>
      <w:r>
        <w:rPr>
          <w:rFonts w:ascii="Arial" w:hAnsi="Arial" w:eastAsia="等线" w:cs="Arial"/>
          <w:b/>
          <w:color w:val="000000" w:themeColor="text1"/>
          <w:sz w:val="36"/>
          <w:highlight w:val="none"/>
          <w:lang w:bidi="ar-SA"/>
          <w14:textFill>
            <w14:solidFill>
              <w14:schemeClr w14:val="tx1"/>
            </w14:solidFill>
          </w14:textFill>
        </w:rPr>
        <w:t>三、合同配套附件（共6份）</w:t>
      </w:r>
      <w:bookmarkEnd w:id="167"/>
    </w:p>
    <w:p w14:paraId="181596BD">
      <w:pPr>
        <w:spacing w:before="320" w:after="120" w:line="288" w:lineRule="auto"/>
        <w:ind w:left="0"/>
        <w:jc w:val="left"/>
        <w:outlineLvl w:val="1"/>
        <w:rPr>
          <w:color w:val="000000" w:themeColor="text1"/>
          <w:highlight w:val="none"/>
          <w14:textFill>
            <w14:solidFill>
              <w14:schemeClr w14:val="tx1"/>
            </w14:solidFill>
          </w14:textFill>
        </w:rPr>
      </w:pPr>
      <w:bookmarkStart w:id="168" w:name="heading_23"/>
      <w:r>
        <w:rPr>
          <w:rFonts w:ascii="Arial" w:hAnsi="Arial" w:eastAsia="等线" w:cs="Arial"/>
          <w:b/>
          <w:color w:val="000000" w:themeColor="text1"/>
          <w:sz w:val="32"/>
          <w:highlight w:val="none"/>
          <w:lang w:bidi="ar-SA"/>
          <w14:textFill>
            <w14:solidFill>
              <w14:schemeClr w14:val="tx1"/>
            </w14:solidFill>
          </w14:textFill>
        </w:rPr>
        <w:t>附件一：物业服务范围及明细</w:t>
      </w:r>
      <w:bookmarkEnd w:id="168"/>
    </w:p>
    <w:p w14:paraId="444CE448">
      <w:pPr>
        <w:numPr>
          <w:ilvl w:val="0"/>
          <w:numId w:val="6"/>
        </w:numPr>
        <w:spacing w:before="300" w:after="120" w:line="288" w:lineRule="auto"/>
        <w:ind w:left="0"/>
        <w:jc w:val="left"/>
        <w:outlineLvl w:val="2"/>
        <w:rPr>
          <w:rFonts w:ascii="Arial" w:hAnsi="Arial" w:eastAsia="等线" w:cs="Arial"/>
          <w:b/>
          <w:color w:val="000000" w:themeColor="text1"/>
          <w:sz w:val="30"/>
          <w:highlight w:val="none"/>
          <w:lang w:bidi="ar-SA"/>
          <w14:textFill>
            <w14:solidFill>
              <w14:schemeClr w14:val="tx1"/>
            </w14:solidFill>
          </w14:textFill>
        </w:rPr>
      </w:pPr>
      <w:bookmarkStart w:id="169" w:name="heading_24"/>
      <w:r>
        <w:rPr>
          <w:rFonts w:ascii="Arial" w:hAnsi="Arial" w:eastAsia="等线" w:cs="Arial"/>
          <w:b/>
          <w:color w:val="000000" w:themeColor="text1"/>
          <w:sz w:val="30"/>
          <w:highlight w:val="none"/>
          <w:lang w:bidi="ar-SA"/>
          <w14:textFill>
            <w14:solidFill>
              <w14:schemeClr w14:val="tx1"/>
            </w14:solidFill>
          </w14:textFill>
        </w:rPr>
        <w:t>保洁服务范围</w:t>
      </w:r>
      <w:bookmarkEnd w:id="169"/>
    </w:p>
    <w:p w14:paraId="4E3D070E">
      <w:pPr>
        <w:spacing w:before="120" w:after="120" w:line="288" w:lineRule="auto"/>
        <w:ind w:left="0" w:firstLine="440" w:firstLineChars="200"/>
        <w:jc w:val="left"/>
        <w:rPr>
          <w:rFonts w:ascii="Arial" w:hAnsi="Arial" w:eastAsia="等线" w:cs="Arial"/>
          <w:b/>
          <w:color w:val="000000" w:themeColor="text1"/>
          <w:sz w:val="30"/>
          <w:highlight w:val="none"/>
          <w:lang w:bidi="ar-SA"/>
          <w14:textFill>
            <w14:solidFill>
              <w14:schemeClr w14:val="tx1"/>
            </w14:solidFill>
          </w14:textFill>
        </w:rPr>
      </w:pPr>
      <w:r>
        <w:rPr>
          <w:rFonts w:hint="eastAsia" w:ascii="Arial" w:hAnsi="Arial" w:eastAsia="等线" w:cs="Arial"/>
          <w:color w:val="000000" w:themeColor="text1"/>
          <w:sz w:val="22"/>
          <w:highlight w:val="none"/>
          <w:lang w:eastAsia="zh-CN" w:bidi="ar-SA"/>
          <w14:textFill>
            <w14:solidFill>
              <w14:schemeClr w14:val="tx1"/>
            </w14:solidFill>
          </w14:textFill>
        </w:rPr>
        <w:t>服务范围涵盖涉及本单位工作人员的工作区域</w:t>
      </w:r>
      <w:r>
        <w:rPr>
          <w:rFonts w:hint="eastAsia" w:ascii="Arial" w:hAnsi="Arial" w:eastAsia="等线" w:cs="Arial"/>
          <w:color w:val="000000" w:themeColor="text1"/>
          <w:sz w:val="22"/>
          <w:highlight w:val="none"/>
          <w:lang w:val="en-US" w:eastAsia="zh-CN" w:bidi="ar-SA"/>
          <w14:textFill>
            <w14:solidFill>
              <w14:schemeClr w14:val="tx1"/>
            </w14:solidFill>
          </w14:textFill>
        </w:rPr>
        <w:t>的</w:t>
      </w:r>
      <w:r>
        <w:rPr>
          <w:rFonts w:hint="eastAsia" w:ascii="Arial" w:hAnsi="Arial" w:eastAsia="等线" w:cs="Arial"/>
          <w:color w:val="000000" w:themeColor="text1"/>
          <w:sz w:val="22"/>
          <w:highlight w:val="none"/>
          <w:lang w:eastAsia="zh-CN" w:bidi="ar-SA"/>
          <w14:textFill>
            <w14:solidFill>
              <w14:schemeClr w14:val="tx1"/>
            </w14:solidFill>
          </w14:textFill>
        </w:rPr>
        <w:t>办公区、功能区、公共区域、生活配套区、设备用房、院落场地、道路绿化、停车场及所有附属设施等全部室内外区域，具体包括但不限于办公室、会议室、备勤室、更衣室、走廊、楼梯间、卫生间、茶水间、配电房、水泵房、院落、停车场、绿化带、出入口、垃圾收集点等，以及单位日常管理、使用、通行的其他区域，具体要求见后续配套附件一至附件六：</w:t>
      </w:r>
    </w:p>
    <w:p w14:paraId="23F73070">
      <w:pPr>
        <w:spacing w:before="120" w:after="120" w:line="288" w:lineRule="auto"/>
        <w:ind w:left="0" w:firstLine="440" w:firstLineChars="200"/>
        <w:jc w:val="left"/>
        <w:rPr>
          <w:rFonts w:hint="eastAsia" w:eastAsia="等线"/>
          <w:color w:val="000000" w:themeColor="text1"/>
          <w:highlight w:val="none"/>
          <w:lang w:eastAsia="zh-CN"/>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1. 室内区域：</w:t>
      </w:r>
      <w:r>
        <w:rPr>
          <w:rFonts w:hint="eastAsia" w:ascii="Arial" w:hAnsi="Arial" w:eastAsia="等线" w:cs="Arial"/>
          <w:color w:val="000000" w:themeColor="text1"/>
          <w:sz w:val="22"/>
          <w:highlight w:val="none"/>
          <w:lang w:val="en-US" w:eastAsia="zh-CN" w:bidi="ar-SA"/>
          <w14:textFill>
            <w14:solidFill>
              <w14:schemeClr w14:val="tx1"/>
            </w14:solidFill>
          </w14:textFill>
        </w:rPr>
        <w:t>涉及甲方工作人员的工作区域中</w:t>
      </w:r>
      <w:r>
        <w:rPr>
          <w:rFonts w:ascii="Arial" w:hAnsi="Arial" w:eastAsia="等线" w:cs="Arial"/>
          <w:color w:val="000000" w:themeColor="text1"/>
          <w:sz w:val="22"/>
          <w:highlight w:val="none"/>
          <w:lang w:bidi="ar-SA"/>
          <w14:textFill>
            <w14:solidFill>
              <w14:schemeClr w14:val="tx1"/>
            </w14:solidFill>
          </w14:textFill>
        </w:rPr>
        <w:t>的会议室、办公室、</w:t>
      </w:r>
      <w:r>
        <w:rPr>
          <w:rFonts w:hint="eastAsia" w:ascii="Arial" w:hAnsi="Arial" w:eastAsia="等线" w:cs="Arial"/>
          <w:color w:val="000000" w:themeColor="text1"/>
          <w:sz w:val="22"/>
          <w:highlight w:val="none"/>
          <w:lang w:val="en-US" w:eastAsia="zh-CN" w:bidi="ar-SA"/>
          <w14:textFill>
            <w14:solidFill>
              <w14:schemeClr w14:val="tx1"/>
            </w14:solidFill>
          </w14:textFill>
        </w:rPr>
        <w:t>备勤室、更衣室、公共区域</w:t>
      </w:r>
      <w:r>
        <w:rPr>
          <w:rFonts w:ascii="Arial" w:hAnsi="Arial" w:eastAsia="等线" w:cs="Arial"/>
          <w:color w:val="000000" w:themeColor="text1"/>
          <w:sz w:val="22"/>
          <w:highlight w:val="none"/>
          <w:lang w:bidi="ar-SA"/>
          <w14:textFill>
            <w14:solidFill>
              <w14:schemeClr w14:val="tx1"/>
            </w14:solidFill>
          </w14:textFill>
        </w:rPr>
        <w:t>大厅、楼道、茶水间、洗手间、工具间、消防通道、公共楼层平台、地库/停车场等</w:t>
      </w:r>
      <w:r>
        <w:rPr>
          <w:rFonts w:hint="eastAsia" w:ascii="Arial" w:hAnsi="Arial" w:eastAsia="等线" w:cs="Arial"/>
          <w:color w:val="000000" w:themeColor="text1"/>
          <w:sz w:val="22"/>
          <w:highlight w:val="none"/>
          <w:lang w:eastAsia="zh-CN" w:bidi="ar-SA"/>
          <w14:textFill>
            <w14:solidFill>
              <w14:schemeClr w14:val="tx1"/>
            </w14:solidFill>
          </w14:textFill>
        </w:rPr>
        <w:t>。</w:t>
      </w:r>
    </w:p>
    <w:p w14:paraId="016273F7">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2. 室外区域：</w:t>
      </w:r>
      <w:r>
        <w:rPr>
          <w:rFonts w:hint="eastAsia" w:ascii="Arial" w:hAnsi="Arial" w:eastAsia="等线" w:cs="Arial"/>
          <w:color w:val="000000" w:themeColor="text1"/>
          <w:sz w:val="22"/>
          <w:highlight w:val="none"/>
          <w:lang w:val="en-US" w:eastAsia="zh-CN" w:bidi="ar-SA"/>
          <w14:textFill>
            <w14:solidFill>
              <w14:schemeClr w14:val="tx1"/>
            </w14:solidFill>
          </w14:textFill>
        </w:rPr>
        <w:t>涉及甲方工作人员的工作区域</w:t>
      </w:r>
      <w:r>
        <w:rPr>
          <w:rFonts w:ascii="Arial" w:hAnsi="Arial" w:eastAsia="等线" w:cs="Arial"/>
          <w:color w:val="000000" w:themeColor="text1"/>
          <w:sz w:val="22"/>
          <w:highlight w:val="none"/>
          <w:lang w:bidi="ar-SA"/>
          <w14:textFill>
            <w14:solidFill>
              <w14:schemeClr w14:val="tx1"/>
            </w14:solidFill>
          </w14:textFill>
        </w:rPr>
        <w:t>公共道路、绿化带、</w:t>
      </w:r>
      <w:r>
        <w:rPr>
          <w:rFonts w:hint="eastAsia" w:ascii="Arial" w:hAnsi="Arial" w:eastAsia="等线" w:cs="Arial"/>
          <w:color w:val="000000" w:themeColor="text1"/>
          <w:sz w:val="22"/>
          <w:highlight w:val="none"/>
          <w:lang w:val="en-US" w:eastAsia="zh-CN" w:bidi="ar-SA"/>
          <w14:textFill>
            <w14:solidFill>
              <w14:schemeClr w14:val="tx1"/>
            </w14:solidFill>
          </w14:textFill>
        </w:rPr>
        <w:t>各楼栋</w:t>
      </w:r>
      <w:r>
        <w:rPr>
          <w:rFonts w:ascii="Arial" w:hAnsi="Arial" w:eastAsia="等线" w:cs="Arial"/>
          <w:color w:val="000000" w:themeColor="text1"/>
          <w:sz w:val="22"/>
          <w:highlight w:val="none"/>
          <w:lang w:bidi="ar-SA"/>
          <w14:textFill>
            <w14:solidFill>
              <w14:schemeClr w14:val="tx1"/>
            </w14:solidFill>
          </w14:textFill>
        </w:rPr>
        <w:t>门前区域、垃圾放置处等。</w:t>
      </w:r>
    </w:p>
    <w:p w14:paraId="5C6A92D9">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3. 附属设施：垂直电梯、照明灯具（含应急灯）、风机及风口百叶窗、消防排烟装置、报警装置及外漏管道、消火栓箱、标识牌、信报箱、可视对讲门铃、不锈钢制品、果壳箱、草坪灯、休闲凳、宣传栏等，与采购需求、合同中保洁服务范围一致。</w:t>
      </w:r>
    </w:p>
    <w:p w14:paraId="40407017">
      <w:pPr>
        <w:spacing w:before="300" w:after="120" w:line="288" w:lineRule="auto"/>
        <w:ind w:left="0"/>
        <w:jc w:val="left"/>
        <w:outlineLvl w:val="2"/>
        <w:rPr>
          <w:color w:val="000000" w:themeColor="text1"/>
          <w:highlight w:val="none"/>
          <w14:textFill>
            <w14:solidFill>
              <w14:schemeClr w14:val="tx1"/>
            </w14:solidFill>
          </w14:textFill>
        </w:rPr>
      </w:pPr>
      <w:bookmarkStart w:id="170" w:name="heading_25"/>
      <w:r>
        <w:rPr>
          <w:rFonts w:ascii="Arial" w:hAnsi="Arial" w:eastAsia="等线" w:cs="Arial"/>
          <w:b/>
          <w:color w:val="000000" w:themeColor="text1"/>
          <w:sz w:val="30"/>
          <w:highlight w:val="none"/>
          <w:lang w:bidi="ar-SA"/>
          <w14:textFill>
            <w14:solidFill>
              <w14:schemeClr w14:val="tx1"/>
            </w14:solidFill>
          </w14:textFill>
        </w:rPr>
        <w:t>二、绿化服务范围</w:t>
      </w:r>
      <w:bookmarkEnd w:id="170"/>
    </w:p>
    <w:p w14:paraId="4B1DD184">
      <w:pPr>
        <w:spacing w:before="120" w:after="120" w:line="288" w:lineRule="auto"/>
        <w:ind w:left="0" w:firstLine="440" w:firstLineChars="200"/>
        <w:jc w:val="left"/>
        <w:rPr>
          <w:color w:val="000000" w:themeColor="text1"/>
          <w:highlight w:val="none"/>
          <w14:textFill>
            <w14:solidFill>
              <w14:schemeClr w14:val="tx1"/>
            </w14:solidFill>
          </w14:textFill>
        </w:rPr>
      </w:pPr>
      <w:r>
        <w:rPr>
          <w:rFonts w:hint="eastAsia" w:ascii="Arial" w:hAnsi="Arial" w:eastAsia="等线" w:cs="Arial"/>
          <w:color w:val="000000" w:themeColor="text1"/>
          <w:sz w:val="22"/>
          <w:highlight w:val="none"/>
          <w:lang w:val="en-US" w:eastAsia="zh-CN" w:bidi="ar-SA"/>
          <w14:textFill>
            <w14:solidFill>
              <w14:schemeClr w14:val="tx1"/>
            </w14:solidFill>
          </w14:textFill>
        </w:rPr>
        <w:t>涉及甲方工作人员的工作</w:t>
      </w:r>
      <w:r>
        <w:rPr>
          <w:rFonts w:ascii="Arial" w:hAnsi="Arial" w:eastAsia="等线" w:cs="Arial"/>
          <w:color w:val="000000" w:themeColor="text1"/>
          <w:sz w:val="22"/>
          <w:highlight w:val="none"/>
          <w:lang w:bidi="ar-SA"/>
          <w14:textFill>
            <w14:solidFill>
              <w14:schemeClr w14:val="tx1"/>
            </w14:solidFill>
          </w14:textFill>
        </w:rPr>
        <w:t>区域</w:t>
      </w:r>
      <w:r>
        <w:rPr>
          <w:rFonts w:hint="eastAsia" w:ascii="Arial" w:hAnsi="Arial" w:eastAsia="等线" w:cs="Arial"/>
          <w:color w:val="000000" w:themeColor="text1"/>
          <w:sz w:val="22"/>
          <w:highlight w:val="none"/>
          <w:lang w:val="en-US" w:eastAsia="zh-CN" w:bidi="ar-SA"/>
          <w14:textFill>
            <w14:solidFill>
              <w14:schemeClr w14:val="tx1"/>
            </w14:solidFill>
          </w14:textFill>
        </w:rPr>
        <w:t>的全部绿化园区</w:t>
      </w:r>
      <w:r>
        <w:rPr>
          <w:rFonts w:ascii="Arial" w:hAnsi="Arial" w:eastAsia="等线" w:cs="Arial"/>
          <w:color w:val="000000" w:themeColor="text1"/>
          <w:sz w:val="22"/>
          <w:highlight w:val="none"/>
          <w:lang w:bidi="ar-SA"/>
          <w14:textFill>
            <w14:solidFill>
              <w14:schemeClr w14:val="tx1"/>
            </w14:solidFill>
          </w14:textFill>
        </w:rPr>
        <w:t>，涵盖所有乔灌木、绿篱、草本植物、瓜果蔬菜及附属配套建筑和设施设备，与采购需求、合同中绿化服务范围一致，适配干旱、严寒气候。</w:t>
      </w:r>
    </w:p>
    <w:p w14:paraId="68884F66">
      <w:pPr>
        <w:spacing w:before="300" w:after="120" w:line="288" w:lineRule="auto"/>
        <w:ind w:left="0"/>
        <w:jc w:val="left"/>
        <w:outlineLvl w:val="2"/>
        <w:rPr>
          <w:color w:val="000000" w:themeColor="text1"/>
          <w:highlight w:val="none"/>
          <w14:textFill>
            <w14:solidFill>
              <w14:schemeClr w14:val="tx1"/>
            </w14:solidFill>
          </w14:textFill>
        </w:rPr>
      </w:pPr>
      <w:bookmarkStart w:id="171" w:name="heading_26"/>
      <w:r>
        <w:rPr>
          <w:rFonts w:ascii="Arial" w:hAnsi="Arial" w:eastAsia="等线" w:cs="Arial"/>
          <w:b/>
          <w:color w:val="000000" w:themeColor="text1"/>
          <w:sz w:val="30"/>
          <w:highlight w:val="none"/>
          <w:lang w:bidi="ar-SA"/>
          <w14:textFill>
            <w14:solidFill>
              <w14:schemeClr w14:val="tx1"/>
            </w14:solidFill>
          </w14:textFill>
        </w:rPr>
        <w:t>三、维修服务范围</w:t>
      </w:r>
      <w:bookmarkEnd w:id="171"/>
    </w:p>
    <w:p w14:paraId="5CFB163B">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共用设施、设备的维修、养护，包括水龙头更换、上下水管道疏通、楼内消防设施设备维护清洁、公共照明灯更换等；水电设施设备日常维修保养、门窗等硬件设施修补，具体如下：1. 水电设施设备日常维修保养：负责园区公共区域所有水电管线、配电箱、开关插座、水泵、电表箱等设备的日常巡检、维修与养护，定期排查线路老化、接口松动、设备运行异响、漏水漏电等安全隐患，及时进行维修处理，做好巡检记录、维修记录及设备养护台账，符合水电安全、特种设备维护相关规定；2. 门窗等硬件设施修补：负责</w:t>
      </w:r>
      <w:r>
        <w:rPr>
          <w:rFonts w:hint="eastAsia" w:ascii="Arial" w:hAnsi="Arial" w:eastAsia="等线" w:cs="Arial"/>
          <w:color w:val="000000" w:themeColor="text1"/>
          <w:sz w:val="22"/>
          <w:highlight w:val="none"/>
          <w:lang w:val="en-US" w:eastAsia="zh-CN" w:bidi="ar-SA"/>
          <w14:textFill>
            <w14:solidFill>
              <w14:schemeClr w14:val="tx1"/>
            </w14:solidFill>
          </w14:textFill>
        </w:rPr>
        <w:t>涉及甲方工作人员的工作区域</w:t>
      </w:r>
      <w:r>
        <w:rPr>
          <w:rFonts w:ascii="Arial" w:hAnsi="Arial" w:eastAsia="等线" w:cs="Arial"/>
          <w:color w:val="000000" w:themeColor="text1"/>
          <w:sz w:val="22"/>
          <w:highlight w:val="none"/>
          <w:lang w:bidi="ar-SA"/>
          <w14:textFill>
            <w14:solidFill>
              <w14:schemeClr w14:val="tx1"/>
            </w14:solidFill>
          </w14:textFill>
        </w:rPr>
        <w:t>及园区公共区域所有门窗（含门框、门扇）、玻璃、门锁、合页、把手、密封条等硬件设施的日常修补与维护，包括门窗缝隙密封、玻璃破损更换、门锁故障维修与更换、合页松动紧固、把手损坏更换、密封条老化更换等，确保门窗开关灵活、密封严密、防盗性能良好。</w:t>
      </w:r>
    </w:p>
    <w:p w14:paraId="6C47ED01">
      <w:pPr>
        <w:spacing w:before="300" w:after="120" w:line="288" w:lineRule="auto"/>
        <w:ind w:left="0"/>
        <w:jc w:val="left"/>
        <w:outlineLvl w:val="2"/>
        <w:rPr>
          <w:color w:val="000000" w:themeColor="text1"/>
          <w:highlight w:val="none"/>
          <w14:textFill>
            <w14:solidFill>
              <w14:schemeClr w14:val="tx1"/>
            </w14:solidFill>
          </w14:textFill>
        </w:rPr>
      </w:pPr>
      <w:bookmarkStart w:id="172" w:name="heading_27"/>
      <w:r>
        <w:rPr>
          <w:rFonts w:ascii="Arial" w:hAnsi="Arial" w:eastAsia="等线" w:cs="Arial"/>
          <w:b/>
          <w:color w:val="000000" w:themeColor="text1"/>
          <w:sz w:val="30"/>
          <w:highlight w:val="none"/>
          <w:lang w:bidi="ar-SA"/>
          <w14:textFill>
            <w14:solidFill>
              <w14:schemeClr w14:val="tx1"/>
            </w14:solidFill>
          </w14:textFill>
        </w:rPr>
        <w:t>四、冬季冰雪清扫范围</w:t>
      </w:r>
      <w:bookmarkEnd w:id="172"/>
    </w:p>
    <w:p w14:paraId="0AE8B627">
      <w:pPr>
        <w:spacing w:before="120" w:after="120" w:line="288" w:lineRule="auto"/>
        <w:ind w:left="0" w:firstLine="440" w:firstLineChars="200"/>
        <w:jc w:val="left"/>
        <w:rPr>
          <w:color w:val="000000" w:themeColor="text1"/>
          <w:highlight w:val="none"/>
          <w14:textFill>
            <w14:solidFill>
              <w14:schemeClr w14:val="tx1"/>
            </w14:solidFill>
          </w14:textFill>
        </w:rPr>
      </w:pPr>
      <w:r>
        <w:rPr>
          <w:rFonts w:hint="eastAsia" w:ascii="Arial" w:hAnsi="Arial" w:eastAsia="等线" w:cs="Arial"/>
          <w:color w:val="000000" w:themeColor="text1"/>
          <w:sz w:val="22"/>
          <w:highlight w:val="none"/>
          <w:lang w:val="en-US" w:eastAsia="zh-CN" w:bidi="ar-SA"/>
          <w14:textFill>
            <w14:solidFill>
              <w14:schemeClr w14:val="tx1"/>
            </w14:solidFill>
          </w14:textFill>
        </w:rPr>
        <w:t>涉及甲方工作人员的工作区域</w:t>
      </w:r>
      <w:r>
        <w:rPr>
          <w:rFonts w:ascii="Arial" w:hAnsi="Arial" w:eastAsia="等线" w:cs="Arial"/>
          <w:color w:val="000000" w:themeColor="text1"/>
          <w:sz w:val="22"/>
          <w:highlight w:val="none"/>
          <w:lang w:bidi="ar-SA"/>
          <w14:textFill>
            <w14:solidFill>
              <w14:schemeClr w14:val="tx1"/>
            </w14:solidFill>
          </w14:textFill>
        </w:rPr>
        <w:t>内所有公共道路、广场、停车场、台阶、排水口等区域的冰雪清扫、除冰、融雪及积雪堆放</w:t>
      </w:r>
      <w:r>
        <w:rPr>
          <w:rFonts w:hint="eastAsia" w:ascii="Arial" w:hAnsi="Arial" w:eastAsia="等线" w:cs="Arial"/>
          <w:color w:val="000000" w:themeColor="text1"/>
          <w:sz w:val="22"/>
          <w:highlight w:val="none"/>
          <w:lang w:val="en-US" w:eastAsia="zh-CN" w:bidi="ar-SA"/>
          <w14:textFill>
            <w14:solidFill>
              <w14:schemeClr w14:val="tx1"/>
            </w14:solidFill>
          </w14:textFill>
        </w:rPr>
        <w:t>及清理</w:t>
      </w:r>
      <w:r>
        <w:rPr>
          <w:rFonts w:ascii="Arial" w:hAnsi="Arial" w:eastAsia="等线" w:cs="Arial"/>
          <w:color w:val="000000" w:themeColor="text1"/>
          <w:sz w:val="22"/>
          <w:highlight w:val="none"/>
          <w:lang w:bidi="ar-SA"/>
          <w14:textFill>
            <w14:solidFill>
              <w14:schemeClr w14:val="tx1"/>
            </w14:solidFill>
          </w14:textFill>
        </w:rPr>
        <w:t>，适配严寒多雪气候；明确清扫区域及积雪堆放地点，符合地方清雪相关规定，避免影响公共安全。</w:t>
      </w:r>
    </w:p>
    <w:p w14:paraId="05BF4CE5">
      <w:pPr>
        <w:spacing w:before="300" w:after="120" w:line="288" w:lineRule="auto"/>
        <w:ind w:left="0"/>
        <w:jc w:val="left"/>
        <w:outlineLvl w:val="2"/>
        <w:rPr>
          <w:color w:val="000000" w:themeColor="text1"/>
          <w:highlight w:val="none"/>
          <w14:textFill>
            <w14:solidFill>
              <w14:schemeClr w14:val="tx1"/>
            </w14:solidFill>
          </w14:textFill>
        </w:rPr>
      </w:pPr>
      <w:bookmarkStart w:id="173" w:name="heading_28"/>
      <w:r>
        <w:rPr>
          <w:rFonts w:ascii="Arial" w:hAnsi="Arial" w:eastAsia="等线" w:cs="Arial"/>
          <w:b/>
          <w:color w:val="000000" w:themeColor="text1"/>
          <w:sz w:val="30"/>
          <w:highlight w:val="none"/>
          <w:lang w:bidi="ar-SA"/>
          <w14:textFill>
            <w14:solidFill>
              <w14:schemeClr w14:val="tx1"/>
            </w14:solidFill>
          </w14:textFill>
        </w:rPr>
        <w:t>五、应急服务范围</w:t>
      </w:r>
      <w:bookmarkEnd w:id="173"/>
    </w:p>
    <w:p w14:paraId="76727E60">
      <w:pPr>
        <w:spacing w:before="120" w:after="120" w:line="288" w:lineRule="auto"/>
        <w:ind w:left="0" w:firstLine="440" w:firstLineChars="200"/>
        <w:jc w:val="left"/>
        <w:rPr>
          <w:rFonts w:ascii="Arial" w:hAnsi="Arial" w:eastAsia="等线" w:cs="Arial"/>
          <w:color w:val="000000" w:themeColor="text1"/>
          <w:sz w:val="22"/>
          <w:highlight w:val="none"/>
          <w:lang w:bidi="ar-SA"/>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应急保洁、应急维修、暴雪天气应急清雪等甲方紧急要求的服务任务，与采购需求、合同中应急服务范围一致。</w:t>
      </w:r>
    </w:p>
    <w:p w14:paraId="0E9078B0">
      <w:pPr>
        <w:spacing w:before="120" w:after="120" w:line="288" w:lineRule="auto"/>
        <w:ind w:left="0" w:firstLine="440" w:firstLineChars="200"/>
        <w:jc w:val="left"/>
        <w:rPr>
          <w:rFonts w:ascii="Arial" w:hAnsi="Arial" w:eastAsia="等线" w:cs="Arial"/>
          <w:color w:val="000000" w:themeColor="text1"/>
          <w:sz w:val="22"/>
          <w:highlight w:val="none"/>
          <w:lang w:bidi="ar-SA"/>
          <w14:textFill>
            <w14:solidFill>
              <w14:schemeClr w14:val="tx1"/>
            </w14:solidFill>
          </w14:textFill>
        </w:rPr>
      </w:pPr>
    </w:p>
    <w:p w14:paraId="3009414F">
      <w:pPr>
        <w:spacing w:before="120" w:after="120" w:line="288" w:lineRule="auto"/>
        <w:ind w:left="0" w:firstLine="440" w:firstLineChars="200"/>
        <w:jc w:val="left"/>
        <w:rPr>
          <w:rFonts w:ascii="Arial" w:hAnsi="Arial" w:eastAsia="等线" w:cs="Arial"/>
          <w:color w:val="000000" w:themeColor="text1"/>
          <w:sz w:val="22"/>
          <w:highlight w:val="none"/>
          <w:lang w:bidi="ar-SA"/>
          <w14:textFill>
            <w14:solidFill>
              <w14:schemeClr w14:val="tx1"/>
            </w14:solidFill>
          </w14:textFill>
        </w:rPr>
      </w:pPr>
    </w:p>
    <w:p w14:paraId="0F175D5E">
      <w:pPr>
        <w:spacing w:before="120" w:after="120" w:line="288" w:lineRule="auto"/>
        <w:ind w:left="0" w:firstLine="440" w:firstLineChars="200"/>
        <w:jc w:val="left"/>
        <w:rPr>
          <w:rFonts w:ascii="Arial" w:hAnsi="Arial" w:eastAsia="等线" w:cs="Arial"/>
          <w:color w:val="000000" w:themeColor="text1"/>
          <w:sz w:val="22"/>
          <w:highlight w:val="none"/>
          <w:lang w:bidi="ar-SA"/>
          <w14:textFill>
            <w14:solidFill>
              <w14:schemeClr w14:val="tx1"/>
            </w14:solidFill>
          </w14:textFill>
        </w:rPr>
      </w:pPr>
    </w:p>
    <w:p w14:paraId="2BF4FE82">
      <w:pPr>
        <w:spacing w:before="120" w:after="120" w:line="288" w:lineRule="auto"/>
        <w:ind w:left="0" w:firstLine="440" w:firstLineChars="200"/>
        <w:jc w:val="left"/>
        <w:rPr>
          <w:rFonts w:ascii="Arial" w:hAnsi="Arial" w:eastAsia="等线" w:cs="Arial"/>
          <w:color w:val="000000" w:themeColor="text1"/>
          <w:sz w:val="22"/>
          <w:highlight w:val="none"/>
          <w:lang w:bidi="ar-SA"/>
          <w14:textFill>
            <w14:solidFill>
              <w14:schemeClr w14:val="tx1"/>
            </w14:solidFill>
          </w14:textFill>
        </w:rPr>
      </w:pPr>
    </w:p>
    <w:p w14:paraId="04A7246E">
      <w:pPr>
        <w:spacing w:before="120" w:after="120" w:line="288" w:lineRule="auto"/>
        <w:ind w:left="0" w:firstLine="440" w:firstLineChars="200"/>
        <w:jc w:val="left"/>
        <w:rPr>
          <w:rFonts w:ascii="Arial" w:hAnsi="Arial" w:eastAsia="等线" w:cs="Arial"/>
          <w:color w:val="000000" w:themeColor="text1"/>
          <w:sz w:val="22"/>
          <w:highlight w:val="none"/>
          <w:lang w:bidi="ar-SA"/>
          <w14:textFill>
            <w14:solidFill>
              <w14:schemeClr w14:val="tx1"/>
            </w14:solidFill>
          </w14:textFill>
        </w:rPr>
      </w:pPr>
    </w:p>
    <w:p w14:paraId="664BDBA2">
      <w:pPr>
        <w:spacing w:before="120" w:after="120" w:line="288" w:lineRule="auto"/>
        <w:ind w:left="0" w:firstLine="440" w:firstLineChars="200"/>
        <w:jc w:val="left"/>
        <w:rPr>
          <w:rFonts w:ascii="Arial" w:hAnsi="Arial" w:eastAsia="等线" w:cs="Arial"/>
          <w:color w:val="000000" w:themeColor="text1"/>
          <w:sz w:val="22"/>
          <w:highlight w:val="none"/>
          <w:lang w:bidi="ar-SA"/>
          <w14:textFill>
            <w14:solidFill>
              <w14:schemeClr w14:val="tx1"/>
            </w14:solidFill>
          </w14:textFill>
        </w:rPr>
      </w:pPr>
    </w:p>
    <w:p w14:paraId="474253B9">
      <w:pPr>
        <w:spacing w:before="120" w:after="120" w:line="288" w:lineRule="auto"/>
        <w:ind w:left="0" w:firstLine="440" w:firstLineChars="200"/>
        <w:jc w:val="left"/>
        <w:rPr>
          <w:rFonts w:ascii="Arial" w:hAnsi="Arial" w:eastAsia="等线" w:cs="Arial"/>
          <w:color w:val="000000" w:themeColor="text1"/>
          <w:sz w:val="22"/>
          <w:highlight w:val="none"/>
          <w:lang w:bidi="ar-SA"/>
          <w14:textFill>
            <w14:solidFill>
              <w14:schemeClr w14:val="tx1"/>
            </w14:solidFill>
          </w14:textFill>
        </w:rPr>
      </w:pPr>
    </w:p>
    <w:p w14:paraId="2A992C89">
      <w:pPr>
        <w:spacing w:before="120" w:after="120" w:line="288" w:lineRule="auto"/>
        <w:ind w:left="0" w:firstLine="440" w:firstLineChars="200"/>
        <w:jc w:val="left"/>
        <w:rPr>
          <w:rFonts w:ascii="Arial" w:hAnsi="Arial" w:eastAsia="等线" w:cs="Arial"/>
          <w:color w:val="000000" w:themeColor="text1"/>
          <w:sz w:val="22"/>
          <w:highlight w:val="none"/>
          <w:lang w:bidi="ar-SA"/>
          <w14:textFill>
            <w14:solidFill>
              <w14:schemeClr w14:val="tx1"/>
            </w14:solidFill>
          </w14:textFill>
        </w:rPr>
      </w:pPr>
    </w:p>
    <w:p w14:paraId="20F1896C">
      <w:pPr>
        <w:spacing w:before="320" w:after="120" w:line="288" w:lineRule="auto"/>
        <w:ind w:left="0"/>
        <w:jc w:val="left"/>
        <w:outlineLvl w:val="1"/>
        <w:rPr>
          <w:color w:val="000000" w:themeColor="text1"/>
          <w:highlight w:val="none"/>
          <w14:textFill>
            <w14:solidFill>
              <w14:schemeClr w14:val="tx1"/>
            </w14:solidFill>
          </w14:textFill>
        </w:rPr>
      </w:pPr>
      <w:bookmarkStart w:id="174" w:name="heading_29"/>
      <w:r>
        <w:rPr>
          <w:rFonts w:ascii="Arial" w:hAnsi="Arial" w:eastAsia="等线" w:cs="Arial"/>
          <w:b/>
          <w:color w:val="000000" w:themeColor="text1"/>
          <w:sz w:val="32"/>
          <w:highlight w:val="none"/>
          <w:lang w:bidi="ar-SA"/>
          <w14:textFill>
            <w14:solidFill>
              <w14:schemeClr w14:val="tx1"/>
            </w14:solidFill>
          </w14:textFill>
        </w:rPr>
        <w:t>附件二：物业服务标准及量化要求</w:t>
      </w:r>
      <w:bookmarkEnd w:id="174"/>
    </w:p>
    <w:p w14:paraId="1AA02CF6">
      <w:pPr>
        <w:spacing w:before="300" w:after="120" w:line="288" w:lineRule="auto"/>
        <w:ind w:left="0" w:firstLine="600" w:firstLineChars="200"/>
        <w:jc w:val="left"/>
        <w:outlineLvl w:val="2"/>
        <w:rPr>
          <w:color w:val="000000" w:themeColor="text1"/>
          <w:highlight w:val="none"/>
          <w14:textFill>
            <w14:solidFill>
              <w14:schemeClr w14:val="tx1"/>
            </w14:solidFill>
          </w14:textFill>
        </w:rPr>
      </w:pPr>
      <w:bookmarkStart w:id="175" w:name="heading_30"/>
      <w:r>
        <w:rPr>
          <w:rFonts w:ascii="Arial" w:hAnsi="Arial" w:eastAsia="等线" w:cs="Arial"/>
          <w:b/>
          <w:color w:val="000000" w:themeColor="text1"/>
          <w:sz w:val="30"/>
          <w:highlight w:val="none"/>
          <w:lang w:bidi="ar-SA"/>
          <w14:textFill>
            <w14:solidFill>
              <w14:schemeClr w14:val="tx1"/>
            </w14:solidFill>
          </w14:textFill>
        </w:rPr>
        <w:t>一、保洁服务标准及量化要求</w:t>
      </w:r>
      <w:bookmarkEnd w:id="175"/>
    </w:p>
    <w:p w14:paraId="680065EE">
      <w:pPr>
        <w:spacing w:before="260" w:after="120" w:line="288" w:lineRule="auto"/>
        <w:ind w:left="0"/>
        <w:jc w:val="left"/>
        <w:outlineLvl w:val="3"/>
        <w:rPr>
          <w:color w:val="000000" w:themeColor="text1"/>
          <w:highlight w:val="none"/>
          <w14:textFill>
            <w14:solidFill>
              <w14:schemeClr w14:val="tx1"/>
            </w14:solidFill>
          </w14:textFill>
        </w:rPr>
      </w:pPr>
      <w:bookmarkStart w:id="176" w:name="heading_31"/>
      <w:r>
        <w:rPr>
          <w:rFonts w:ascii="Arial" w:hAnsi="Arial" w:eastAsia="等线" w:cs="Arial"/>
          <w:b/>
          <w:color w:val="000000" w:themeColor="text1"/>
          <w:sz w:val="28"/>
          <w:highlight w:val="none"/>
          <w:lang w:bidi="ar-SA"/>
          <w14:textFill>
            <w14:solidFill>
              <w14:schemeClr w14:val="tx1"/>
            </w14:solidFill>
          </w14:textFill>
        </w:rPr>
        <w:t>（一）垂直电梯</w:t>
      </w:r>
      <w:bookmarkEnd w:id="176"/>
    </w:p>
    <w:p w14:paraId="13BC3612">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1. 作业内容：召唤面板、厢门、内壁面、电梯地面清洁。</w:t>
      </w:r>
    </w:p>
    <w:p w14:paraId="71F38FA4">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2. 工作频率：每日清洁不少于1次，循环保洁。</w:t>
      </w:r>
    </w:p>
    <w:p w14:paraId="4C24297D">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3. 服务标准：召唤面板光亮无指印、无污迹；厢门和内壁面洁净光亮，无指印、污迹、胶黏物；电梯地面无灰尘、脚印、纸屑、胶黏物，保持整洁。</w:t>
      </w:r>
    </w:p>
    <w:p w14:paraId="03F8E18E">
      <w:pPr>
        <w:spacing w:before="260" w:after="120" w:line="288" w:lineRule="auto"/>
        <w:ind w:left="0"/>
        <w:jc w:val="left"/>
        <w:outlineLvl w:val="3"/>
        <w:rPr>
          <w:color w:val="000000" w:themeColor="text1"/>
          <w:highlight w:val="none"/>
          <w14:textFill>
            <w14:solidFill>
              <w14:schemeClr w14:val="tx1"/>
            </w14:solidFill>
          </w14:textFill>
        </w:rPr>
      </w:pPr>
      <w:bookmarkStart w:id="177" w:name="heading_32"/>
      <w:r>
        <w:rPr>
          <w:rFonts w:ascii="Arial" w:hAnsi="Arial" w:eastAsia="等线" w:cs="Arial"/>
          <w:b/>
          <w:color w:val="000000" w:themeColor="text1"/>
          <w:sz w:val="28"/>
          <w:highlight w:val="none"/>
          <w:lang w:bidi="ar-SA"/>
          <w14:textFill>
            <w14:solidFill>
              <w14:schemeClr w14:val="tx1"/>
            </w14:solidFill>
          </w14:textFill>
        </w:rPr>
        <w:t>（二）其他设施保洁</w:t>
      </w:r>
      <w:bookmarkEnd w:id="177"/>
    </w:p>
    <w:p w14:paraId="5DAAC1C3">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照明灯具（含应急灯）：每周除尘1次，每月检查1次，保持清洁明亮，灯具无积尘，灯罩无灰尘、无蜘蛛网。</w:t>
      </w:r>
    </w:p>
    <w:p w14:paraId="27E904E3">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风机及风口百叶窗：每月清洁1次，无积尘、无油垢、无蜘蛛网。</w:t>
      </w:r>
    </w:p>
    <w:p w14:paraId="0B9C8EF2">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消防排烟装置、报警装置及外漏管道：每月清洁1次，无积尘、无污迹，符合《中华人民共和国消防法》相关规定。</w:t>
      </w:r>
    </w:p>
    <w:p w14:paraId="2FC5F031">
      <w:pPr>
        <w:numPr>
          <w:ilvl w:val="0"/>
          <w:numId w:val="7"/>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消火栓箱：每周擦拭1次，玻璃清洁明亮，箱内消防带、水嘴、阀门无积尘</w:t>
      </w:r>
      <w:r>
        <w:rPr>
          <w:rFonts w:hint="eastAsia" w:ascii="Arial" w:hAnsi="Arial" w:eastAsia="等线" w:cs="Arial"/>
          <w:color w:val="000000" w:themeColor="text1"/>
          <w:sz w:val="22"/>
          <w:highlight w:val="none"/>
          <w:lang w:eastAsia="zh-CN" w:bidi="ar-SA"/>
          <w14:textFill>
            <w14:solidFill>
              <w14:schemeClr w14:val="tx1"/>
            </w14:solidFill>
          </w14:textFill>
        </w:rPr>
        <w:t>，</w:t>
      </w:r>
      <w:r>
        <w:rPr>
          <w:rFonts w:ascii="Arial" w:hAnsi="Arial" w:eastAsia="等线" w:cs="Arial"/>
          <w:color w:val="000000" w:themeColor="text1"/>
          <w:sz w:val="22"/>
          <w:highlight w:val="none"/>
          <w:lang w:bidi="ar-SA"/>
          <w14:textFill>
            <w14:solidFill>
              <w14:schemeClr w14:val="tx1"/>
            </w14:solidFill>
          </w14:textFill>
        </w:rPr>
        <w:t>清洁时不触碰核心部件</w:t>
      </w:r>
      <w:r>
        <w:rPr>
          <w:rFonts w:hint="eastAsia" w:ascii="Arial" w:hAnsi="Arial" w:eastAsia="等线" w:cs="Arial"/>
          <w:color w:val="000000" w:themeColor="text1"/>
          <w:sz w:val="22"/>
          <w:highlight w:val="none"/>
          <w:lang w:eastAsia="zh-CN" w:bidi="ar-SA"/>
          <w14:textFill>
            <w14:solidFill>
              <w14:schemeClr w14:val="tx1"/>
            </w14:solidFill>
          </w14:textFill>
        </w:rPr>
        <w:t>。</w:t>
      </w:r>
    </w:p>
    <w:p w14:paraId="3D311EE5">
      <w:pPr>
        <w:spacing w:before="120" w:after="120" w:line="288" w:lineRule="auto"/>
        <w:ind w:left="0" w:firstLine="440" w:firstLineChars="200"/>
        <w:jc w:val="left"/>
        <w:rPr>
          <w:color w:val="000000" w:themeColor="text1"/>
          <w:highlight w:val="none"/>
          <w14:textFill>
            <w14:solidFill>
              <w14:schemeClr w14:val="tx1"/>
            </w14:solidFill>
          </w14:textFill>
        </w:rPr>
      </w:pPr>
      <w:r>
        <w:rPr>
          <w:rFonts w:hint="eastAsia" w:ascii="Arial" w:hAnsi="Arial" w:eastAsia="等线" w:cs="Arial"/>
          <w:color w:val="000000" w:themeColor="text1"/>
          <w:sz w:val="22"/>
          <w:highlight w:val="none"/>
          <w:lang w:val="en-US" w:eastAsia="zh-CN" w:bidi="ar-SA"/>
          <w14:textFill>
            <w14:solidFill>
              <w14:schemeClr w14:val="tx1"/>
            </w14:solidFill>
          </w14:textFill>
        </w:rPr>
        <w:t>上述各保洁过程要</w:t>
      </w:r>
      <w:r>
        <w:rPr>
          <w:rFonts w:ascii="Arial" w:hAnsi="Arial" w:eastAsia="等线" w:cs="Arial"/>
          <w:color w:val="000000" w:themeColor="text1"/>
          <w:sz w:val="22"/>
          <w:highlight w:val="none"/>
          <w:lang w:bidi="ar-SA"/>
          <w14:textFill>
            <w14:solidFill>
              <w14:schemeClr w14:val="tx1"/>
            </w14:solidFill>
          </w14:textFill>
        </w:rPr>
        <w:t>记录留存备查，留存期限不少于本合同履行期限届满后3年，符合采购需求及合同约定，符合消防安全相关规定。</w:t>
      </w:r>
    </w:p>
    <w:p w14:paraId="3DFE8560">
      <w:pPr>
        <w:spacing w:before="260" w:after="120" w:line="288" w:lineRule="auto"/>
        <w:ind w:left="0"/>
        <w:jc w:val="left"/>
        <w:outlineLvl w:val="3"/>
        <w:rPr>
          <w:color w:val="000000" w:themeColor="text1"/>
          <w:highlight w:val="none"/>
          <w14:textFill>
            <w14:solidFill>
              <w14:schemeClr w14:val="tx1"/>
            </w14:solidFill>
          </w14:textFill>
        </w:rPr>
      </w:pPr>
      <w:bookmarkStart w:id="178" w:name="heading_33"/>
      <w:r>
        <w:rPr>
          <w:rFonts w:ascii="Arial" w:hAnsi="Arial" w:eastAsia="等线" w:cs="Arial"/>
          <w:b/>
          <w:color w:val="000000" w:themeColor="text1"/>
          <w:sz w:val="28"/>
          <w:highlight w:val="none"/>
          <w:lang w:bidi="ar-SA"/>
          <w14:textFill>
            <w14:solidFill>
              <w14:schemeClr w14:val="tx1"/>
            </w14:solidFill>
          </w14:textFill>
        </w:rPr>
        <w:t>（三）</w:t>
      </w:r>
      <w:r>
        <w:rPr>
          <w:rFonts w:hint="eastAsia" w:ascii="Arial" w:hAnsi="Arial" w:eastAsia="等线" w:cs="Arial"/>
          <w:b/>
          <w:color w:val="000000" w:themeColor="text1"/>
          <w:sz w:val="28"/>
          <w:highlight w:val="none"/>
          <w:lang w:val="en-US" w:eastAsia="zh-CN" w:bidi="ar-SA"/>
          <w14:textFill>
            <w14:solidFill>
              <w14:schemeClr w14:val="tx1"/>
            </w14:solidFill>
          </w14:textFill>
        </w:rPr>
        <w:t>涉及甲方工作人员的工作区</w:t>
      </w:r>
      <w:r>
        <w:rPr>
          <w:rFonts w:ascii="Arial" w:hAnsi="Arial" w:eastAsia="等线" w:cs="Arial"/>
          <w:b/>
          <w:color w:val="000000" w:themeColor="text1"/>
          <w:sz w:val="28"/>
          <w:highlight w:val="none"/>
          <w:lang w:bidi="ar-SA"/>
          <w14:textFill>
            <w14:solidFill>
              <w14:schemeClr w14:val="tx1"/>
            </w14:solidFill>
          </w14:textFill>
        </w:rPr>
        <w:t>各区域保洁量化标准（详细见下表）</w:t>
      </w:r>
      <w:bookmarkEnd w:id="178"/>
    </w:p>
    <w:tbl>
      <w:tblPr>
        <w:tblStyle w:val="13"/>
        <w:tblW w:w="0" w:type="auto"/>
        <w:tblInd w:w="110" w:type="dxa"/>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Layout w:type="fixed"/>
        <w:tblCellMar>
          <w:top w:w="0" w:type="dxa"/>
          <w:left w:w="10" w:type="dxa"/>
          <w:bottom w:w="0" w:type="dxa"/>
          <w:right w:w="10" w:type="dxa"/>
        </w:tblCellMar>
      </w:tblPr>
      <w:tblGrid>
        <w:gridCol w:w="2070"/>
        <w:gridCol w:w="2070"/>
        <w:gridCol w:w="2070"/>
        <w:gridCol w:w="2070"/>
      </w:tblGrid>
      <w:tr w14:paraId="283CA152">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2070" w:type="dxa"/>
            <w:noWrap w:val="0"/>
            <w:tcMar>
              <w:top w:w="60" w:type="dxa"/>
              <w:left w:w="120" w:type="dxa"/>
              <w:bottom w:w="30" w:type="dxa"/>
              <w:right w:w="120" w:type="dxa"/>
            </w:tcMar>
            <w:vAlign w:val="top"/>
          </w:tcPr>
          <w:p w14:paraId="58B28577">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区域</w:t>
            </w:r>
          </w:p>
        </w:tc>
        <w:tc>
          <w:tcPr>
            <w:tcW w:w="2070" w:type="dxa"/>
            <w:noWrap w:val="0"/>
            <w:tcMar>
              <w:top w:w="60" w:type="dxa"/>
              <w:left w:w="120" w:type="dxa"/>
              <w:bottom w:w="30" w:type="dxa"/>
              <w:right w:w="120" w:type="dxa"/>
            </w:tcMar>
            <w:vAlign w:val="top"/>
          </w:tcPr>
          <w:p w14:paraId="769D3533">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作业内容</w:t>
            </w:r>
          </w:p>
        </w:tc>
        <w:tc>
          <w:tcPr>
            <w:tcW w:w="2070" w:type="dxa"/>
            <w:noWrap w:val="0"/>
            <w:tcMar>
              <w:top w:w="60" w:type="dxa"/>
              <w:left w:w="120" w:type="dxa"/>
              <w:bottom w:w="30" w:type="dxa"/>
              <w:right w:w="120" w:type="dxa"/>
            </w:tcMar>
            <w:vAlign w:val="top"/>
          </w:tcPr>
          <w:p w14:paraId="061EB4A9">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工作频率</w:t>
            </w:r>
          </w:p>
        </w:tc>
        <w:tc>
          <w:tcPr>
            <w:tcW w:w="2070" w:type="dxa"/>
            <w:noWrap w:val="0"/>
            <w:tcMar>
              <w:top w:w="60" w:type="dxa"/>
              <w:left w:w="120" w:type="dxa"/>
              <w:bottom w:w="30" w:type="dxa"/>
              <w:right w:w="120" w:type="dxa"/>
            </w:tcMar>
            <w:vAlign w:val="top"/>
          </w:tcPr>
          <w:p w14:paraId="5114DF9A">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服务标准</w:t>
            </w:r>
          </w:p>
        </w:tc>
      </w:tr>
      <w:tr w14:paraId="53ABA8E9">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2070" w:type="dxa"/>
            <w:vMerge w:val="restart"/>
            <w:noWrap w:val="0"/>
            <w:tcMar>
              <w:top w:w="60" w:type="dxa"/>
              <w:left w:w="120" w:type="dxa"/>
              <w:bottom w:w="30" w:type="dxa"/>
              <w:right w:w="120" w:type="dxa"/>
            </w:tcMar>
            <w:vAlign w:val="top"/>
          </w:tcPr>
          <w:p w14:paraId="2B48CCCD">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大厅及公共走廊</w:t>
            </w:r>
          </w:p>
        </w:tc>
        <w:tc>
          <w:tcPr>
            <w:tcW w:w="2070" w:type="dxa"/>
            <w:noWrap w:val="0"/>
            <w:tcMar>
              <w:top w:w="60" w:type="dxa"/>
              <w:left w:w="120" w:type="dxa"/>
              <w:bottom w:w="30" w:type="dxa"/>
              <w:right w:w="120" w:type="dxa"/>
            </w:tcMar>
            <w:vAlign w:val="top"/>
          </w:tcPr>
          <w:p w14:paraId="3486A39E">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地面</w:t>
            </w:r>
          </w:p>
        </w:tc>
        <w:tc>
          <w:tcPr>
            <w:tcW w:w="2070" w:type="dxa"/>
            <w:noWrap w:val="0"/>
            <w:tcMar>
              <w:top w:w="60" w:type="dxa"/>
              <w:left w:w="120" w:type="dxa"/>
              <w:bottom w:w="30" w:type="dxa"/>
              <w:right w:w="120" w:type="dxa"/>
            </w:tcMar>
            <w:vAlign w:val="top"/>
          </w:tcPr>
          <w:p w14:paraId="33F6EB41">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循环推尘、保洁，每月上蜡保养1次</w:t>
            </w:r>
          </w:p>
        </w:tc>
        <w:tc>
          <w:tcPr>
            <w:tcW w:w="2070" w:type="dxa"/>
            <w:noWrap w:val="0"/>
            <w:tcMar>
              <w:top w:w="60" w:type="dxa"/>
              <w:left w:w="120" w:type="dxa"/>
              <w:bottom w:w="30" w:type="dxa"/>
              <w:right w:w="120" w:type="dxa"/>
            </w:tcMar>
            <w:vAlign w:val="top"/>
          </w:tcPr>
          <w:p w14:paraId="0AB8D73B">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地面干净、有光泽，无污渍、无垃圾</w:t>
            </w:r>
          </w:p>
        </w:tc>
      </w:tr>
      <w:tr w14:paraId="77020243">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2070" w:type="dxa"/>
            <w:vMerge w:val="continue"/>
            <w:noWrap w:val="0"/>
            <w:tcMar>
              <w:top w:w="60" w:type="dxa"/>
              <w:left w:w="120" w:type="dxa"/>
              <w:bottom w:w="30" w:type="dxa"/>
              <w:right w:w="120" w:type="dxa"/>
            </w:tcMar>
            <w:vAlign w:val="top"/>
          </w:tcPr>
          <w:p w14:paraId="6216B96B">
            <w:pPr>
              <w:rPr>
                <w:color w:val="000000" w:themeColor="text1"/>
                <w:highlight w:val="none"/>
                <w14:textFill>
                  <w14:solidFill>
                    <w14:schemeClr w14:val="tx1"/>
                  </w14:solidFill>
                </w14:textFill>
              </w:rPr>
            </w:pPr>
          </w:p>
        </w:tc>
        <w:tc>
          <w:tcPr>
            <w:tcW w:w="2070" w:type="dxa"/>
            <w:noWrap w:val="0"/>
            <w:tcMar>
              <w:top w:w="60" w:type="dxa"/>
              <w:left w:w="120" w:type="dxa"/>
              <w:bottom w:w="30" w:type="dxa"/>
              <w:right w:w="120" w:type="dxa"/>
            </w:tcMar>
            <w:vAlign w:val="top"/>
          </w:tcPr>
          <w:p w14:paraId="4444762E">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墙面</w:t>
            </w:r>
          </w:p>
        </w:tc>
        <w:tc>
          <w:tcPr>
            <w:tcW w:w="2070" w:type="dxa"/>
            <w:noWrap w:val="0"/>
            <w:tcMar>
              <w:top w:w="60" w:type="dxa"/>
              <w:left w:w="120" w:type="dxa"/>
              <w:bottom w:w="30" w:type="dxa"/>
              <w:right w:w="120" w:type="dxa"/>
            </w:tcMar>
            <w:vAlign w:val="top"/>
          </w:tcPr>
          <w:p w14:paraId="70514CB4">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每周擦拭1次</w:t>
            </w:r>
          </w:p>
        </w:tc>
        <w:tc>
          <w:tcPr>
            <w:tcW w:w="2070" w:type="dxa"/>
            <w:noWrap w:val="0"/>
            <w:tcMar>
              <w:top w:w="60" w:type="dxa"/>
              <w:left w:w="120" w:type="dxa"/>
              <w:bottom w:w="30" w:type="dxa"/>
              <w:right w:w="120" w:type="dxa"/>
            </w:tcMar>
            <w:vAlign w:val="top"/>
          </w:tcPr>
          <w:p w14:paraId="7A8C034B">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无积灰、无虫网</w:t>
            </w:r>
          </w:p>
        </w:tc>
      </w:tr>
      <w:tr w14:paraId="0AC50FED">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2070" w:type="dxa"/>
            <w:vMerge w:val="continue"/>
            <w:noWrap w:val="0"/>
            <w:tcMar>
              <w:top w:w="60" w:type="dxa"/>
              <w:left w:w="120" w:type="dxa"/>
              <w:bottom w:w="30" w:type="dxa"/>
              <w:right w:w="120" w:type="dxa"/>
            </w:tcMar>
            <w:vAlign w:val="top"/>
          </w:tcPr>
          <w:p w14:paraId="1BD76AE6">
            <w:pPr>
              <w:rPr>
                <w:color w:val="000000" w:themeColor="text1"/>
                <w:highlight w:val="none"/>
                <w14:textFill>
                  <w14:solidFill>
                    <w14:schemeClr w14:val="tx1"/>
                  </w14:solidFill>
                </w14:textFill>
              </w:rPr>
            </w:pPr>
          </w:p>
        </w:tc>
        <w:tc>
          <w:tcPr>
            <w:tcW w:w="2070" w:type="dxa"/>
            <w:noWrap w:val="0"/>
            <w:tcMar>
              <w:top w:w="60" w:type="dxa"/>
              <w:left w:w="120" w:type="dxa"/>
              <w:bottom w:w="30" w:type="dxa"/>
              <w:right w:w="120" w:type="dxa"/>
            </w:tcMar>
            <w:vAlign w:val="top"/>
          </w:tcPr>
          <w:p w14:paraId="6294DB18">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玻璃门</w:t>
            </w:r>
          </w:p>
        </w:tc>
        <w:tc>
          <w:tcPr>
            <w:tcW w:w="2070" w:type="dxa"/>
            <w:noWrap w:val="0"/>
            <w:tcMar>
              <w:top w:w="60" w:type="dxa"/>
              <w:left w:w="120" w:type="dxa"/>
              <w:bottom w:w="30" w:type="dxa"/>
              <w:right w:w="120" w:type="dxa"/>
            </w:tcMar>
            <w:vAlign w:val="top"/>
          </w:tcPr>
          <w:p w14:paraId="2B9D16FF">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循环保洁</w:t>
            </w:r>
          </w:p>
        </w:tc>
        <w:tc>
          <w:tcPr>
            <w:tcW w:w="2070" w:type="dxa"/>
            <w:noWrap w:val="0"/>
            <w:tcMar>
              <w:top w:w="60" w:type="dxa"/>
              <w:left w:w="120" w:type="dxa"/>
              <w:bottom w:w="30" w:type="dxa"/>
              <w:right w:w="120" w:type="dxa"/>
            </w:tcMar>
            <w:vAlign w:val="top"/>
          </w:tcPr>
          <w:p w14:paraId="42960514">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无灰尘、无污渍、保持明亮</w:t>
            </w:r>
          </w:p>
        </w:tc>
      </w:tr>
      <w:tr w14:paraId="69B54364">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2070" w:type="dxa"/>
            <w:vMerge w:val="continue"/>
            <w:noWrap w:val="0"/>
            <w:tcMar>
              <w:top w:w="60" w:type="dxa"/>
              <w:left w:w="120" w:type="dxa"/>
              <w:bottom w:w="30" w:type="dxa"/>
              <w:right w:w="120" w:type="dxa"/>
            </w:tcMar>
            <w:vAlign w:val="top"/>
          </w:tcPr>
          <w:p w14:paraId="335F4CEC">
            <w:pPr>
              <w:rPr>
                <w:color w:val="000000" w:themeColor="text1"/>
                <w:highlight w:val="none"/>
                <w14:textFill>
                  <w14:solidFill>
                    <w14:schemeClr w14:val="tx1"/>
                  </w14:solidFill>
                </w14:textFill>
              </w:rPr>
            </w:pPr>
          </w:p>
        </w:tc>
        <w:tc>
          <w:tcPr>
            <w:tcW w:w="2070" w:type="dxa"/>
            <w:noWrap w:val="0"/>
            <w:tcMar>
              <w:top w:w="60" w:type="dxa"/>
              <w:left w:w="120" w:type="dxa"/>
              <w:bottom w:w="30" w:type="dxa"/>
              <w:right w:w="120" w:type="dxa"/>
            </w:tcMar>
            <w:vAlign w:val="top"/>
          </w:tcPr>
          <w:p w14:paraId="534CAE6A">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电源开关</w:t>
            </w:r>
          </w:p>
        </w:tc>
        <w:tc>
          <w:tcPr>
            <w:tcW w:w="2070" w:type="dxa"/>
            <w:noWrap w:val="0"/>
            <w:tcMar>
              <w:top w:w="60" w:type="dxa"/>
              <w:left w:w="120" w:type="dxa"/>
              <w:bottom w:w="30" w:type="dxa"/>
              <w:right w:w="120" w:type="dxa"/>
            </w:tcMar>
            <w:vAlign w:val="top"/>
          </w:tcPr>
          <w:p w14:paraId="32D08862">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每日擦拭1次</w:t>
            </w:r>
          </w:p>
        </w:tc>
        <w:tc>
          <w:tcPr>
            <w:tcW w:w="2070" w:type="dxa"/>
            <w:noWrap w:val="0"/>
            <w:tcMar>
              <w:top w:w="60" w:type="dxa"/>
              <w:left w:w="120" w:type="dxa"/>
              <w:bottom w:w="30" w:type="dxa"/>
              <w:right w:w="120" w:type="dxa"/>
            </w:tcMar>
            <w:vAlign w:val="top"/>
          </w:tcPr>
          <w:p w14:paraId="21490338">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无积灰</w:t>
            </w:r>
          </w:p>
        </w:tc>
      </w:tr>
      <w:tr w14:paraId="1765FE5F">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2070" w:type="dxa"/>
            <w:vMerge w:val="continue"/>
            <w:noWrap w:val="0"/>
            <w:tcMar>
              <w:top w:w="60" w:type="dxa"/>
              <w:left w:w="120" w:type="dxa"/>
              <w:bottom w:w="30" w:type="dxa"/>
              <w:right w:w="120" w:type="dxa"/>
            </w:tcMar>
            <w:vAlign w:val="top"/>
          </w:tcPr>
          <w:p w14:paraId="14A01DE3">
            <w:pPr>
              <w:rPr>
                <w:color w:val="000000" w:themeColor="text1"/>
                <w:highlight w:val="none"/>
                <w14:textFill>
                  <w14:solidFill>
                    <w14:schemeClr w14:val="tx1"/>
                  </w14:solidFill>
                </w14:textFill>
              </w:rPr>
            </w:pPr>
          </w:p>
        </w:tc>
        <w:tc>
          <w:tcPr>
            <w:tcW w:w="2070" w:type="dxa"/>
            <w:noWrap w:val="0"/>
            <w:tcMar>
              <w:top w:w="60" w:type="dxa"/>
              <w:left w:w="120" w:type="dxa"/>
              <w:bottom w:w="30" w:type="dxa"/>
              <w:right w:w="120" w:type="dxa"/>
            </w:tcMar>
            <w:vAlign w:val="top"/>
          </w:tcPr>
          <w:p w14:paraId="46030D71">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信报箱</w:t>
            </w:r>
          </w:p>
        </w:tc>
        <w:tc>
          <w:tcPr>
            <w:tcW w:w="2070" w:type="dxa"/>
            <w:noWrap w:val="0"/>
            <w:tcMar>
              <w:top w:w="60" w:type="dxa"/>
              <w:left w:w="120" w:type="dxa"/>
              <w:bottom w:w="30" w:type="dxa"/>
              <w:right w:w="120" w:type="dxa"/>
            </w:tcMar>
            <w:vAlign w:val="top"/>
          </w:tcPr>
          <w:p w14:paraId="155C5891">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每日擦拭1次</w:t>
            </w:r>
          </w:p>
        </w:tc>
        <w:tc>
          <w:tcPr>
            <w:tcW w:w="2070" w:type="dxa"/>
            <w:noWrap w:val="0"/>
            <w:tcMar>
              <w:top w:w="60" w:type="dxa"/>
              <w:left w:w="120" w:type="dxa"/>
              <w:bottom w:w="30" w:type="dxa"/>
              <w:right w:w="120" w:type="dxa"/>
            </w:tcMar>
            <w:vAlign w:val="top"/>
          </w:tcPr>
          <w:p w14:paraId="5E61F5C0">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无积灰、无污渍</w:t>
            </w:r>
          </w:p>
        </w:tc>
      </w:tr>
      <w:tr w14:paraId="3F034BAE">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2070" w:type="dxa"/>
            <w:vMerge w:val="continue"/>
            <w:noWrap w:val="0"/>
            <w:tcMar>
              <w:top w:w="60" w:type="dxa"/>
              <w:left w:w="120" w:type="dxa"/>
              <w:bottom w:w="30" w:type="dxa"/>
              <w:right w:w="120" w:type="dxa"/>
            </w:tcMar>
            <w:vAlign w:val="top"/>
          </w:tcPr>
          <w:p w14:paraId="6FF935C0">
            <w:pPr>
              <w:rPr>
                <w:color w:val="000000" w:themeColor="text1"/>
                <w:highlight w:val="none"/>
                <w14:textFill>
                  <w14:solidFill>
                    <w14:schemeClr w14:val="tx1"/>
                  </w14:solidFill>
                </w14:textFill>
              </w:rPr>
            </w:pPr>
          </w:p>
        </w:tc>
        <w:tc>
          <w:tcPr>
            <w:tcW w:w="2070" w:type="dxa"/>
            <w:noWrap w:val="0"/>
            <w:tcMar>
              <w:top w:w="60" w:type="dxa"/>
              <w:left w:w="120" w:type="dxa"/>
              <w:bottom w:w="30" w:type="dxa"/>
              <w:right w:w="120" w:type="dxa"/>
            </w:tcMar>
            <w:vAlign w:val="top"/>
          </w:tcPr>
          <w:p w14:paraId="03928D63">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果皮桶</w:t>
            </w:r>
          </w:p>
        </w:tc>
        <w:tc>
          <w:tcPr>
            <w:tcW w:w="2070" w:type="dxa"/>
            <w:noWrap w:val="0"/>
            <w:tcMar>
              <w:top w:w="60" w:type="dxa"/>
              <w:left w:w="120" w:type="dxa"/>
              <w:bottom w:w="30" w:type="dxa"/>
              <w:right w:w="120" w:type="dxa"/>
            </w:tcMar>
            <w:vAlign w:val="top"/>
          </w:tcPr>
          <w:p w14:paraId="145CB2C2">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每日清理擦拭2次，循环保洁</w:t>
            </w:r>
          </w:p>
        </w:tc>
        <w:tc>
          <w:tcPr>
            <w:tcW w:w="2070" w:type="dxa"/>
            <w:noWrap w:val="0"/>
            <w:tcMar>
              <w:top w:w="60" w:type="dxa"/>
              <w:left w:w="120" w:type="dxa"/>
              <w:bottom w:w="30" w:type="dxa"/>
              <w:right w:w="120" w:type="dxa"/>
            </w:tcMar>
            <w:vAlign w:val="top"/>
          </w:tcPr>
          <w:p w14:paraId="7B1B32F2">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保持干净、无污迹</w:t>
            </w:r>
          </w:p>
        </w:tc>
      </w:tr>
      <w:tr w14:paraId="39D4FE90">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2070" w:type="dxa"/>
            <w:vMerge w:val="continue"/>
            <w:noWrap w:val="0"/>
            <w:tcMar>
              <w:top w:w="60" w:type="dxa"/>
              <w:left w:w="120" w:type="dxa"/>
              <w:bottom w:w="30" w:type="dxa"/>
              <w:right w:w="120" w:type="dxa"/>
            </w:tcMar>
            <w:vAlign w:val="top"/>
          </w:tcPr>
          <w:p w14:paraId="4D7D59E9">
            <w:pPr>
              <w:rPr>
                <w:color w:val="000000" w:themeColor="text1"/>
                <w:highlight w:val="none"/>
                <w14:textFill>
                  <w14:solidFill>
                    <w14:schemeClr w14:val="tx1"/>
                  </w14:solidFill>
                </w14:textFill>
              </w:rPr>
            </w:pPr>
          </w:p>
        </w:tc>
        <w:tc>
          <w:tcPr>
            <w:tcW w:w="2070" w:type="dxa"/>
            <w:noWrap w:val="0"/>
            <w:tcMar>
              <w:top w:w="60" w:type="dxa"/>
              <w:left w:w="120" w:type="dxa"/>
              <w:bottom w:w="30" w:type="dxa"/>
              <w:right w:w="120" w:type="dxa"/>
            </w:tcMar>
            <w:vAlign w:val="top"/>
          </w:tcPr>
          <w:p w14:paraId="631A0499">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可视对讲门铃</w:t>
            </w:r>
          </w:p>
        </w:tc>
        <w:tc>
          <w:tcPr>
            <w:tcW w:w="2070" w:type="dxa"/>
            <w:noWrap w:val="0"/>
            <w:tcMar>
              <w:top w:w="60" w:type="dxa"/>
              <w:left w:w="120" w:type="dxa"/>
              <w:bottom w:w="30" w:type="dxa"/>
              <w:right w:w="120" w:type="dxa"/>
            </w:tcMar>
            <w:vAlign w:val="top"/>
          </w:tcPr>
          <w:p w14:paraId="01C99D46">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每日擦拭、消毒1次</w:t>
            </w:r>
          </w:p>
        </w:tc>
        <w:tc>
          <w:tcPr>
            <w:tcW w:w="2070" w:type="dxa"/>
            <w:noWrap w:val="0"/>
            <w:tcMar>
              <w:top w:w="60" w:type="dxa"/>
              <w:left w:w="120" w:type="dxa"/>
              <w:bottom w:w="30" w:type="dxa"/>
              <w:right w:w="120" w:type="dxa"/>
            </w:tcMar>
            <w:vAlign w:val="top"/>
          </w:tcPr>
          <w:p w14:paraId="2B337F61">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干净、无积灰</w:t>
            </w:r>
          </w:p>
        </w:tc>
      </w:tr>
      <w:tr w14:paraId="3F67A55C">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2070" w:type="dxa"/>
            <w:vMerge w:val="continue"/>
            <w:noWrap w:val="0"/>
            <w:tcMar>
              <w:top w:w="60" w:type="dxa"/>
              <w:left w:w="120" w:type="dxa"/>
              <w:bottom w:w="30" w:type="dxa"/>
              <w:right w:w="120" w:type="dxa"/>
            </w:tcMar>
            <w:vAlign w:val="top"/>
          </w:tcPr>
          <w:p w14:paraId="22DDD1F3">
            <w:pPr>
              <w:rPr>
                <w:color w:val="000000" w:themeColor="text1"/>
                <w:highlight w:val="none"/>
                <w14:textFill>
                  <w14:solidFill>
                    <w14:schemeClr w14:val="tx1"/>
                  </w14:solidFill>
                </w14:textFill>
              </w:rPr>
            </w:pPr>
          </w:p>
        </w:tc>
        <w:tc>
          <w:tcPr>
            <w:tcW w:w="2070" w:type="dxa"/>
            <w:noWrap w:val="0"/>
            <w:tcMar>
              <w:top w:w="60" w:type="dxa"/>
              <w:left w:w="120" w:type="dxa"/>
              <w:bottom w:w="30" w:type="dxa"/>
              <w:right w:w="120" w:type="dxa"/>
            </w:tcMar>
            <w:vAlign w:val="top"/>
          </w:tcPr>
          <w:p w14:paraId="6B24C7A1">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消防栓、标识牌</w:t>
            </w:r>
          </w:p>
        </w:tc>
        <w:tc>
          <w:tcPr>
            <w:tcW w:w="2070" w:type="dxa"/>
            <w:noWrap w:val="0"/>
            <w:tcMar>
              <w:top w:w="60" w:type="dxa"/>
              <w:left w:w="120" w:type="dxa"/>
              <w:bottom w:w="30" w:type="dxa"/>
              <w:right w:w="120" w:type="dxa"/>
            </w:tcMar>
            <w:vAlign w:val="top"/>
          </w:tcPr>
          <w:p w14:paraId="5E5DC0F1">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每周擦拭2次</w:t>
            </w:r>
          </w:p>
        </w:tc>
        <w:tc>
          <w:tcPr>
            <w:tcW w:w="2070" w:type="dxa"/>
            <w:noWrap w:val="0"/>
            <w:tcMar>
              <w:top w:w="60" w:type="dxa"/>
              <w:left w:w="120" w:type="dxa"/>
              <w:bottom w:w="30" w:type="dxa"/>
              <w:right w:w="120" w:type="dxa"/>
            </w:tcMar>
            <w:vAlign w:val="top"/>
          </w:tcPr>
          <w:p w14:paraId="75DFEB64">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表面干净、无灰尘、无污渍</w:t>
            </w:r>
          </w:p>
        </w:tc>
      </w:tr>
      <w:tr w14:paraId="53DF5289">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2070" w:type="dxa"/>
            <w:vMerge w:val="continue"/>
            <w:noWrap w:val="0"/>
            <w:tcMar>
              <w:top w:w="60" w:type="dxa"/>
              <w:left w:w="120" w:type="dxa"/>
              <w:bottom w:w="30" w:type="dxa"/>
              <w:right w:w="120" w:type="dxa"/>
            </w:tcMar>
            <w:vAlign w:val="top"/>
          </w:tcPr>
          <w:p w14:paraId="00AF11DA">
            <w:pPr>
              <w:rPr>
                <w:color w:val="000000" w:themeColor="text1"/>
                <w:highlight w:val="none"/>
                <w14:textFill>
                  <w14:solidFill>
                    <w14:schemeClr w14:val="tx1"/>
                  </w14:solidFill>
                </w14:textFill>
              </w:rPr>
            </w:pPr>
          </w:p>
        </w:tc>
        <w:tc>
          <w:tcPr>
            <w:tcW w:w="2070" w:type="dxa"/>
            <w:noWrap w:val="0"/>
            <w:tcMar>
              <w:top w:w="60" w:type="dxa"/>
              <w:left w:w="120" w:type="dxa"/>
              <w:bottom w:w="30" w:type="dxa"/>
              <w:right w:w="120" w:type="dxa"/>
            </w:tcMar>
            <w:vAlign w:val="top"/>
          </w:tcPr>
          <w:p w14:paraId="1EBEB572">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不锈钢制品</w:t>
            </w:r>
          </w:p>
        </w:tc>
        <w:tc>
          <w:tcPr>
            <w:tcW w:w="2070" w:type="dxa"/>
            <w:noWrap w:val="0"/>
            <w:tcMar>
              <w:top w:w="60" w:type="dxa"/>
              <w:left w:w="120" w:type="dxa"/>
              <w:bottom w:w="30" w:type="dxa"/>
              <w:right w:w="120" w:type="dxa"/>
            </w:tcMar>
            <w:vAlign w:val="top"/>
          </w:tcPr>
          <w:p w14:paraId="000DDF16">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每日擦拭、每周保养1次</w:t>
            </w:r>
          </w:p>
        </w:tc>
        <w:tc>
          <w:tcPr>
            <w:tcW w:w="2070" w:type="dxa"/>
            <w:noWrap w:val="0"/>
            <w:tcMar>
              <w:top w:w="60" w:type="dxa"/>
              <w:left w:w="120" w:type="dxa"/>
              <w:bottom w:w="30" w:type="dxa"/>
              <w:right w:w="120" w:type="dxa"/>
            </w:tcMar>
            <w:vAlign w:val="top"/>
          </w:tcPr>
          <w:p w14:paraId="592841EF">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表面干净、明亮</w:t>
            </w:r>
          </w:p>
        </w:tc>
      </w:tr>
      <w:tr w14:paraId="218BC37D">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2070" w:type="dxa"/>
            <w:vMerge w:val="restart"/>
            <w:noWrap w:val="0"/>
            <w:tcMar>
              <w:top w:w="60" w:type="dxa"/>
              <w:left w:w="120" w:type="dxa"/>
              <w:bottom w:w="30" w:type="dxa"/>
              <w:right w:w="120" w:type="dxa"/>
            </w:tcMar>
            <w:vAlign w:val="top"/>
          </w:tcPr>
          <w:p w14:paraId="7C3DD3ED">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消防通道</w:t>
            </w:r>
          </w:p>
        </w:tc>
        <w:tc>
          <w:tcPr>
            <w:tcW w:w="2070" w:type="dxa"/>
            <w:noWrap w:val="0"/>
            <w:tcMar>
              <w:top w:w="60" w:type="dxa"/>
              <w:left w:w="120" w:type="dxa"/>
              <w:bottom w:w="30" w:type="dxa"/>
              <w:right w:w="120" w:type="dxa"/>
            </w:tcMar>
            <w:vAlign w:val="top"/>
          </w:tcPr>
          <w:p w14:paraId="3794BE47">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楼道地面</w:t>
            </w:r>
          </w:p>
        </w:tc>
        <w:tc>
          <w:tcPr>
            <w:tcW w:w="2070" w:type="dxa"/>
            <w:noWrap w:val="0"/>
            <w:tcMar>
              <w:top w:w="60" w:type="dxa"/>
              <w:left w:w="120" w:type="dxa"/>
              <w:bottom w:w="30" w:type="dxa"/>
              <w:right w:w="120" w:type="dxa"/>
            </w:tcMar>
            <w:vAlign w:val="top"/>
          </w:tcPr>
          <w:p w14:paraId="61D40AA9">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每日清扫、隔日拖擦1次</w:t>
            </w:r>
          </w:p>
        </w:tc>
        <w:tc>
          <w:tcPr>
            <w:tcW w:w="2070" w:type="dxa"/>
            <w:noWrap w:val="0"/>
            <w:tcMar>
              <w:top w:w="60" w:type="dxa"/>
              <w:left w:w="120" w:type="dxa"/>
              <w:bottom w:w="30" w:type="dxa"/>
              <w:right w:w="120" w:type="dxa"/>
            </w:tcMar>
            <w:vAlign w:val="top"/>
          </w:tcPr>
          <w:p w14:paraId="3708D5A1">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保持干净、无明显积灰，清扫</w:t>
            </w:r>
          </w:p>
        </w:tc>
      </w:tr>
      <w:tr w14:paraId="43CF30BD">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2070" w:type="dxa"/>
            <w:vMerge w:val="continue"/>
            <w:noWrap w:val="0"/>
            <w:tcMar>
              <w:top w:w="60" w:type="dxa"/>
              <w:left w:w="120" w:type="dxa"/>
              <w:bottom w:w="30" w:type="dxa"/>
              <w:right w:w="120" w:type="dxa"/>
            </w:tcMar>
            <w:vAlign w:val="top"/>
          </w:tcPr>
          <w:p w14:paraId="121109D1">
            <w:pPr>
              <w:rPr>
                <w:color w:val="000000" w:themeColor="text1"/>
                <w:highlight w:val="none"/>
                <w14:textFill>
                  <w14:solidFill>
                    <w14:schemeClr w14:val="tx1"/>
                  </w14:solidFill>
                </w14:textFill>
              </w:rPr>
            </w:pPr>
          </w:p>
        </w:tc>
        <w:tc>
          <w:tcPr>
            <w:tcW w:w="2070" w:type="dxa"/>
            <w:noWrap w:val="0"/>
            <w:tcMar>
              <w:top w:w="60" w:type="dxa"/>
              <w:left w:w="120" w:type="dxa"/>
              <w:bottom w:w="30" w:type="dxa"/>
              <w:right w:w="120" w:type="dxa"/>
            </w:tcMar>
            <w:vAlign w:val="top"/>
          </w:tcPr>
          <w:p w14:paraId="4CD779FE">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扶手栏杆、窗台</w:t>
            </w:r>
          </w:p>
        </w:tc>
        <w:tc>
          <w:tcPr>
            <w:tcW w:w="2070" w:type="dxa"/>
            <w:noWrap w:val="0"/>
            <w:tcMar>
              <w:top w:w="60" w:type="dxa"/>
              <w:left w:w="120" w:type="dxa"/>
              <w:bottom w:w="30" w:type="dxa"/>
              <w:right w:w="120" w:type="dxa"/>
            </w:tcMar>
            <w:vAlign w:val="top"/>
          </w:tcPr>
          <w:p w14:paraId="41738E20">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每日擦拭1次</w:t>
            </w:r>
          </w:p>
        </w:tc>
        <w:tc>
          <w:tcPr>
            <w:tcW w:w="2070" w:type="dxa"/>
            <w:noWrap w:val="0"/>
            <w:tcMar>
              <w:top w:w="60" w:type="dxa"/>
              <w:left w:w="120" w:type="dxa"/>
              <w:bottom w:w="30" w:type="dxa"/>
              <w:right w:w="120" w:type="dxa"/>
            </w:tcMar>
            <w:vAlign w:val="top"/>
          </w:tcPr>
          <w:p w14:paraId="72E7D558">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保持干净、无灰尘</w:t>
            </w:r>
          </w:p>
        </w:tc>
      </w:tr>
      <w:tr w14:paraId="14B2C7AA">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2070" w:type="dxa"/>
            <w:vMerge w:val="continue"/>
            <w:noWrap w:val="0"/>
            <w:tcMar>
              <w:top w:w="60" w:type="dxa"/>
              <w:left w:w="120" w:type="dxa"/>
              <w:bottom w:w="30" w:type="dxa"/>
              <w:right w:w="120" w:type="dxa"/>
            </w:tcMar>
            <w:vAlign w:val="top"/>
          </w:tcPr>
          <w:p w14:paraId="47C5368C">
            <w:pPr>
              <w:rPr>
                <w:color w:val="000000" w:themeColor="text1"/>
                <w:highlight w:val="none"/>
                <w14:textFill>
                  <w14:solidFill>
                    <w14:schemeClr w14:val="tx1"/>
                  </w14:solidFill>
                </w14:textFill>
              </w:rPr>
            </w:pPr>
          </w:p>
        </w:tc>
        <w:tc>
          <w:tcPr>
            <w:tcW w:w="2070" w:type="dxa"/>
            <w:noWrap w:val="0"/>
            <w:tcMar>
              <w:top w:w="60" w:type="dxa"/>
              <w:left w:w="120" w:type="dxa"/>
              <w:bottom w:w="30" w:type="dxa"/>
              <w:right w:w="120" w:type="dxa"/>
            </w:tcMar>
            <w:vAlign w:val="top"/>
          </w:tcPr>
          <w:p w14:paraId="0063567C">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门、窗框</w:t>
            </w:r>
          </w:p>
        </w:tc>
        <w:tc>
          <w:tcPr>
            <w:tcW w:w="2070" w:type="dxa"/>
            <w:noWrap w:val="0"/>
            <w:tcMar>
              <w:top w:w="60" w:type="dxa"/>
              <w:left w:w="120" w:type="dxa"/>
              <w:bottom w:w="30" w:type="dxa"/>
              <w:right w:w="120" w:type="dxa"/>
            </w:tcMar>
            <w:vAlign w:val="top"/>
          </w:tcPr>
          <w:p w14:paraId="0A98B252">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每日擦拭1次</w:t>
            </w:r>
          </w:p>
        </w:tc>
        <w:tc>
          <w:tcPr>
            <w:tcW w:w="2070" w:type="dxa"/>
            <w:noWrap w:val="0"/>
            <w:tcMar>
              <w:top w:w="60" w:type="dxa"/>
              <w:left w:w="120" w:type="dxa"/>
              <w:bottom w:w="30" w:type="dxa"/>
              <w:right w:w="120" w:type="dxa"/>
            </w:tcMar>
            <w:vAlign w:val="top"/>
          </w:tcPr>
          <w:p w14:paraId="48386AF8">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无灰尘、无污渍，</w:t>
            </w:r>
          </w:p>
        </w:tc>
      </w:tr>
      <w:tr w14:paraId="27E043DD">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2070" w:type="dxa"/>
            <w:vMerge w:val="continue"/>
            <w:noWrap w:val="0"/>
            <w:tcMar>
              <w:top w:w="60" w:type="dxa"/>
              <w:left w:w="120" w:type="dxa"/>
              <w:bottom w:w="30" w:type="dxa"/>
              <w:right w:w="120" w:type="dxa"/>
            </w:tcMar>
            <w:vAlign w:val="top"/>
          </w:tcPr>
          <w:p w14:paraId="1B23BC4F">
            <w:pPr>
              <w:rPr>
                <w:color w:val="000000" w:themeColor="text1"/>
                <w:highlight w:val="none"/>
                <w14:textFill>
                  <w14:solidFill>
                    <w14:schemeClr w14:val="tx1"/>
                  </w14:solidFill>
                </w14:textFill>
              </w:rPr>
            </w:pPr>
          </w:p>
        </w:tc>
        <w:tc>
          <w:tcPr>
            <w:tcW w:w="2070" w:type="dxa"/>
            <w:noWrap w:val="0"/>
            <w:tcMar>
              <w:top w:w="60" w:type="dxa"/>
              <w:left w:w="120" w:type="dxa"/>
              <w:bottom w:w="30" w:type="dxa"/>
              <w:right w:w="120" w:type="dxa"/>
            </w:tcMar>
            <w:vAlign w:val="top"/>
          </w:tcPr>
          <w:p w14:paraId="48652B23">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玻璃（内侧）</w:t>
            </w:r>
          </w:p>
        </w:tc>
        <w:tc>
          <w:tcPr>
            <w:tcW w:w="2070" w:type="dxa"/>
            <w:noWrap w:val="0"/>
            <w:tcMar>
              <w:top w:w="60" w:type="dxa"/>
              <w:left w:w="120" w:type="dxa"/>
              <w:bottom w:w="30" w:type="dxa"/>
              <w:right w:w="120" w:type="dxa"/>
            </w:tcMar>
            <w:vAlign w:val="top"/>
          </w:tcPr>
          <w:p w14:paraId="78E73244">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每周擦拭1次</w:t>
            </w:r>
          </w:p>
        </w:tc>
        <w:tc>
          <w:tcPr>
            <w:tcW w:w="2070" w:type="dxa"/>
            <w:noWrap w:val="0"/>
            <w:tcMar>
              <w:top w:w="60" w:type="dxa"/>
              <w:left w:w="120" w:type="dxa"/>
              <w:bottom w:w="30" w:type="dxa"/>
              <w:right w:w="120" w:type="dxa"/>
            </w:tcMar>
            <w:vAlign w:val="top"/>
          </w:tcPr>
          <w:p w14:paraId="270FCF4E">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保持洁净、光亮、无灰尘</w:t>
            </w:r>
          </w:p>
        </w:tc>
      </w:tr>
      <w:tr w14:paraId="1DA32404">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2070" w:type="dxa"/>
            <w:vMerge w:val="continue"/>
            <w:noWrap w:val="0"/>
            <w:tcMar>
              <w:top w:w="60" w:type="dxa"/>
              <w:left w:w="120" w:type="dxa"/>
              <w:bottom w:w="30" w:type="dxa"/>
              <w:right w:w="120" w:type="dxa"/>
            </w:tcMar>
            <w:vAlign w:val="top"/>
          </w:tcPr>
          <w:p w14:paraId="0690D11E">
            <w:pPr>
              <w:rPr>
                <w:color w:val="000000" w:themeColor="text1"/>
                <w:highlight w:val="none"/>
                <w14:textFill>
                  <w14:solidFill>
                    <w14:schemeClr w14:val="tx1"/>
                  </w14:solidFill>
                </w14:textFill>
              </w:rPr>
            </w:pPr>
          </w:p>
        </w:tc>
        <w:tc>
          <w:tcPr>
            <w:tcW w:w="2070" w:type="dxa"/>
            <w:noWrap w:val="0"/>
            <w:tcMar>
              <w:top w:w="60" w:type="dxa"/>
              <w:left w:w="120" w:type="dxa"/>
              <w:bottom w:w="30" w:type="dxa"/>
              <w:right w:w="120" w:type="dxa"/>
            </w:tcMar>
            <w:vAlign w:val="top"/>
          </w:tcPr>
          <w:p w14:paraId="128F8AFD">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箱柜、手动开关</w:t>
            </w:r>
          </w:p>
        </w:tc>
        <w:tc>
          <w:tcPr>
            <w:tcW w:w="2070" w:type="dxa"/>
            <w:noWrap w:val="0"/>
            <w:tcMar>
              <w:top w:w="60" w:type="dxa"/>
              <w:left w:w="120" w:type="dxa"/>
              <w:bottom w:w="30" w:type="dxa"/>
              <w:right w:w="120" w:type="dxa"/>
            </w:tcMar>
            <w:vAlign w:val="top"/>
          </w:tcPr>
          <w:p w14:paraId="7A4CFFBE">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每日擦拭1次</w:t>
            </w:r>
          </w:p>
        </w:tc>
        <w:tc>
          <w:tcPr>
            <w:tcW w:w="2070" w:type="dxa"/>
            <w:noWrap w:val="0"/>
            <w:tcMar>
              <w:top w:w="60" w:type="dxa"/>
              <w:left w:w="120" w:type="dxa"/>
              <w:bottom w:w="30" w:type="dxa"/>
              <w:right w:w="120" w:type="dxa"/>
            </w:tcMar>
            <w:vAlign w:val="top"/>
          </w:tcPr>
          <w:p w14:paraId="03DEFA9D">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表面无污渍、无积灰</w:t>
            </w:r>
          </w:p>
        </w:tc>
      </w:tr>
      <w:tr w14:paraId="2FE73A6C">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2070" w:type="dxa"/>
            <w:vMerge w:val="continue"/>
            <w:noWrap w:val="0"/>
            <w:tcMar>
              <w:top w:w="60" w:type="dxa"/>
              <w:left w:w="120" w:type="dxa"/>
              <w:bottom w:w="30" w:type="dxa"/>
              <w:right w:w="120" w:type="dxa"/>
            </w:tcMar>
            <w:vAlign w:val="top"/>
          </w:tcPr>
          <w:p w14:paraId="5B05B73E">
            <w:pPr>
              <w:rPr>
                <w:color w:val="000000" w:themeColor="text1"/>
                <w:highlight w:val="none"/>
                <w14:textFill>
                  <w14:solidFill>
                    <w14:schemeClr w14:val="tx1"/>
                  </w14:solidFill>
                </w14:textFill>
              </w:rPr>
            </w:pPr>
          </w:p>
        </w:tc>
        <w:tc>
          <w:tcPr>
            <w:tcW w:w="2070" w:type="dxa"/>
            <w:noWrap w:val="0"/>
            <w:tcMar>
              <w:top w:w="60" w:type="dxa"/>
              <w:left w:w="120" w:type="dxa"/>
              <w:bottom w:w="30" w:type="dxa"/>
              <w:right w:w="120" w:type="dxa"/>
            </w:tcMar>
            <w:vAlign w:val="top"/>
          </w:tcPr>
          <w:p w14:paraId="2336FC29">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楼道灯</w:t>
            </w:r>
          </w:p>
        </w:tc>
        <w:tc>
          <w:tcPr>
            <w:tcW w:w="2070" w:type="dxa"/>
            <w:noWrap w:val="0"/>
            <w:tcMar>
              <w:top w:w="60" w:type="dxa"/>
              <w:left w:w="120" w:type="dxa"/>
              <w:bottom w:w="30" w:type="dxa"/>
              <w:right w:w="120" w:type="dxa"/>
            </w:tcMar>
            <w:vAlign w:val="top"/>
          </w:tcPr>
          <w:p w14:paraId="3D212467">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每半月除尘、每半年拆洗（工程部配合）</w:t>
            </w:r>
          </w:p>
        </w:tc>
        <w:tc>
          <w:tcPr>
            <w:tcW w:w="2070" w:type="dxa"/>
            <w:noWrap w:val="0"/>
            <w:tcMar>
              <w:top w:w="60" w:type="dxa"/>
              <w:left w:w="120" w:type="dxa"/>
              <w:bottom w:w="30" w:type="dxa"/>
              <w:right w:w="120" w:type="dxa"/>
            </w:tcMar>
            <w:vAlign w:val="top"/>
          </w:tcPr>
          <w:p w14:paraId="4D6E4D9B">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目视表面无积灰、无虫网，除尘</w:t>
            </w:r>
          </w:p>
        </w:tc>
      </w:tr>
      <w:tr w14:paraId="3378DB00">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2070" w:type="dxa"/>
            <w:noWrap w:val="0"/>
            <w:tcMar>
              <w:top w:w="60" w:type="dxa"/>
              <w:left w:w="120" w:type="dxa"/>
              <w:bottom w:w="30" w:type="dxa"/>
              <w:right w:w="120" w:type="dxa"/>
            </w:tcMar>
            <w:vAlign w:val="top"/>
          </w:tcPr>
          <w:p w14:paraId="5D99BB13">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公共楼层平台</w:t>
            </w:r>
          </w:p>
        </w:tc>
        <w:tc>
          <w:tcPr>
            <w:tcW w:w="2070" w:type="dxa"/>
            <w:noWrap w:val="0"/>
            <w:tcMar>
              <w:top w:w="60" w:type="dxa"/>
              <w:left w:w="120" w:type="dxa"/>
              <w:bottom w:w="30" w:type="dxa"/>
              <w:right w:w="120" w:type="dxa"/>
            </w:tcMar>
            <w:vAlign w:val="top"/>
          </w:tcPr>
          <w:p w14:paraId="09A89079">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地面清扫</w:t>
            </w:r>
          </w:p>
        </w:tc>
        <w:tc>
          <w:tcPr>
            <w:tcW w:w="2070" w:type="dxa"/>
            <w:noWrap w:val="0"/>
            <w:tcMar>
              <w:top w:w="60" w:type="dxa"/>
              <w:left w:w="120" w:type="dxa"/>
              <w:bottom w:w="30" w:type="dxa"/>
              <w:right w:w="120" w:type="dxa"/>
            </w:tcMar>
            <w:vAlign w:val="top"/>
          </w:tcPr>
          <w:p w14:paraId="06C1650C">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每日清扫1次</w:t>
            </w:r>
          </w:p>
        </w:tc>
        <w:tc>
          <w:tcPr>
            <w:tcW w:w="2070" w:type="dxa"/>
            <w:noWrap w:val="0"/>
            <w:tcMar>
              <w:top w:w="60" w:type="dxa"/>
              <w:left w:w="120" w:type="dxa"/>
              <w:bottom w:w="30" w:type="dxa"/>
              <w:right w:w="120" w:type="dxa"/>
            </w:tcMar>
            <w:vAlign w:val="top"/>
          </w:tcPr>
          <w:p w14:paraId="36471EBE">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清洁、无垃圾</w:t>
            </w:r>
          </w:p>
        </w:tc>
      </w:tr>
      <w:tr w14:paraId="43D4728A">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2070" w:type="dxa"/>
            <w:vMerge w:val="restart"/>
            <w:noWrap w:val="0"/>
            <w:tcMar>
              <w:top w:w="60" w:type="dxa"/>
              <w:left w:w="120" w:type="dxa"/>
              <w:bottom w:w="30" w:type="dxa"/>
              <w:right w:w="120" w:type="dxa"/>
            </w:tcMar>
            <w:vAlign w:val="top"/>
          </w:tcPr>
          <w:p w14:paraId="1EF253C2">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地库/停车场</w:t>
            </w:r>
          </w:p>
        </w:tc>
        <w:tc>
          <w:tcPr>
            <w:tcW w:w="2070" w:type="dxa"/>
            <w:noWrap w:val="0"/>
            <w:tcMar>
              <w:top w:w="60" w:type="dxa"/>
              <w:left w:w="120" w:type="dxa"/>
              <w:bottom w:w="30" w:type="dxa"/>
              <w:right w:w="120" w:type="dxa"/>
            </w:tcMar>
            <w:vAlign w:val="top"/>
          </w:tcPr>
          <w:p w14:paraId="27DD46E7">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室外地面</w:t>
            </w:r>
          </w:p>
        </w:tc>
        <w:tc>
          <w:tcPr>
            <w:tcW w:w="2070" w:type="dxa"/>
            <w:noWrap w:val="0"/>
            <w:tcMar>
              <w:top w:w="60" w:type="dxa"/>
              <w:left w:w="120" w:type="dxa"/>
              <w:bottom w:w="30" w:type="dxa"/>
              <w:right w:w="120" w:type="dxa"/>
            </w:tcMar>
            <w:vAlign w:val="top"/>
          </w:tcPr>
          <w:p w14:paraId="08C90F23">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每日清扫、推尘</w:t>
            </w:r>
          </w:p>
        </w:tc>
        <w:tc>
          <w:tcPr>
            <w:tcW w:w="2070" w:type="dxa"/>
            <w:noWrap w:val="0"/>
            <w:tcMar>
              <w:top w:w="60" w:type="dxa"/>
              <w:left w:w="120" w:type="dxa"/>
              <w:bottom w:w="30" w:type="dxa"/>
              <w:right w:w="120" w:type="dxa"/>
            </w:tcMar>
            <w:vAlign w:val="top"/>
          </w:tcPr>
          <w:p w14:paraId="5B38A187">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无垃圾、无积水、无污物，清扫</w:t>
            </w:r>
          </w:p>
        </w:tc>
      </w:tr>
      <w:tr w14:paraId="2A693B2D">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2070" w:type="dxa"/>
            <w:vMerge w:val="continue"/>
            <w:noWrap w:val="0"/>
            <w:tcMar>
              <w:top w:w="60" w:type="dxa"/>
              <w:left w:w="120" w:type="dxa"/>
              <w:bottom w:w="30" w:type="dxa"/>
              <w:right w:w="120" w:type="dxa"/>
            </w:tcMar>
            <w:vAlign w:val="top"/>
          </w:tcPr>
          <w:p w14:paraId="4DA2AF78">
            <w:pPr>
              <w:rPr>
                <w:color w:val="000000" w:themeColor="text1"/>
                <w:highlight w:val="none"/>
                <w14:textFill>
                  <w14:solidFill>
                    <w14:schemeClr w14:val="tx1"/>
                  </w14:solidFill>
                </w14:textFill>
              </w:rPr>
            </w:pPr>
          </w:p>
        </w:tc>
        <w:tc>
          <w:tcPr>
            <w:tcW w:w="2070" w:type="dxa"/>
            <w:noWrap w:val="0"/>
            <w:tcMar>
              <w:top w:w="60" w:type="dxa"/>
              <w:left w:w="120" w:type="dxa"/>
              <w:bottom w:w="30" w:type="dxa"/>
              <w:right w:w="120" w:type="dxa"/>
            </w:tcMar>
            <w:vAlign w:val="top"/>
          </w:tcPr>
          <w:p w14:paraId="64C19903">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标识牌</w:t>
            </w:r>
          </w:p>
        </w:tc>
        <w:tc>
          <w:tcPr>
            <w:tcW w:w="2070" w:type="dxa"/>
            <w:noWrap w:val="0"/>
            <w:tcMar>
              <w:top w:w="60" w:type="dxa"/>
              <w:left w:w="120" w:type="dxa"/>
              <w:bottom w:w="30" w:type="dxa"/>
              <w:right w:w="120" w:type="dxa"/>
            </w:tcMar>
            <w:vAlign w:val="top"/>
          </w:tcPr>
          <w:p w14:paraId="56BE1CA5">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每周擦拭1次</w:t>
            </w:r>
          </w:p>
        </w:tc>
        <w:tc>
          <w:tcPr>
            <w:tcW w:w="2070" w:type="dxa"/>
            <w:noWrap w:val="0"/>
            <w:tcMar>
              <w:top w:w="60" w:type="dxa"/>
              <w:left w:w="120" w:type="dxa"/>
              <w:bottom w:w="30" w:type="dxa"/>
              <w:right w:w="120" w:type="dxa"/>
            </w:tcMar>
            <w:vAlign w:val="top"/>
          </w:tcPr>
          <w:p w14:paraId="17B2E6FD">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目视无积灰、无虫网</w:t>
            </w:r>
          </w:p>
        </w:tc>
      </w:tr>
      <w:tr w14:paraId="4AD55109">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2070" w:type="dxa"/>
            <w:vMerge w:val="continue"/>
            <w:noWrap w:val="0"/>
            <w:tcMar>
              <w:top w:w="60" w:type="dxa"/>
              <w:left w:w="120" w:type="dxa"/>
              <w:bottom w:w="30" w:type="dxa"/>
              <w:right w:w="120" w:type="dxa"/>
            </w:tcMar>
            <w:vAlign w:val="top"/>
          </w:tcPr>
          <w:p w14:paraId="6CB9DDCE">
            <w:pPr>
              <w:rPr>
                <w:color w:val="000000" w:themeColor="text1"/>
                <w:highlight w:val="none"/>
                <w14:textFill>
                  <w14:solidFill>
                    <w14:schemeClr w14:val="tx1"/>
                  </w14:solidFill>
                </w14:textFill>
              </w:rPr>
            </w:pPr>
          </w:p>
        </w:tc>
        <w:tc>
          <w:tcPr>
            <w:tcW w:w="2070" w:type="dxa"/>
            <w:noWrap w:val="0"/>
            <w:tcMar>
              <w:top w:w="60" w:type="dxa"/>
              <w:left w:w="120" w:type="dxa"/>
              <w:bottom w:w="30" w:type="dxa"/>
              <w:right w:w="120" w:type="dxa"/>
            </w:tcMar>
            <w:vAlign w:val="top"/>
          </w:tcPr>
          <w:p w14:paraId="1A3F8D56">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墙面</w:t>
            </w:r>
          </w:p>
        </w:tc>
        <w:tc>
          <w:tcPr>
            <w:tcW w:w="2070" w:type="dxa"/>
            <w:noWrap w:val="0"/>
            <w:tcMar>
              <w:top w:w="60" w:type="dxa"/>
              <w:left w:w="120" w:type="dxa"/>
              <w:bottom w:w="30" w:type="dxa"/>
              <w:right w:w="120" w:type="dxa"/>
            </w:tcMar>
            <w:vAlign w:val="top"/>
          </w:tcPr>
          <w:p w14:paraId="1102CBC0">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每月除尘1次</w:t>
            </w:r>
          </w:p>
        </w:tc>
        <w:tc>
          <w:tcPr>
            <w:tcW w:w="2070" w:type="dxa"/>
            <w:noWrap w:val="0"/>
            <w:tcMar>
              <w:top w:w="60" w:type="dxa"/>
              <w:left w:w="120" w:type="dxa"/>
              <w:bottom w:w="30" w:type="dxa"/>
              <w:right w:w="120" w:type="dxa"/>
            </w:tcMar>
            <w:vAlign w:val="top"/>
          </w:tcPr>
          <w:p w14:paraId="5EA66C90">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无积灰、无虫网</w:t>
            </w:r>
          </w:p>
        </w:tc>
      </w:tr>
      <w:tr w14:paraId="33F9152E">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2070" w:type="dxa"/>
            <w:vMerge w:val="continue"/>
            <w:noWrap w:val="0"/>
            <w:tcMar>
              <w:top w:w="60" w:type="dxa"/>
              <w:left w:w="120" w:type="dxa"/>
              <w:bottom w:w="30" w:type="dxa"/>
              <w:right w:w="120" w:type="dxa"/>
            </w:tcMar>
            <w:vAlign w:val="top"/>
          </w:tcPr>
          <w:p w14:paraId="6EF1EC49">
            <w:pPr>
              <w:rPr>
                <w:color w:val="000000" w:themeColor="text1"/>
                <w:highlight w:val="none"/>
                <w14:textFill>
                  <w14:solidFill>
                    <w14:schemeClr w14:val="tx1"/>
                  </w14:solidFill>
                </w14:textFill>
              </w:rPr>
            </w:pPr>
          </w:p>
        </w:tc>
        <w:tc>
          <w:tcPr>
            <w:tcW w:w="2070" w:type="dxa"/>
            <w:noWrap w:val="0"/>
            <w:tcMar>
              <w:top w:w="60" w:type="dxa"/>
              <w:left w:w="120" w:type="dxa"/>
              <w:bottom w:w="30" w:type="dxa"/>
              <w:right w:w="120" w:type="dxa"/>
            </w:tcMar>
            <w:vAlign w:val="top"/>
          </w:tcPr>
          <w:p w14:paraId="1F15432D">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灯具</w:t>
            </w:r>
          </w:p>
        </w:tc>
        <w:tc>
          <w:tcPr>
            <w:tcW w:w="2070" w:type="dxa"/>
            <w:noWrap w:val="0"/>
            <w:tcMar>
              <w:top w:w="60" w:type="dxa"/>
              <w:left w:w="120" w:type="dxa"/>
              <w:bottom w:w="30" w:type="dxa"/>
              <w:right w:w="120" w:type="dxa"/>
            </w:tcMar>
            <w:vAlign w:val="top"/>
          </w:tcPr>
          <w:p w14:paraId="74892376">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每周除尘、每二月擦拭1次</w:t>
            </w:r>
          </w:p>
        </w:tc>
        <w:tc>
          <w:tcPr>
            <w:tcW w:w="2070" w:type="dxa"/>
            <w:noWrap w:val="0"/>
            <w:tcMar>
              <w:top w:w="60" w:type="dxa"/>
              <w:left w:w="120" w:type="dxa"/>
              <w:bottom w:w="30" w:type="dxa"/>
              <w:right w:w="120" w:type="dxa"/>
            </w:tcMar>
            <w:vAlign w:val="top"/>
          </w:tcPr>
          <w:p w14:paraId="422CF91F">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目视无明显积灰、无虫网，除尘</w:t>
            </w:r>
          </w:p>
        </w:tc>
      </w:tr>
      <w:tr w14:paraId="4D22E241">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2070" w:type="dxa"/>
            <w:vMerge w:val="restart"/>
            <w:noWrap w:val="0"/>
            <w:tcMar>
              <w:top w:w="60" w:type="dxa"/>
              <w:left w:w="120" w:type="dxa"/>
              <w:bottom w:w="30" w:type="dxa"/>
              <w:right w:w="120" w:type="dxa"/>
            </w:tcMar>
            <w:vAlign w:val="top"/>
          </w:tcPr>
          <w:p w14:paraId="3CD1DEEA">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公共道路、绿化带及配套设施</w:t>
            </w:r>
          </w:p>
        </w:tc>
        <w:tc>
          <w:tcPr>
            <w:tcW w:w="2070" w:type="dxa"/>
            <w:noWrap w:val="0"/>
            <w:tcMar>
              <w:top w:w="60" w:type="dxa"/>
              <w:left w:w="120" w:type="dxa"/>
              <w:bottom w:w="30" w:type="dxa"/>
              <w:right w:w="120" w:type="dxa"/>
            </w:tcMar>
            <w:vAlign w:val="top"/>
          </w:tcPr>
          <w:p w14:paraId="4C70CFC8">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公共道路地面</w:t>
            </w:r>
          </w:p>
        </w:tc>
        <w:tc>
          <w:tcPr>
            <w:tcW w:w="2070" w:type="dxa"/>
            <w:noWrap w:val="0"/>
            <w:tcMar>
              <w:top w:w="60" w:type="dxa"/>
              <w:left w:w="120" w:type="dxa"/>
              <w:bottom w:w="30" w:type="dxa"/>
              <w:right w:w="120" w:type="dxa"/>
            </w:tcMar>
            <w:vAlign w:val="top"/>
          </w:tcPr>
          <w:p w14:paraId="134D611D">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每日清扫2次，循环保洁，雨雪后及时清扫除水除雪</w:t>
            </w:r>
          </w:p>
        </w:tc>
        <w:tc>
          <w:tcPr>
            <w:tcW w:w="2070" w:type="dxa"/>
            <w:noWrap w:val="0"/>
            <w:tcMar>
              <w:top w:w="60" w:type="dxa"/>
              <w:left w:w="120" w:type="dxa"/>
              <w:bottom w:w="30" w:type="dxa"/>
              <w:right w:w="120" w:type="dxa"/>
            </w:tcMar>
            <w:vAlign w:val="top"/>
          </w:tcPr>
          <w:p w14:paraId="06A694A8">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路面整洁，无垃圾、无杂物、无积水积雪，无明显浮尘</w:t>
            </w:r>
            <w:r>
              <w:rPr>
                <w:rFonts w:hint="eastAsia" w:ascii="Arial" w:hAnsi="Arial" w:eastAsia="等线" w:cs="Arial"/>
                <w:color w:val="000000" w:themeColor="text1"/>
                <w:sz w:val="22"/>
                <w:highlight w:val="none"/>
                <w:lang w:eastAsia="zh-CN" w:bidi="ar-SA"/>
                <w14:textFill>
                  <w14:solidFill>
                    <w14:schemeClr w14:val="tx1"/>
                  </w14:solidFill>
                </w14:textFill>
              </w:rPr>
              <w:t>、</w:t>
            </w:r>
            <w:r>
              <w:rPr>
                <w:rFonts w:ascii="Arial" w:hAnsi="Arial" w:eastAsia="等线" w:cs="Arial"/>
                <w:color w:val="000000" w:themeColor="text1"/>
                <w:sz w:val="22"/>
                <w:highlight w:val="none"/>
                <w:lang w:bidi="ar-SA"/>
                <w14:textFill>
                  <w14:solidFill>
                    <w14:schemeClr w14:val="tx1"/>
                  </w14:solidFill>
                </w14:textFill>
              </w:rPr>
              <w:t>适配多雪气候</w:t>
            </w:r>
          </w:p>
        </w:tc>
      </w:tr>
      <w:tr w14:paraId="79C03FE0">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2070" w:type="dxa"/>
            <w:vMerge w:val="continue"/>
            <w:noWrap w:val="0"/>
            <w:tcMar>
              <w:top w:w="60" w:type="dxa"/>
              <w:left w:w="120" w:type="dxa"/>
              <w:bottom w:w="30" w:type="dxa"/>
              <w:right w:w="120" w:type="dxa"/>
            </w:tcMar>
            <w:vAlign w:val="top"/>
          </w:tcPr>
          <w:p w14:paraId="79375EF9">
            <w:pPr>
              <w:rPr>
                <w:color w:val="000000" w:themeColor="text1"/>
                <w:highlight w:val="none"/>
                <w14:textFill>
                  <w14:solidFill>
                    <w14:schemeClr w14:val="tx1"/>
                  </w14:solidFill>
                </w14:textFill>
              </w:rPr>
            </w:pPr>
          </w:p>
        </w:tc>
        <w:tc>
          <w:tcPr>
            <w:tcW w:w="2070" w:type="dxa"/>
            <w:noWrap w:val="0"/>
            <w:tcMar>
              <w:top w:w="60" w:type="dxa"/>
              <w:left w:w="120" w:type="dxa"/>
              <w:bottom w:w="30" w:type="dxa"/>
              <w:right w:w="120" w:type="dxa"/>
            </w:tcMar>
            <w:vAlign w:val="top"/>
          </w:tcPr>
          <w:p w14:paraId="7B864B02">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绿化带及草坪</w:t>
            </w:r>
          </w:p>
        </w:tc>
        <w:tc>
          <w:tcPr>
            <w:tcW w:w="2070" w:type="dxa"/>
            <w:noWrap w:val="0"/>
            <w:tcMar>
              <w:top w:w="60" w:type="dxa"/>
              <w:left w:w="120" w:type="dxa"/>
              <w:bottom w:w="30" w:type="dxa"/>
              <w:right w:w="120" w:type="dxa"/>
            </w:tcMar>
            <w:vAlign w:val="top"/>
          </w:tcPr>
          <w:p w14:paraId="5762C974">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每日捡拾垃圾1次，每周清理杂草1次，适配季节养护要求</w:t>
            </w:r>
          </w:p>
        </w:tc>
        <w:tc>
          <w:tcPr>
            <w:tcW w:w="2070" w:type="dxa"/>
            <w:noWrap w:val="0"/>
            <w:tcMar>
              <w:top w:w="60" w:type="dxa"/>
              <w:left w:w="120" w:type="dxa"/>
              <w:bottom w:w="30" w:type="dxa"/>
              <w:right w:w="120" w:type="dxa"/>
            </w:tcMar>
            <w:vAlign w:val="top"/>
          </w:tcPr>
          <w:p w14:paraId="3E8EF801">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无明显垃圾、杂草，植被无大面积倒伏，捡拾，符合绿化养护配套保洁要求</w:t>
            </w:r>
          </w:p>
        </w:tc>
      </w:tr>
      <w:tr w14:paraId="7DB1A97D">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2070" w:type="dxa"/>
            <w:vMerge w:val="continue"/>
            <w:noWrap w:val="0"/>
            <w:tcMar>
              <w:top w:w="60" w:type="dxa"/>
              <w:left w:w="120" w:type="dxa"/>
              <w:bottom w:w="30" w:type="dxa"/>
              <w:right w:w="120" w:type="dxa"/>
            </w:tcMar>
            <w:vAlign w:val="top"/>
          </w:tcPr>
          <w:p w14:paraId="12CFC384">
            <w:pPr>
              <w:rPr>
                <w:color w:val="000000" w:themeColor="text1"/>
                <w:highlight w:val="none"/>
                <w14:textFill>
                  <w14:solidFill>
                    <w14:schemeClr w14:val="tx1"/>
                  </w14:solidFill>
                </w14:textFill>
              </w:rPr>
            </w:pPr>
          </w:p>
        </w:tc>
        <w:tc>
          <w:tcPr>
            <w:tcW w:w="2070" w:type="dxa"/>
            <w:noWrap w:val="0"/>
            <w:tcMar>
              <w:top w:w="60" w:type="dxa"/>
              <w:left w:w="120" w:type="dxa"/>
              <w:bottom w:w="30" w:type="dxa"/>
              <w:right w:w="120" w:type="dxa"/>
            </w:tcMar>
            <w:vAlign w:val="top"/>
          </w:tcPr>
          <w:p w14:paraId="52D8F7F1">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草坪灯、休闲凳</w:t>
            </w:r>
          </w:p>
        </w:tc>
        <w:tc>
          <w:tcPr>
            <w:tcW w:w="2070" w:type="dxa"/>
            <w:noWrap w:val="0"/>
            <w:tcMar>
              <w:top w:w="60" w:type="dxa"/>
              <w:left w:w="120" w:type="dxa"/>
              <w:bottom w:w="30" w:type="dxa"/>
              <w:right w:w="120" w:type="dxa"/>
            </w:tcMar>
            <w:vAlign w:val="top"/>
          </w:tcPr>
          <w:p w14:paraId="16463CF6">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每周擦拭1次，每月检查1次完好情况</w:t>
            </w:r>
          </w:p>
        </w:tc>
        <w:tc>
          <w:tcPr>
            <w:tcW w:w="2070" w:type="dxa"/>
            <w:noWrap w:val="0"/>
            <w:tcMar>
              <w:top w:w="60" w:type="dxa"/>
              <w:left w:w="120" w:type="dxa"/>
              <w:bottom w:w="30" w:type="dxa"/>
              <w:right w:w="120" w:type="dxa"/>
            </w:tcMar>
            <w:vAlign w:val="top"/>
          </w:tcPr>
          <w:p w14:paraId="1121BB7C">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表面无积灰、无污渍，无破损松动，擦拭、确保正常使用</w:t>
            </w:r>
          </w:p>
        </w:tc>
      </w:tr>
      <w:tr w14:paraId="2CF9ECD4">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2070" w:type="dxa"/>
            <w:vMerge w:val="continue"/>
            <w:noWrap w:val="0"/>
            <w:tcMar>
              <w:top w:w="60" w:type="dxa"/>
              <w:left w:w="120" w:type="dxa"/>
              <w:bottom w:w="30" w:type="dxa"/>
              <w:right w:w="120" w:type="dxa"/>
            </w:tcMar>
            <w:vAlign w:val="top"/>
          </w:tcPr>
          <w:p w14:paraId="617812E4">
            <w:pPr>
              <w:rPr>
                <w:color w:val="000000" w:themeColor="text1"/>
                <w:highlight w:val="none"/>
                <w14:textFill>
                  <w14:solidFill>
                    <w14:schemeClr w14:val="tx1"/>
                  </w14:solidFill>
                </w14:textFill>
              </w:rPr>
            </w:pPr>
          </w:p>
        </w:tc>
        <w:tc>
          <w:tcPr>
            <w:tcW w:w="2070" w:type="dxa"/>
            <w:noWrap w:val="0"/>
            <w:tcMar>
              <w:top w:w="60" w:type="dxa"/>
              <w:left w:w="120" w:type="dxa"/>
              <w:bottom w:w="30" w:type="dxa"/>
              <w:right w:w="120" w:type="dxa"/>
            </w:tcMar>
            <w:vAlign w:val="top"/>
          </w:tcPr>
          <w:p w14:paraId="33923F50">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宣传栏</w:t>
            </w:r>
          </w:p>
        </w:tc>
        <w:tc>
          <w:tcPr>
            <w:tcW w:w="2070" w:type="dxa"/>
            <w:noWrap w:val="0"/>
            <w:tcMar>
              <w:top w:w="60" w:type="dxa"/>
              <w:left w:w="120" w:type="dxa"/>
              <w:bottom w:w="30" w:type="dxa"/>
              <w:right w:w="120" w:type="dxa"/>
            </w:tcMar>
            <w:vAlign w:val="top"/>
          </w:tcPr>
          <w:p w14:paraId="5C8C91B8">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每周擦拭1次，内容更新后及时清洁</w:t>
            </w:r>
          </w:p>
        </w:tc>
        <w:tc>
          <w:tcPr>
            <w:tcW w:w="2070" w:type="dxa"/>
            <w:noWrap w:val="0"/>
            <w:tcMar>
              <w:top w:w="60" w:type="dxa"/>
              <w:left w:w="120" w:type="dxa"/>
              <w:bottom w:w="30" w:type="dxa"/>
              <w:right w:w="120" w:type="dxa"/>
            </w:tcMar>
            <w:vAlign w:val="top"/>
          </w:tcPr>
          <w:p w14:paraId="7E4C4E2E">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玻璃洁净、无积灰，边框无污渍，保持宣传效果</w:t>
            </w:r>
          </w:p>
        </w:tc>
      </w:tr>
      <w:tr w14:paraId="7F075FA9">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2070" w:type="dxa"/>
            <w:vMerge w:val="continue"/>
            <w:noWrap w:val="0"/>
            <w:tcMar>
              <w:top w:w="60" w:type="dxa"/>
              <w:left w:w="120" w:type="dxa"/>
              <w:bottom w:w="30" w:type="dxa"/>
              <w:right w:w="120" w:type="dxa"/>
            </w:tcMar>
            <w:vAlign w:val="top"/>
          </w:tcPr>
          <w:p w14:paraId="690B47E2">
            <w:pPr>
              <w:rPr>
                <w:color w:val="000000" w:themeColor="text1"/>
                <w:highlight w:val="none"/>
                <w14:textFill>
                  <w14:solidFill>
                    <w14:schemeClr w14:val="tx1"/>
                  </w14:solidFill>
                </w14:textFill>
              </w:rPr>
            </w:pPr>
          </w:p>
        </w:tc>
        <w:tc>
          <w:tcPr>
            <w:tcW w:w="2070" w:type="dxa"/>
            <w:noWrap w:val="0"/>
            <w:tcMar>
              <w:top w:w="60" w:type="dxa"/>
              <w:left w:w="120" w:type="dxa"/>
              <w:bottom w:w="30" w:type="dxa"/>
              <w:right w:w="120" w:type="dxa"/>
            </w:tcMar>
            <w:vAlign w:val="top"/>
          </w:tcPr>
          <w:p w14:paraId="3867D9F6">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垃圾放置处</w:t>
            </w:r>
          </w:p>
        </w:tc>
        <w:tc>
          <w:tcPr>
            <w:tcW w:w="2070" w:type="dxa"/>
            <w:noWrap w:val="0"/>
            <w:tcMar>
              <w:top w:w="60" w:type="dxa"/>
              <w:left w:w="120" w:type="dxa"/>
              <w:bottom w:w="30" w:type="dxa"/>
              <w:right w:w="120" w:type="dxa"/>
            </w:tcMar>
            <w:vAlign w:val="top"/>
          </w:tcPr>
          <w:p w14:paraId="0D536112">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每日清理3次，早晚各消毒1次，每周清洗垃圾桶1次</w:t>
            </w:r>
          </w:p>
        </w:tc>
        <w:tc>
          <w:tcPr>
            <w:tcW w:w="2070" w:type="dxa"/>
            <w:noWrap w:val="0"/>
            <w:tcMar>
              <w:top w:w="60" w:type="dxa"/>
              <w:left w:w="120" w:type="dxa"/>
              <w:bottom w:w="30" w:type="dxa"/>
              <w:right w:w="120" w:type="dxa"/>
            </w:tcMar>
            <w:vAlign w:val="top"/>
          </w:tcPr>
          <w:p w14:paraId="74D230E2">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无垃圾外溢、无异味，垃圾桶洁净无污渍，清理、消毒记录留存，符合卫生标准</w:t>
            </w:r>
          </w:p>
        </w:tc>
      </w:tr>
      <w:tr w14:paraId="726F791A">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2070" w:type="dxa"/>
            <w:vMerge w:val="continue"/>
            <w:noWrap w:val="0"/>
            <w:tcMar>
              <w:top w:w="60" w:type="dxa"/>
              <w:left w:w="120" w:type="dxa"/>
              <w:bottom w:w="30" w:type="dxa"/>
              <w:right w:w="120" w:type="dxa"/>
            </w:tcMar>
            <w:vAlign w:val="top"/>
          </w:tcPr>
          <w:p w14:paraId="59105832">
            <w:pPr>
              <w:rPr>
                <w:color w:val="000000" w:themeColor="text1"/>
                <w:highlight w:val="none"/>
                <w14:textFill>
                  <w14:solidFill>
                    <w14:schemeClr w14:val="tx1"/>
                  </w14:solidFill>
                </w14:textFill>
              </w:rPr>
            </w:pPr>
          </w:p>
        </w:tc>
        <w:tc>
          <w:tcPr>
            <w:tcW w:w="2070" w:type="dxa"/>
            <w:noWrap w:val="0"/>
            <w:tcMar>
              <w:top w:w="60" w:type="dxa"/>
              <w:left w:w="120" w:type="dxa"/>
              <w:bottom w:w="30" w:type="dxa"/>
              <w:right w:w="120" w:type="dxa"/>
            </w:tcMar>
            <w:vAlign w:val="top"/>
          </w:tcPr>
          <w:p w14:paraId="2ADC7EF8">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门前区域</w:t>
            </w:r>
          </w:p>
        </w:tc>
        <w:tc>
          <w:tcPr>
            <w:tcW w:w="2070" w:type="dxa"/>
            <w:noWrap w:val="0"/>
            <w:tcMar>
              <w:top w:w="60" w:type="dxa"/>
              <w:left w:w="120" w:type="dxa"/>
              <w:bottom w:w="30" w:type="dxa"/>
              <w:right w:w="120" w:type="dxa"/>
            </w:tcMar>
            <w:vAlign w:val="top"/>
          </w:tcPr>
          <w:p w14:paraId="56C7B2B1">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每日清扫2次，循环保洁，雨雪后及时清雪除冰</w:t>
            </w:r>
          </w:p>
        </w:tc>
        <w:tc>
          <w:tcPr>
            <w:tcW w:w="2070" w:type="dxa"/>
            <w:noWrap w:val="0"/>
            <w:tcMar>
              <w:top w:w="60" w:type="dxa"/>
              <w:left w:w="120" w:type="dxa"/>
              <w:bottom w:w="30" w:type="dxa"/>
              <w:right w:w="120" w:type="dxa"/>
            </w:tcMar>
            <w:vAlign w:val="top"/>
          </w:tcPr>
          <w:p w14:paraId="49D0B54D">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整洁有序，无垃圾、无积水积雪，无杂物堆放，适配</w:t>
            </w:r>
            <w:r>
              <w:rPr>
                <w:rFonts w:hint="eastAsia" w:ascii="Arial" w:hAnsi="Arial" w:eastAsia="等线" w:cs="Arial"/>
                <w:color w:val="000000" w:themeColor="text1"/>
                <w:sz w:val="22"/>
                <w:highlight w:val="none"/>
                <w:lang w:val="en-US" w:eastAsia="zh-CN" w:bidi="ar-SA"/>
                <w14:textFill>
                  <w14:solidFill>
                    <w14:schemeClr w14:val="tx1"/>
                  </w14:solidFill>
                </w14:textFill>
              </w:rPr>
              <w:t>当地</w:t>
            </w:r>
            <w:r>
              <w:rPr>
                <w:rFonts w:ascii="Arial" w:hAnsi="Arial" w:eastAsia="等线" w:cs="Arial"/>
                <w:color w:val="000000" w:themeColor="text1"/>
                <w:sz w:val="22"/>
                <w:highlight w:val="none"/>
                <w:lang w:bidi="ar-SA"/>
                <w14:textFill>
                  <w14:solidFill>
                    <w14:schemeClr w14:val="tx1"/>
                  </w14:solidFill>
                </w14:textFill>
              </w:rPr>
              <w:t>冬季清雪要求</w:t>
            </w:r>
          </w:p>
        </w:tc>
      </w:tr>
      <w:tr w14:paraId="2C011995">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2070" w:type="dxa"/>
            <w:vMerge w:val="continue"/>
            <w:noWrap w:val="0"/>
            <w:tcMar>
              <w:top w:w="60" w:type="dxa"/>
              <w:left w:w="120" w:type="dxa"/>
              <w:bottom w:w="30" w:type="dxa"/>
              <w:right w:w="120" w:type="dxa"/>
            </w:tcMar>
            <w:vAlign w:val="top"/>
          </w:tcPr>
          <w:p w14:paraId="00E46996">
            <w:pPr>
              <w:rPr>
                <w:color w:val="000000" w:themeColor="text1"/>
                <w:highlight w:val="none"/>
                <w14:textFill>
                  <w14:solidFill>
                    <w14:schemeClr w14:val="tx1"/>
                  </w14:solidFill>
                </w14:textFill>
              </w:rPr>
            </w:pPr>
          </w:p>
        </w:tc>
        <w:tc>
          <w:tcPr>
            <w:tcW w:w="2070" w:type="dxa"/>
            <w:noWrap w:val="0"/>
            <w:tcMar>
              <w:top w:w="60" w:type="dxa"/>
              <w:left w:w="120" w:type="dxa"/>
              <w:bottom w:w="30" w:type="dxa"/>
              <w:right w:w="120" w:type="dxa"/>
            </w:tcMar>
            <w:vAlign w:val="top"/>
          </w:tcPr>
          <w:p w14:paraId="54A34AA0">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排水口</w:t>
            </w:r>
          </w:p>
        </w:tc>
        <w:tc>
          <w:tcPr>
            <w:tcW w:w="2070" w:type="dxa"/>
            <w:noWrap w:val="0"/>
            <w:tcMar>
              <w:top w:w="60" w:type="dxa"/>
              <w:left w:w="120" w:type="dxa"/>
              <w:bottom w:w="30" w:type="dxa"/>
              <w:right w:w="120" w:type="dxa"/>
            </w:tcMar>
            <w:vAlign w:val="top"/>
          </w:tcPr>
          <w:p w14:paraId="7D2FDA6A">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每日检查1次，雨后及时清理杂物，冬季清理积雪防止堵塞</w:t>
            </w:r>
          </w:p>
        </w:tc>
        <w:tc>
          <w:tcPr>
            <w:tcW w:w="2070" w:type="dxa"/>
            <w:noWrap w:val="0"/>
            <w:tcMar>
              <w:top w:w="60" w:type="dxa"/>
              <w:left w:w="120" w:type="dxa"/>
              <w:bottom w:w="30" w:type="dxa"/>
              <w:right w:w="120" w:type="dxa"/>
            </w:tcMar>
            <w:vAlign w:val="top"/>
          </w:tcPr>
          <w:p w14:paraId="728EA59D">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无杂物堵塞，排水顺畅，无积水倒灌，检查</w:t>
            </w:r>
          </w:p>
        </w:tc>
      </w:tr>
    </w:tbl>
    <w:p w14:paraId="06CA9B34">
      <w:pPr>
        <w:spacing w:before="300" w:after="120" w:line="288" w:lineRule="auto"/>
        <w:jc w:val="left"/>
        <w:outlineLvl w:val="2"/>
        <w:rPr>
          <w:color w:val="000000" w:themeColor="text1"/>
          <w:highlight w:val="none"/>
          <w14:textFill>
            <w14:solidFill>
              <w14:schemeClr w14:val="tx1"/>
            </w14:solidFill>
          </w14:textFill>
        </w:rPr>
      </w:pPr>
      <w:bookmarkStart w:id="179" w:name="heading_34"/>
      <w:r>
        <w:rPr>
          <w:rFonts w:ascii="Arial" w:hAnsi="Arial" w:eastAsia="等线" w:cs="Arial"/>
          <w:b/>
          <w:color w:val="000000" w:themeColor="text1"/>
          <w:sz w:val="30"/>
          <w:highlight w:val="none"/>
          <w:lang w:bidi="ar-SA"/>
          <w14:textFill>
            <w14:solidFill>
              <w14:schemeClr w14:val="tx1"/>
            </w14:solidFill>
          </w14:textFill>
        </w:rPr>
        <w:t>二、绿化服务标准及量化要求</w:t>
      </w:r>
      <w:bookmarkEnd w:id="179"/>
    </w:p>
    <w:p w14:paraId="474767D5">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区域</w:t>
      </w:r>
      <w:r>
        <w:rPr>
          <w:rFonts w:hint="eastAsia" w:ascii="Arial" w:hAnsi="Arial" w:eastAsia="等线" w:cs="Arial"/>
          <w:color w:val="000000" w:themeColor="text1"/>
          <w:sz w:val="22"/>
          <w:highlight w:val="none"/>
          <w:lang w:val="en-US" w:eastAsia="zh-CN" w:bidi="ar-SA"/>
          <w14:textFill>
            <w14:solidFill>
              <w14:schemeClr w14:val="tx1"/>
            </w14:solidFill>
          </w14:textFill>
        </w:rPr>
        <w:t>内</w:t>
      </w:r>
      <w:r>
        <w:rPr>
          <w:rFonts w:ascii="Arial" w:hAnsi="Arial" w:eastAsia="等线" w:cs="Arial"/>
          <w:color w:val="000000" w:themeColor="text1"/>
          <w:sz w:val="22"/>
          <w:highlight w:val="none"/>
          <w:lang w:bidi="ar-SA"/>
          <w14:textFill>
            <w14:solidFill>
              <w14:schemeClr w14:val="tx1"/>
            </w14:solidFill>
          </w14:textFill>
        </w:rPr>
        <w:t>所有乔灌木、绿篱、草本植物等，优先选用耐寒、耐旱、耐盐碱乡土树种，所有养护记录留存归档，留存期限不少于本合同履行期限届满后3年，供甲方核查。</w:t>
      </w:r>
    </w:p>
    <w:p w14:paraId="197F3F2F">
      <w:pPr>
        <w:spacing w:before="260" w:after="120" w:line="288" w:lineRule="auto"/>
        <w:ind w:left="0" w:firstLine="280" w:firstLineChars="100"/>
        <w:jc w:val="left"/>
        <w:outlineLvl w:val="3"/>
        <w:rPr>
          <w:color w:val="000000" w:themeColor="text1"/>
          <w:highlight w:val="none"/>
          <w14:textFill>
            <w14:solidFill>
              <w14:schemeClr w14:val="tx1"/>
            </w14:solidFill>
          </w14:textFill>
        </w:rPr>
      </w:pPr>
      <w:bookmarkStart w:id="180" w:name="heading_35"/>
      <w:r>
        <w:rPr>
          <w:rFonts w:ascii="Arial" w:hAnsi="Arial" w:eastAsia="等线" w:cs="Arial"/>
          <w:b/>
          <w:color w:val="000000" w:themeColor="text1"/>
          <w:sz w:val="28"/>
          <w:highlight w:val="none"/>
          <w:lang w:bidi="ar-SA"/>
          <w14:textFill>
            <w14:solidFill>
              <w14:schemeClr w14:val="tx1"/>
            </w14:solidFill>
          </w14:textFill>
        </w:rPr>
        <w:t>（一）日常养护标准</w:t>
      </w:r>
      <w:bookmarkEnd w:id="180"/>
    </w:p>
    <w:p w14:paraId="4057C960">
      <w:pPr>
        <w:numPr>
          <w:ilvl w:val="0"/>
          <w:numId w:val="8"/>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浇水：根据干旱气候特点，春季（3-5月）每10-15天浇水1次，夏季（6-8月）每7-10天浇水1次，秋季（9-10月）每15-20天浇水1次，冬季（11月-次年2月）封冻前浇足封冻水、解冻后浇足返青水；浇水需浇透，避免积水。</w:t>
      </w:r>
    </w:p>
    <w:p w14:paraId="60EE8C9C">
      <w:pPr>
        <w:numPr>
          <w:ilvl w:val="0"/>
          <w:numId w:val="9"/>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施肥：每年春季（4月）、秋季（9月）各施肥1次，选用有机肥或复合肥，根据苗木品种、生长情况合理控制施肥量，避免烧苗；施肥后及时浇水，适配土壤特点。</w:t>
      </w:r>
    </w:p>
    <w:p w14:paraId="7C4CC808">
      <w:pPr>
        <w:numPr>
          <w:ilvl w:val="0"/>
          <w:numId w:val="10"/>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修剪：乔灌木每年修剪2次（春季4-5月、秋季10-11月），修剪掉病枝、枯枝、过密枝、徒长枝，保持树形整齐美观；绿篱每月修剪1次，保持高度一致、轮廓清晰；草本植物花期后及时修剪残花、枯枝，促进二次开花或生长；修剪工具需提前消毒，修剪后及时清理枝叶符合绿化养护技术规范。</w:t>
      </w:r>
    </w:p>
    <w:p w14:paraId="27962E64">
      <w:pPr>
        <w:numPr>
          <w:ilvl w:val="0"/>
          <w:numId w:val="11"/>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病虫害防治：遵循“预防为主、综合防治”原则，春季（3-4月）、夏季（6-7月）各开展1次全面病虫害排查，发现病虫害及时采用生物防治或低毒化学防治方式处置，严禁使用高毒、高残留农药；确保苗木无大面积病虫害发生，病虫害发生率控制在5%以内，符合环保及绿化养护相关规定。</w:t>
      </w:r>
    </w:p>
    <w:p w14:paraId="5F9804D6">
      <w:pPr>
        <w:spacing w:before="260" w:after="120" w:line="288" w:lineRule="auto"/>
        <w:ind w:left="0" w:firstLine="280" w:firstLineChars="100"/>
        <w:jc w:val="left"/>
        <w:outlineLvl w:val="3"/>
        <w:rPr>
          <w:color w:val="000000" w:themeColor="text1"/>
          <w:highlight w:val="none"/>
          <w14:textFill>
            <w14:solidFill>
              <w14:schemeClr w14:val="tx1"/>
            </w14:solidFill>
          </w14:textFill>
        </w:rPr>
      </w:pPr>
      <w:bookmarkStart w:id="181" w:name="heading_36"/>
      <w:r>
        <w:rPr>
          <w:rFonts w:ascii="Arial" w:hAnsi="Arial" w:eastAsia="等线" w:cs="Arial"/>
          <w:b/>
          <w:color w:val="000000" w:themeColor="text1"/>
          <w:sz w:val="28"/>
          <w:highlight w:val="none"/>
          <w:lang w:bidi="ar-SA"/>
          <w14:textFill>
            <w14:solidFill>
              <w14:schemeClr w14:val="tx1"/>
            </w14:solidFill>
          </w14:textFill>
        </w:rPr>
        <w:t>（二）越冬防护标准</w:t>
      </w:r>
      <w:bookmarkEnd w:id="181"/>
    </w:p>
    <w:p w14:paraId="02936BBF">
      <w:pPr>
        <w:numPr>
          <w:ilvl w:val="0"/>
          <w:numId w:val="12"/>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10月底前完成所有苗木的越冬防护工作，乔灌木采用涂白、缠草绳、搭防风障等方式防护，绿篱、草本植物采用覆盖保温膜或稻草的方式防护，防止冻害发生；防护材料需符合环保要求。</w:t>
      </w:r>
    </w:p>
    <w:p w14:paraId="10D53AD5">
      <w:pPr>
        <w:numPr>
          <w:ilvl w:val="0"/>
          <w:numId w:val="13"/>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冬季定期检查苗木越冬情况，及时清理积雪，避免积雪压折枝条；发现防护设施损坏及时修补，确保苗木安全越冬，越冬成活率≥95%。</w:t>
      </w:r>
    </w:p>
    <w:p w14:paraId="118F4FC4">
      <w:pPr>
        <w:spacing w:before="260" w:after="120" w:line="288" w:lineRule="auto"/>
        <w:ind w:left="0" w:firstLine="280" w:firstLineChars="100"/>
        <w:jc w:val="left"/>
        <w:outlineLvl w:val="3"/>
        <w:rPr>
          <w:color w:val="000000" w:themeColor="text1"/>
          <w:highlight w:val="none"/>
          <w14:textFill>
            <w14:solidFill>
              <w14:schemeClr w14:val="tx1"/>
            </w14:solidFill>
          </w14:textFill>
        </w:rPr>
      </w:pPr>
      <w:bookmarkStart w:id="182" w:name="heading_37"/>
      <w:r>
        <w:rPr>
          <w:rFonts w:ascii="Arial" w:hAnsi="Arial" w:eastAsia="等线" w:cs="Arial"/>
          <w:b/>
          <w:color w:val="000000" w:themeColor="text1"/>
          <w:sz w:val="28"/>
          <w:highlight w:val="none"/>
          <w:lang w:bidi="ar-SA"/>
          <w14:textFill>
            <w14:solidFill>
              <w14:schemeClr w14:val="tx1"/>
            </w14:solidFill>
          </w14:textFill>
        </w:rPr>
        <w:t>（三）栽（补）植标准</w:t>
      </w:r>
      <w:bookmarkEnd w:id="182"/>
    </w:p>
    <w:p w14:paraId="2294E4C1">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如需栽（补）植苗木，优先选用耐寒、耐旱、耐盐碱的乡土树种，苗木规格符合设计要求，长势良好、无病虫害、无损伤；栽（补）植时间选择春季（4-5月）或秋季（9-10月），栽（补）植后及时浇水、施肥、固定，；栽（补）植成活率100%，保存率≥95%。</w:t>
      </w:r>
    </w:p>
    <w:p w14:paraId="4AE7150C">
      <w:pPr>
        <w:spacing w:before="300" w:after="120" w:line="288" w:lineRule="auto"/>
        <w:jc w:val="left"/>
        <w:outlineLvl w:val="2"/>
        <w:rPr>
          <w:color w:val="000000" w:themeColor="text1"/>
          <w:highlight w:val="none"/>
          <w14:textFill>
            <w14:solidFill>
              <w14:schemeClr w14:val="tx1"/>
            </w14:solidFill>
          </w14:textFill>
        </w:rPr>
      </w:pPr>
      <w:bookmarkStart w:id="183" w:name="heading_38"/>
      <w:r>
        <w:rPr>
          <w:rFonts w:ascii="Arial" w:hAnsi="Arial" w:eastAsia="等线" w:cs="Arial"/>
          <w:b/>
          <w:color w:val="000000" w:themeColor="text1"/>
          <w:sz w:val="30"/>
          <w:highlight w:val="none"/>
          <w:lang w:bidi="ar-SA"/>
          <w14:textFill>
            <w14:solidFill>
              <w14:schemeClr w14:val="tx1"/>
            </w14:solidFill>
          </w14:textFill>
        </w:rPr>
        <w:t>三、维修服务标准及量化要求</w:t>
      </w:r>
      <w:bookmarkEnd w:id="183"/>
    </w:p>
    <w:p w14:paraId="26FDB7CE">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维修服务涵盖共用设施设备日常维修、养护，水电设施设备日常维修保养、门窗等硬件设施修补，所有维修、巡检、养护记录留存归档，维修质量符合国家相关规范。</w:t>
      </w:r>
    </w:p>
    <w:p w14:paraId="4E077C5D">
      <w:pPr>
        <w:spacing w:before="260" w:after="120" w:line="288" w:lineRule="auto"/>
        <w:jc w:val="left"/>
        <w:outlineLvl w:val="3"/>
        <w:rPr>
          <w:color w:val="000000" w:themeColor="text1"/>
          <w:highlight w:val="none"/>
          <w14:textFill>
            <w14:solidFill>
              <w14:schemeClr w14:val="tx1"/>
            </w14:solidFill>
          </w14:textFill>
        </w:rPr>
      </w:pPr>
      <w:bookmarkStart w:id="184" w:name="heading_39"/>
      <w:r>
        <w:rPr>
          <w:rFonts w:ascii="Arial" w:hAnsi="Arial" w:eastAsia="等线" w:cs="Arial"/>
          <w:b/>
          <w:color w:val="000000" w:themeColor="text1"/>
          <w:sz w:val="28"/>
          <w:highlight w:val="none"/>
          <w:lang w:bidi="ar-SA"/>
          <w14:textFill>
            <w14:solidFill>
              <w14:schemeClr w14:val="tx1"/>
            </w14:solidFill>
          </w14:textFill>
        </w:rPr>
        <w:t>（一）水电设施设备维修养护标准</w:t>
      </w:r>
      <w:bookmarkEnd w:id="184"/>
    </w:p>
    <w:p w14:paraId="590CCFBD">
      <w:pPr>
        <w:numPr>
          <w:ilvl w:val="0"/>
          <w:numId w:val="14"/>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巡检：每日对</w:t>
      </w:r>
      <w:r>
        <w:rPr>
          <w:rFonts w:hint="eastAsia" w:ascii="Arial" w:hAnsi="Arial" w:eastAsia="等线" w:cs="Arial"/>
          <w:color w:val="000000" w:themeColor="text1"/>
          <w:sz w:val="22"/>
          <w:highlight w:val="none"/>
          <w:lang w:val="en-US" w:eastAsia="zh-CN" w:bidi="ar-SA"/>
          <w14:textFill>
            <w14:solidFill>
              <w14:schemeClr w14:val="tx1"/>
            </w14:solidFill>
          </w14:textFill>
        </w:rPr>
        <w:t>涉及甲方工作人员的工作区域</w:t>
      </w:r>
      <w:r>
        <w:rPr>
          <w:rFonts w:ascii="Arial" w:hAnsi="Arial" w:eastAsia="等线" w:cs="Arial"/>
          <w:color w:val="000000" w:themeColor="text1"/>
          <w:sz w:val="22"/>
          <w:highlight w:val="none"/>
          <w:lang w:bidi="ar-SA"/>
          <w14:textFill>
            <w14:solidFill>
              <w14:schemeClr w14:val="tx1"/>
            </w14:solidFill>
          </w14:textFill>
        </w:rPr>
        <w:t>内</w:t>
      </w:r>
      <w:r>
        <w:rPr>
          <w:rFonts w:hint="eastAsia" w:ascii="Arial" w:hAnsi="Arial" w:eastAsia="等线" w:cs="Arial"/>
          <w:color w:val="000000" w:themeColor="text1"/>
          <w:sz w:val="22"/>
          <w:highlight w:val="none"/>
          <w:lang w:eastAsia="zh-CN" w:bidi="ar-SA"/>
          <w14:textFill>
            <w14:solidFill>
              <w14:schemeClr w14:val="tx1"/>
            </w14:solidFill>
          </w14:textFill>
        </w:rPr>
        <w:t>（</w:t>
      </w:r>
      <w:r>
        <w:rPr>
          <w:rFonts w:hint="eastAsia" w:ascii="Arial" w:hAnsi="Arial" w:eastAsia="等线" w:cs="Arial"/>
          <w:color w:val="000000" w:themeColor="text1"/>
          <w:sz w:val="22"/>
          <w:highlight w:val="none"/>
          <w:lang w:val="en-US" w:eastAsia="zh-CN" w:bidi="ar-SA"/>
          <w14:textFill>
            <w14:solidFill>
              <w14:schemeClr w14:val="tx1"/>
            </w14:solidFill>
          </w14:textFill>
        </w:rPr>
        <w:t>含</w:t>
      </w:r>
      <w:r>
        <w:rPr>
          <w:rFonts w:ascii="Arial" w:hAnsi="Arial" w:eastAsia="等线" w:cs="Arial"/>
          <w:color w:val="000000" w:themeColor="text1"/>
          <w:sz w:val="22"/>
          <w:highlight w:val="none"/>
          <w:lang w:bidi="ar-SA"/>
          <w14:textFill>
            <w14:solidFill>
              <w14:schemeClr w14:val="tx1"/>
            </w14:solidFill>
          </w14:textFill>
        </w:rPr>
        <w:t>公共区</w:t>
      </w:r>
      <w:r>
        <w:rPr>
          <w:rFonts w:hint="eastAsia" w:ascii="Arial" w:hAnsi="Arial" w:eastAsia="等线" w:cs="Arial"/>
          <w:color w:val="000000" w:themeColor="text1"/>
          <w:sz w:val="22"/>
          <w:highlight w:val="none"/>
          <w:lang w:eastAsia="zh-CN" w:bidi="ar-SA"/>
          <w14:textFill>
            <w14:solidFill>
              <w14:schemeClr w14:val="tx1"/>
            </w14:solidFill>
          </w14:textFill>
        </w:rPr>
        <w:t>）</w:t>
      </w:r>
      <w:r>
        <w:rPr>
          <w:rFonts w:ascii="Arial" w:hAnsi="Arial" w:eastAsia="等线" w:cs="Arial"/>
          <w:color w:val="000000" w:themeColor="text1"/>
          <w:sz w:val="22"/>
          <w:highlight w:val="none"/>
          <w:lang w:bidi="ar-SA"/>
          <w14:textFill>
            <w14:solidFill>
              <w14:schemeClr w14:val="tx1"/>
            </w14:solidFill>
          </w14:textFill>
        </w:rPr>
        <w:t>水电管线、配电箱、开关插座、水泵、电表箱等设备进行</w:t>
      </w:r>
      <w:r>
        <w:rPr>
          <w:rFonts w:hint="eastAsia" w:ascii="Arial" w:hAnsi="Arial" w:eastAsia="等线" w:cs="Arial"/>
          <w:color w:val="000000" w:themeColor="text1"/>
          <w:sz w:val="22"/>
          <w:highlight w:val="none"/>
          <w:lang w:val="en-US" w:eastAsia="zh-CN" w:bidi="ar-SA"/>
          <w14:textFill>
            <w14:solidFill>
              <w14:schemeClr w14:val="tx1"/>
            </w14:solidFill>
          </w14:textFill>
        </w:rPr>
        <w:t>至少</w:t>
      </w:r>
      <w:r>
        <w:rPr>
          <w:rFonts w:ascii="Arial" w:hAnsi="Arial" w:eastAsia="等线" w:cs="Arial"/>
          <w:color w:val="000000" w:themeColor="text1"/>
          <w:sz w:val="22"/>
          <w:highlight w:val="none"/>
          <w:lang w:bidi="ar-SA"/>
          <w14:textFill>
            <w14:solidFill>
              <w14:schemeClr w14:val="tx1"/>
            </w14:solidFill>
          </w14:textFill>
        </w:rPr>
        <w:t>1次巡检，重点排查线路老化、接口松动、设备运行异响、漏水漏电等安全隐患，做好巡检记录，发现隐患及时处置，不得拖延。</w:t>
      </w:r>
    </w:p>
    <w:p w14:paraId="4A28D2AA">
      <w:pPr>
        <w:numPr>
          <w:ilvl w:val="0"/>
          <w:numId w:val="15"/>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维修：一般水电故障（如开关损坏、线路接触不良、轻微漏水等）</w:t>
      </w:r>
      <w:r>
        <w:rPr>
          <w:rFonts w:hint="eastAsia" w:ascii="Arial" w:hAnsi="Arial" w:eastAsia="等线" w:cs="Arial"/>
          <w:color w:val="000000" w:themeColor="text1"/>
          <w:sz w:val="22"/>
          <w:highlight w:val="none"/>
          <w:lang w:val="en-US" w:eastAsia="zh-CN" w:bidi="ar-SA"/>
          <w14:textFill>
            <w14:solidFill>
              <w14:schemeClr w14:val="tx1"/>
            </w14:solidFill>
          </w14:textFill>
        </w:rPr>
        <w:t>8</w:t>
      </w:r>
      <w:r>
        <w:rPr>
          <w:rFonts w:ascii="Arial" w:hAnsi="Arial" w:eastAsia="等线" w:cs="Arial"/>
          <w:color w:val="000000" w:themeColor="text1"/>
          <w:sz w:val="22"/>
          <w:highlight w:val="none"/>
          <w:lang w:bidi="ar-SA"/>
          <w14:textFill>
            <w14:solidFill>
              <w14:schemeClr w14:val="tx1"/>
            </w14:solidFill>
          </w14:textFill>
        </w:rPr>
        <w:t>小时内响应处置，应急水电故障（如大面积停电、严重漏水等）2小时内到达现场处置；维修后确保设备正常运行，无安全隐患，留存维修材料凭证。</w:t>
      </w:r>
    </w:p>
    <w:p w14:paraId="1E998830">
      <w:pPr>
        <w:numPr>
          <w:ilvl w:val="0"/>
          <w:numId w:val="16"/>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养护：每月对配电箱、水泵等设备进行1次清洁、调试，每季度对水电管线进行</w:t>
      </w:r>
      <w:r>
        <w:rPr>
          <w:rFonts w:hint="eastAsia" w:ascii="Arial" w:hAnsi="Arial" w:eastAsia="等线" w:cs="Arial"/>
          <w:color w:val="000000" w:themeColor="text1"/>
          <w:sz w:val="22"/>
          <w:highlight w:val="none"/>
          <w:lang w:val="en-US" w:eastAsia="zh-CN" w:bidi="ar-SA"/>
          <w14:textFill>
            <w14:solidFill>
              <w14:schemeClr w14:val="tx1"/>
            </w14:solidFill>
          </w14:textFill>
        </w:rPr>
        <w:t>2</w:t>
      </w:r>
      <w:r>
        <w:rPr>
          <w:rFonts w:ascii="Arial" w:hAnsi="Arial" w:eastAsia="等线" w:cs="Arial"/>
          <w:color w:val="000000" w:themeColor="text1"/>
          <w:sz w:val="22"/>
          <w:highlight w:val="none"/>
          <w:lang w:bidi="ar-SA"/>
          <w14:textFill>
            <w14:solidFill>
              <w14:schemeClr w14:val="tx1"/>
            </w14:solidFill>
          </w14:textFill>
        </w:rPr>
        <w:t>次排查、维护，防止线路老化、管道堵塞；延长设备使用寿命，符合水电安全及特种设备维护相关规定。</w:t>
      </w:r>
    </w:p>
    <w:p w14:paraId="353E513F">
      <w:pPr>
        <w:spacing w:before="260" w:after="120" w:line="288" w:lineRule="auto"/>
        <w:jc w:val="left"/>
        <w:outlineLvl w:val="3"/>
        <w:rPr>
          <w:color w:val="000000" w:themeColor="text1"/>
          <w:highlight w:val="none"/>
          <w14:textFill>
            <w14:solidFill>
              <w14:schemeClr w14:val="tx1"/>
            </w14:solidFill>
          </w14:textFill>
        </w:rPr>
      </w:pPr>
      <w:bookmarkStart w:id="185" w:name="heading_40"/>
      <w:r>
        <w:rPr>
          <w:rFonts w:ascii="Arial" w:hAnsi="Arial" w:eastAsia="等线" w:cs="Arial"/>
          <w:b/>
          <w:color w:val="000000" w:themeColor="text1"/>
          <w:sz w:val="28"/>
          <w:highlight w:val="none"/>
          <w:lang w:bidi="ar-SA"/>
          <w14:textFill>
            <w14:solidFill>
              <w14:schemeClr w14:val="tx1"/>
            </w14:solidFill>
          </w14:textFill>
        </w:rPr>
        <w:t>（二）门窗等硬件设施修补标准</w:t>
      </w:r>
      <w:bookmarkEnd w:id="185"/>
    </w:p>
    <w:p w14:paraId="285E167B">
      <w:pPr>
        <w:numPr>
          <w:ilvl w:val="0"/>
          <w:numId w:val="17"/>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巡检：每日对</w:t>
      </w:r>
      <w:r>
        <w:rPr>
          <w:rFonts w:hint="eastAsia" w:ascii="Arial" w:hAnsi="Arial" w:eastAsia="等线" w:cs="Arial"/>
          <w:color w:val="000000" w:themeColor="text1"/>
          <w:sz w:val="22"/>
          <w:highlight w:val="none"/>
          <w:lang w:val="en-US" w:eastAsia="zh-CN" w:bidi="ar-SA"/>
          <w14:textFill>
            <w14:solidFill>
              <w14:schemeClr w14:val="tx1"/>
            </w14:solidFill>
          </w14:textFill>
        </w:rPr>
        <w:t>涉及甲方工作人员的工作区域</w:t>
      </w:r>
      <w:r>
        <w:rPr>
          <w:rFonts w:ascii="Arial" w:hAnsi="Arial" w:eastAsia="等线" w:cs="Arial"/>
          <w:color w:val="000000" w:themeColor="text1"/>
          <w:sz w:val="22"/>
          <w:highlight w:val="none"/>
          <w:lang w:bidi="ar-SA"/>
          <w14:textFill>
            <w14:solidFill>
              <w14:schemeClr w14:val="tx1"/>
            </w14:solidFill>
          </w14:textFill>
        </w:rPr>
        <w:t>内</w:t>
      </w:r>
      <w:r>
        <w:rPr>
          <w:rFonts w:hint="eastAsia" w:ascii="Arial" w:hAnsi="Arial" w:eastAsia="等线" w:cs="Arial"/>
          <w:color w:val="000000" w:themeColor="text1"/>
          <w:sz w:val="22"/>
          <w:highlight w:val="none"/>
          <w:lang w:eastAsia="zh-CN" w:bidi="ar-SA"/>
          <w14:textFill>
            <w14:solidFill>
              <w14:schemeClr w14:val="tx1"/>
            </w14:solidFill>
          </w14:textFill>
        </w:rPr>
        <w:t>（</w:t>
      </w:r>
      <w:r>
        <w:rPr>
          <w:rFonts w:hint="eastAsia" w:ascii="Arial" w:hAnsi="Arial" w:eastAsia="等线" w:cs="Arial"/>
          <w:color w:val="000000" w:themeColor="text1"/>
          <w:sz w:val="22"/>
          <w:highlight w:val="none"/>
          <w:lang w:val="en-US" w:eastAsia="zh-CN" w:bidi="ar-SA"/>
          <w14:textFill>
            <w14:solidFill>
              <w14:schemeClr w14:val="tx1"/>
            </w14:solidFill>
          </w14:textFill>
        </w:rPr>
        <w:t>含</w:t>
      </w:r>
      <w:r>
        <w:rPr>
          <w:rFonts w:ascii="Arial" w:hAnsi="Arial" w:eastAsia="等线" w:cs="Arial"/>
          <w:color w:val="000000" w:themeColor="text1"/>
          <w:sz w:val="22"/>
          <w:highlight w:val="none"/>
          <w:lang w:bidi="ar-SA"/>
          <w14:textFill>
            <w14:solidFill>
              <w14:schemeClr w14:val="tx1"/>
            </w14:solidFill>
          </w14:textFill>
        </w:rPr>
        <w:t>公共区域</w:t>
      </w:r>
      <w:r>
        <w:rPr>
          <w:rFonts w:hint="eastAsia" w:ascii="Arial" w:hAnsi="Arial" w:eastAsia="等线" w:cs="Arial"/>
          <w:color w:val="000000" w:themeColor="text1"/>
          <w:sz w:val="22"/>
          <w:highlight w:val="none"/>
          <w:lang w:eastAsia="zh-CN" w:bidi="ar-SA"/>
          <w14:textFill>
            <w14:solidFill>
              <w14:schemeClr w14:val="tx1"/>
            </w14:solidFill>
          </w14:textFill>
        </w:rPr>
        <w:t>）</w:t>
      </w:r>
      <w:r>
        <w:rPr>
          <w:rFonts w:ascii="Arial" w:hAnsi="Arial" w:eastAsia="等线" w:cs="Arial"/>
          <w:color w:val="000000" w:themeColor="text1"/>
          <w:sz w:val="22"/>
          <w:highlight w:val="none"/>
          <w:lang w:bidi="ar-SA"/>
          <w14:textFill>
            <w14:solidFill>
              <w14:schemeClr w14:val="tx1"/>
            </w14:solidFill>
          </w14:textFill>
        </w:rPr>
        <w:t>的门窗、玻璃、门锁、合页、把手等硬件设施进行1次巡检，发现破损、故障及时登记，做好巡检记录。</w:t>
      </w:r>
    </w:p>
    <w:p w14:paraId="068E494A">
      <w:pPr>
        <w:numPr>
          <w:ilvl w:val="0"/>
          <w:numId w:val="18"/>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维修：门窗缝隙密封不良、合页松动等轻微故障，</w:t>
      </w:r>
      <w:r>
        <w:rPr>
          <w:rFonts w:hint="eastAsia" w:ascii="Arial" w:hAnsi="Arial" w:eastAsia="等线" w:cs="Arial"/>
          <w:color w:val="000000" w:themeColor="text1"/>
          <w:sz w:val="22"/>
          <w:highlight w:val="none"/>
          <w:lang w:val="en-US" w:eastAsia="zh-CN" w:bidi="ar-SA"/>
          <w14:textFill>
            <w14:solidFill>
              <w14:schemeClr w14:val="tx1"/>
            </w14:solidFill>
          </w14:textFill>
        </w:rPr>
        <w:t>8</w:t>
      </w:r>
      <w:r>
        <w:rPr>
          <w:rFonts w:ascii="Arial" w:hAnsi="Arial" w:eastAsia="等线" w:cs="Arial"/>
          <w:color w:val="000000" w:themeColor="text1"/>
          <w:sz w:val="22"/>
          <w:highlight w:val="none"/>
          <w:lang w:bidi="ar-SA"/>
          <w14:textFill>
            <w14:solidFill>
              <w14:schemeClr w14:val="tx1"/>
            </w14:solidFill>
          </w14:textFill>
        </w:rPr>
        <w:t>小时内响应处置；玻璃破损、门锁故障、把手损坏等需更换部件的故障，48小时内响应处置，更换的部件符合原规格、质量标准；做好维修记录，留存维修材料凭证。</w:t>
      </w:r>
    </w:p>
    <w:p w14:paraId="7F493B4A">
      <w:pPr>
        <w:numPr>
          <w:ilvl w:val="0"/>
          <w:numId w:val="19"/>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养护：每季度对门窗、门锁等设施进行1次润滑</w:t>
      </w:r>
      <w:r>
        <w:rPr>
          <w:rFonts w:hint="eastAsia" w:ascii="Arial" w:hAnsi="Arial" w:eastAsia="等线" w:cs="Arial"/>
          <w:color w:val="000000" w:themeColor="text1"/>
          <w:sz w:val="22"/>
          <w:highlight w:val="none"/>
          <w:lang w:eastAsia="zh-CN" w:bidi="ar-SA"/>
          <w14:textFill>
            <w14:solidFill>
              <w14:schemeClr w14:val="tx1"/>
            </w14:solidFill>
          </w14:textFill>
        </w:rPr>
        <w:t>（</w:t>
      </w:r>
      <w:r>
        <w:rPr>
          <w:rFonts w:hint="eastAsia" w:ascii="Arial" w:hAnsi="Arial" w:eastAsia="等线" w:cs="Arial"/>
          <w:color w:val="000000" w:themeColor="text1"/>
          <w:sz w:val="22"/>
          <w:highlight w:val="none"/>
          <w:lang w:val="en-US" w:eastAsia="zh-CN" w:bidi="ar-SA"/>
          <w14:textFill>
            <w14:solidFill>
              <w14:schemeClr w14:val="tx1"/>
            </w14:solidFill>
          </w14:textFill>
        </w:rPr>
        <w:t>若遇特殊情况随时润滑</w:t>
      </w:r>
      <w:r>
        <w:rPr>
          <w:rFonts w:hint="eastAsia" w:ascii="Arial" w:hAnsi="Arial" w:eastAsia="等线" w:cs="Arial"/>
          <w:color w:val="000000" w:themeColor="text1"/>
          <w:sz w:val="22"/>
          <w:highlight w:val="none"/>
          <w:lang w:eastAsia="zh-CN" w:bidi="ar-SA"/>
          <w14:textFill>
            <w14:solidFill>
              <w14:schemeClr w14:val="tx1"/>
            </w14:solidFill>
          </w14:textFill>
        </w:rPr>
        <w:t>）</w:t>
      </w:r>
      <w:r>
        <w:rPr>
          <w:rFonts w:ascii="Arial" w:hAnsi="Arial" w:eastAsia="等线" w:cs="Arial"/>
          <w:color w:val="000000" w:themeColor="text1"/>
          <w:sz w:val="22"/>
          <w:highlight w:val="none"/>
          <w:lang w:bidi="ar-SA"/>
          <w14:textFill>
            <w14:solidFill>
              <w14:schemeClr w14:val="tx1"/>
            </w14:solidFill>
          </w14:textFill>
        </w:rPr>
        <w:t>、清洁，防止生锈、卡顿；做好养护记录，确保门窗开关顺畅、密封良好、安全可靠。</w:t>
      </w:r>
    </w:p>
    <w:p w14:paraId="05E5369A">
      <w:pPr>
        <w:spacing w:before="260" w:after="120" w:line="288" w:lineRule="auto"/>
        <w:ind w:left="0" w:firstLine="280" w:firstLineChars="100"/>
        <w:jc w:val="left"/>
        <w:outlineLvl w:val="3"/>
        <w:rPr>
          <w:color w:val="000000" w:themeColor="text1"/>
          <w:highlight w:val="none"/>
          <w14:textFill>
            <w14:solidFill>
              <w14:schemeClr w14:val="tx1"/>
            </w14:solidFill>
          </w14:textFill>
        </w:rPr>
      </w:pPr>
      <w:bookmarkStart w:id="186" w:name="heading_41"/>
      <w:r>
        <w:rPr>
          <w:rFonts w:ascii="Arial" w:hAnsi="Arial" w:eastAsia="等线" w:cs="Arial"/>
          <w:b/>
          <w:color w:val="000000" w:themeColor="text1"/>
          <w:sz w:val="28"/>
          <w:highlight w:val="none"/>
          <w:lang w:bidi="ar-SA"/>
          <w14:textFill>
            <w14:solidFill>
              <w14:schemeClr w14:val="tx1"/>
            </w14:solidFill>
          </w14:textFill>
        </w:rPr>
        <w:t>（三）其他维修标准</w:t>
      </w:r>
      <w:bookmarkEnd w:id="186"/>
    </w:p>
    <w:p w14:paraId="6B91F8D5">
      <w:pPr>
        <w:numPr>
          <w:ilvl w:val="0"/>
          <w:numId w:val="20"/>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水龙头更换、上下水管道疏通：</w:t>
      </w:r>
      <w:r>
        <w:rPr>
          <w:rFonts w:hint="eastAsia" w:ascii="Arial" w:hAnsi="Arial" w:eastAsia="等线" w:cs="Arial"/>
          <w:color w:val="000000" w:themeColor="text1"/>
          <w:sz w:val="22"/>
          <w:highlight w:val="none"/>
          <w:lang w:val="en-US" w:eastAsia="zh-CN" w:bidi="ar-SA"/>
          <w14:textFill>
            <w14:solidFill>
              <w14:schemeClr w14:val="tx1"/>
            </w14:solidFill>
          </w14:textFill>
        </w:rPr>
        <w:t>8</w:t>
      </w:r>
      <w:r>
        <w:rPr>
          <w:rFonts w:ascii="Arial" w:hAnsi="Arial" w:eastAsia="等线" w:cs="Arial"/>
          <w:color w:val="000000" w:themeColor="text1"/>
          <w:sz w:val="22"/>
          <w:highlight w:val="none"/>
          <w:lang w:bidi="ar-SA"/>
          <w14:textFill>
            <w14:solidFill>
              <w14:schemeClr w14:val="tx1"/>
            </w14:solidFill>
          </w14:textFill>
        </w:rPr>
        <w:t>小时内响应处置，更换的水龙头符合节水标准，管道疏通后无堵塞、无漏水，做好维修记录。</w:t>
      </w:r>
    </w:p>
    <w:p w14:paraId="1F5A955C">
      <w:pPr>
        <w:numPr>
          <w:ilvl w:val="0"/>
          <w:numId w:val="21"/>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消防设施维护：每月对楼内消防设施设备进行1次维护清洁，每季度配合甲方及消防部门进行1次全面检查，确保消防设施完好有效，符合《中华人民共和国消防法》相关规定，做好维护、检查记录。</w:t>
      </w:r>
    </w:p>
    <w:p w14:paraId="329D1C2C">
      <w:pPr>
        <w:numPr>
          <w:ilvl w:val="0"/>
          <w:numId w:val="22"/>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公共照明更换：发现公共照明灯损坏，</w:t>
      </w:r>
      <w:r>
        <w:rPr>
          <w:rFonts w:hint="eastAsia" w:ascii="Arial" w:hAnsi="Arial" w:eastAsia="等线" w:cs="Arial"/>
          <w:color w:val="000000" w:themeColor="text1"/>
          <w:sz w:val="22"/>
          <w:highlight w:val="none"/>
          <w:lang w:val="en-US" w:eastAsia="zh-CN" w:bidi="ar-SA"/>
          <w14:textFill>
            <w14:solidFill>
              <w14:schemeClr w14:val="tx1"/>
            </w14:solidFill>
          </w14:textFill>
        </w:rPr>
        <w:t>8</w:t>
      </w:r>
      <w:r>
        <w:rPr>
          <w:rFonts w:ascii="Arial" w:hAnsi="Arial" w:eastAsia="等线" w:cs="Arial"/>
          <w:color w:val="000000" w:themeColor="text1"/>
          <w:sz w:val="22"/>
          <w:highlight w:val="none"/>
          <w:lang w:bidi="ar-SA"/>
          <w14:textFill>
            <w14:solidFill>
              <w14:schemeClr w14:val="tx1"/>
            </w14:solidFill>
          </w14:textFill>
        </w:rPr>
        <w:t>小时内更换，更换的灯具符合安全标准、亮度要求，做好更换记录；定期对灯具进行清洁、检查，确保正常使用。</w:t>
      </w:r>
    </w:p>
    <w:p w14:paraId="30767B1F">
      <w:pPr>
        <w:spacing w:before="300" w:after="120" w:line="288" w:lineRule="auto"/>
        <w:jc w:val="left"/>
        <w:outlineLvl w:val="2"/>
        <w:rPr>
          <w:color w:val="000000" w:themeColor="text1"/>
          <w:highlight w:val="none"/>
          <w14:textFill>
            <w14:solidFill>
              <w14:schemeClr w14:val="tx1"/>
            </w14:solidFill>
          </w14:textFill>
        </w:rPr>
      </w:pPr>
      <w:bookmarkStart w:id="187" w:name="heading_42"/>
      <w:r>
        <w:rPr>
          <w:rFonts w:ascii="Arial" w:hAnsi="Arial" w:eastAsia="等线" w:cs="Arial"/>
          <w:b/>
          <w:color w:val="000000" w:themeColor="text1"/>
          <w:sz w:val="30"/>
          <w:highlight w:val="none"/>
          <w:lang w:bidi="ar-SA"/>
          <w14:textFill>
            <w14:solidFill>
              <w14:schemeClr w14:val="tx1"/>
            </w14:solidFill>
          </w14:textFill>
        </w:rPr>
        <w:t>四、冬季冰雪清扫标准及量化要求</w:t>
      </w:r>
      <w:bookmarkEnd w:id="187"/>
    </w:p>
    <w:p w14:paraId="6B51CA27">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冰雪清扫范围涵盖</w:t>
      </w:r>
      <w:r>
        <w:rPr>
          <w:rFonts w:hint="eastAsia" w:ascii="Arial" w:hAnsi="Arial" w:eastAsia="等线" w:cs="Arial"/>
          <w:color w:val="000000" w:themeColor="text1"/>
          <w:sz w:val="22"/>
          <w:highlight w:val="none"/>
          <w:lang w:val="en-US" w:eastAsia="zh-CN" w:bidi="ar-SA"/>
          <w14:textFill>
            <w14:solidFill>
              <w14:schemeClr w14:val="tx1"/>
            </w14:solidFill>
          </w14:textFill>
        </w:rPr>
        <w:t>涉及甲方工作人员的工作区域及公共区域</w:t>
      </w:r>
      <w:r>
        <w:rPr>
          <w:rFonts w:ascii="Arial" w:hAnsi="Arial" w:eastAsia="等线" w:cs="Arial"/>
          <w:color w:val="000000" w:themeColor="text1"/>
          <w:sz w:val="22"/>
          <w:highlight w:val="none"/>
          <w:lang w:bidi="ar-SA"/>
          <w14:textFill>
            <w14:solidFill>
              <w14:schemeClr w14:val="tx1"/>
            </w14:solidFill>
          </w14:textFill>
        </w:rPr>
        <w:t>所有公共道路、广场、停车场、台阶、排水口等区域，符合地方冬季清雪防滑相关规定。</w:t>
      </w:r>
    </w:p>
    <w:p w14:paraId="7AE8ABDD">
      <w:pPr>
        <w:numPr>
          <w:ilvl w:val="0"/>
          <w:numId w:val="23"/>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响应时间：降雪后1小时内人员到岗开展清扫工作，中到大雪天气增加人员投入，确保清扫效率。</w:t>
      </w:r>
    </w:p>
    <w:p w14:paraId="3E5704DE">
      <w:pPr>
        <w:numPr>
          <w:ilvl w:val="0"/>
          <w:numId w:val="24"/>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清扫标准：达到“露地面、见道线”要求，公共道路、广场无积雪、无积冰，台阶无冰雪、无打滑隐患，排水口无积雪堵塞，确保通行安全；积雪堆放至甲方指定区域，不得影响通行及绿化植被。</w:t>
      </w:r>
    </w:p>
    <w:p w14:paraId="3D904498">
      <w:pPr>
        <w:numPr>
          <w:ilvl w:val="0"/>
          <w:numId w:val="25"/>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融雪剂使用：合理使用融雪剂，优先选用环保型融雪剂，严禁在绿化植被区域使用融雪剂，避免损害植被；融雪剂使用量合理，做好使用记录，符合环保要求。</w:t>
      </w:r>
    </w:p>
    <w:p w14:paraId="030F10DF">
      <w:pPr>
        <w:numPr>
          <w:ilvl w:val="0"/>
          <w:numId w:val="26"/>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应急处置：暴雪天气启动应急清雪预案，增加清扫人员及设备，确保及时清除冰雪，防止积雪堆积引发安全事故。</w:t>
      </w:r>
    </w:p>
    <w:p w14:paraId="0A84E88D">
      <w:pPr>
        <w:spacing w:before="300" w:after="120" w:line="288" w:lineRule="auto"/>
        <w:ind w:left="0"/>
        <w:jc w:val="left"/>
        <w:outlineLvl w:val="2"/>
        <w:rPr>
          <w:color w:val="000000" w:themeColor="text1"/>
          <w:highlight w:val="none"/>
          <w14:textFill>
            <w14:solidFill>
              <w14:schemeClr w14:val="tx1"/>
            </w14:solidFill>
          </w14:textFill>
        </w:rPr>
      </w:pPr>
      <w:bookmarkStart w:id="188" w:name="heading_43"/>
      <w:r>
        <w:rPr>
          <w:rFonts w:ascii="Arial" w:hAnsi="Arial" w:eastAsia="等线" w:cs="Arial"/>
          <w:b/>
          <w:color w:val="000000" w:themeColor="text1"/>
          <w:sz w:val="30"/>
          <w:highlight w:val="none"/>
          <w:lang w:bidi="ar-SA"/>
          <w14:textFill>
            <w14:solidFill>
              <w14:schemeClr w14:val="tx1"/>
            </w14:solidFill>
          </w14:textFill>
        </w:rPr>
        <w:t>五、应急服务标准及量化要求</w:t>
      </w:r>
      <w:bookmarkEnd w:id="188"/>
    </w:p>
    <w:p w14:paraId="6ABAF5F2">
      <w:pPr>
        <w:numPr>
          <w:ilvl w:val="0"/>
          <w:numId w:val="27"/>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应急保洁：接到甲方应急保洁通知后，1小时内人员到岗，按照甲方要求完成应急保洁任务（如突发垃圾堆积、污渍污染等），保洁质量符合相关标准。</w:t>
      </w:r>
    </w:p>
    <w:p w14:paraId="330EF273">
      <w:pPr>
        <w:numPr>
          <w:ilvl w:val="0"/>
          <w:numId w:val="28"/>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应急维修：接到甲方应急维修通知后，2小时内到达现场，优先处置影响正常办公、通行及安全的故障，维修质量符合相关标准，做好应急维修记录，留存备查。</w:t>
      </w:r>
    </w:p>
    <w:p w14:paraId="51154E7F">
      <w:pPr>
        <w:numPr>
          <w:ilvl w:val="0"/>
          <w:numId w:val="29"/>
        </w:numPr>
        <w:spacing w:before="120" w:after="120" w:line="288" w:lineRule="auto"/>
        <w:ind w:left="0"/>
        <w:jc w:val="left"/>
        <w:rPr>
          <w:rFonts w:ascii="Arial" w:hAnsi="Arial" w:eastAsia="等线" w:cs="Arial"/>
          <w:color w:val="000000" w:themeColor="text1"/>
          <w:sz w:val="22"/>
          <w:highlight w:val="none"/>
          <w:lang w:bidi="ar-SA"/>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暴雪应急清雪：按照冬季冰雪清扫应急预案执行，确保及时清除冰雪，保障通行安全。</w:t>
      </w:r>
    </w:p>
    <w:p w14:paraId="463E1856">
      <w:pPr>
        <w:numPr>
          <w:ilvl w:val="0"/>
          <w:numId w:val="29"/>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br w:type="page"/>
      </w:r>
      <w:bookmarkStart w:id="189" w:name="heading_44"/>
      <w:r>
        <w:rPr>
          <w:rFonts w:ascii="Arial" w:hAnsi="Arial" w:eastAsia="等线" w:cs="Arial"/>
          <w:b/>
          <w:color w:val="000000" w:themeColor="text1"/>
          <w:sz w:val="32"/>
          <w:highlight w:val="none"/>
          <w:lang w:bidi="ar-SA"/>
          <w14:textFill>
            <w14:solidFill>
              <w14:schemeClr w14:val="tx1"/>
            </w14:solidFill>
          </w14:textFill>
        </w:rPr>
        <w:t>附件三：人员配置及岗位职责说明书</w:t>
      </w:r>
      <w:bookmarkEnd w:id="189"/>
    </w:p>
    <w:p w14:paraId="691B22A3">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本附件明确乙方为本次物业服务项目配备的所有服务人员配置、岗位职责及资质要求，乙方需严格按照本附件约定配备人员，不得擅自更换核心岗位人员，所有人员资质证明、培训记录留存归档</w:t>
      </w:r>
      <w:r>
        <w:rPr>
          <w:rFonts w:hint="eastAsia" w:ascii="Arial" w:hAnsi="Arial" w:eastAsia="等线" w:cs="Arial"/>
          <w:color w:val="000000" w:themeColor="text1"/>
          <w:sz w:val="22"/>
          <w:highlight w:val="none"/>
          <w:lang w:eastAsia="zh-CN" w:bidi="ar-SA"/>
          <w14:textFill>
            <w14:solidFill>
              <w14:schemeClr w14:val="tx1"/>
            </w14:solidFill>
          </w14:textFill>
        </w:rPr>
        <w:t>，</w:t>
      </w:r>
      <w:r>
        <w:rPr>
          <w:rFonts w:hint="eastAsia" w:ascii="Arial" w:hAnsi="Arial" w:eastAsia="等线" w:cs="Arial"/>
          <w:color w:val="000000" w:themeColor="text1"/>
          <w:sz w:val="22"/>
          <w:highlight w:val="none"/>
          <w:lang w:val="en-US" w:eastAsia="zh-CN" w:bidi="ar-SA"/>
          <w14:textFill>
            <w14:solidFill>
              <w14:schemeClr w14:val="tx1"/>
            </w14:solidFill>
          </w14:textFill>
        </w:rPr>
        <w:t>报甲方处备存</w:t>
      </w:r>
      <w:r>
        <w:rPr>
          <w:rFonts w:ascii="Arial" w:hAnsi="Arial" w:eastAsia="等线" w:cs="Arial"/>
          <w:color w:val="000000" w:themeColor="text1"/>
          <w:sz w:val="22"/>
          <w:highlight w:val="none"/>
          <w:lang w:bidi="ar-SA"/>
          <w14:textFill>
            <w14:solidFill>
              <w14:schemeClr w14:val="tx1"/>
            </w14:solidFill>
          </w14:textFill>
        </w:rPr>
        <w:t>。</w:t>
      </w:r>
    </w:p>
    <w:p w14:paraId="387AC8EA">
      <w:pPr>
        <w:spacing w:before="300" w:after="120" w:line="288" w:lineRule="auto"/>
        <w:ind w:left="0"/>
        <w:jc w:val="left"/>
        <w:outlineLvl w:val="2"/>
        <w:rPr>
          <w:color w:val="000000" w:themeColor="text1"/>
          <w:highlight w:val="none"/>
          <w14:textFill>
            <w14:solidFill>
              <w14:schemeClr w14:val="tx1"/>
            </w14:solidFill>
          </w14:textFill>
        </w:rPr>
      </w:pPr>
      <w:bookmarkStart w:id="190" w:name="heading_45"/>
      <w:r>
        <w:rPr>
          <w:rFonts w:ascii="Arial" w:hAnsi="Arial" w:eastAsia="等线" w:cs="Arial"/>
          <w:b/>
          <w:color w:val="000000" w:themeColor="text1"/>
          <w:sz w:val="30"/>
          <w:highlight w:val="none"/>
          <w:lang w:bidi="ar-SA"/>
          <w14:textFill>
            <w14:solidFill>
              <w14:schemeClr w14:val="tx1"/>
            </w14:solidFill>
          </w14:textFill>
        </w:rPr>
        <w:t>一、人员配置明细</w:t>
      </w:r>
      <w:bookmarkEnd w:id="190"/>
    </w:p>
    <w:tbl>
      <w:tblPr>
        <w:tblStyle w:val="13"/>
        <w:tblW w:w="0" w:type="auto"/>
        <w:tblInd w:w="110" w:type="dxa"/>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Layout w:type="fixed"/>
        <w:tblCellMar>
          <w:top w:w="0" w:type="dxa"/>
          <w:left w:w="10" w:type="dxa"/>
          <w:bottom w:w="0" w:type="dxa"/>
          <w:right w:w="10" w:type="dxa"/>
        </w:tblCellMar>
      </w:tblPr>
      <w:tblGrid>
        <w:gridCol w:w="1185"/>
        <w:gridCol w:w="1185"/>
        <w:gridCol w:w="2370"/>
        <w:gridCol w:w="2370"/>
        <w:gridCol w:w="1185"/>
      </w:tblGrid>
      <w:tr w14:paraId="2E2F8DEF">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1185" w:type="dxa"/>
            <w:noWrap w:val="0"/>
            <w:tcMar>
              <w:top w:w="60" w:type="dxa"/>
              <w:left w:w="120" w:type="dxa"/>
              <w:bottom w:w="30" w:type="dxa"/>
              <w:right w:w="120" w:type="dxa"/>
            </w:tcMar>
            <w:vAlign w:val="top"/>
          </w:tcPr>
          <w:p w14:paraId="405151EE">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岗位名称</w:t>
            </w:r>
          </w:p>
        </w:tc>
        <w:tc>
          <w:tcPr>
            <w:tcW w:w="1185" w:type="dxa"/>
            <w:noWrap w:val="0"/>
            <w:tcMar>
              <w:top w:w="60" w:type="dxa"/>
              <w:left w:w="120" w:type="dxa"/>
              <w:bottom w:w="30" w:type="dxa"/>
              <w:right w:w="120" w:type="dxa"/>
            </w:tcMar>
            <w:vAlign w:val="top"/>
          </w:tcPr>
          <w:p w14:paraId="1CF390B1">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配置人数</w:t>
            </w:r>
          </w:p>
        </w:tc>
        <w:tc>
          <w:tcPr>
            <w:tcW w:w="2370" w:type="dxa"/>
            <w:noWrap w:val="0"/>
            <w:tcMar>
              <w:top w:w="60" w:type="dxa"/>
              <w:left w:w="120" w:type="dxa"/>
              <w:bottom w:w="30" w:type="dxa"/>
              <w:right w:w="120" w:type="dxa"/>
            </w:tcMar>
            <w:vAlign w:val="top"/>
          </w:tcPr>
          <w:p w14:paraId="49882AA8">
            <w:pPr>
              <w:spacing w:before="120" w:after="120" w:line="288" w:lineRule="auto"/>
              <w:ind w:left="0"/>
              <w:jc w:val="left"/>
              <w:rPr>
                <w:rFonts w:hint="eastAsia" w:ascii="Arial" w:hAnsi="Arial" w:eastAsia="等线" w:cs="Arial"/>
                <w:color w:val="000000" w:themeColor="text1"/>
                <w:sz w:val="22"/>
                <w:highlight w:val="none"/>
                <w:lang w:eastAsia="zh-CN" w:bidi="ar-SA"/>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资质要求</w:t>
            </w:r>
            <w:r>
              <w:rPr>
                <w:rFonts w:hint="eastAsia" w:ascii="Arial" w:hAnsi="Arial" w:eastAsia="等线" w:cs="Arial"/>
                <w:color w:val="000000" w:themeColor="text1"/>
                <w:sz w:val="22"/>
                <w:highlight w:val="none"/>
                <w:lang w:eastAsia="zh-CN" w:bidi="ar-SA"/>
                <w14:textFill>
                  <w14:solidFill>
                    <w14:schemeClr w14:val="tx1"/>
                  </w14:solidFill>
                </w14:textFill>
              </w:rPr>
              <w:t>（</w:t>
            </w:r>
            <w:r>
              <w:rPr>
                <w:rFonts w:ascii="Arial" w:hAnsi="Arial" w:eastAsia="等线" w:cs="Arial"/>
                <w:color w:val="000000" w:themeColor="text1"/>
                <w:sz w:val="22"/>
                <w:highlight w:val="none"/>
                <w:lang w:bidi="ar-SA"/>
                <w14:textFill>
                  <w14:solidFill>
                    <w14:schemeClr w14:val="tx1"/>
                  </w14:solidFill>
                </w14:textFill>
              </w:rPr>
              <w:t>无违法违规从业记录</w:t>
            </w:r>
            <w:r>
              <w:rPr>
                <w:rFonts w:hint="eastAsia" w:ascii="Arial" w:hAnsi="Arial" w:eastAsia="等线" w:cs="Arial"/>
                <w:color w:val="000000" w:themeColor="text1"/>
                <w:sz w:val="22"/>
                <w:highlight w:val="none"/>
                <w:lang w:eastAsia="zh-CN" w:bidi="ar-SA"/>
                <w14:textFill>
                  <w14:solidFill>
                    <w14:schemeClr w14:val="tx1"/>
                  </w14:solidFill>
                </w14:textFill>
              </w:rPr>
              <w:t>）</w:t>
            </w:r>
          </w:p>
        </w:tc>
        <w:tc>
          <w:tcPr>
            <w:tcW w:w="2370" w:type="dxa"/>
            <w:noWrap w:val="0"/>
            <w:tcMar>
              <w:top w:w="60" w:type="dxa"/>
              <w:left w:w="120" w:type="dxa"/>
              <w:bottom w:w="30" w:type="dxa"/>
              <w:right w:w="120" w:type="dxa"/>
            </w:tcMar>
            <w:vAlign w:val="top"/>
          </w:tcPr>
          <w:p w14:paraId="24BCDFE8">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工作经验要求</w:t>
            </w:r>
          </w:p>
        </w:tc>
        <w:tc>
          <w:tcPr>
            <w:tcW w:w="1185" w:type="dxa"/>
            <w:noWrap w:val="0"/>
            <w:tcMar>
              <w:top w:w="60" w:type="dxa"/>
              <w:left w:w="120" w:type="dxa"/>
              <w:bottom w:w="30" w:type="dxa"/>
              <w:right w:w="120" w:type="dxa"/>
            </w:tcMar>
            <w:vAlign w:val="top"/>
          </w:tcPr>
          <w:p w14:paraId="7DB1C84A">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备注</w:t>
            </w:r>
          </w:p>
        </w:tc>
      </w:tr>
      <w:tr w14:paraId="1FE2C538">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1185" w:type="dxa"/>
            <w:noWrap w:val="0"/>
            <w:tcMar>
              <w:top w:w="60" w:type="dxa"/>
              <w:left w:w="120" w:type="dxa"/>
              <w:bottom w:w="30" w:type="dxa"/>
              <w:right w:w="120" w:type="dxa"/>
            </w:tcMar>
            <w:vAlign w:val="top"/>
          </w:tcPr>
          <w:p w14:paraId="04C3D34B">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项目经理</w:t>
            </w:r>
          </w:p>
        </w:tc>
        <w:tc>
          <w:tcPr>
            <w:tcW w:w="1185" w:type="dxa"/>
            <w:noWrap w:val="0"/>
            <w:tcMar>
              <w:top w:w="60" w:type="dxa"/>
              <w:left w:w="120" w:type="dxa"/>
              <w:bottom w:w="30" w:type="dxa"/>
              <w:right w:w="120" w:type="dxa"/>
            </w:tcMar>
            <w:vAlign w:val="top"/>
          </w:tcPr>
          <w:p w14:paraId="3791CCA3">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1名</w:t>
            </w:r>
          </w:p>
        </w:tc>
        <w:tc>
          <w:tcPr>
            <w:tcW w:w="2370" w:type="dxa"/>
            <w:noWrap w:val="0"/>
            <w:tcMar>
              <w:top w:w="60" w:type="dxa"/>
              <w:left w:w="120" w:type="dxa"/>
              <w:bottom w:w="30" w:type="dxa"/>
              <w:right w:w="120" w:type="dxa"/>
            </w:tcMar>
            <w:vAlign w:val="top"/>
          </w:tcPr>
          <w:p w14:paraId="63187F04">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具备物业管理相关资质证书</w:t>
            </w:r>
          </w:p>
        </w:tc>
        <w:tc>
          <w:tcPr>
            <w:tcW w:w="2370" w:type="dxa"/>
            <w:noWrap w:val="0"/>
            <w:tcMar>
              <w:top w:w="60" w:type="dxa"/>
              <w:left w:w="120" w:type="dxa"/>
              <w:bottom w:w="30" w:type="dxa"/>
              <w:right w:w="120" w:type="dxa"/>
            </w:tcMar>
            <w:vAlign w:val="top"/>
          </w:tcPr>
          <w:p w14:paraId="78D0A50D">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3年以上同类物业服务项目管理经验</w:t>
            </w:r>
          </w:p>
        </w:tc>
        <w:tc>
          <w:tcPr>
            <w:tcW w:w="1185" w:type="dxa"/>
            <w:noWrap w:val="0"/>
            <w:tcMar>
              <w:top w:w="60" w:type="dxa"/>
              <w:left w:w="120" w:type="dxa"/>
              <w:bottom w:w="30" w:type="dxa"/>
              <w:right w:w="120" w:type="dxa"/>
            </w:tcMar>
            <w:vAlign w:val="top"/>
          </w:tcPr>
          <w:p w14:paraId="2E3FEA8C">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不得擅自更换</w:t>
            </w:r>
          </w:p>
        </w:tc>
      </w:tr>
      <w:tr w14:paraId="5354C756">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1185" w:type="dxa"/>
            <w:noWrap w:val="0"/>
            <w:tcMar>
              <w:top w:w="60" w:type="dxa"/>
              <w:left w:w="120" w:type="dxa"/>
              <w:bottom w:w="30" w:type="dxa"/>
              <w:right w:w="120" w:type="dxa"/>
            </w:tcMar>
            <w:vAlign w:val="top"/>
          </w:tcPr>
          <w:p w14:paraId="657F1CF5">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保洁员</w:t>
            </w:r>
          </w:p>
        </w:tc>
        <w:tc>
          <w:tcPr>
            <w:tcW w:w="1185" w:type="dxa"/>
            <w:noWrap w:val="0"/>
            <w:tcMar>
              <w:top w:w="60" w:type="dxa"/>
              <w:left w:w="120" w:type="dxa"/>
              <w:bottom w:w="30" w:type="dxa"/>
              <w:right w:w="120" w:type="dxa"/>
            </w:tcMar>
            <w:vAlign w:val="top"/>
          </w:tcPr>
          <w:p w14:paraId="4623D85D">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5名</w:t>
            </w:r>
          </w:p>
        </w:tc>
        <w:tc>
          <w:tcPr>
            <w:tcW w:w="2370" w:type="dxa"/>
            <w:noWrap w:val="0"/>
            <w:tcMar>
              <w:top w:w="60" w:type="dxa"/>
              <w:left w:w="120" w:type="dxa"/>
              <w:bottom w:w="30" w:type="dxa"/>
              <w:right w:w="120" w:type="dxa"/>
            </w:tcMar>
            <w:vAlign w:val="top"/>
          </w:tcPr>
          <w:p w14:paraId="6209E864">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身体健康，持有有效健康证明，无传染病及不适宜从事保洁工作的疾病</w:t>
            </w:r>
          </w:p>
        </w:tc>
        <w:tc>
          <w:tcPr>
            <w:tcW w:w="2370" w:type="dxa"/>
            <w:noWrap w:val="0"/>
            <w:tcMar>
              <w:top w:w="60" w:type="dxa"/>
              <w:left w:w="120" w:type="dxa"/>
              <w:bottom w:w="30" w:type="dxa"/>
              <w:right w:w="120" w:type="dxa"/>
            </w:tcMar>
            <w:vAlign w:val="top"/>
          </w:tcPr>
          <w:p w14:paraId="16FFE8FF">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具备</w:t>
            </w:r>
            <w:r>
              <w:rPr>
                <w:rFonts w:hint="eastAsia" w:ascii="Arial" w:hAnsi="Arial" w:eastAsia="等线" w:cs="Arial"/>
                <w:color w:val="000000" w:themeColor="text1"/>
                <w:sz w:val="22"/>
                <w:highlight w:val="none"/>
                <w:lang w:val="en-US" w:eastAsia="zh-CN" w:bidi="ar-SA"/>
                <w14:textFill>
                  <w14:solidFill>
                    <w14:schemeClr w14:val="tx1"/>
                  </w14:solidFill>
                </w14:textFill>
              </w:rPr>
              <w:t>3年以上工作经验，较丰富</w:t>
            </w:r>
            <w:r>
              <w:rPr>
                <w:rFonts w:ascii="Arial" w:hAnsi="Arial" w:eastAsia="等线" w:cs="Arial"/>
                <w:color w:val="000000" w:themeColor="text1"/>
                <w:sz w:val="22"/>
                <w:highlight w:val="none"/>
                <w:lang w:bidi="ar-SA"/>
                <w14:textFill>
                  <w14:solidFill>
                    <w14:schemeClr w14:val="tx1"/>
                  </w14:solidFill>
                </w14:textFill>
              </w:rPr>
              <w:t>保洁技能，服从管理</w:t>
            </w:r>
          </w:p>
        </w:tc>
        <w:tc>
          <w:tcPr>
            <w:tcW w:w="1185" w:type="dxa"/>
            <w:noWrap w:val="0"/>
            <w:tcMar>
              <w:top w:w="60" w:type="dxa"/>
              <w:left w:w="120" w:type="dxa"/>
              <w:bottom w:w="30" w:type="dxa"/>
              <w:right w:w="120" w:type="dxa"/>
            </w:tcMar>
            <w:vAlign w:val="top"/>
          </w:tcPr>
          <w:p w14:paraId="384565FF">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不得擅自更换</w:t>
            </w:r>
            <w:r>
              <w:rPr>
                <w:rFonts w:hint="eastAsia" w:ascii="Arial" w:hAnsi="Arial" w:eastAsia="等线" w:cs="Arial"/>
                <w:color w:val="000000" w:themeColor="text1"/>
                <w:sz w:val="22"/>
                <w:highlight w:val="none"/>
                <w:lang w:eastAsia="zh-CN" w:bidi="ar-SA"/>
                <w14:textFill>
                  <w14:solidFill>
                    <w14:schemeClr w14:val="tx1"/>
                  </w14:solidFill>
                </w14:textFill>
              </w:rPr>
              <w:t>、</w:t>
            </w:r>
            <w:r>
              <w:rPr>
                <w:rFonts w:ascii="Arial" w:hAnsi="Arial" w:eastAsia="等线" w:cs="Arial"/>
                <w:color w:val="000000" w:themeColor="text1"/>
                <w:sz w:val="22"/>
                <w:highlight w:val="none"/>
                <w:lang w:bidi="ar-SA"/>
                <w14:textFill>
                  <w14:solidFill>
                    <w14:schemeClr w14:val="tx1"/>
                  </w14:solidFill>
                </w14:textFill>
              </w:rPr>
              <w:t>年龄符合国家劳动用工相关规定</w:t>
            </w:r>
          </w:p>
        </w:tc>
      </w:tr>
      <w:tr w14:paraId="3FF60BDA">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1185" w:type="dxa"/>
            <w:noWrap w:val="0"/>
            <w:tcMar>
              <w:top w:w="60" w:type="dxa"/>
              <w:left w:w="120" w:type="dxa"/>
              <w:bottom w:w="30" w:type="dxa"/>
              <w:right w:w="120" w:type="dxa"/>
            </w:tcMar>
            <w:vAlign w:val="top"/>
          </w:tcPr>
          <w:p w14:paraId="4B73EE08">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绿化工</w:t>
            </w:r>
          </w:p>
        </w:tc>
        <w:tc>
          <w:tcPr>
            <w:tcW w:w="1185" w:type="dxa"/>
            <w:noWrap w:val="0"/>
            <w:tcMar>
              <w:top w:w="60" w:type="dxa"/>
              <w:left w:w="120" w:type="dxa"/>
              <w:bottom w:w="30" w:type="dxa"/>
              <w:right w:w="120" w:type="dxa"/>
            </w:tcMar>
            <w:vAlign w:val="top"/>
          </w:tcPr>
          <w:p w14:paraId="79EB45B2">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2名</w:t>
            </w:r>
          </w:p>
        </w:tc>
        <w:tc>
          <w:tcPr>
            <w:tcW w:w="2370" w:type="dxa"/>
            <w:noWrap w:val="0"/>
            <w:tcMar>
              <w:top w:w="60" w:type="dxa"/>
              <w:left w:w="120" w:type="dxa"/>
              <w:bottom w:w="30" w:type="dxa"/>
              <w:right w:w="120" w:type="dxa"/>
            </w:tcMar>
            <w:vAlign w:val="top"/>
          </w:tcPr>
          <w:p w14:paraId="06B156CF">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具备绿化养护相关技能证明或从业资格证书</w:t>
            </w:r>
          </w:p>
        </w:tc>
        <w:tc>
          <w:tcPr>
            <w:tcW w:w="2370" w:type="dxa"/>
            <w:noWrap w:val="0"/>
            <w:tcMar>
              <w:top w:w="60" w:type="dxa"/>
              <w:left w:w="120" w:type="dxa"/>
              <w:bottom w:w="30" w:type="dxa"/>
              <w:right w:w="120" w:type="dxa"/>
            </w:tcMar>
            <w:vAlign w:val="top"/>
          </w:tcPr>
          <w:p w14:paraId="3E922A57">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熟悉干旱、严寒气候下的苗木养护方法，</w:t>
            </w:r>
            <w:r>
              <w:rPr>
                <w:rFonts w:hint="eastAsia" w:ascii="Arial" w:hAnsi="Arial" w:eastAsia="等线" w:cs="Arial"/>
                <w:color w:val="000000" w:themeColor="text1"/>
                <w:sz w:val="22"/>
                <w:highlight w:val="none"/>
                <w:lang w:val="en-US" w:eastAsia="zh-CN" w:bidi="ar-SA"/>
                <w14:textFill>
                  <w14:solidFill>
                    <w14:schemeClr w14:val="tx1"/>
                  </w14:solidFill>
                </w14:textFill>
              </w:rPr>
              <w:t>3</w:t>
            </w:r>
            <w:r>
              <w:rPr>
                <w:rFonts w:ascii="Arial" w:hAnsi="Arial" w:eastAsia="等线" w:cs="Arial"/>
                <w:color w:val="000000" w:themeColor="text1"/>
                <w:sz w:val="22"/>
                <w:highlight w:val="none"/>
                <w:lang w:bidi="ar-SA"/>
                <w14:textFill>
                  <w14:solidFill>
                    <w14:schemeClr w14:val="tx1"/>
                  </w14:solidFill>
                </w14:textFill>
              </w:rPr>
              <w:t>年以上相关从业经验</w:t>
            </w:r>
          </w:p>
        </w:tc>
        <w:tc>
          <w:tcPr>
            <w:tcW w:w="1185" w:type="dxa"/>
            <w:noWrap w:val="0"/>
            <w:tcMar>
              <w:top w:w="60" w:type="dxa"/>
              <w:left w:w="120" w:type="dxa"/>
              <w:bottom w:w="30" w:type="dxa"/>
              <w:right w:w="120" w:type="dxa"/>
            </w:tcMar>
            <w:vAlign w:val="top"/>
          </w:tcPr>
          <w:p w14:paraId="199F1B30">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不得擅自更换</w:t>
            </w:r>
          </w:p>
        </w:tc>
      </w:tr>
      <w:tr w14:paraId="0C26791A">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1185" w:type="dxa"/>
            <w:noWrap w:val="0"/>
            <w:tcMar>
              <w:top w:w="60" w:type="dxa"/>
              <w:left w:w="120" w:type="dxa"/>
              <w:bottom w:w="30" w:type="dxa"/>
              <w:right w:w="120" w:type="dxa"/>
            </w:tcMar>
            <w:vAlign w:val="top"/>
          </w:tcPr>
          <w:p w14:paraId="0A63906E">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维修工</w:t>
            </w:r>
          </w:p>
        </w:tc>
        <w:tc>
          <w:tcPr>
            <w:tcW w:w="1185" w:type="dxa"/>
            <w:noWrap w:val="0"/>
            <w:tcMar>
              <w:top w:w="60" w:type="dxa"/>
              <w:left w:w="120" w:type="dxa"/>
              <w:bottom w:w="30" w:type="dxa"/>
              <w:right w:w="120" w:type="dxa"/>
            </w:tcMar>
            <w:vAlign w:val="top"/>
          </w:tcPr>
          <w:p w14:paraId="2BAFFD7F">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1名</w:t>
            </w:r>
          </w:p>
        </w:tc>
        <w:tc>
          <w:tcPr>
            <w:tcW w:w="2370" w:type="dxa"/>
            <w:noWrap w:val="0"/>
            <w:tcMar>
              <w:top w:w="60" w:type="dxa"/>
              <w:left w:w="120" w:type="dxa"/>
              <w:bottom w:w="30" w:type="dxa"/>
              <w:right w:w="120" w:type="dxa"/>
            </w:tcMar>
            <w:vAlign w:val="top"/>
          </w:tcPr>
          <w:p w14:paraId="102547FA">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持有电工证、消防设施操作员证（按需），资质证书在有效期内</w:t>
            </w:r>
          </w:p>
        </w:tc>
        <w:tc>
          <w:tcPr>
            <w:tcW w:w="2370" w:type="dxa"/>
            <w:noWrap w:val="0"/>
            <w:tcMar>
              <w:top w:w="60" w:type="dxa"/>
              <w:left w:w="120" w:type="dxa"/>
              <w:bottom w:w="30" w:type="dxa"/>
              <w:right w:w="120" w:type="dxa"/>
            </w:tcMar>
            <w:vAlign w:val="top"/>
          </w:tcPr>
          <w:p w14:paraId="79C25BB7">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具备水电、消防设施维修技能，</w:t>
            </w:r>
            <w:r>
              <w:rPr>
                <w:rFonts w:hint="eastAsia" w:ascii="Arial" w:hAnsi="Arial" w:eastAsia="等线" w:cs="Arial"/>
                <w:color w:val="000000" w:themeColor="text1"/>
                <w:sz w:val="22"/>
                <w:highlight w:val="none"/>
                <w:lang w:val="en-US" w:eastAsia="zh-CN" w:bidi="ar-SA"/>
                <w14:textFill>
                  <w14:solidFill>
                    <w14:schemeClr w14:val="tx1"/>
                  </w14:solidFill>
                </w14:textFill>
              </w:rPr>
              <w:t>3</w:t>
            </w:r>
            <w:r>
              <w:rPr>
                <w:rFonts w:ascii="Arial" w:hAnsi="Arial" w:eastAsia="等线" w:cs="Arial"/>
                <w:color w:val="000000" w:themeColor="text1"/>
                <w:sz w:val="22"/>
                <w:highlight w:val="none"/>
                <w:lang w:bidi="ar-SA"/>
                <w14:textFill>
                  <w14:solidFill>
                    <w14:schemeClr w14:val="tx1"/>
                  </w14:solidFill>
                </w14:textFill>
              </w:rPr>
              <w:t>年以上相关从业经验，无违规操作记录</w:t>
            </w:r>
          </w:p>
        </w:tc>
        <w:tc>
          <w:tcPr>
            <w:tcW w:w="1185" w:type="dxa"/>
            <w:noWrap w:val="0"/>
            <w:tcMar>
              <w:top w:w="60" w:type="dxa"/>
              <w:left w:w="120" w:type="dxa"/>
              <w:bottom w:w="30" w:type="dxa"/>
              <w:right w:w="120" w:type="dxa"/>
            </w:tcMar>
            <w:vAlign w:val="top"/>
          </w:tcPr>
          <w:p w14:paraId="43AEAAE3">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不得擅自更换</w:t>
            </w:r>
          </w:p>
        </w:tc>
      </w:tr>
    </w:tbl>
    <w:p w14:paraId="138DFE50">
      <w:pPr>
        <w:spacing w:before="300" w:after="120" w:line="288" w:lineRule="auto"/>
        <w:ind w:left="0"/>
        <w:jc w:val="left"/>
        <w:outlineLvl w:val="2"/>
        <w:rPr>
          <w:color w:val="000000" w:themeColor="text1"/>
          <w:highlight w:val="none"/>
          <w14:textFill>
            <w14:solidFill>
              <w14:schemeClr w14:val="tx1"/>
            </w14:solidFill>
          </w14:textFill>
        </w:rPr>
      </w:pPr>
      <w:bookmarkStart w:id="191" w:name="heading_46"/>
      <w:r>
        <w:rPr>
          <w:rFonts w:ascii="Arial" w:hAnsi="Arial" w:eastAsia="等线" w:cs="Arial"/>
          <w:b/>
          <w:color w:val="000000" w:themeColor="text1"/>
          <w:sz w:val="30"/>
          <w:highlight w:val="none"/>
          <w:lang w:bidi="ar-SA"/>
          <w14:textFill>
            <w14:solidFill>
              <w14:schemeClr w14:val="tx1"/>
            </w14:solidFill>
          </w14:textFill>
        </w:rPr>
        <w:t>二、各岗位职责</w:t>
      </w:r>
      <w:bookmarkEnd w:id="191"/>
    </w:p>
    <w:p w14:paraId="6CC1E9C1">
      <w:pPr>
        <w:spacing w:before="260" w:after="120" w:line="288" w:lineRule="auto"/>
        <w:ind w:left="0"/>
        <w:jc w:val="left"/>
        <w:outlineLvl w:val="3"/>
        <w:rPr>
          <w:color w:val="000000" w:themeColor="text1"/>
          <w:highlight w:val="none"/>
          <w14:textFill>
            <w14:solidFill>
              <w14:schemeClr w14:val="tx1"/>
            </w14:solidFill>
          </w14:textFill>
        </w:rPr>
      </w:pPr>
      <w:bookmarkStart w:id="192" w:name="heading_47"/>
      <w:r>
        <w:rPr>
          <w:rFonts w:ascii="Arial" w:hAnsi="Arial" w:eastAsia="等线" w:cs="Arial"/>
          <w:b/>
          <w:color w:val="000000" w:themeColor="text1"/>
          <w:sz w:val="28"/>
          <w:highlight w:val="none"/>
          <w:lang w:bidi="ar-SA"/>
          <w14:textFill>
            <w14:solidFill>
              <w14:schemeClr w14:val="tx1"/>
            </w14:solidFill>
          </w14:textFill>
        </w:rPr>
        <w:t>（一）项目经理岗位职责</w:t>
      </w:r>
      <w:bookmarkEnd w:id="192"/>
    </w:p>
    <w:p w14:paraId="2C7A282D">
      <w:pPr>
        <w:numPr>
          <w:ilvl w:val="0"/>
          <w:numId w:val="30"/>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全面负责本项目物业服务的日常管理工作，制定服务计划、管理制度及应急处置预案，确保服务质量符合采购需求及合同约定。</w:t>
      </w:r>
    </w:p>
    <w:p w14:paraId="7F0C54E2">
      <w:pPr>
        <w:numPr>
          <w:ilvl w:val="0"/>
          <w:numId w:val="31"/>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负责人员管理，组织开展岗前、技能及安全培训，监督各岗位人员履行岗位职责，及时处理人员工作中的问题；确需更换核心岗位人员的，提前7个工作日书面通知甲方，经甲方书面同意后方可更换。</w:t>
      </w:r>
    </w:p>
    <w:p w14:paraId="4E07F903">
      <w:pPr>
        <w:numPr>
          <w:ilvl w:val="0"/>
          <w:numId w:val="32"/>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负责与甲方的沟通对接，及时响应甲方的服务诉求，定期向甲方汇报物业服务情况，配合甲方开展考核、检查工作。</w:t>
      </w:r>
    </w:p>
    <w:p w14:paraId="311A39B7">
      <w:pPr>
        <w:numPr>
          <w:ilvl w:val="0"/>
          <w:numId w:val="33"/>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负责服务台账、记录、凭证的整理归档，确保所有资料真实、合规、可追溯，配合甲方核查工作。</w:t>
      </w:r>
    </w:p>
    <w:p w14:paraId="2F2A4C7B">
      <w:pPr>
        <w:numPr>
          <w:ilvl w:val="0"/>
          <w:numId w:val="34"/>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负责服务过程中的安全管理，排查安全隐患，处理服务过程中发生的安全事故、投诉等问题，承担相应管理责任。</w:t>
      </w:r>
    </w:p>
    <w:p w14:paraId="61C0CF6B">
      <w:pPr>
        <w:numPr>
          <w:ilvl w:val="0"/>
          <w:numId w:val="35"/>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严格遵守甲方的规章制度，督促所有服务人员保守甲方工作秘密，不得擅自进入涉密区域。</w:t>
      </w:r>
    </w:p>
    <w:p w14:paraId="23D5D7A5">
      <w:pPr>
        <w:spacing w:before="260" w:after="120" w:line="288" w:lineRule="auto"/>
        <w:ind w:left="0"/>
        <w:jc w:val="left"/>
        <w:outlineLvl w:val="3"/>
        <w:rPr>
          <w:color w:val="000000" w:themeColor="text1"/>
          <w:highlight w:val="none"/>
          <w14:textFill>
            <w14:solidFill>
              <w14:schemeClr w14:val="tx1"/>
            </w14:solidFill>
          </w14:textFill>
        </w:rPr>
      </w:pPr>
      <w:bookmarkStart w:id="193" w:name="heading_48"/>
      <w:r>
        <w:rPr>
          <w:rFonts w:ascii="Arial" w:hAnsi="Arial" w:eastAsia="等线" w:cs="Arial"/>
          <w:b/>
          <w:color w:val="000000" w:themeColor="text1"/>
          <w:sz w:val="28"/>
          <w:highlight w:val="none"/>
          <w:lang w:bidi="ar-SA"/>
          <w14:textFill>
            <w14:solidFill>
              <w14:schemeClr w14:val="tx1"/>
            </w14:solidFill>
          </w14:textFill>
        </w:rPr>
        <w:t>（二）保洁员岗位职责</w:t>
      </w:r>
      <w:bookmarkEnd w:id="193"/>
    </w:p>
    <w:p w14:paraId="799AC0E2">
      <w:pPr>
        <w:numPr>
          <w:ilvl w:val="0"/>
          <w:numId w:val="36"/>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严格按照附件二《物业服务标准及量化要求》中的保洁标准，完成负责区域的保洁工作，包括室内外区域、附属设施的清洁、消毒等，确保清洁质量符合要求。</w:t>
      </w:r>
    </w:p>
    <w:p w14:paraId="4190C00F">
      <w:pPr>
        <w:numPr>
          <w:ilvl w:val="0"/>
          <w:numId w:val="37"/>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按照规定频率开展保洁作业，做好清洁记录，留存备查；及时清理垃圾，分类投放，保持负责区域整洁。</w:t>
      </w:r>
    </w:p>
    <w:p w14:paraId="77423EB0">
      <w:pPr>
        <w:numPr>
          <w:ilvl w:val="0"/>
          <w:numId w:val="38"/>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爱护保洁工具、耗材，合理使用，避免浪费；定期检查保洁工具的完好情况，损坏及时上报。</w:t>
      </w:r>
    </w:p>
    <w:p w14:paraId="76D6AF0F">
      <w:pPr>
        <w:numPr>
          <w:ilvl w:val="0"/>
          <w:numId w:val="39"/>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服从项目经理及甲方的管理，及时响应甲方的临时保洁需求，配合开展应急保洁工作。</w:t>
      </w:r>
    </w:p>
    <w:p w14:paraId="3A47FE1E">
      <w:pPr>
        <w:numPr>
          <w:ilvl w:val="0"/>
          <w:numId w:val="40"/>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遵守甲方的规章制度，保守甲方工作秘密，不得擅自进入涉密区域，不得泄露甲方相关工作信息。</w:t>
      </w:r>
    </w:p>
    <w:p w14:paraId="00EDE8AB">
      <w:pPr>
        <w:numPr>
          <w:ilvl w:val="0"/>
          <w:numId w:val="41"/>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注意作业安全，采取必要的安全防护措施，避免发生安全事故；发现安全隐患及时上报。</w:t>
      </w:r>
    </w:p>
    <w:p w14:paraId="2855010F">
      <w:pPr>
        <w:spacing w:before="260" w:after="120" w:line="288" w:lineRule="auto"/>
        <w:ind w:left="0"/>
        <w:jc w:val="left"/>
        <w:outlineLvl w:val="3"/>
        <w:rPr>
          <w:color w:val="000000" w:themeColor="text1"/>
          <w:highlight w:val="none"/>
          <w14:textFill>
            <w14:solidFill>
              <w14:schemeClr w14:val="tx1"/>
            </w14:solidFill>
          </w14:textFill>
        </w:rPr>
      </w:pPr>
      <w:bookmarkStart w:id="194" w:name="heading_49"/>
      <w:r>
        <w:rPr>
          <w:rFonts w:ascii="Arial" w:hAnsi="Arial" w:eastAsia="等线" w:cs="Arial"/>
          <w:b/>
          <w:color w:val="000000" w:themeColor="text1"/>
          <w:sz w:val="28"/>
          <w:highlight w:val="none"/>
          <w:lang w:bidi="ar-SA"/>
          <w14:textFill>
            <w14:solidFill>
              <w14:schemeClr w14:val="tx1"/>
            </w14:solidFill>
          </w14:textFill>
        </w:rPr>
        <w:t>（三）绿化工岗位职责</w:t>
      </w:r>
      <w:bookmarkEnd w:id="194"/>
    </w:p>
    <w:p w14:paraId="7BF33F1E">
      <w:pPr>
        <w:numPr>
          <w:ilvl w:val="0"/>
          <w:numId w:val="42"/>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严格按照附件二《物业服务标准及量化要求》中的绿化标准，完成绿化区域的浇水、施肥、修剪、病虫害防治、越冬防护及栽（补）植等工作，确保绿化养护质量符合要求，适配干旱、严寒气候。</w:t>
      </w:r>
    </w:p>
    <w:p w14:paraId="2F00EFAD">
      <w:pPr>
        <w:numPr>
          <w:ilvl w:val="0"/>
          <w:numId w:val="43"/>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定期排查绿化苗木生长情况，发现病虫害、苗木枯萎等问题及时处置，做好养护记录。</w:t>
      </w:r>
    </w:p>
    <w:p w14:paraId="1FBF3276">
      <w:pPr>
        <w:numPr>
          <w:ilvl w:val="0"/>
          <w:numId w:val="44"/>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合理使用绿化工具、肥料、农药等，严格遵守农药使用规范，避免环境污染及苗木损伤；爱护绿化设施，定期检查，损坏及时上报。</w:t>
      </w:r>
    </w:p>
    <w:p w14:paraId="50299563">
      <w:pPr>
        <w:numPr>
          <w:ilvl w:val="0"/>
          <w:numId w:val="45"/>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服从项目经理及甲方的管理，及时响应甲方的绿化养护需求，配合开展绿化相关应急工作。</w:t>
      </w:r>
    </w:p>
    <w:p w14:paraId="42D9657C">
      <w:pPr>
        <w:numPr>
          <w:ilvl w:val="0"/>
          <w:numId w:val="46"/>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遵守甲方的规章制度，保守甲方工作秘密，不得擅自进入涉密区域，不得泄露甲方相关工作信息。</w:t>
      </w:r>
    </w:p>
    <w:p w14:paraId="20A596BD">
      <w:pPr>
        <w:numPr>
          <w:ilvl w:val="0"/>
          <w:numId w:val="47"/>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注意作业安全，采取必要的安全防护措施，避免发生安全事故；发现安全隐患及时上报。</w:t>
      </w:r>
    </w:p>
    <w:p w14:paraId="201B7A4E">
      <w:pPr>
        <w:spacing w:before="260" w:after="120" w:line="288" w:lineRule="auto"/>
        <w:ind w:left="0"/>
        <w:jc w:val="left"/>
        <w:outlineLvl w:val="3"/>
        <w:rPr>
          <w:color w:val="000000" w:themeColor="text1"/>
          <w:highlight w:val="none"/>
          <w14:textFill>
            <w14:solidFill>
              <w14:schemeClr w14:val="tx1"/>
            </w14:solidFill>
          </w14:textFill>
        </w:rPr>
      </w:pPr>
      <w:bookmarkStart w:id="195" w:name="heading_50"/>
      <w:r>
        <w:rPr>
          <w:rFonts w:ascii="Arial" w:hAnsi="Arial" w:eastAsia="等线" w:cs="Arial"/>
          <w:b/>
          <w:color w:val="000000" w:themeColor="text1"/>
          <w:sz w:val="28"/>
          <w:highlight w:val="none"/>
          <w:lang w:bidi="ar-SA"/>
          <w14:textFill>
            <w14:solidFill>
              <w14:schemeClr w14:val="tx1"/>
            </w14:solidFill>
          </w14:textFill>
        </w:rPr>
        <w:t>（四）维修工岗位职责</w:t>
      </w:r>
      <w:bookmarkEnd w:id="195"/>
    </w:p>
    <w:p w14:paraId="07787970">
      <w:pPr>
        <w:numPr>
          <w:ilvl w:val="0"/>
          <w:numId w:val="48"/>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严格按照附件二《物业服务标准及量化要求》中的维修标准，完成共用设施设备、水电设施设备、门窗等硬件设施的巡检、维修、养护工作，确保维修质量符合国家相关规范及合同约定。</w:t>
      </w:r>
    </w:p>
    <w:p w14:paraId="767A0332">
      <w:pPr>
        <w:numPr>
          <w:ilvl w:val="0"/>
          <w:numId w:val="49"/>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按照规定频率开展巡检工作，及时排查安全隐患，做好巡检、维修、养护记录，留存维修材料凭证；接到维修通知后，按照约定时间响应处置，不得拖延。</w:t>
      </w:r>
    </w:p>
    <w:p w14:paraId="0C4A8C50">
      <w:pPr>
        <w:numPr>
          <w:ilvl w:val="0"/>
          <w:numId w:val="50"/>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负责维修工具、耗材的管理，合理使用，避免浪费；定期检查维修工具的完好情况，损坏及时上报、维修或更换。</w:t>
      </w:r>
    </w:p>
    <w:p w14:paraId="24FCEABD">
      <w:pPr>
        <w:numPr>
          <w:ilvl w:val="0"/>
          <w:numId w:val="51"/>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服从项目经理及甲方的管理，及时响应甲方的维修需求，配合开展应急维修工作。</w:t>
      </w:r>
    </w:p>
    <w:p w14:paraId="5761DB36">
      <w:pPr>
        <w:numPr>
          <w:ilvl w:val="0"/>
          <w:numId w:val="52"/>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遵守甲方的规章制度，保守甲方工作秘密，不得擅自进入涉密区域，不得泄露甲方相关工作信息；严格遵守水电、消防安全操作规程，避免违规操作引发安全事故。</w:t>
      </w:r>
    </w:p>
    <w:p w14:paraId="69531115">
      <w:pPr>
        <w:numPr>
          <w:ilvl w:val="0"/>
          <w:numId w:val="53"/>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配合甲方及消防部门开展消防设施检查、维护工作，确保消防设施完好有效；发现重大安全隐患及时上报项目经理及甲方。</w:t>
      </w:r>
    </w:p>
    <w:p w14:paraId="654F150E">
      <w:pPr>
        <w:spacing w:before="300" w:after="120" w:line="288" w:lineRule="auto"/>
        <w:ind w:left="0"/>
        <w:jc w:val="left"/>
        <w:outlineLvl w:val="2"/>
        <w:rPr>
          <w:color w:val="000000" w:themeColor="text1"/>
          <w:highlight w:val="none"/>
          <w14:textFill>
            <w14:solidFill>
              <w14:schemeClr w14:val="tx1"/>
            </w14:solidFill>
          </w14:textFill>
        </w:rPr>
      </w:pPr>
      <w:bookmarkStart w:id="196" w:name="heading_51"/>
      <w:r>
        <w:rPr>
          <w:rFonts w:ascii="Arial" w:hAnsi="Arial" w:eastAsia="等线" w:cs="Arial"/>
          <w:b/>
          <w:color w:val="000000" w:themeColor="text1"/>
          <w:sz w:val="30"/>
          <w:highlight w:val="none"/>
          <w:lang w:bidi="ar-SA"/>
          <w14:textFill>
            <w14:solidFill>
              <w14:schemeClr w14:val="tx1"/>
            </w14:solidFill>
          </w14:textFill>
        </w:rPr>
        <w:t>三、人员培训要求</w:t>
      </w:r>
      <w:bookmarkEnd w:id="196"/>
    </w:p>
    <w:p w14:paraId="697A10F9">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1. 乙方需对所有服务人员进行岗前培训，培训内容包括服务标准、岗位职责、甲方规章制度、安全操作规程、保密要求等，培训合格后方可上岗，做好培训记录。</w:t>
      </w:r>
    </w:p>
    <w:p w14:paraId="48446AE8">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2. 定期开展技能培训及安全培训，每季度至少开展1次，提升服务人员的服务技能及安全意识，做好培训记录。</w:t>
      </w:r>
    </w:p>
    <w:p w14:paraId="0152AE4E">
      <w:pPr>
        <w:spacing w:before="120" w:after="120" w:line="288" w:lineRule="auto"/>
        <w:ind w:left="0" w:firstLine="440" w:firstLineChars="200"/>
        <w:jc w:val="left"/>
        <w:rPr>
          <w:rFonts w:ascii="Arial" w:hAnsi="Arial" w:eastAsia="等线" w:cs="Arial"/>
          <w:color w:val="000000" w:themeColor="text1"/>
          <w:sz w:val="22"/>
          <w:highlight w:val="none"/>
          <w:lang w:bidi="ar-SA"/>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3. 所有培训记录留存归档。</w:t>
      </w:r>
      <w:bookmarkStart w:id="197" w:name="heading_52"/>
    </w:p>
    <w:p w14:paraId="3F1B2A71">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br w:type="page"/>
      </w:r>
      <w:r>
        <w:rPr>
          <w:rFonts w:ascii="Arial" w:hAnsi="Arial" w:eastAsia="等线" w:cs="Arial"/>
          <w:b/>
          <w:color w:val="000000" w:themeColor="text1"/>
          <w:sz w:val="32"/>
          <w:highlight w:val="none"/>
          <w:lang w:bidi="ar-SA"/>
          <w14:textFill>
            <w14:solidFill>
              <w14:schemeClr w14:val="tx1"/>
            </w14:solidFill>
          </w14:textFill>
        </w:rPr>
        <w:t>附件四：服务质量考核及扣款办法</w:t>
      </w:r>
      <w:bookmarkEnd w:id="197"/>
    </w:p>
    <w:p w14:paraId="0F4D5282">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本附件明确甲方对乙方物业服务质量的考核标准、考核方式及扣款办法，考核及扣款过程公平、公正、公开，考核记录、扣款凭证留存归档。</w:t>
      </w:r>
    </w:p>
    <w:p w14:paraId="00FD8C67">
      <w:pPr>
        <w:spacing w:before="300" w:after="120" w:line="288" w:lineRule="auto"/>
        <w:ind w:left="0"/>
        <w:jc w:val="left"/>
        <w:outlineLvl w:val="2"/>
        <w:rPr>
          <w:color w:val="000000" w:themeColor="text1"/>
          <w:highlight w:val="none"/>
          <w14:textFill>
            <w14:solidFill>
              <w14:schemeClr w14:val="tx1"/>
            </w14:solidFill>
          </w14:textFill>
        </w:rPr>
      </w:pPr>
      <w:bookmarkStart w:id="198" w:name="heading_53"/>
      <w:r>
        <w:rPr>
          <w:rFonts w:ascii="Arial" w:hAnsi="Arial" w:eastAsia="等线" w:cs="Arial"/>
          <w:b/>
          <w:color w:val="000000" w:themeColor="text1"/>
          <w:sz w:val="30"/>
          <w:highlight w:val="none"/>
          <w:lang w:bidi="ar-SA"/>
          <w14:textFill>
            <w14:solidFill>
              <w14:schemeClr w14:val="tx1"/>
            </w14:solidFill>
          </w14:textFill>
        </w:rPr>
        <w:t>一、考核对象及周期</w:t>
      </w:r>
      <w:bookmarkEnd w:id="198"/>
    </w:p>
    <w:p w14:paraId="78C50A84">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1. 考核对象：乙方及乙方配备的所有服务人员、提供的全部物业服务内容（保洁、绿化、维修、冬季冰雪清扫、应急服务等）。</w:t>
      </w:r>
    </w:p>
    <w:p w14:paraId="0846BD3E">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2. 考核周期：每月开展1次常规考核，每季度开展1次全面考核，考核时间为每周期结束后5个工作日内。</w:t>
      </w:r>
    </w:p>
    <w:p w14:paraId="48848E67">
      <w:pPr>
        <w:spacing w:before="300" w:after="120" w:line="288" w:lineRule="auto"/>
        <w:ind w:left="0"/>
        <w:jc w:val="left"/>
        <w:outlineLvl w:val="2"/>
        <w:rPr>
          <w:color w:val="000000" w:themeColor="text1"/>
          <w:highlight w:val="none"/>
          <w14:textFill>
            <w14:solidFill>
              <w14:schemeClr w14:val="tx1"/>
            </w14:solidFill>
          </w14:textFill>
        </w:rPr>
      </w:pPr>
      <w:bookmarkStart w:id="199" w:name="heading_54"/>
      <w:r>
        <w:rPr>
          <w:rFonts w:ascii="Arial" w:hAnsi="Arial" w:eastAsia="等线" w:cs="Arial"/>
          <w:b/>
          <w:color w:val="000000" w:themeColor="text1"/>
          <w:sz w:val="30"/>
          <w:highlight w:val="none"/>
          <w:lang w:bidi="ar-SA"/>
          <w14:textFill>
            <w14:solidFill>
              <w14:schemeClr w14:val="tx1"/>
            </w14:solidFill>
          </w14:textFill>
        </w:rPr>
        <w:t>二、考核标准（总分100分）</w:t>
      </w:r>
      <w:bookmarkEnd w:id="199"/>
    </w:p>
    <w:p w14:paraId="55061950">
      <w:pPr>
        <w:spacing w:before="260" w:after="120" w:line="288" w:lineRule="auto"/>
        <w:ind w:left="0"/>
        <w:jc w:val="left"/>
        <w:outlineLvl w:val="3"/>
        <w:rPr>
          <w:color w:val="000000" w:themeColor="text1"/>
          <w:highlight w:val="none"/>
          <w14:textFill>
            <w14:solidFill>
              <w14:schemeClr w14:val="tx1"/>
            </w14:solidFill>
          </w14:textFill>
        </w:rPr>
      </w:pPr>
      <w:bookmarkStart w:id="200" w:name="heading_55"/>
      <w:r>
        <w:rPr>
          <w:rFonts w:ascii="Arial" w:hAnsi="Arial" w:eastAsia="等线" w:cs="Arial"/>
          <w:b/>
          <w:color w:val="000000" w:themeColor="text1"/>
          <w:sz w:val="28"/>
          <w:highlight w:val="none"/>
          <w:lang w:bidi="ar-SA"/>
          <w14:textFill>
            <w14:solidFill>
              <w14:schemeClr w14:val="tx1"/>
            </w14:solidFill>
          </w14:textFill>
        </w:rPr>
        <w:t>（一）保洁服务（30分）</w:t>
      </w:r>
      <w:bookmarkEnd w:id="200"/>
    </w:p>
    <w:p w14:paraId="4217B3CB">
      <w:pPr>
        <w:numPr>
          <w:ilvl w:val="0"/>
          <w:numId w:val="54"/>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按照附件二保洁量化标准开展作业，区域清洁达标，无遗漏、无死角，得20分；每发现1处不达标，扣2分，扣完为止。</w:t>
      </w:r>
    </w:p>
    <w:p w14:paraId="28CA1804">
      <w:pPr>
        <w:numPr>
          <w:ilvl w:val="0"/>
          <w:numId w:val="55"/>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保洁记录完整、规范，留存备查，得5分；记录不完整、缺失的，每缺失1项，扣1分，扣完为止。</w:t>
      </w:r>
    </w:p>
    <w:p w14:paraId="775E4CBE">
      <w:pPr>
        <w:numPr>
          <w:ilvl w:val="0"/>
          <w:numId w:val="56"/>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保洁人员在岗在位，服从管理，得5分；人员脱岗、早退，每发现1次，扣</w:t>
      </w:r>
      <w:r>
        <w:rPr>
          <w:rFonts w:hint="eastAsia" w:ascii="Arial" w:hAnsi="Arial" w:eastAsia="等线" w:cs="Arial"/>
          <w:color w:val="000000" w:themeColor="text1"/>
          <w:sz w:val="22"/>
          <w:highlight w:val="none"/>
          <w:lang w:val="en-US" w:eastAsia="zh-CN" w:bidi="ar-SA"/>
          <w14:textFill>
            <w14:solidFill>
              <w14:schemeClr w14:val="tx1"/>
            </w14:solidFill>
          </w14:textFill>
        </w:rPr>
        <w:t>2.5</w:t>
      </w:r>
      <w:r>
        <w:rPr>
          <w:rFonts w:ascii="Arial" w:hAnsi="Arial" w:eastAsia="等线" w:cs="Arial"/>
          <w:color w:val="000000" w:themeColor="text1"/>
          <w:sz w:val="22"/>
          <w:highlight w:val="none"/>
          <w:lang w:bidi="ar-SA"/>
          <w14:textFill>
            <w14:solidFill>
              <w14:schemeClr w14:val="tx1"/>
            </w14:solidFill>
          </w14:textFill>
        </w:rPr>
        <w:t>分，扣完为止。</w:t>
      </w:r>
    </w:p>
    <w:p w14:paraId="34AAB315">
      <w:pPr>
        <w:spacing w:before="260" w:after="120" w:line="288" w:lineRule="auto"/>
        <w:ind w:left="0"/>
        <w:jc w:val="left"/>
        <w:outlineLvl w:val="3"/>
        <w:rPr>
          <w:color w:val="000000" w:themeColor="text1"/>
          <w:highlight w:val="none"/>
          <w14:textFill>
            <w14:solidFill>
              <w14:schemeClr w14:val="tx1"/>
            </w14:solidFill>
          </w14:textFill>
        </w:rPr>
      </w:pPr>
      <w:bookmarkStart w:id="201" w:name="heading_56"/>
      <w:r>
        <w:rPr>
          <w:rFonts w:ascii="Arial" w:hAnsi="Arial" w:eastAsia="等线" w:cs="Arial"/>
          <w:b/>
          <w:color w:val="000000" w:themeColor="text1"/>
          <w:sz w:val="28"/>
          <w:highlight w:val="none"/>
          <w:lang w:bidi="ar-SA"/>
          <w14:textFill>
            <w14:solidFill>
              <w14:schemeClr w14:val="tx1"/>
            </w14:solidFill>
          </w14:textFill>
        </w:rPr>
        <w:t>（二）绿化服务（25分）</w:t>
      </w:r>
      <w:bookmarkEnd w:id="201"/>
    </w:p>
    <w:p w14:paraId="23415357">
      <w:pPr>
        <w:numPr>
          <w:ilvl w:val="0"/>
          <w:numId w:val="57"/>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按照附件二绿化标准开展养护，苗木长势良好，无大面积病虫害、枯萎现象，越冬防护到位，得15分；每发现1处不达标，扣3分，扣完为止。</w:t>
      </w:r>
    </w:p>
    <w:p w14:paraId="00C6B100">
      <w:pPr>
        <w:numPr>
          <w:ilvl w:val="0"/>
          <w:numId w:val="58"/>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绿化养护记录完整、规范，留存备查，得5分；记录不完整、缺失的，每缺失1项，扣1分，扣完为止。</w:t>
      </w:r>
    </w:p>
    <w:p w14:paraId="04441F43">
      <w:pPr>
        <w:numPr>
          <w:ilvl w:val="0"/>
          <w:numId w:val="59"/>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绿化工在岗在位，服从管理，具备相应养护技能，得5分；人员脱岗、早退，每发现1次，扣</w:t>
      </w:r>
      <w:r>
        <w:rPr>
          <w:rFonts w:hint="eastAsia" w:ascii="Arial" w:hAnsi="Arial" w:eastAsia="等线" w:cs="Arial"/>
          <w:color w:val="000000" w:themeColor="text1"/>
          <w:sz w:val="22"/>
          <w:highlight w:val="none"/>
          <w:lang w:val="en-US" w:eastAsia="zh-CN" w:bidi="ar-SA"/>
          <w14:textFill>
            <w14:solidFill>
              <w14:schemeClr w14:val="tx1"/>
            </w14:solidFill>
          </w14:textFill>
        </w:rPr>
        <w:t>1</w:t>
      </w:r>
      <w:r>
        <w:rPr>
          <w:rFonts w:ascii="Arial" w:hAnsi="Arial" w:eastAsia="等线" w:cs="Arial"/>
          <w:color w:val="000000" w:themeColor="text1"/>
          <w:sz w:val="22"/>
          <w:highlight w:val="none"/>
          <w:lang w:bidi="ar-SA"/>
          <w14:textFill>
            <w14:solidFill>
              <w14:schemeClr w14:val="tx1"/>
            </w14:solidFill>
          </w14:textFill>
        </w:rPr>
        <w:t>分，扣完为止。</w:t>
      </w:r>
    </w:p>
    <w:p w14:paraId="26B03F6E">
      <w:pPr>
        <w:spacing w:before="260" w:after="120" w:line="288" w:lineRule="auto"/>
        <w:ind w:left="0"/>
        <w:jc w:val="left"/>
        <w:outlineLvl w:val="3"/>
        <w:rPr>
          <w:color w:val="000000" w:themeColor="text1"/>
          <w:highlight w:val="none"/>
          <w14:textFill>
            <w14:solidFill>
              <w14:schemeClr w14:val="tx1"/>
            </w14:solidFill>
          </w14:textFill>
        </w:rPr>
      </w:pPr>
      <w:bookmarkStart w:id="202" w:name="heading_57"/>
      <w:r>
        <w:rPr>
          <w:rFonts w:ascii="Arial" w:hAnsi="Arial" w:eastAsia="等线" w:cs="Arial"/>
          <w:b/>
          <w:color w:val="000000" w:themeColor="text1"/>
          <w:sz w:val="28"/>
          <w:highlight w:val="none"/>
          <w:lang w:bidi="ar-SA"/>
          <w14:textFill>
            <w14:solidFill>
              <w14:schemeClr w14:val="tx1"/>
            </w14:solidFill>
          </w14:textFill>
        </w:rPr>
        <w:t>（三）维修服务（25分）</w:t>
      </w:r>
      <w:bookmarkEnd w:id="202"/>
    </w:p>
    <w:p w14:paraId="4B3BE411">
      <w:pPr>
        <w:numPr>
          <w:ilvl w:val="0"/>
          <w:numId w:val="60"/>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按照附件二维修标准开展巡检、维修、养护，响应及时，维修质量达标，无拖延、敷衍现象，得15分；响应超时、维修不合格，每发现1次，扣3分，扣完为止。</w:t>
      </w:r>
    </w:p>
    <w:p w14:paraId="581BDADB">
      <w:pPr>
        <w:numPr>
          <w:ilvl w:val="0"/>
          <w:numId w:val="61"/>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维修记录、巡检记录、养护记录完整、规范，留存备查，得5分；记录不完整、缺失的，每缺失1项，扣1分，扣完为止。</w:t>
      </w:r>
    </w:p>
    <w:p w14:paraId="516BB872">
      <w:pPr>
        <w:numPr>
          <w:ilvl w:val="0"/>
          <w:numId w:val="62"/>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维修工在岗在位，服从管理，具备相应维修技能，持证上岗，得5分；人员脱岗、早退、违规操作，每发现1次，扣</w:t>
      </w:r>
      <w:r>
        <w:rPr>
          <w:rFonts w:hint="eastAsia" w:ascii="Arial" w:hAnsi="Arial" w:eastAsia="等线" w:cs="Arial"/>
          <w:color w:val="000000" w:themeColor="text1"/>
          <w:sz w:val="22"/>
          <w:highlight w:val="none"/>
          <w:lang w:val="en-US" w:eastAsia="zh-CN" w:bidi="ar-SA"/>
          <w14:textFill>
            <w14:solidFill>
              <w14:schemeClr w14:val="tx1"/>
            </w14:solidFill>
          </w14:textFill>
        </w:rPr>
        <w:t>1</w:t>
      </w:r>
      <w:r>
        <w:rPr>
          <w:rFonts w:ascii="Arial" w:hAnsi="Arial" w:eastAsia="等线" w:cs="Arial"/>
          <w:color w:val="000000" w:themeColor="text1"/>
          <w:sz w:val="22"/>
          <w:highlight w:val="none"/>
          <w:lang w:bidi="ar-SA"/>
          <w14:textFill>
            <w14:solidFill>
              <w14:schemeClr w14:val="tx1"/>
            </w14:solidFill>
          </w14:textFill>
        </w:rPr>
        <w:t>分，扣完为止。</w:t>
      </w:r>
    </w:p>
    <w:p w14:paraId="54E99022">
      <w:pPr>
        <w:spacing w:before="260" w:after="120" w:line="288" w:lineRule="auto"/>
        <w:ind w:left="0"/>
        <w:jc w:val="left"/>
        <w:outlineLvl w:val="3"/>
        <w:rPr>
          <w:color w:val="000000" w:themeColor="text1"/>
          <w:highlight w:val="none"/>
          <w14:textFill>
            <w14:solidFill>
              <w14:schemeClr w14:val="tx1"/>
            </w14:solidFill>
          </w14:textFill>
        </w:rPr>
      </w:pPr>
      <w:bookmarkStart w:id="203" w:name="heading_58"/>
      <w:r>
        <w:rPr>
          <w:rFonts w:ascii="Arial" w:hAnsi="Arial" w:eastAsia="等线" w:cs="Arial"/>
          <w:b/>
          <w:color w:val="000000" w:themeColor="text1"/>
          <w:sz w:val="28"/>
          <w:highlight w:val="none"/>
          <w:lang w:bidi="ar-SA"/>
          <w14:textFill>
            <w14:solidFill>
              <w14:schemeClr w14:val="tx1"/>
            </w14:solidFill>
          </w14:textFill>
        </w:rPr>
        <w:t>（四）冬季冰雪清扫（10分）</w:t>
      </w:r>
      <w:bookmarkEnd w:id="203"/>
    </w:p>
    <w:p w14:paraId="19A39B34">
      <w:pPr>
        <w:numPr>
          <w:ilvl w:val="0"/>
          <w:numId w:val="63"/>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按照附件二冰雪清扫标准开展作业，响应及时，清扫达标，融雪剂使用规范，得7分；响应超时、清扫不达标，每发现1次，扣3</w:t>
      </w:r>
      <w:r>
        <w:rPr>
          <w:rFonts w:hint="eastAsia" w:ascii="Arial" w:hAnsi="Arial" w:eastAsia="等线" w:cs="Arial"/>
          <w:color w:val="000000" w:themeColor="text1"/>
          <w:sz w:val="22"/>
          <w:highlight w:val="none"/>
          <w:lang w:val="en-US" w:eastAsia="zh-CN" w:bidi="ar-SA"/>
          <w14:textFill>
            <w14:solidFill>
              <w14:schemeClr w14:val="tx1"/>
            </w14:solidFill>
          </w14:textFill>
        </w:rPr>
        <w:t>.5</w:t>
      </w:r>
      <w:r>
        <w:rPr>
          <w:rFonts w:ascii="Arial" w:hAnsi="Arial" w:eastAsia="等线" w:cs="Arial"/>
          <w:color w:val="000000" w:themeColor="text1"/>
          <w:sz w:val="22"/>
          <w:highlight w:val="none"/>
          <w:lang w:bidi="ar-SA"/>
          <w14:textFill>
            <w14:solidFill>
              <w14:schemeClr w14:val="tx1"/>
            </w14:solidFill>
          </w14:textFill>
        </w:rPr>
        <w:t>分，扣完为止。</w:t>
      </w:r>
    </w:p>
    <w:p w14:paraId="2ABBF56D">
      <w:pPr>
        <w:numPr>
          <w:ilvl w:val="0"/>
          <w:numId w:val="64"/>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冰雪清扫记录完整、规范，留存备查，得3分；记录不完整、缺失的，每缺失1项，扣1分，扣完为止。</w:t>
      </w:r>
    </w:p>
    <w:p w14:paraId="4A380D80">
      <w:pPr>
        <w:spacing w:before="260" w:after="120" w:line="288" w:lineRule="auto"/>
        <w:ind w:left="0"/>
        <w:jc w:val="left"/>
        <w:outlineLvl w:val="3"/>
        <w:rPr>
          <w:color w:val="000000" w:themeColor="text1"/>
          <w:highlight w:val="none"/>
          <w14:textFill>
            <w14:solidFill>
              <w14:schemeClr w14:val="tx1"/>
            </w14:solidFill>
          </w14:textFill>
        </w:rPr>
      </w:pPr>
      <w:bookmarkStart w:id="204" w:name="heading_59"/>
      <w:r>
        <w:rPr>
          <w:rFonts w:ascii="Arial" w:hAnsi="Arial" w:eastAsia="等线" w:cs="Arial"/>
          <w:b/>
          <w:color w:val="000000" w:themeColor="text1"/>
          <w:sz w:val="28"/>
          <w:highlight w:val="none"/>
          <w:lang w:bidi="ar-SA"/>
          <w14:textFill>
            <w14:solidFill>
              <w14:schemeClr w14:val="tx1"/>
            </w14:solidFill>
          </w14:textFill>
        </w:rPr>
        <w:t>（五）应急服务及其他（10分）</w:t>
      </w:r>
      <w:bookmarkEnd w:id="204"/>
    </w:p>
    <w:p w14:paraId="60C3F726">
      <w:pPr>
        <w:numPr>
          <w:ilvl w:val="0"/>
          <w:numId w:val="65"/>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应急服务响应及时，处置到位，符合应急服务标准，得5分；响应超时、处置不合格，每发现1次，扣</w:t>
      </w:r>
      <w:r>
        <w:rPr>
          <w:rFonts w:hint="eastAsia" w:ascii="Arial" w:hAnsi="Arial" w:eastAsia="等线" w:cs="Arial"/>
          <w:color w:val="000000" w:themeColor="text1"/>
          <w:sz w:val="22"/>
          <w:highlight w:val="none"/>
          <w:lang w:val="en-US" w:eastAsia="zh-CN" w:bidi="ar-SA"/>
          <w14:textFill>
            <w14:solidFill>
              <w14:schemeClr w14:val="tx1"/>
            </w14:solidFill>
          </w14:textFill>
        </w:rPr>
        <w:t>2.5</w:t>
      </w:r>
      <w:r>
        <w:rPr>
          <w:rFonts w:ascii="Arial" w:hAnsi="Arial" w:eastAsia="等线" w:cs="Arial"/>
          <w:color w:val="000000" w:themeColor="text1"/>
          <w:sz w:val="22"/>
          <w:highlight w:val="none"/>
          <w:lang w:bidi="ar-SA"/>
          <w14:textFill>
            <w14:solidFill>
              <w14:schemeClr w14:val="tx1"/>
            </w14:solidFill>
          </w14:textFill>
        </w:rPr>
        <w:t>分，扣完为止。</w:t>
      </w:r>
    </w:p>
    <w:p w14:paraId="7FA5073E">
      <w:pPr>
        <w:numPr>
          <w:ilvl w:val="0"/>
          <w:numId w:val="66"/>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人员配置符合附件三要求，核心岗位无擅自更换，培训记录完整，得3分；人员配置不足、擅自更换核心岗位，每发现1次，扣3分，扣完为止。</w:t>
      </w:r>
    </w:p>
    <w:p w14:paraId="47ECDAA2">
      <w:pPr>
        <w:numPr>
          <w:ilvl w:val="0"/>
          <w:numId w:val="67"/>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严格遵守甲方规章制度，保守工作秘密，无违规行为，得2分；出现违规行为，每发现1次，扣2分，扣完为止。</w:t>
      </w:r>
    </w:p>
    <w:p w14:paraId="132579D8">
      <w:pPr>
        <w:spacing w:before="300" w:after="120" w:line="288" w:lineRule="auto"/>
        <w:ind w:left="0"/>
        <w:jc w:val="left"/>
        <w:outlineLvl w:val="2"/>
        <w:rPr>
          <w:color w:val="000000" w:themeColor="text1"/>
          <w:highlight w:val="none"/>
          <w14:textFill>
            <w14:solidFill>
              <w14:schemeClr w14:val="tx1"/>
            </w14:solidFill>
          </w14:textFill>
        </w:rPr>
      </w:pPr>
      <w:bookmarkStart w:id="205" w:name="heading_60"/>
      <w:r>
        <w:rPr>
          <w:rFonts w:ascii="Arial" w:hAnsi="Arial" w:eastAsia="等线" w:cs="Arial"/>
          <w:b/>
          <w:color w:val="000000" w:themeColor="text1"/>
          <w:sz w:val="30"/>
          <w:highlight w:val="none"/>
          <w:lang w:bidi="ar-SA"/>
          <w14:textFill>
            <w14:solidFill>
              <w14:schemeClr w14:val="tx1"/>
            </w14:solidFill>
          </w14:textFill>
        </w:rPr>
        <w:t>三、考核结果及处理方式</w:t>
      </w:r>
      <w:bookmarkEnd w:id="205"/>
    </w:p>
    <w:p w14:paraId="2D115DB7">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1. 考核得分≥90分：考核合格，甲方正常支付当期服务费用，不进行扣款。</w:t>
      </w:r>
    </w:p>
    <w:p w14:paraId="0F2FC065">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2. 80分≤考核得分＜90分：考核基本合格，乙方需在甲方指定的3个工作日内完成整改，整改合格后，甲方正常支付当期服务费用；整改不合格的，扣减当期服务费用的5%。</w:t>
      </w:r>
    </w:p>
    <w:p w14:paraId="00904952">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3. 70分≤考核得分＜80分：考核不合格，乙方需在甲方指定的5个工作日内完成整改，整改合格后，扣减当期服务费用的10%；整改仍不合格的，扣减当期服务费用的20%，并约谈乙方项目经理，限期整改。</w:t>
      </w:r>
    </w:p>
    <w:p w14:paraId="1C9A0D96">
      <w:p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4. 考核得分＜70分：严重不合格，乙方需在甲方指定的7个工作日内完成全面整改，整改合格后，扣减当期服务费用的30%；整改仍不合格的，甲方有权单方解除本合同，乙方承担相应违约责任，符合采购需求及合同约定。</w:t>
      </w:r>
    </w:p>
    <w:p w14:paraId="792EAE15">
      <w:pPr>
        <w:spacing w:before="120" w:after="120" w:line="288" w:lineRule="auto"/>
        <w:ind w:left="0"/>
        <w:jc w:val="left"/>
        <w:rPr>
          <w:rFonts w:ascii="Arial" w:hAnsi="Arial" w:eastAsia="等线" w:cs="Arial"/>
          <w:color w:val="000000" w:themeColor="text1"/>
          <w:sz w:val="22"/>
          <w:highlight w:val="none"/>
          <w:lang w:bidi="ar-SA"/>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5. 累计3次考核不合格（无论得分多少），甲方有权单方解除本合同，乙方承担相应违约责任，符合采购需求及合同约定。</w:t>
      </w:r>
    </w:p>
    <w:p w14:paraId="18D2D8D5">
      <w:pPr>
        <w:pStyle w:val="2"/>
        <w:ind w:left="0" w:firstLine="0"/>
        <w:rPr>
          <w:rFonts w:hint="eastAsia" w:ascii="Arial" w:hAnsi="Arial" w:eastAsia="等线" w:cs="Arial"/>
          <w:color w:val="000000" w:themeColor="text1"/>
          <w:kern w:val="2"/>
          <w:sz w:val="22"/>
          <w:szCs w:val="21"/>
          <w:highlight w:val="none"/>
          <w:lang w:val="en-US" w:eastAsia="zh-CN" w:bidi="ar-SA"/>
          <w14:textFill>
            <w14:solidFill>
              <w14:schemeClr w14:val="tx1"/>
            </w14:solidFill>
          </w14:textFill>
        </w:rPr>
      </w:pPr>
      <w:r>
        <w:rPr>
          <w:rFonts w:hint="eastAsia" w:ascii="Arial" w:hAnsi="Arial" w:eastAsia="等线" w:cs="Arial"/>
          <w:color w:val="000000" w:themeColor="text1"/>
          <w:sz w:val="22"/>
          <w:highlight w:val="none"/>
          <w:lang w:val="en-US" w:eastAsia="zh-CN" w:bidi="ar-SA"/>
          <w14:textFill>
            <w14:solidFill>
              <w14:schemeClr w14:val="tx1"/>
            </w14:solidFill>
          </w14:textFill>
        </w:rPr>
        <w:t>6.</w:t>
      </w:r>
      <w:r>
        <w:rPr>
          <w:rFonts w:hint="eastAsia" w:ascii="Arial" w:hAnsi="Arial" w:eastAsia="等线" w:cs="Arial"/>
          <w:color w:val="000000" w:themeColor="text1"/>
          <w:kern w:val="2"/>
          <w:sz w:val="22"/>
          <w:szCs w:val="21"/>
          <w:highlight w:val="none"/>
          <w:lang w:val="en-US" w:eastAsia="zh-CN" w:bidi="ar-SA"/>
          <w14:textFill>
            <w14:solidFill>
              <w14:schemeClr w14:val="tx1"/>
            </w14:solidFill>
          </w14:textFill>
        </w:rPr>
        <w:t>因合同到期前，甲方将月度常规考核得分的平均值与季度全面考核得分的平均值合并计算，得出年度综合得分。作为是否续签合同的条件之一；</w:t>
      </w:r>
    </w:p>
    <w:p w14:paraId="10FB5A59">
      <w:pPr>
        <w:rPr>
          <w:rFonts w:hint="eastAsia" w:ascii="Arial" w:hAnsi="Arial" w:eastAsia="等线" w:cs="Arial"/>
          <w:color w:val="000000" w:themeColor="text1"/>
          <w:kern w:val="2"/>
          <w:sz w:val="22"/>
          <w:szCs w:val="21"/>
          <w:highlight w:val="none"/>
          <w:lang w:val="en-US" w:eastAsia="zh-CN" w:bidi="ar-SA"/>
          <w14:textFill>
            <w14:solidFill>
              <w14:schemeClr w14:val="tx1"/>
            </w14:solidFill>
          </w14:textFill>
        </w:rPr>
      </w:pPr>
      <w:r>
        <w:rPr>
          <w:rFonts w:hint="eastAsia" w:ascii="Arial" w:hAnsi="Arial" w:eastAsia="等线" w:cs="Arial"/>
          <w:color w:val="000000" w:themeColor="text1"/>
          <w:kern w:val="2"/>
          <w:sz w:val="22"/>
          <w:szCs w:val="21"/>
          <w:highlight w:val="none"/>
          <w:lang w:val="en-US" w:eastAsia="zh-CN" w:bidi="ar-SA"/>
          <w14:textFill>
            <w14:solidFill>
              <w14:schemeClr w14:val="tx1"/>
            </w14:solidFill>
          </w14:textFill>
        </w:rPr>
        <w:t>1.年度综合得分高于80分，视为合格</w:t>
      </w:r>
    </w:p>
    <w:p w14:paraId="3B621927">
      <w:pPr>
        <w:pStyle w:val="2"/>
        <w:ind w:left="0" w:firstLine="0"/>
        <w:rPr>
          <w:rFonts w:hint="default" w:ascii="Arial" w:hAnsi="Arial" w:eastAsia="等线" w:cs="Arial"/>
          <w:color w:val="000000" w:themeColor="text1"/>
          <w:kern w:val="2"/>
          <w:sz w:val="22"/>
          <w:szCs w:val="21"/>
          <w:highlight w:val="none"/>
          <w:lang w:val="en-US" w:eastAsia="zh-CN" w:bidi="ar-SA"/>
          <w14:textFill>
            <w14:solidFill>
              <w14:schemeClr w14:val="tx1"/>
            </w14:solidFill>
          </w14:textFill>
        </w:rPr>
      </w:pPr>
      <w:r>
        <w:rPr>
          <w:rFonts w:hint="eastAsia" w:ascii="Arial" w:hAnsi="Arial" w:eastAsia="等线" w:cs="Arial"/>
          <w:color w:val="000000" w:themeColor="text1"/>
          <w:kern w:val="2"/>
          <w:sz w:val="22"/>
          <w:szCs w:val="21"/>
          <w:highlight w:val="none"/>
          <w:lang w:val="en-US" w:eastAsia="zh-CN" w:bidi="ar-SA"/>
          <w14:textFill>
            <w14:solidFill>
              <w14:schemeClr w14:val="tx1"/>
            </w14:solidFill>
          </w14:textFill>
        </w:rPr>
        <w:t>2.年度综合得分低于80分，视为不合格，甲方有权不再续签合同。</w:t>
      </w:r>
    </w:p>
    <w:p w14:paraId="0008DE98">
      <w:pPr>
        <w:spacing w:before="300" w:after="120" w:line="288" w:lineRule="auto"/>
        <w:ind w:left="0"/>
        <w:jc w:val="left"/>
        <w:outlineLvl w:val="2"/>
        <w:rPr>
          <w:color w:val="000000" w:themeColor="text1"/>
          <w:highlight w:val="none"/>
          <w14:textFill>
            <w14:solidFill>
              <w14:schemeClr w14:val="tx1"/>
            </w14:solidFill>
          </w14:textFill>
        </w:rPr>
      </w:pPr>
      <w:bookmarkStart w:id="206" w:name="heading_61"/>
      <w:r>
        <w:rPr>
          <w:rFonts w:ascii="Arial" w:hAnsi="Arial" w:eastAsia="等线" w:cs="Arial"/>
          <w:b/>
          <w:color w:val="000000" w:themeColor="text1"/>
          <w:sz w:val="30"/>
          <w:highlight w:val="none"/>
          <w:lang w:bidi="ar-SA"/>
          <w14:textFill>
            <w14:solidFill>
              <w14:schemeClr w14:val="tx1"/>
            </w14:solidFill>
          </w14:textFill>
        </w:rPr>
        <w:t>四、扣款执行流程</w:t>
      </w:r>
      <w:bookmarkEnd w:id="206"/>
    </w:p>
    <w:p w14:paraId="34FEA8E4">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1. 考核结束后，甲方将考核结果及扣款依据书面通知乙方，乙方需在3个工作日内确认；乙方有异议的，可向甲方提出书面申诉，甲方在5个工作日内予以复核，复</w:t>
      </w:r>
      <w:r>
        <w:rPr>
          <w:rFonts w:hint="eastAsia" w:ascii="Arial" w:hAnsi="Arial" w:eastAsia="等线" w:cs="Arial"/>
          <w:color w:val="000000" w:themeColor="text1"/>
          <w:sz w:val="22"/>
          <w:highlight w:val="none"/>
          <w:lang w:val="en-US" w:eastAsia="zh-CN" w:bidi="ar-SA"/>
          <w14:textFill>
            <w14:solidFill>
              <w14:schemeClr w14:val="tx1"/>
            </w14:solidFill>
          </w14:textFill>
        </w:rPr>
        <w:t xml:space="preserve"> </w:t>
      </w:r>
      <w:r>
        <w:rPr>
          <w:rFonts w:ascii="Arial" w:hAnsi="Arial" w:eastAsia="等线" w:cs="Arial"/>
          <w:color w:val="000000" w:themeColor="text1"/>
          <w:sz w:val="22"/>
          <w:highlight w:val="none"/>
          <w:lang w:bidi="ar-SA"/>
          <w14:textFill>
            <w14:solidFill>
              <w14:schemeClr w14:val="tx1"/>
            </w14:solidFill>
          </w14:textFill>
        </w:rPr>
        <w:t>核结果为最终考核结果。</w:t>
      </w:r>
    </w:p>
    <w:p w14:paraId="5C860A03">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2. 扣款金额从当期服务费用中直接抵扣，甲方需向乙方出具扣款凭证，扣款凭证留存归档。</w:t>
      </w:r>
    </w:p>
    <w:p w14:paraId="2032FE47">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3. 乙方未按要求整改或整改不合格的，甲方有权暂停支付当期服务费用，直至乙方完成整改，由此造成的损失由乙方承担。</w:t>
      </w:r>
      <w:bookmarkStart w:id="207" w:name="heading_66"/>
      <w:r>
        <w:rPr>
          <w:rFonts w:ascii="Arial" w:hAnsi="Arial" w:eastAsia="等线" w:cs="Arial"/>
          <w:b/>
          <w:color w:val="000000" w:themeColor="text1"/>
          <w:sz w:val="32"/>
          <w:highlight w:val="none"/>
          <w:lang w:bidi="ar-SA"/>
          <w14:textFill>
            <w14:solidFill>
              <w14:schemeClr w14:val="tx1"/>
            </w14:solidFill>
          </w14:textFill>
        </w:rPr>
        <w:br w:type="page"/>
      </w:r>
      <w:r>
        <w:rPr>
          <w:rFonts w:ascii="Arial" w:hAnsi="Arial" w:eastAsia="等线" w:cs="Arial"/>
          <w:b/>
          <w:color w:val="000000" w:themeColor="text1"/>
          <w:sz w:val="32"/>
          <w:highlight w:val="none"/>
          <w:lang w:bidi="ar-SA"/>
          <w14:textFill>
            <w14:solidFill>
              <w14:schemeClr w14:val="tx1"/>
            </w14:solidFill>
          </w14:textFill>
        </w:rPr>
        <w:t>附件六：服务台账及记录留存要求</w:t>
      </w:r>
      <w:bookmarkEnd w:id="207"/>
    </w:p>
    <w:p w14:paraId="325D41B0">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本附件明确乙方需建立的服务台账及记录留存要求，所有台账、记录真实、合规、可追溯，确保服务过程可追溯、合规可控。</w:t>
      </w:r>
    </w:p>
    <w:p w14:paraId="144757C4">
      <w:pPr>
        <w:spacing w:before="300" w:after="120" w:line="288" w:lineRule="auto"/>
        <w:ind w:left="0"/>
        <w:jc w:val="left"/>
        <w:outlineLvl w:val="2"/>
        <w:rPr>
          <w:color w:val="000000" w:themeColor="text1"/>
          <w:highlight w:val="none"/>
          <w14:textFill>
            <w14:solidFill>
              <w14:schemeClr w14:val="tx1"/>
            </w14:solidFill>
          </w14:textFill>
        </w:rPr>
      </w:pPr>
      <w:bookmarkStart w:id="208" w:name="heading_67"/>
      <w:r>
        <w:rPr>
          <w:rFonts w:ascii="Arial" w:hAnsi="Arial" w:eastAsia="等线" w:cs="Arial"/>
          <w:b/>
          <w:color w:val="000000" w:themeColor="text1"/>
          <w:sz w:val="30"/>
          <w:highlight w:val="none"/>
          <w:lang w:bidi="ar-SA"/>
          <w14:textFill>
            <w14:solidFill>
              <w14:schemeClr w14:val="tx1"/>
            </w14:solidFill>
          </w14:textFill>
        </w:rPr>
        <w:t>一、必备服务台账及记录</w:t>
      </w:r>
      <w:bookmarkEnd w:id="208"/>
    </w:p>
    <w:p w14:paraId="0605DD35">
      <w:pPr>
        <w:spacing w:before="260" w:after="120" w:line="288" w:lineRule="auto"/>
        <w:ind w:left="0"/>
        <w:jc w:val="left"/>
        <w:outlineLvl w:val="3"/>
        <w:rPr>
          <w:color w:val="000000" w:themeColor="text1"/>
          <w:highlight w:val="none"/>
          <w14:textFill>
            <w14:solidFill>
              <w14:schemeClr w14:val="tx1"/>
            </w14:solidFill>
          </w14:textFill>
        </w:rPr>
      </w:pPr>
      <w:bookmarkStart w:id="209" w:name="heading_68"/>
      <w:r>
        <w:rPr>
          <w:rFonts w:ascii="Arial" w:hAnsi="Arial" w:eastAsia="等线" w:cs="Arial"/>
          <w:b/>
          <w:color w:val="000000" w:themeColor="text1"/>
          <w:sz w:val="28"/>
          <w:highlight w:val="none"/>
          <w:lang w:bidi="ar-SA"/>
          <w14:textFill>
            <w14:solidFill>
              <w14:schemeClr w14:val="tx1"/>
            </w14:solidFill>
          </w14:textFill>
        </w:rPr>
        <w:t>（一）保洁服务台账及记录</w:t>
      </w:r>
      <w:bookmarkEnd w:id="209"/>
    </w:p>
    <w:p w14:paraId="370E0BAA">
      <w:pPr>
        <w:numPr>
          <w:ilvl w:val="0"/>
          <w:numId w:val="68"/>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1. 保洁作业记录表：详细记录每日保洁区域、作业内容、作业时间、作业人员、验收情况等，每日填写，签字确认。</w:t>
      </w:r>
    </w:p>
    <w:p w14:paraId="0FA94C87">
      <w:pPr>
        <w:numPr>
          <w:ilvl w:val="0"/>
          <w:numId w:val="69"/>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2. 保洁耗材采购及使用记录表：记录保洁耗材的采购时间、采购数量、规格、供应商、使用时间、使用数量等，留存采购凭证复印件。</w:t>
      </w:r>
    </w:p>
    <w:p w14:paraId="2B40C358">
      <w:pPr>
        <w:numPr>
          <w:ilvl w:val="0"/>
          <w:numId w:val="70"/>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3. 保洁设备维护记录表：记录保洁设备的采购、维护、维修情况，包括维护时间、维护内容、维护人员等。</w:t>
      </w:r>
    </w:p>
    <w:p w14:paraId="32BC70D9">
      <w:pPr>
        <w:numPr>
          <w:ilvl w:val="0"/>
          <w:numId w:val="71"/>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4. 应急保洁记录表：记录应急保洁任务的接到时间、处置时间、处置内容、处置人员、验收情况等。</w:t>
      </w:r>
    </w:p>
    <w:p w14:paraId="565E0BC5">
      <w:pPr>
        <w:spacing w:before="260" w:after="120" w:line="288" w:lineRule="auto"/>
        <w:ind w:left="0"/>
        <w:jc w:val="left"/>
        <w:outlineLvl w:val="3"/>
        <w:rPr>
          <w:color w:val="000000" w:themeColor="text1"/>
          <w:highlight w:val="none"/>
          <w14:textFill>
            <w14:solidFill>
              <w14:schemeClr w14:val="tx1"/>
            </w14:solidFill>
          </w14:textFill>
        </w:rPr>
      </w:pPr>
      <w:bookmarkStart w:id="210" w:name="heading_69"/>
      <w:r>
        <w:rPr>
          <w:rFonts w:ascii="Arial" w:hAnsi="Arial" w:eastAsia="等线" w:cs="Arial"/>
          <w:b/>
          <w:color w:val="000000" w:themeColor="text1"/>
          <w:sz w:val="28"/>
          <w:highlight w:val="none"/>
          <w:lang w:bidi="ar-SA"/>
          <w14:textFill>
            <w14:solidFill>
              <w14:schemeClr w14:val="tx1"/>
            </w14:solidFill>
          </w14:textFill>
        </w:rPr>
        <w:t>（二）绿化服务台账及记录</w:t>
      </w:r>
      <w:bookmarkEnd w:id="210"/>
    </w:p>
    <w:p w14:paraId="0916CB29">
      <w:pPr>
        <w:numPr>
          <w:ilvl w:val="0"/>
          <w:numId w:val="72"/>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1. 绿化养护记录表：详细记录每日绿化养护区域、养护内容（浇水、施肥、修剪、病虫害防治等）、养护时间、养护人员、养护效果等，每日填写，签字确认，重点标注干旱、严寒气候下的特殊养护措施（如越冬防护、夏季抗旱浇水等）。</w:t>
      </w:r>
    </w:p>
    <w:p w14:paraId="07184CEB">
      <w:pPr>
        <w:numPr>
          <w:ilvl w:val="0"/>
          <w:numId w:val="73"/>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2. 绿化苗木台账：记录绿化区域内所有乔灌木、绿篱、草本植物的品种、数量、规格、种植时间、栽（补）植情况、养护状态等，定期更新，确保苗木信息可追溯，适配地方绿化养护规范。</w:t>
      </w:r>
    </w:p>
    <w:p w14:paraId="5A771340">
      <w:pPr>
        <w:numPr>
          <w:ilvl w:val="0"/>
          <w:numId w:val="74"/>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3. 绿化耗材采购及使用记录表：记录绿化肥料、农药、防护材料（草绳、保温膜等）、工具等耗材的采购时间、采购数量、规格、供应商、使用时间、使用数量、使用区域等，留存采购凭证复印件，明确农药、肥料的使用标准及环保要求。</w:t>
      </w:r>
    </w:p>
    <w:p w14:paraId="10F09321">
      <w:pPr>
        <w:numPr>
          <w:ilvl w:val="0"/>
          <w:numId w:val="75"/>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4. 病虫害防治记录表：记录病虫害排查时间、排查区域、病虫害类型、防治时间、防治方式、使用药剂、防治人员、防治效果等，遵循“预防为主、综合防治”原则，留存相关防治凭证，确保病虫害发生率控制在5%以内。</w:t>
      </w:r>
    </w:p>
    <w:p w14:paraId="40E5D7F7">
      <w:pPr>
        <w:numPr>
          <w:ilvl w:val="0"/>
          <w:numId w:val="76"/>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5. 苗木栽（补）植记录表：记录栽（补）植苗木的品种、规格、数量、栽（补）植时间、栽（补）植区域、栽（补）植人员、浇水施肥情况、成活率等，栽（补）植成活率需达到100%，保存率≥95%，留存栽（补）植验收记录。</w:t>
      </w:r>
    </w:p>
    <w:p w14:paraId="42AFB08B">
      <w:pPr>
        <w:numPr>
          <w:ilvl w:val="0"/>
          <w:numId w:val="77"/>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6. 越冬防护记录表：记录越冬防护工作开展时间、防护区域、防护措施（涂白、缠草绳、搭防风障等）、防护人员、防护材料使用情况、冬季巡检情况、防护效果等，适配严寒气候，确保苗木安全越冬。</w:t>
      </w:r>
    </w:p>
    <w:p w14:paraId="0801555D">
      <w:pPr>
        <w:spacing w:before="260" w:after="120" w:line="288" w:lineRule="auto"/>
        <w:ind w:left="0"/>
        <w:jc w:val="left"/>
        <w:outlineLvl w:val="3"/>
        <w:rPr>
          <w:color w:val="000000" w:themeColor="text1"/>
          <w:highlight w:val="none"/>
          <w14:textFill>
            <w14:solidFill>
              <w14:schemeClr w14:val="tx1"/>
            </w14:solidFill>
          </w14:textFill>
        </w:rPr>
      </w:pPr>
      <w:bookmarkStart w:id="211" w:name="heading_70"/>
      <w:r>
        <w:rPr>
          <w:rFonts w:ascii="Arial" w:hAnsi="Arial" w:eastAsia="等线" w:cs="Arial"/>
          <w:b/>
          <w:color w:val="000000" w:themeColor="text1"/>
          <w:sz w:val="28"/>
          <w:highlight w:val="none"/>
          <w:lang w:bidi="ar-SA"/>
          <w14:textFill>
            <w14:solidFill>
              <w14:schemeClr w14:val="tx1"/>
            </w14:solidFill>
          </w14:textFill>
        </w:rPr>
        <w:t>（三）维修服务台账及记录</w:t>
      </w:r>
      <w:bookmarkEnd w:id="211"/>
    </w:p>
    <w:p w14:paraId="123A8438">
      <w:pPr>
        <w:numPr>
          <w:ilvl w:val="0"/>
          <w:numId w:val="78"/>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1. 维修巡检记录表：详细记录每日水电设施设备、门窗等硬件设施、消防设施的巡检区域、巡检内容、巡检时间、巡检人员、发现问题、处理情况等，及时排查安全隐患，签字确认。</w:t>
      </w:r>
    </w:p>
    <w:p w14:paraId="2245C785">
      <w:pPr>
        <w:numPr>
          <w:ilvl w:val="0"/>
          <w:numId w:val="79"/>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2. 维修记录表：记录维修任务的接到时间、维修类型（一般维修/应急维修）、维修区域、维修内容、维修人员、维修时间、维修材料、维修费用、维修效果、验收情况等</w:t>
      </w:r>
      <w:r>
        <w:rPr>
          <w:rFonts w:hint="eastAsia" w:ascii="Arial" w:hAnsi="Arial" w:eastAsia="等线" w:cs="Arial"/>
          <w:color w:val="000000" w:themeColor="text1"/>
          <w:sz w:val="22"/>
          <w:highlight w:val="none"/>
          <w:lang w:eastAsia="zh-CN" w:bidi="ar-SA"/>
          <w14:textFill>
            <w14:solidFill>
              <w14:schemeClr w14:val="tx1"/>
            </w14:solidFill>
          </w14:textFill>
        </w:rPr>
        <w:t>，</w:t>
      </w:r>
      <w:r>
        <w:rPr>
          <w:rFonts w:ascii="Arial" w:hAnsi="Arial" w:eastAsia="等线" w:cs="Arial"/>
          <w:color w:val="000000" w:themeColor="text1"/>
          <w:sz w:val="22"/>
          <w:highlight w:val="none"/>
          <w:lang w:bidi="ar-SA"/>
          <w14:textFill>
            <w14:solidFill>
              <w14:schemeClr w14:val="tx1"/>
            </w14:solidFill>
          </w14:textFill>
        </w:rPr>
        <w:t>留存维修材料凭证及验收记录。</w:t>
      </w:r>
    </w:p>
    <w:p w14:paraId="3DF120B0">
      <w:pPr>
        <w:numPr>
          <w:ilvl w:val="0"/>
          <w:numId w:val="80"/>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3. 维修耗材采购及使用记录表：记录维修工具、配件、耗材的采购时间、采购数量、规格、供应商、使用时间、使用数量、使用部位等，留存采购凭证复印件，合理控制耗材使用，避免浪费。</w:t>
      </w:r>
    </w:p>
    <w:p w14:paraId="0DC6101E">
      <w:pPr>
        <w:numPr>
          <w:ilvl w:val="0"/>
          <w:numId w:val="81"/>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4. 设施设备养护记录表：记录水电设施设备、消防设施、门窗等硬件设施的养护时间、养护区域、养护内容、养护人员、养护效果等，定期开展养护工作，延长设备使用寿命，符合相关安全规范。</w:t>
      </w:r>
    </w:p>
    <w:p w14:paraId="2FE59428">
      <w:pPr>
        <w:numPr>
          <w:ilvl w:val="0"/>
          <w:numId w:val="82"/>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5. 应急维修记录表：记录应急维修任务的接到时间、应急类型、处置时间、处置人员、处置内容、维修效果、验收情况等，确保应急维修2小时内到达现场，留存应急处置相关凭证。</w:t>
      </w:r>
    </w:p>
    <w:p w14:paraId="0B7C479F">
      <w:pPr>
        <w:spacing w:before="260" w:after="120" w:line="288" w:lineRule="auto"/>
        <w:ind w:left="0"/>
        <w:jc w:val="left"/>
        <w:outlineLvl w:val="3"/>
        <w:rPr>
          <w:color w:val="000000" w:themeColor="text1"/>
          <w:highlight w:val="none"/>
          <w14:textFill>
            <w14:solidFill>
              <w14:schemeClr w14:val="tx1"/>
            </w14:solidFill>
          </w14:textFill>
        </w:rPr>
      </w:pPr>
      <w:bookmarkStart w:id="212" w:name="heading_71"/>
      <w:r>
        <w:rPr>
          <w:rFonts w:ascii="Arial" w:hAnsi="Arial" w:eastAsia="等线" w:cs="Arial"/>
          <w:b/>
          <w:color w:val="000000" w:themeColor="text1"/>
          <w:sz w:val="28"/>
          <w:highlight w:val="none"/>
          <w:lang w:bidi="ar-SA"/>
          <w14:textFill>
            <w14:solidFill>
              <w14:schemeClr w14:val="tx1"/>
            </w14:solidFill>
          </w14:textFill>
        </w:rPr>
        <w:t>（四）冬季冰雪清扫台账及记录</w:t>
      </w:r>
      <w:bookmarkEnd w:id="212"/>
    </w:p>
    <w:p w14:paraId="76BA8430">
      <w:pPr>
        <w:numPr>
          <w:ilvl w:val="0"/>
          <w:numId w:val="83"/>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1. 冰雪清扫记录表：详细记录降雪时间、降雪量、清扫区域、清扫人员、到岗时间、清扫时间、清扫效果、积雪堆放地点、融雪剂使用情况等，达到“露地面、见道线”标准，适配严寒多雪气候，每日填写，签字确认。</w:t>
      </w:r>
    </w:p>
    <w:p w14:paraId="2D61A40E">
      <w:pPr>
        <w:numPr>
          <w:ilvl w:val="0"/>
          <w:numId w:val="84"/>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2. 融雪剂采购及使用记录表：记录融雪剂的采购时间、采购数量、规格、供应商、使用时间、使用区域、使用数量等，优先选用环保型融雪剂，严禁在绿化区域使用，留存采购凭证复印件。</w:t>
      </w:r>
    </w:p>
    <w:p w14:paraId="513DFA2C">
      <w:pPr>
        <w:spacing w:before="260" w:after="120" w:line="288" w:lineRule="auto"/>
        <w:ind w:left="0"/>
        <w:jc w:val="left"/>
        <w:outlineLvl w:val="3"/>
        <w:rPr>
          <w:color w:val="000000" w:themeColor="text1"/>
          <w:highlight w:val="none"/>
          <w14:textFill>
            <w14:solidFill>
              <w14:schemeClr w14:val="tx1"/>
            </w14:solidFill>
          </w14:textFill>
        </w:rPr>
      </w:pPr>
      <w:bookmarkStart w:id="213" w:name="heading_73"/>
      <w:r>
        <w:rPr>
          <w:rFonts w:ascii="Arial" w:hAnsi="Arial" w:eastAsia="等线" w:cs="Arial"/>
          <w:b/>
          <w:color w:val="000000" w:themeColor="text1"/>
          <w:sz w:val="28"/>
          <w:highlight w:val="none"/>
          <w:lang w:bidi="ar-SA"/>
          <w14:textFill>
            <w14:solidFill>
              <w14:schemeClr w14:val="tx1"/>
            </w14:solidFill>
          </w14:textFill>
        </w:rPr>
        <w:t>（</w:t>
      </w:r>
      <w:r>
        <w:rPr>
          <w:rFonts w:hint="eastAsia" w:ascii="Arial" w:hAnsi="Arial" w:eastAsia="等线" w:cs="Arial"/>
          <w:b/>
          <w:color w:val="000000" w:themeColor="text1"/>
          <w:sz w:val="28"/>
          <w:highlight w:val="none"/>
          <w:lang w:val="en-US" w:eastAsia="zh-CN" w:bidi="ar-SA"/>
          <w14:textFill>
            <w14:solidFill>
              <w14:schemeClr w14:val="tx1"/>
            </w14:solidFill>
          </w14:textFill>
        </w:rPr>
        <w:t>五</w:t>
      </w:r>
      <w:r>
        <w:rPr>
          <w:rFonts w:ascii="Arial" w:hAnsi="Arial" w:eastAsia="等线" w:cs="Arial"/>
          <w:b/>
          <w:color w:val="000000" w:themeColor="text1"/>
          <w:sz w:val="28"/>
          <w:highlight w:val="none"/>
          <w:lang w:bidi="ar-SA"/>
          <w14:textFill>
            <w14:solidFill>
              <w14:schemeClr w14:val="tx1"/>
            </w14:solidFill>
          </w14:textFill>
        </w:rPr>
        <w:t>）人员管理及培训台账</w:t>
      </w:r>
      <w:bookmarkEnd w:id="213"/>
    </w:p>
    <w:p w14:paraId="3B5E0616">
      <w:pPr>
        <w:numPr>
          <w:ilvl w:val="0"/>
          <w:numId w:val="85"/>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1. 人员考勤记录表：记录所有服务人员的每日考勤情况（上班时间、下班时间、请假情况、脱岗情况等），项目经理签字确认，确保人员在岗在位。</w:t>
      </w:r>
    </w:p>
    <w:p w14:paraId="4084A977">
      <w:pPr>
        <w:numPr>
          <w:ilvl w:val="0"/>
          <w:numId w:val="86"/>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2. 人员培训记录表：记录岗前培训、技能培训、安全培训的培训时间、培训内容、培训人员、授课人员、培训效果、考核情况等，每季度至少开展1次培训，留存培训相关资料及考核记录。</w:t>
      </w:r>
    </w:p>
    <w:p w14:paraId="7301D772">
      <w:pPr>
        <w:numPr>
          <w:ilvl w:val="0"/>
          <w:numId w:val="87"/>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3. 人员资质档案：整理留存所有服务人员的资质证明文件（项目经理资质证书、保洁员健康证明、绿化工技能证明、维修工操作证等），定期核查资质有效性，及时更新档案。</w:t>
      </w:r>
    </w:p>
    <w:p w14:paraId="34B4BE66">
      <w:pPr>
        <w:spacing w:before="260" w:after="120" w:line="288" w:lineRule="auto"/>
        <w:ind w:left="0"/>
        <w:jc w:val="left"/>
        <w:outlineLvl w:val="3"/>
        <w:rPr>
          <w:color w:val="000000" w:themeColor="text1"/>
          <w:highlight w:val="none"/>
          <w14:textFill>
            <w14:solidFill>
              <w14:schemeClr w14:val="tx1"/>
            </w14:solidFill>
          </w14:textFill>
        </w:rPr>
      </w:pPr>
      <w:bookmarkStart w:id="214" w:name="heading_74"/>
      <w:r>
        <w:rPr>
          <w:rFonts w:ascii="Arial" w:hAnsi="Arial" w:eastAsia="等线" w:cs="Arial"/>
          <w:b/>
          <w:color w:val="000000" w:themeColor="text1"/>
          <w:sz w:val="28"/>
          <w:highlight w:val="none"/>
          <w:lang w:bidi="ar-SA"/>
          <w14:textFill>
            <w14:solidFill>
              <w14:schemeClr w14:val="tx1"/>
            </w14:solidFill>
          </w14:textFill>
        </w:rPr>
        <w:t>（</w:t>
      </w:r>
      <w:r>
        <w:rPr>
          <w:rFonts w:hint="eastAsia" w:ascii="Arial" w:hAnsi="Arial" w:eastAsia="等线" w:cs="Arial"/>
          <w:b/>
          <w:color w:val="000000" w:themeColor="text1"/>
          <w:sz w:val="28"/>
          <w:highlight w:val="none"/>
          <w:lang w:val="en-US" w:eastAsia="zh-CN" w:bidi="ar-SA"/>
          <w14:textFill>
            <w14:solidFill>
              <w14:schemeClr w14:val="tx1"/>
            </w14:solidFill>
          </w14:textFill>
        </w:rPr>
        <w:t>六</w:t>
      </w:r>
      <w:r>
        <w:rPr>
          <w:rFonts w:ascii="Arial" w:hAnsi="Arial" w:eastAsia="等线" w:cs="Arial"/>
          <w:b/>
          <w:color w:val="000000" w:themeColor="text1"/>
          <w:sz w:val="28"/>
          <w:highlight w:val="none"/>
          <w:lang w:bidi="ar-SA"/>
          <w14:textFill>
            <w14:solidFill>
              <w14:schemeClr w14:val="tx1"/>
            </w14:solidFill>
          </w14:textFill>
        </w:rPr>
        <w:t>）其他台账及记录</w:t>
      </w:r>
      <w:bookmarkEnd w:id="214"/>
    </w:p>
    <w:p w14:paraId="49E6CA1A">
      <w:pPr>
        <w:numPr>
          <w:ilvl w:val="0"/>
          <w:numId w:val="88"/>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1. 服务质量考核记录表：记录每月常规考核、每季度全面考核的考核时间、考核内容、考核得分、考核结果、整改要求、整改情况等，留存考核相关记录及扣款凭证。</w:t>
      </w:r>
    </w:p>
    <w:p w14:paraId="36E502D6">
      <w:pPr>
        <w:numPr>
          <w:ilvl w:val="0"/>
          <w:numId w:val="89"/>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2. 沟通对接记录表：记录与甲方的沟通对接时间、对接内容、对接人员、达成共识、后续安排等，确保沟通事项可追溯，及时响应甲方服务诉求。</w:t>
      </w:r>
    </w:p>
    <w:p w14:paraId="58E7ACAB">
      <w:pPr>
        <w:numPr>
          <w:ilvl w:val="0"/>
          <w:numId w:val="90"/>
        </w:numPr>
        <w:spacing w:before="120" w:after="120" w:line="288" w:lineRule="auto"/>
        <w:ind w:left="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3. 安全事故记录表：若发生服务过程中的安全事故，详细记录事故发生时间、事故地点、事故原因、处置过程、处置结果、责任人等，留存事故处置相关凭证，及时上报甲方。</w:t>
      </w:r>
    </w:p>
    <w:p w14:paraId="645DF984">
      <w:pPr>
        <w:spacing w:before="300" w:after="120" w:line="288" w:lineRule="auto"/>
        <w:ind w:left="0"/>
        <w:jc w:val="left"/>
        <w:outlineLvl w:val="2"/>
        <w:rPr>
          <w:color w:val="000000" w:themeColor="text1"/>
          <w:highlight w:val="none"/>
          <w14:textFill>
            <w14:solidFill>
              <w14:schemeClr w14:val="tx1"/>
            </w14:solidFill>
          </w14:textFill>
        </w:rPr>
      </w:pPr>
      <w:bookmarkStart w:id="215" w:name="heading_75"/>
      <w:r>
        <w:rPr>
          <w:rFonts w:ascii="Arial" w:hAnsi="Arial" w:eastAsia="等线" w:cs="Arial"/>
          <w:b/>
          <w:color w:val="000000" w:themeColor="text1"/>
          <w:sz w:val="30"/>
          <w:highlight w:val="none"/>
          <w:lang w:bidi="ar-SA"/>
          <w14:textFill>
            <w14:solidFill>
              <w14:schemeClr w14:val="tx1"/>
            </w14:solidFill>
          </w14:textFill>
        </w:rPr>
        <w:t>二、台账及记录留存要求</w:t>
      </w:r>
      <w:bookmarkEnd w:id="215"/>
    </w:p>
    <w:p w14:paraId="15356D1F">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1. 所有台账及记录需采用书面或电子形式留存，书面记录需字迹清晰、内容完整、签字确认齐全，电子记录需备份留存，确保不丢失、可追溯。</w:t>
      </w:r>
    </w:p>
    <w:p w14:paraId="6A7E6676">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2. 所有台账及记录的留存期限不少于本合同履行期限届满后3年，期间需妥善保管，分类归档，便于甲方随时核查，不得擅自销毁、篡改。</w:t>
      </w:r>
    </w:p>
    <w:p w14:paraId="3EC6AB87">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3. 乙方需指定专人负责台账及记录的整理、归档、保管工作，定期检查台账及记录的完整性、规范性，发现缺失、不规范的及时补充、完善。</w:t>
      </w:r>
    </w:p>
    <w:p w14:paraId="244BA313">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4. 甲方及审计部门核查台账及记录时，乙方需积极配合，及时提供相关资料，不得拒绝、阻碍核查，若发现台账、记录虚假、缺失、篡改，乙方需承担相应违约责任，甲方有权扣减服务费用，直至解除合同。</w:t>
      </w:r>
    </w:p>
    <w:p w14:paraId="638EA49C">
      <w:pPr>
        <w:spacing w:before="120" w:after="120" w:line="288" w:lineRule="auto"/>
        <w:ind w:left="0"/>
        <w:jc w:val="left"/>
        <w:rPr>
          <w:color w:val="000000" w:themeColor="text1"/>
          <w:highlight w:val="none"/>
          <w14:textFill>
            <w14:solidFill>
              <w14:schemeClr w14:val="tx1"/>
            </w14:solidFill>
          </w14:textFill>
        </w:rPr>
      </w:pPr>
    </w:p>
    <w:p w14:paraId="349CCAF8">
      <w:pPr>
        <w:spacing w:before="120" w:after="120" w:line="288" w:lineRule="auto"/>
        <w:ind w:left="0"/>
        <w:jc w:val="left"/>
        <w:rPr>
          <w:color w:val="000000" w:themeColor="text1"/>
          <w:highlight w:val="none"/>
          <w14:textFill>
            <w14:solidFill>
              <w14:schemeClr w14:val="tx1"/>
            </w14:solidFill>
          </w14:textFill>
        </w:rPr>
      </w:pPr>
    </w:p>
    <w:p w14:paraId="6E41D128">
      <w:pPr>
        <w:pStyle w:val="9"/>
        <w:keepLines w:val="0"/>
        <w:pageBreakBefore w:val="0"/>
        <w:widowControl w:val="0"/>
        <w:kinsoku/>
        <w:wordWrap/>
        <w:overflowPunct/>
        <w:topLinePunct w:val="0"/>
        <w:autoSpaceDE/>
        <w:autoSpaceDN/>
        <w:bidi w:val="0"/>
        <w:adjustRightInd/>
        <w:snapToGrid w:val="0"/>
        <w:spacing w:before="120" w:after="120" w:line="480" w:lineRule="exact"/>
        <w:jc w:val="center"/>
        <w:textAlignment w:val="auto"/>
        <w:rPr>
          <w:color w:val="000000" w:themeColor="text1"/>
          <w:highlight w:val="none"/>
          <w14:textFill>
            <w14:solidFill>
              <w14:schemeClr w14:val="tx1"/>
            </w14:solidFill>
          </w14:textFill>
        </w:rPr>
      </w:pPr>
    </w:p>
    <w:p w14:paraId="3C8D05FE">
      <w:pPr>
        <w:pStyle w:val="9"/>
        <w:keepLines w:val="0"/>
        <w:pageBreakBefore w:val="0"/>
        <w:widowControl w:val="0"/>
        <w:kinsoku/>
        <w:wordWrap/>
        <w:overflowPunct/>
        <w:topLinePunct w:val="0"/>
        <w:autoSpaceDE/>
        <w:autoSpaceDN/>
        <w:bidi w:val="0"/>
        <w:adjustRightInd/>
        <w:snapToGrid w:val="0"/>
        <w:spacing w:before="120" w:after="120" w:line="480" w:lineRule="exact"/>
        <w:jc w:val="center"/>
        <w:textAlignment w:val="auto"/>
        <w:rPr>
          <w:color w:val="000000" w:themeColor="text1"/>
          <w:highlight w:val="none"/>
          <w14:textFill>
            <w14:solidFill>
              <w14:schemeClr w14:val="tx1"/>
            </w14:solidFill>
          </w14:textFill>
        </w:rPr>
      </w:pPr>
    </w:p>
    <w:p w14:paraId="0C05A5C0">
      <w:pPr>
        <w:pStyle w:val="9"/>
        <w:keepLines w:val="0"/>
        <w:pageBreakBefore w:val="0"/>
        <w:widowControl w:val="0"/>
        <w:kinsoku/>
        <w:wordWrap/>
        <w:overflowPunct/>
        <w:topLinePunct w:val="0"/>
        <w:autoSpaceDE/>
        <w:autoSpaceDN/>
        <w:bidi w:val="0"/>
        <w:adjustRightInd/>
        <w:snapToGrid w:val="0"/>
        <w:spacing w:before="120" w:after="120" w:line="480" w:lineRule="exact"/>
        <w:jc w:val="center"/>
        <w:textAlignment w:val="auto"/>
        <w:rPr>
          <w:color w:val="000000" w:themeColor="text1"/>
          <w:highlight w:val="none"/>
          <w14:textFill>
            <w14:solidFill>
              <w14:schemeClr w14:val="tx1"/>
            </w14:solidFill>
          </w14:textFill>
        </w:rPr>
      </w:pPr>
    </w:p>
    <w:p w14:paraId="442C632C">
      <w:pPr>
        <w:pStyle w:val="9"/>
        <w:keepLines w:val="0"/>
        <w:pageBreakBefore w:val="0"/>
        <w:widowControl w:val="0"/>
        <w:kinsoku/>
        <w:wordWrap/>
        <w:overflowPunct/>
        <w:topLinePunct w:val="0"/>
        <w:autoSpaceDE/>
        <w:autoSpaceDN/>
        <w:bidi w:val="0"/>
        <w:adjustRightInd/>
        <w:snapToGrid w:val="0"/>
        <w:spacing w:before="120" w:after="120" w:line="480" w:lineRule="exact"/>
        <w:jc w:val="center"/>
        <w:textAlignment w:val="auto"/>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签订日期：      年  月  日</w:t>
      </w:r>
      <w:bookmarkStart w:id="216" w:name="_Hlt16619369"/>
      <w:bookmarkEnd w:id="216"/>
    </w:p>
    <w:p w14:paraId="648CD030">
      <w:pPr>
        <w:pStyle w:val="9"/>
        <w:keepLines w:val="0"/>
        <w:pageBreakBefore w:val="0"/>
        <w:widowControl w:val="0"/>
        <w:kinsoku/>
        <w:wordWrap/>
        <w:overflowPunct/>
        <w:topLinePunct w:val="0"/>
        <w:autoSpaceDE/>
        <w:autoSpaceDN/>
        <w:bidi w:val="0"/>
        <w:adjustRightInd/>
        <w:snapToGrid w:val="0"/>
        <w:spacing w:before="120" w:after="120" w:line="480" w:lineRule="exact"/>
        <w:jc w:val="center"/>
        <w:textAlignment w:val="auto"/>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br w:type="page"/>
      </w:r>
    </w:p>
    <w:p w14:paraId="6EC7F022">
      <w:pPr>
        <w:pStyle w:val="3"/>
        <w:rPr>
          <w:rFonts w:hint="eastAsia" w:ascii="宋体" w:eastAsia="宋体" w:cs="宋体"/>
          <w:b/>
          <w:color w:val="000000" w:themeColor="text1"/>
          <w:szCs w:val="24"/>
          <w:highlight w:val="none"/>
          <w:lang w:eastAsia="zh-CN" w:bidi="ar-SA"/>
          <w14:textFill>
            <w14:solidFill>
              <w14:schemeClr w14:val="tx1"/>
            </w14:solidFill>
          </w14:textFill>
        </w:rPr>
      </w:pPr>
      <w:r>
        <w:rPr>
          <w:rFonts w:hint="eastAsia" w:ascii="宋体" w:eastAsia="宋体" w:cs="宋体"/>
          <w:b/>
          <w:color w:val="000000" w:themeColor="text1"/>
          <w:sz w:val="44"/>
          <w:highlight w:val="none"/>
          <w:lang w:bidi="ar-SA"/>
          <w14:textFill>
            <w14:solidFill>
              <w14:schemeClr w14:val="tx1"/>
            </w14:solidFill>
          </w14:textFill>
        </w:rPr>
        <w:t>第</w:t>
      </w:r>
      <w:bookmarkEnd w:id="147"/>
      <w:r>
        <w:rPr>
          <w:rFonts w:hint="eastAsia" w:ascii="宋体" w:eastAsia="宋体" w:cs="宋体"/>
          <w:b/>
          <w:color w:val="000000" w:themeColor="text1"/>
          <w:sz w:val="44"/>
          <w:highlight w:val="none"/>
          <w:lang w:bidi="ar-SA"/>
          <w14:textFill>
            <w14:solidFill>
              <w14:schemeClr w14:val="tx1"/>
            </w14:solidFill>
          </w14:textFill>
        </w:rPr>
        <w:t>四章 项目需求</w:t>
      </w:r>
      <w:bookmarkEnd w:id="148"/>
      <w:bookmarkEnd w:id="149"/>
      <w:bookmarkEnd w:id="150"/>
      <w:bookmarkEnd w:id="151"/>
      <w:bookmarkStart w:id="217" w:name="_Toc26554093"/>
      <w:bookmarkStart w:id="218" w:name="_Toc120614281"/>
      <w:bookmarkStart w:id="219" w:name="_Toc49090575"/>
    </w:p>
    <w:p w14:paraId="726C79CB">
      <w:pPr>
        <w:ind w:firstLine="480" w:firstLineChars="200"/>
        <w:rPr>
          <w:rFonts w:hint="eastAsia" w:ascii="宋体" w:eastAsia="宋体" w:cs="宋体"/>
          <w:color w:val="000000" w:themeColor="text1"/>
          <w:highlight w:val="none"/>
          <w:lang w:bidi="ar-SA"/>
          <w14:textFill>
            <w14:solidFill>
              <w14:schemeClr w14:val="tx1"/>
            </w14:solidFill>
          </w14:textFill>
        </w:rPr>
      </w:pPr>
    </w:p>
    <w:p w14:paraId="7D5594C9">
      <w:pPr>
        <w:spacing w:before="320" w:after="120" w:line="288" w:lineRule="auto"/>
        <w:ind w:left="0"/>
        <w:jc w:val="left"/>
        <w:outlineLvl w:val="1"/>
        <w:rPr>
          <w:color w:val="000000" w:themeColor="text1"/>
          <w:sz w:val="30"/>
          <w:szCs w:val="30"/>
          <w:highlight w:val="none"/>
          <w14:textFill>
            <w14:solidFill>
              <w14:schemeClr w14:val="tx1"/>
            </w14:solidFill>
          </w14:textFill>
        </w:rPr>
      </w:pPr>
      <w:bookmarkStart w:id="220" w:name="heading_1"/>
      <w:r>
        <w:rPr>
          <w:rFonts w:ascii="Arial" w:hAnsi="Arial" w:eastAsia="等线" w:cs="Arial"/>
          <w:b/>
          <w:color w:val="000000" w:themeColor="text1"/>
          <w:sz w:val="30"/>
          <w:szCs w:val="30"/>
          <w:highlight w:val="none"/>
          <w:lang w:bidi="ar-SA"/>
          <w14:textFill>
            <w14:solidFill>
              <w14:schemeClr w14:val="tx1"/>
            </w14:solidFill>
          </w14:textFill>
        </w:rPr>
        <w:t>（一）采购项目基本信息</w:t>
      </w:r>
      <w:bookmarkEnd w:id="220"/>
    </w:p>
    <w:p w14:paraId="02119CC1">
      <w:pPr>
        <w:spacing w:before="120" w:after="120" w:line="288" w:lineRule="auto"/>
        <w:ind w:left="0"/>
        <w:jc w:val="left"/>
        <w:rPr>
          <w:rFonts w:hint="eastAsia" w:ascii="Arial" w:hAnsi="Arial" w:eastAsia="等线" w:cs="Arial"/>
          <w:color w:val="000000" w:themeColor="text1"/>
          <w:sz w:val="22"/>
          <w:highlight w:val="none"/>
          <w:u w:val="single"/>
          <w:lang w:val="en-US" w:eastAsia="zh-CN" w:bidi="ar-SA"/>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1. 项目名称：</w:t>
      </w:r>
      <w:r>
        <w:rPr>
          <w:rFonts w:ascii="Arial" w:hAnsi="Arial" w:eastAsia="等线" w:cs="Arial"/>
          <w:color w:val="000000" w:themeColor="text1"/>
          <w:sz w:val="22"/>
          <w:highlight w:val="none"/>
          <w:u w:val="single"/>
          <w:lang w:bidi="ar-SA"/>
          <w14:textFill>
            <w14:solidFill>
              <w14:schemeClr w14:val="tx1"/>
            </w14:solidFill>
          </w14:textFill>
        </w:rPr>
        <w:t>采购物业服务</w:t>
      </w:r>
      <w:r>
        <w:rPr>
          <w:rFonts w:hint="eastAsia" w:ascii="Arial" w:hAnsi="Arial" w:eastAsia="等线" w:cs="Arial"/>
          <w:color w:val="000000" w:themeColor="text1"/>
          <w:sz w:val="22"/>
          <w:highlight w:val="none"/>
          <w:u w:val="single"/>
          <w:lang w:val="en-US" w:eastAsia="zh-CN" w:bidi="ar-SA"/>
          <w14:textFill>
            <w14:solidFill>
              <w14:schemeClr w14:val="tx1"/>
            </w14:solidFill>
          </w14:textFill>
        </w:rPr>
        <w:t>项目</w:t>
      </w:r>
    </w:p>
    <w:p w14:paraId="218165AB">
      <w:pPr>
        <w:spacing w:before="120" w:after="120" w:line="288" w:lineRule="auto"/>
        <w:ind w:left="0"/>
        <w:jc w:val="left"/>
        <w:rPr>
          <w:color w:val="000000" w:themeColor="text1"/>
          <w:highlight w:val="none"/>
          <w:u w:val="singl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2. 采购单位：</w:t>
      </w:r>
      <w:r>
        <w:rPr>
          <w:rFonts w:hint="eastAsia" w:ascii="Arial" w:hAnsi="Arial" w:eastAsia="等线" w:cs="Arial"/>
          <w:color w:val="000000" w:themeColor="text1"/>
          <w:sz w:val="22"/>
          <w:highlight w:val="none"/>
          <w:u w:val="single"/>
          <w:lang w:val="en-US" w:eastAsia="zh-CN" w:bidi="ar-SA"/>
          <w14:textFill>
            <w14:solidFill>
              <w14:schemeClr w14:val="tx1"/>
            </w14:solidFill>
          </w14:textFill>
        </w:rPr>
        <w:t>某单位</w:t>
      </w:r>
    </w:p>
    <w:p w14:paraId="085E9010">
      <w:pPr>
        <w:spacing w:before="120" w:after="120" w:line="288" w:lineRule="auto"/>
        <w:ind w:left="0"/>
        <w:jc w:val="left"/>
        <w:rPr>
          <w:rFonts w:hint="eastAsia" w:ascii="Arial" w:hAnsi="Arial" w:eastAsia="等线" w:cs="Arial"/>
          <w:color w:val="000000" w:themeColor="text1"/>
          <w:sz w:val="22"/>
          <w:highlight w:val="none"/>
          <w:lang w:eastAsia="zh-CN" w:bidi="ar-SA"/>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3. 采购方式：</w:t>
      </w:r>
      <w:r>
        <w:rPr>
          <w:rFonts w:hint="eastAsia" w:ascii="Arial" w:hAnsi="Arial" w:eastAsia="等线" w:cs="Arial"/>
          <w:color w:val="000000" w:themeColor="text1"/>
          <w:sz w:val="22"/>
          <w:highlight w:val="none"/>
          <w:lang w:eastAsia="zh-CN" w:bidi="ar-SA"/>
          <w14:textFill>
            <w14:solidFill>
              <w14:schemeClr w14:val="tx1"/>
            </w14:solidFill>
          </w14:textFill>
        </w:rPr>
        <w:t>委托公共资源交易中心代理采购</w:t>
      </w:r>
    </w:p>
    <w:p w14:paraId="5F61E73F">
      <w:pPr>
        <w:spacing w:before="120" w:after="120" w:line="288" w:lineRule="auto"/>
        <w:ind w:left="0"/>
        <w:jc w:val="left"/>
        <w:rPr>
          <w:rFonts w:ascii="Arial" w:hAnsi="Arial" w:eastAsia="等线" w:cs="Arial"/>
          <w:color w:val="000000" w:themeColor="text1"/>
          <w:sz w:val="22"/>
          <w:highlight w:val="none"/>
          <w:lang w:bidi="ar-SA"/>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4. 项目地点：新疆乌鲁木齐市___________________________</w:t>
      </w:r>
    </w:p>
    <w:p w14:paraId="6A260FA1">
      <w:pPr>
        <w:spacing w:before="120" w:after="120" w:line="288" w:lineRule="auto"/>
        <w:ind w:left="0"/>
        <w:jc w:val="left"/>
        <w:rPr>
          <w:rFonts w:ascii="Arial" w:hAnsi="Arial" w:eastAsia="等线" w:cs="Arial"/>
          <w:color w:val="000000" w:themeColor="text1"/>
          <w:sz w:val="22"/>
          <w:highlight w:val="none"/>
          <w:lang w:bidi="ar-SA"/>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5. 服务期限：______年______月______日至______年______月______日</w:t>
      </w:r>
    </w:p>
    <w:p w14:paraId="3D448AD0">
      <w:pPr>
        <w:spacing w:before="120" w:after="120" w:line="288" w:lineRule="auto"/>
        <w:ind w:left="0" w:firstLine="440" w:firstLineChars="200"/>
        <w:jc w:val="left"/>
        <w:rPr>
          <w:rFonts w:hint="eastAsia" w:ascii="Arial" w:hAnsi="Arial" w:eastAsia="等线" w:cs="Arial"/>
          <w:color w:val="000000" w:themeColor="text1"/>
          <w:sz w:val="22"/>
          <w:highlight w:val="none"/>
          <w:lang w:eastAsia="zh-CN" w:bidi="ar-SA"/>
          <w14:textFill>
            <w14:solidFill>
              <w14:schemeClr w14:val="tx1"/>
            </w14:solidFill>
          </w14:textFill>
        </w:rPr>
      </w:pPr>
      <w:r>
        <w:rPr>
          <w:rFonts w:hint="eastAsia" w:ascii="Arial" w:hAnsi="Arial" w:eastAsia="等线" w:cs="Arial"/>
          <w:color w:val="000000" w:themeColor="text1"/>
          <w:sz w:val="22"/>
          <w:highlight w:val="none"/>
          <w:lang w:bidi="ar-SA"/>
          <w14:textFill>
            <w14:solidFill>
              <w14:schemeClr w14:val="tx1"/>
            </w14:solidFill>
          </w14:textFill>
        </w:rPr>
        <w:t>本次采购服务框架期为三年，合同一年一签。根据财库【2014】37号文（第3条“采购需求具有相对固定性、延续性且价格变化幅度小的服务项目，在年度预算能保障的前提下，甲方可以签订不超过三年履行期限的政府采购合同”）相关内容；甲方将根据年度预算安排及乙方上一年度服务考核结果，逐年签订合同</w:t>
      </w:r>
      <w:r>
        <w:rPr>
          <w:rFonts w:hint="eastAsia" w:ascii="Arial" w:hAnsi="Arial" w:eastAsia="等线" w:cs="Arial"/>
          <w:color w:val="000000" w:themeColor="text1"/>
          <w:sz w:val="22"/>
          <w:highlight w:val="none"/>
          <w:lang w:eastAsia="zh-CN" w:bidi="ar-SA"/>
          <w14:textFill>
            <w14:solidFill>
              <w14:schemeClr w14:val="tx1"/>
            </w14:solidFill>
          </w14:textFill>
        </w:rPr>
        <w:t>，</w:t>
      </w:r>
      <w:r>
        <w:rPr>
          <w:rFonts w:hint="eastAsia" w:ascii="Arial" w:hAnsi="Arial" w:eastAsia="等线" w:cs="Arial"/>
          <w:color w:val="000000" w:themeColor="text1"/>
          <w:sz w:val="22"/>
          <w:highlight w:val="none"/>
          <w:lang w:bidi="ar-SA"/>
          <w14:textFill>
            <w14:solidFill>
              <w14:schemeClr w14:val="tx1"/>
            </w14:solidFill>
          </w14:textFill>
        </w:rPr>
        <w:t>若甲方下一年度财政预算未获批复，或乙方在当年度服务周期内累计出现</w:t>
      </w:r>
      <w:r>
        <w:rPr>
          <w:rFonts w:hint="eastAsia" w:ascii="Arial" w:hAnsi="Arial" w:eastAsia="等线" w:cs="Arial"/>
          <w:color w:val="000000" w:themeColor="text1"/>
          <w:sz w:val="22"/>
          <w:highlight w:val="none"/>
          <w:lang w:val="en-US" w:eastAsia="zh-CN" w:bidi="ar-SA"/>
          <w14:textFill>
            <w14:solidFill>
              <w14:schemeClr w14:val="tx1"/>
            </w14:solidFill>
          </w14:textFill>
        </w:rPr>
        <w:t>3</w:t>
      </w:r>
      <w:r>
        <w:rPr>
          <w:rFonts w:hint="eastAsia" w:ascii="Arial" w:hAnsi="Arial" w:eastAsia="等线" w:cs="Arial"/>
          <w:color w:val="000000" w:themeColor="text1"/>
          <w:sz w:val="22"/>
          <w:highlight w:val="none"/>
          <w:lang w:bidi="ar-SA"/>
          <w14:textFill>
            <w14:solidFill>
              <w14:schemeClr w14:val="tx1"/>
            </w14:solidFill>
          </w14:textFill>
        </w:rPr>
        <w:t>次考核不合格（考核得分低于</w:t>
      </w:r>
      <w:r>
        <w:rPr>
          <w:rFonts w:hint="eastAsia" w:ascii="Arial" w:hAnsi="Arial" w:eastAsia="等线" w:cs="Arial"/>
          <w:color w:val="000000" w:themeColor="text1"/>
          <w:sz w:val="22"/>
          <w:highlight w:val="none"/>
          <w:lang w:val="en-US" w:eastAsia="zh-CN" w:bidi="ar-SA"/>
          <w14:textFill>
            <w14:solidFill>
              <w14:schemeClr w14:val="tx1"/>
            </w14:solidFill>
          </w14:textFill>
        </w:rPr>
        <w:t>80</w:t>
      </w:r>
      <w:r>
        <w:rPr>
          <w:rFonts w:hint="eastAsia" w:ascii="Arial" w:hAnsi="Arial" w:eastAsia="等线" w:cs="Arial"/>
          <w:color w:val="000000" w:themeColor="text1"/>
          <w:sz w:val="22"/>
          <w:highlight w:val="none"/>
          <w:lang w:bidi="ar-SA"/>
          <w14:textFill>
            <w14:solidFill>
              <w14:schemeClr w14:val="tx1"/>
            </w14:solidFill>
          </w14:textFill>
        </w:rPr>
        <w:t>分），或发生附件四约定的其他可解除合同情形，甲方有权在年度履约期届满前一个月书面通知乙方，终止后续合同的签订，本合同期满后自动终止。</w:t>
      </w:r>
    </w:p>
    <w:p w14:paraId="000D3BCC">
      <w:pPr>
        <w:numPr>
          <w:ilvl w:val="0"/>
          <w:numId w:val="4"/>
        </w:numPr>
        <w:spacing w:before="120" w:after="120" w:line="288" w:lineRule="auto"/>
        <w:ind w:left="0" w:firstLine="0"/>
        <w:jc w:val="left"/>
        <w:rPr>
          <w:rFonts w:ascii="Arial" w:hAnsi="Arial" w:eastAsia="等线" w:cs="Arial"/>
          <w:color w:val="000000" w:themeColor="text1"/>
          <w:sz w:val="22"/>
          <w:highlight w:val="none"/>
          <w:lang w:bidi="ar-SA"/>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采购预算：人民币______元（含税），包含人工、耗材、设备、管理、税金等全部相关费用，采购单位不额外支付其他费用（另有约定除外）；预算编制符合政府采购预算管理相关规定，做到专款专用、公开透明。</w:t>
      </w:r>
    </w:p>
    <w:p w14:paraId="1932BA63">
      <w:pPr>
        <w:pStyle w:val="2"/>
        <w:numPr>
          <w:ilvl w:val="0"/>
          <w:numId w:val="4"/>
        </w:numPr>
        <w:ind w:left="0" w:firstLine="0"/>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支付</w:t>
      </w:r>
      <w:r>
        <w:rPr>
          <w:rFonts w:hint="eastAsia" w:ascii="Arial" w:hAnsi="Arial" w:eastAsia="等线" w:cs="Arial"/>
          <w:color w:val="000000" w:themeColor="text1"/>
          <w:sz w:val="22"/>
          <w:highlight w:val="none"/>
          <w:lang w:val="en-US" w:eastAsia="zh-CN" w:bidi="ar-SA"/>
          <w14:textFill>
            <w14:solidFill>
              <w14:schemeClr w14:val="tx1"/>
            </w14:solidFill>
          </w14:textFill>
        </w:rPr>
        <w:t>方式</w:t>
      </w:r>
      <w:r>
        <w:rPr>
          <w:rFonts w:ascii="Arial" w:hAnsi="Arial" w:eastAsia="等线" w:cs="Arial"/>
          <w:color w:val="000000" w:themeColor="text1"/>
          <w:sz w:val="22"/>
          <w:highlight w:val="none"/>
          <w:lang w:bidi="ar-SA"/>
          <w14:textFill>
            <w14:solidFill>
              <w14:schemeClr w14:val="tx1"/>
            </w14:solidFill>
          </w14:textFill>
        </w:rPr>
        <w:t>：</w:t>
      </w:r>
      <w:r>
        <w:rPr>
          <w:rFonts w:hint="eastAsia" w:ascii="Arial" w:hAnsi="Arial" w:eastAsia="等线" w:cs="Arial"/>
          <w:color w:val="000000" w:themeColor="text1"/>
          <w:sz w:val="22"/>
          <w:highlight w:val="none"/>
          <w:lang w:val="en-US" w:eastAsia="zh-CN" w:bidi="ar-SA"/>
          <w14:textFill>
            <w14:solidFill>
              <w14:schemeClr w14:val="tx1"/>
            </w14:solidFill>
          </w14:textFill>
        </w:rPr>
        <w:t>合同签订后支付</w:t>
      </w:r>
      <w:r>
        <w:rPr>
          <w:rFonts w:hint="eastAsia" w:ascii="Arial" w:hAnsi="Arial" w:eastAsia="等线" w:cs="Arial"/>
          <w:color w:val="000000" w:themeColor="text1"/>
          <w:sz w:val="22"/>
          <w:highlight w:val="none"/>
          <w:u w:val="single"/>
          <w:lang w:val="en-US" w:eastAsia="zh-CN" w:bidi="ar-SA"/>
          <w14:textFill>
            <w14:solidFill>
              <w14:schemeClr w14:val="tx1"/>
            </w14:solidFill>
          </w14:textFill>
        </w:rPr>
        <w:t>30%</w:t>
      </w:r>
      <w:r>
        <w:rPr>
          <w:rFonts w:hint="eastAsia" w:ascii="Arial" w:hAnsi="Arial" w:eastAsia="等线" w:cs="Arial"/>
          <w:color w:val="000000" w:themeColor="text1"/>
          <w:sz w:val="22"/>
          <w:highlight w:val="none"/>
          <w:lang w:val="en-US" w:eastAsia="zh-CN" w:bidi="ar-SA"/>
          <w14:textFill>
            <w14:solidFill>
              <w14:schemeClr w14:val="tx1"/>
            </w14:solidFill>
          </w14:textFill>
        </w:rPr>
        <w:t>的预付款，剩余费用</w:t>
      </w:r>
      <w:r>
        <w:rPr>
          <w:rFonts w:ascii="Arial" w:hAnsi="Arial" w:eastAsia="等线" w:cs="Arial"/>
          <w:color w:val="000000" w:themeColor="text1"/>
          <w:sz w:val="22"/>
          <w:highlight w:val="none"/>
          <w:lang w:bidi="ar-SA"/>
          <w14:textFill>
            <w14:solidFill>
              <w14:schemeClr w14:val="tx1"/>
            </w14:solidFill>
          </w14:textFill>
        </w:rPr>
        <w:t>按月支付，</w:t>
      </w:r>
      <w:r>
        <w:rPr>
          <w:rFonts w:hint="eastAsia" w:ascii="Arial" w:hAnsi="Arial" w:eastAsia="等线" w:cs="Arial"/>
          <w:color w:val="000000" w:themeColor="text1"/>
          <w:sz w:val="22"/>
          <w:highlight w:val="none"/>
          <w:lang w:val="en-US" w:eastAsia="zh-CN" w:bidi="ar-SA"/>
          <w14:textFill>
            <w14:solidFill>
              <w14:schemeClr w14:val="tx1"/>
            </w14:solidFill>
          </w14:textFill>
        </w:rPr>
        <w:t>乙方每月5日前，指定专人报送上月考勤，并与甲方考勤核对无误后，甲方于每月经会议研究通过后3日内对上月物业服务，结算物业服务费，乙方应提前3日</w:t>
      </w:r>
      <w:r>
        <w:rPr>
          <w:rFonts w:ascii="Arial" w:hAnsi="Arial" w:eastAsia="等线" w:cs="Arial"/>
          <w:color w:val="000000" w:themeColor="text1"/>
          <w:sz w:val="22"/>
          <w:highlight w:val="none"/>
          <w:lang w:bidi="ar-SA"/>
          <w14:textFill>
            <w14:solidFill>
              <w14:schemeClr w14:val="tx1"/>
            </w14:solidFill>
          </w14:textFill>
        </w:rPr>
        <w:t>提供合法有效的增值税发票</w:t>
      </w:r>
      <w:r>
        <w:rPr>
          <w:rFonts w:hint="eastAsia" w:ascii="Arial" w:hAnsi="Arial" w:eastAsia="等线" w:cs="Arial"/>
          <w:color w:val="000000" w:themeColor="text1"/>
          <w:sz w:val="22"/>
          <w:highlight w:val="none"/>
          <w:lang w:eastAsia="zh-CN" w:bidi="ar-SA"/>
          <w14:textFill>
            <w14:solidFill>
              <w14:schemeClr w14:val="tx1"/>
            </w14:solidFill>
          </w14:textFill>
        </w:rPr>
        <w:t>，</w:t>
      </w:r>
      <w:r>
        <w:rPr>
          <w:rFonts w:hint="eastAsia" w:ascii="Arial" w:hAnsi="Arial" w:eastAsia="等线" w:cs="Arial"/>
          <w:color w:val="000000" w:themeColor="text1"/>
          <w:sz w:val="22"/>
          <w:highlight w:val="none"/>
          <w:lang w:val="en-US" w:eastAsia="zh-CN" w:bidi="ar-SA"/>
          <w14:textFill>
            <w14:solidFill>
              <w14:schemeClr w14:val="tx1"/>
            </w14:solidFill>
          </w14:textFill>
        </w:rPr>
        <w:t>若不能按时提供发票，甲方延迟支付直至乙方提供符合合同约定和甲方财务要求的发票，甲方不因此承担任何违约责任</w:t>
      </w:r>
      <w:r>
        <w:rPr>
          <w:rFonts w:ascii="Arial" w:hAnsi="Arial" w:eastAsia="等线" w:cs="Arial"/>
          <w:color w:val="000000" w:themeColor="text1"/>
          <w:sz w:val="22"/>
          <w:highlight w:val="none"/>
          <w:lang w:bidi="ar-SA"/>
          <w14:textFill>
            <w14:solidFill>
              <w14:schemeClr w14:val="tx1"/>
            </w14:solidFill>
          </w14:textFill>
        </w:rPr>
        <w:t>。</w:t>
      </w:r>
    </w:p>
    <w:p w14:paraId="240B4DA7">
      <w:pPr>
        <w:spacing w:before="320" w:after="120" w:line="288" w:lineRule="auto"/>
        <w:ind w:left="0"/>
        <w:jc w:val="left"/>
        <w:outlineLvl w:val="1"/>
        <w:rPr>
          <w:rFonts w:ascii="Arial" w:hAnsi="Arial" w:eastAsia="等线" w:cs="Arial"/>
          <w:b/>
          <w:color w:val="000000" w:themeColor="text1"/>
          <w:sz w:val="30"/>
          <w:szCs w:val="30"/>
          <w:highlight w:val="none"/>
          <w:lang w:bidi="ar-SA"/>
          <w14:textFill>
            <w14:solidFill>
              <w14:schemeClr w14:val="tx1"/>
            </w14:solidFill>
          </w14:textFill>
        </w:rPr>
      </w:pPr>
      <w:bookmarkStart w:id="221" w:name="heading_2"/>
      <w:r>
        <w:rPr>
          <w:rFonts w:ascii="Arial" w:hAnsi="Arial" w:eastAsia="等线" w:cs="Arial"/>
          <w:b/>
          <w:color w:val="000000" w:themeColor="text1"/>
          <w:sz w:val="30"/>
          <w:szCs w:val="30"/>
          <w:highlight w:val="none"/>
          <w:lang w:bidi="ar-SA"/>
          <w14:textFill>
            <w14:solidFill>
              <w14:schemeClr w14:val="tx1"/>
            </w14:solidFill>
          </w14:textFill>
        </w:rPr>
        <w:t>（二）采购服务范围</w:t>
      </w:r>
      <w:bookmarkEnd w:id="221"/>
    </w:p>
    <w:p w14:paraId="52F616E9">
      <w:pPr>
        <w:spacing w:before="120" w:after="120" w:line="288" w:lineRule="auto"/>
        <w:ind w:left="0" w:firstLine="440" w:firstLineChars="200"/>
        <w:jc w:val="left"/>
        <w:rPr>
          <w:rFonts w:hint="eastAsia" w:ascii="Arial" w:hAnsi="Arial" w:eastAsia="等线" w:cs="Arial"/>
          <w:color w:val="000000" w:themeColor="text1"/>
          <w:sz w:val="22"/>
          <w:highlight w:val="none"/>
          <w:lang w:eastAsia="zh-CN" w:bidi="ar-SA"/>
          <w14:textFill>
            <w14:solidFill>
              <w14:schemeClr w14:val="tx1"/>
            </w14:solidFill>
          </w14:textFill>
        </w:rPr>
      </w:pPr>
      <w:r>
        <w:rPr>
          <w:rFonts w:hint="eastAsia" w:ascii="Arial" w:hAnsi="Arial" w:eastAsia="等线" w:cs="Arial"/>
          <w:color w:val="000000" w:themeColor="text1"/>
          <w:sz w:val="22"/>
          <w:highlight w:val="none"/>
          <w:lang w:eastAsia="zh-CN" w:bidi="ar-SA"/>
          <w14:textFill>
            <w14:solidFill>
              <w14:schemeClr w14:val="tx1"/>
            </w14:solidFill>
          </w14:textFill>
        </w:rPr>
        <w:t>服务范围保洁面积22000平方米，楼内保洁面积10000平米，绿化面积24000平米涵盖”涉及本单位工作人员的工作区域</w:t>
      </w:r>
      <w:r>
        <w:rPr>
          <w:rFonts w:hint="eastAsia" w:ascii="Arial" w:hAnsi="Arial" w:eastAsia="等线" w:cs="Arial"/>
          <w:color w:val="000000" w:themeColor="text1"/>
          <w:sz w:val="22"/>
          <w:highlight w:val="none"/>
          <w:lang w:val="en-US" w:eastAsia="zh-CN" w:bidi="ar-SA"/>
          <w14:textFill>
            <w14:solidFill>
              <w14:schemeClr w14:val="tx1"/>
            </w14:solidFill>
          </w14:textFill>
        </w:rPr>
        <w:t>的</w:t>
      </w:r>
      <w:r>
        <w:rPr>
          <w:rFonts w:hint="eastAsia" w:ascii="Arial" w:hAnsi="Arial" w:eastAsia="等线" w:cs="Arial"/>
          <w:color w:val="000000" w:themeColor="text1"/>
          <w:sz w:val="22"/>
          <w:highlight w:val="none"/>
          <w:lang w:eastAsia="zh-CN" w:bidi="ar-SA"/>
          <w14:textFill>
            <w14:solidFill>
              <w14:schemeClr w14:val="tx1"/>
            </w14:solidFill>
          </w14:textFill>
        </w:rPr>
        <w:t>办公区、功能区、公共区域、生活配套区、设备用房、院落场地、道路绿化、停车场及所有附属设施等全部室内外区域，具体包括但不限于办公室、会议室、备勤室、更衣室、值班室、走廊、楼梯间、卫生间、茶水间、配电房、水泵房、院落、停车场、绿化带、出入口、垃圾收集点等，以及单位日常管理、使用、通行的其他区域，具体要求见后续配套附件一至附件六：</w:t>
      </w:r>
    </w:p>
    <w:p w14:paraId="0D3770D7">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1. 保洁服务：</w:t>
      </w:r>
      <w:r>
        <w:rPr>
          <w:rFonts w:hint="eastAsia" w:ascii="Arial" w:hAnsi="Arial" w:eastAsia="等线" w:cs="Arial"/>
          <w:color w:val="000000" w:themeColor="text1"/>
          <w:sz w:val="22"/>
          <w:highlight w:val="none"/>
          <w:lang w:eastAsia="zh-CN" w:bidi="ar-SA"/>
          <w14:textFill>
            <w14:solidFill>
              <w14:schemeClr w14:val="tx1"/>
            </w14:solidFill>
          </w14:textFill>
        </w:rPr>
        <w:t>涉及工作人员的工作区域室内外，</w:t>
      </w:r>
      <w:r>
        <w:rPr>
          <w:rFonts w:ascii="Arial" w:hAnsi="Arial" w:eastAsia="等线" w:cs="Arial"/>
          <w:color w:val="000000" w:themeColor="text1"/>
          <w:sz w:val="22"/>
          <w:highlight w:val="none"/>
          <w:lang w:bidi="ar-SA"/>
          <w14:textFill>
            <w14:solidFill>
              <w14:schemeClr w14:val="tx1"/>
            </w14:solidFill>
          </w14:textFill>
        </w:rPr>
        <w:t>园区公共道路、绿化带等室外区域，以及垂直电梯、消防设施等附属设施的保洁（详细范围见附件一）。</w:t>
      </w:r>
    </w:p>
    <w:p w14:paraId="38DB4DEC">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2. 绿化服务：</w:t>
      </w:r>
      <w:r>
        <w:rPr>
          <w:rFonts w:hint="eastAsia" w:ascii="Arial" w:hAnsi="Arial" w:eastAsia="等线" w:cs="Arial"/>
          <w:color w:val="000000" w:themeColor="text1"/>
          <w:sz w:val="22"/>
          <w:highlight w:val="none"/>
          <w:lang w:eastAsia="zh-CN" w:bidi="ar-SA"/>
          <w14:textFill>
            <w14:solidFill>
              <w14:schemeClr w14:val="tx1"/>
            </w14:solidFill>
          </w14:textFill>
        </w:rPr>
        <w:t>涉及工作人员的工作区域</w:t>
      </w:r>
      <w:r>
        <w:rPr>
          <w:rFonts w:ascii="Arial" w:hAnsi="Arial" w:eastAsia="等线" w:cs="Arial"/>
          <w:color w:val="000000" w:themeColor="text1"/>
          <w:sz w:val="22"/>
          <w:highlight w:val="none"/>
          <w:lang w:bidi="ar-SA"/>
          <w14:textFill>
            <w14:solidFill>
              <w14:schemeClr w14:val="tx1"/>
            </w14:solidFill>
          </w14:textFill>
        </w:rPr>
        <w:t>所有乔灌木、绿篱、草本植物等的养护，适配</w:t>
      </w:r>
      <w:r>
        <w:rPr>
          <w:rFonts w:hint="eastAsia" w:ascii="Arial" w:hAnsi="Arial" w:eastAsia="等线" w:cs="Arial"/>
          <w:color w:val="000000" w:themeColor="text1"/>
          <w:sz w:val="22"/>
          <w:highlight w:val="none"/>
          <w:lang w:val="en-US" w:eastAsia="zh-CN" w:bidi="ar-SA"/>
          <w14:textFill>
            <w14:solidFill>
              <w14:schemeClr w14:val="tx1"/>
            </w14:solidFill>
          </w14:textFill>
        </w:rPr>
        <w:t>当地</w:t>
      </w:r>
      <w:r>
        <w:rPr>
          <w:rFonts w:ascii="Arial" w:hAnsi="Arial" w:eastAsia="等线" w:cs="Arial"/>
          <w:color w:val="000000" w:themeColor="text1"/>
          <w:sz w:val="22"/>
          <w:highlight w:val="none"/>
          <w:lang w:bidi="ar-SA"/>
          <w14:textFill>
            <w14:solidFill>
              <w14:schemeClr w14:val="tx1"/>
            </w14:solidFill>
          </w14:textFill>
        </w:rPr>
        <w:t>干旱、严寒气候（详细范围及标准见附件一、附件二）。</w:t>
      </w:r>
    </w:p>
    <w:p w14:paraId="6C597743">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3. 维修服务：共用设施设备的日常维修、养护，包括水龙头更换、管道疏通、消防设施维护、公共照明更换等；水电设施设备日常维修保养、门窗等硬件设施修补，具体明细如下：（1）水电设施设备日常维修保养：涵盖园区公共区域水电管线、配电箱、开关插座、水泵、电表箱等日常巡检、维修与养护，定期检查线路老化、接口松动、设备运行异常等情况，及时排查安全隐患，做好巡检及维修记录，符合水电安全及特种设备维护相关规定；（2）门窗等硬件设施修补：包括</w:t>
      </w:r>
      <w:r>
        <w:rPr>
          <w:rFonts w:hint="eastAsia" w:ascii="Arial" w:hAnsi="Arial" w:eastAsia="等线" w:cs="Arial"/>
          <w:color w:val="000000" w:themeColor="text1"/>
          <w:sz w:val="22"/>
          <w:highlight w:val="none"/>
          <w:lang w:eastAsia="zh-CN" w:bidi="ar-SA"/>
          <w14:textFill>
            <w14:solidFill>
              <w14:schemeClr w14:val="tx1"/>
            </w14:solidFill>
          </w14:textFill>
        </w:rPr>
        <w:t>涉及工作人员的工作区域室内外</w:t>
      </w:r>
      <w:r>
        <w:rPr>
          <w:rFonts w:ascii="Arial" w:hAnsi="Arial" w:eastAsia="等线" w:cs="Arial"/>
          <w:color w:val="000000" w:themeColor="text1"/>
          <w:sz w:val="22"/>
          <w:highlight w:val="none"/>
          <w:lang w:bidi="ar-SA"/>
          <w14:textFill>
            <w14:solidFill>
              <w14:schemeClr w14:val="tx1"/>
            </w14:solidFill>
          </w14:textFill>
        </w:rPr>
        <w:t>及公共区域的门窗、玻璃、门锁、合页、把手等硬件设施的日常修补与维护</w:t>
      </w:r>
      <w:r>
        <w:rPr>
          <w:rFonts w:hint="eastAsia" w:ascii="Arial" w:hAnsi="Arial" w:eastAsia="等线" w:cs="Arial"/>
          <w:color w:val="000000" w:themeColor="text1"/>
          <w:sz w:val="22"/>
          <w:highlight w:val="none"/>
          <w:lang w:eastAsia="zh-CN" w:bidi="ar-SA"/>
          <w14:textFill>
            <w14:solidFill>
              <w14:schemeClr w14:val="tx1"/>
            </w14:solidFill>
          </w14:textFill>
        </w:rPr>
        <w:t>、更换</w:t>
      </w:r>
      <w:r>
        <w:rPr>
          <w:rFonts w:ascii="Arial" w:hAnsi="Arial" w:eastAsia="等线" w:cs="Arial"/>
          <w:color w:val="000000" w:themeColor="text1"/>
          <w:sz w:val="22"/>
          <w:highlight w:val="none"/>
          <w:lang w:bidi="ar-SA"/>
          <w14:textFill>
            <w14:solidFill>
              <w14:schemeClr w14:val="tx1"/>
            </w14:solidFill>
          </w14:textFill>
        </w:rPr>
        <w:t>，如门窗缝隙密封、玻璃破损更换、门锁故障维修与更换、合页松动紧固</w:t>
      </w:r>
      <w:r>
        <w:rPr>
          <w:rFonts w:hint="eastAsia" w:ascii="Arial" w:hAnsi="Arial" w:eastAsia="等线" w:cs="Arial"/>
          <w:color w:val="000000" w:themeColor="text1"/>
          <w:sz w:val="22"/>
          <w:highlight w:val="none"/>
          <w:lang w:eastAsia="zh-CN" w:bidi="ar-SA"/>
          <w14:textFill>
            <w14:solidFill>
              <w14:schemeClr w14:val="tx1"/>
            </w14:solidFill>
          </w14:textFill>
        </w:rPr>
        <w:t>更换</w:t>
      </w:r>
      <w:r>
        <w:rPr>
          <w:rFonts w:ascii="Arial" w:hAnsi="Arial" w:eastAsia="等线" w:cs="Arial"/>
          <w:color w:val="000000" w:themeColor="text1"/>
          <w:sz w:val="22"/>
          <w:highlight w:val="none"/>
          <w:lang w:bidi="ar-SA"/>
          <w14:textFill>
            <w14:solidFill>
              <w14:schemeClr w14:val="tx1"/>
            </w14:solidFill>
          </w14:textFill>
        </w:rPr>
        <w:t>、把手损坏更换等，确保门窗开关顺畅、密封良好、安全可靠；（详细范围及标准见附件一、附件二）。</w:t>
      </w:r>
    </w:p>
    <w:p w14:paraId="1859653D">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4. 冬季冰雪清扫：</w:t>
      </w:r>
      <w:r>
        <w:rPr>
          <w:rFonts w:hint="eastAsia" w:ascii="Arial" w:hAnsi="Arial" w:eastAsia="等线" w:cs="Arial"/>
          <w:color w:val="000000" w:themeColor="text1"/>
          <w:sz w:val="22"/>
          <w:highlight w:val="none"/>
          <w:lang w:eastAsia="zh-CN" w:bidi="ar-SA"/>
          <w14:textFill>
            <w14:solidFill>
              <w14:schemeClr w14:val="tx1"/>
            </w14:solidFill>
          </w14:textFill>
        </w:rPr>
        <w:t>涉及工作人员的工作区域</w:t>
      </w:r>
      <w:r>
        <w:rPr>
          <w:rFonts w:ascii="Arial" w:hAnsi="Arial" w:eastAsia="等线" w:cs="Arial"/>
          <w:color w:val="000000" w:themeColor="text1"/>
          <w:sz w:val="22"/>
          <w:highlight w:val="none"/>
          <w:lang w:bidi="ar-SA"/>
          <w14:textFill>
            <w14:solidFill>
              <w14:schemeClr w14:val="tx1"/>
            </w14:solidFill>
          </w14:textFill>
        </w:rPr>
        <w:t>所有公共道路、广场、停车场、台阶等区域的冰雪清扫、除冰、融雪及积雪堆放，适配乌鲁木齐严寒多雪气候</w:t>
      </w:r>
      <w:r>
        <w:rPr>
          <w:rFonts w:hint="eastAsia" w:ascii="Arial" w:hAnsi="Arial" w:eastAsia="等线" w:cs="Arial"/>
          <w:color w:val="000000" w:themeColor="text1"/>
          <w:sz w:val="22"/>
          <w:highlight w:val="none"/>
          <w:lang w:eastAsia="zh-CN" w:bidi="ar-SA"/>
          <w14:textFill>
            <w14:solidFill>
              <w14:schemeClr w14:val="tx1"/>
            </w14:solidFill>
          </w14:textFill>
        </w:rPr>
        <w:t>，</w:t>
      </w:r>
      <w:r>
        <w:rPr>
          <w:rFonts w:hint="eastAsia" w:ascii="Arial" w:hAnsi="Arial" w:eastAsia="等线" w:cs="Arial"/>
          <w:color w:val="000000" w:themeColor="text1"/>
          <w:sz w:val="22"/>
          <w:highlight w:val="none"/>
          <w:lang w:val="en-US" w:eastAsia="zh-CN" w:bidi="ar-SA"/>
          <w14:textFill>
            <w14:solidFill>
              <w14:schemeClr w14:val="tx1"/>
            </w14:solidFill>
          </w14:textFill>
        </w:rPr>
        <w:t>提供</w:t>
      </w:r>
      <w:r>
        <w:rPr>
          <w:rFonts w:hint="eastAsia" w:ascii="宋体" w:eastAsia="宋体" w:cs="Times New Roman"/>
          <w:color w:val="000000" w:themeColor="text1"/>
          <w:sz w:val="24"/>
          <w:highlight w:val="none"/>
          <w:lang w:val="en-US" w:eastAsia="en-US" w:bidi="ar-SA"/>
          <w14:textFill>
            <w14:solidFill>
              <w14:schemeClr w14:val="tx1"/>
            </w14:solidFill>
          </w14:textFill>
        </w:rPr>
        <w:t>清雪车辆</w:t>
      </w:r>
      <w:r>
        <w:rPr>
          <w:rFonts w:hint="eastAsia" w:ascii="宋体" w:eastAsia="宋体" w:cs="Times New Roman"/>
          <w:color w:val="000000" w:themeColor="text1"/>
          <w:sz w:val="24"/>
          <w:highlight w:val="none"/>
          <w:lang w:val="en-US" w:eastAsia="zh-CN" w:bidi="ar-SA"/>
          <w14:textFill>
            <w14:solidFill>
              <w14:schemeClr w14:val="tx1"/>
            </w14:solidFill>
          </w14:textFill>
        </w:rPr>
        <w:t>及</w:t>
      </w:r>
      <w:r>
        <w:rPr>
          <w:rFonts w:hint="eastAsia" w:ascii="宋体" w:eastAsia="宋体" w:cs="Times New Roman"/>
          <w:color w:val="000000" w:themeColor="text1"/>
          <w:sz w:val="24"/>
          <w:highlight w:val="none"/>
          <w:lang w:val="en-US" w:eastAsia="en-US" w:bidi="ar-SA"/>
          <w14:textFill>
            <w14:solidFill>
              <w14:schemeClr w14:val="tx1"/>
            </w14:solidFill>
          </w14:textFill>
        </w:rPr>
        <w:t>融雪剂撒布机</w:t>
      </w:r>
      <w:r>
        <w:rPr>
          <w:rFonts w:hint="eastAsia" w:ascii="宋体" w:eastAsia="宋体" w:cs="Times New Roman"/>
          <w:color w:val="000000" w:themeColor="text1"/>
          <w:sz w:val="24"/>
          <w:highlight w:val="none"/>
          <w:lang w:val="en-US" w:eastAsia="zh-CN" w:bidi="ar-SA"/>
          <w14:textFill>
            <w14:solidFill>
              <w14:schemeClr w14:val="tx1"/>
            </w14:solidFill>
          </w14:textFill>
        </w:rPr>
        <w:t>。</w:t>
      </w:r>
      <w:r>
        <w:rPr>
          <w:rFonts w:ascii="Arial" w:hAnsi="Arial" w:eastAsia="等线" w:cs="Arial"/>
          <w:color w:val="000000" w:themeColor="text1"/>
          <w:sz w:val="22"/>
          <w:highlight w:val="none"/>
          <w:lang w:bidi="ar-SA"/>
          <w14:textFill>
            <w14:solidFill>
              <w14:schemeClr w14:val="tx1"/>
            </w14:solidFill>
          </w14:textFill>
        </w:rPr>
        <w:t>（详细范围及标准见附件一、附件二）。</w:t>
      </w:r>
    </w:p>
    <w:p w14:paraId="0A153DA6">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5. 应急服务：应急保洁、应急维修、暴雪天气应急清雪等采购单位紧急要求的服务任务（详细范围及响应标准见附件一、附件二，明确应急响应流程及责任划分）。</w:t>
      </w:r>
    </w:p>
    <w:p w14:paraId="02F86021">
      <w:pPr>
        <w:spacing w:before="320" w:after="120" w:line="288" w:lineRule="auto"/>
        <w:ind w:left="0"/>
        <w:jc w:val="left"/>
        <w:outlineLvl w:val="1"/>
        <w:rPr>
          <w:rFonts w:ascii="Arial" w:hAnsi="Arial" w:eastAsia="等线" w:cs="Arial"/>
          <w:b/>
          <w:color w:val="000000" w:themeColor="text1"/>
          <w:sz w:val="30"/>
          <w:szCs w:val="30"/>
          <w:highlight w:val="none"/>
          <w:lang w:bidi="ar-SA"/>
          <w14:textFill>
            <w14:solidFill>
              <w14:schemeClr w14:val="tx1"/>
            </w14:solidFill>
          </w14:textFill>
        </w:rPr>
      </w:pPr>
      <w:bookmarkStart w:id="222" w:name="heading_3"/>
      <w:r>
        <w:rPr>
          <w:rFonts w:ascii="Arial" w:hAnsi="Arial" w:eastAsia="等线" w:cs="Arial"/>
          <w:b/>
          <w:color w:val="000000" w:themeColor="text1"/>
          <w:sz w:val="30"/>
          <w:szCs w:val="30"/>
          <w:highlight w:val="none"/>
          <w:lang w:bidi="ar-SA"/>
          <w14:textFill>
            <w14:solidFill>
              <w14:schemeClr w14:val="tx1"/>
            </w14:solidFill>
          </w14:textFill>
        </w:rPr>
        <w:t>（三）服务标准及要求</w:t>
      </w:r>
      <w:bookmarkEnd w:id="222"/>
    </w:p>
    <w:p w14:paraId="3E72EBF3">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1. 保洁服务：遵循量化标准，明确作业频次、清洁要求，所有服务记录留存归档，供采购单位核查（详细标准见附件二《物业服务标准及量化要求》）。</w:t>
      </w:r>
    </w:p>
    <w:p w14:paraId="0DF5253D">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2. 绿化服务：优先选用耐寒、耐旱、耐盐碱乡土树种，定期开展修剪、浇水、施肥、病虫害防治及越冬防护，苗木栽（补）植成活率100%，保存率≥95%（详细标准见附件二《物业服务标准及量化要求》）。</w:t>
      </w:r>
    </w:p>
    <w:p w14:paraId="3F73AC17">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3. 维修服务：一般维修24小时内响应处置，应急维修2小时内到达现场，维修符合国家相关规范（如《建筑给水排水及采暖工程施工质量验收规范》《电气装置安装工程电气设备交接试验标准》等），建立完善维修台账（详细标准见附件二《物业服务标准及量化要求》）。</w:t>
      </w:r>
    </w:p>
    <w:p w14:paraId="37B05F2D">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4. 冬季冰雪清扫：降雪后1小时内人员到岗，达到“露地面、见道线”标准，合理使用融雪剂，严禁损害绿化植被（详细标准见附件二《物业服务标准及量化要求》）。</w:t>
      </w:r>
    </w:p>
    <w:p w14:paraId="3CE939DB">
      <w:pPr>
        <w:spacing w:before="320" w:after="120" w:line="288" w:lineRule="auto"/>
        <w:ind w:left="0"/>
        <w:jc w:val="left"/>
        <w:outlineLvl w:val="1"/>
        <w:rPr>
          <w:rFonts w:ascii="Arial" w:hAnsi="Arial" w:eastAsia="等线" w:cs="Arial"/>
          <w:b/>
          <w:color w:val="000000" w:themeColor="text1"/>
          <w:sz w:val="30"/>
          <w:szCs w:val="30"/>
          <w:highlight w:val="none"/>
          <w:lang w:bidi="ar-SA"/>
          <w14:textFill>
            <w14:solidFill>
              <w14:schemeClr w14:val="tx1"/>
            </w14:solidFill>
          </w14:textFill>
        </w:rPr>
      </w:pPr>
      <w:bookmarkStart w:id="223" w:name="heading_4"/>
      <w:r>
        <w:rPr>
          <w:rFonts w:ascii="Arial" w:hAnsi="Arial" w:eastAsia="等线" w:cs="Arial"/>
          <w:b/>
          <w:color w:val="000000" w:themeColor="text1"/>
          <w:sz w:val="30"/>
          <w:szCs w:val="30"/>
          <w:highlight w:val="none"/>
          <w:lang w:bidi="ar-SA"/>
          <w14:textFill>
            <w14:solidFill>
              <w14:schemeClr w14:val="tx1"/>
            </w14:solidFill>
          </w14:textFill>
        </w:rPr>
        <w:t>（四）人员配置要求</w:t>
      </w:r>
      <w:bookmarkEnd w:id="223"/>
    </w:p>
    <w:p w14:paraId="111B17F7">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服务商需配备足额、合格的服务人员，具体配置如下，不得擅自更换（详细要求及岗位职责见附件三《人员配置及岗位职责说明书》），人员配置符合政府采购服务人员资质相关要求，</w:t>
      </w:r>
      <w:r>
        <w:rPr>
          <w:rFonts w:hint="eastAsia" w:ascii="Arial" w:hAnsi="Arial" w:eastAsia="等线" w:cs="Arial"/>
          <w:color w:val="000000" w:themeColor="text1"/>
          <w:sz w:val="22"/>
          <w:highlight w:val="none"/>
          <w:lang w:val="en-US" w:eastAsia="zh-CN" w:bidi="ar-SA"/>
          <w14:textFill>
            <w14:solidFill>
              <w14:schemeClr w14:val="tx1"/>
            </w14:solidFill>
          </w14:textFill>
        </w:rPr>
        <w:t>无违法行为记录，</w:t>
      </w:r>
      <w:r>
        <w:rPr>
          <w:rFonts w:ascii="Arial" w:hAnsi="Arial" w:eastAsia="等线" w:cs="Arial"/>
          <w:color w:val="000000" w:themeColor="text1"/>
          <w:sz w:val="22"/>
          <w:highlight w:val="none"/>
          <w:lang w:bidi="ar-SA"/>
          <w14:textFill>
            <w14:solidFill>
              <w14:schemeClr w14:val="tx1"/>
            </w14:solidFill>
          </w14:textFill>
        </w:rPr>
        <w:t>无违规用工情形：</w:t>
      </w:r>
    </w:p>
    <w:p w14:paraId="5166A828">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1. 项目经理1名：具备物业管理相关资质，3年以上相关工作经验，无违法违规从业记录，全面负责项目日常管理，需提供资质证书及相关工作经验证明备查。</w:t>
      </w:r>
    </w:p>
    <w:p w14:paraId="2C342633">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2. 保洁员5名：身体健康，具备基础保洁技能，服从管理，年龄符合国家劳动用工相关规定，无传染病及不适宜从事保洁工作的疾病，需提供健康证明。</w:t>
      </w:r>
    </w:p>
    <w:p w14:paraId="0C9A137E">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3. 绿化工2名：具备绿化养护相关技能，熟悉乌鲁木齐气候适配的养护方法，具备相应从业资格，需提供技能证明或从业经历证明。</w:t>
      </w:r>
    </w:p>
    <w:p w14:paraId="5C189C5C">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4. 维修工1名：具备水电、消防设施维修技能，持证上岗（电工证、消防设施操作员证等，按需提供），无违规操作记录，资质证书在有效期内。</w:t>
      </w:r>
    </w:p>
    <w:p w14:paraId="4CEF5428">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服务商需对所有人员进行岗前、技能及安全培训，培训记录留存备查，，供采购单位核查；服务商需依法与所有服务人员签订劳动合同，缴纳社会保险，严禁劳务派遣违规用工，符合《中华人民共和国劳动法》《中华人民共和国劳动合同法》相关规定。</w:t>
      </w:r>
    </w:p>
    <w:p w14:paraId="0429806E">
      <w:pPr>
        <w:spacing w:before="320" w:after="120" w:line="288" w:lineRule="auto"/>
        <w:ind w:left="0"/>
        <w:jc w:val="left"/>
        <w:outlineLvl w:val="1"/>
        <w:rPr>
          <w:rFonts w:ascii="Arial" w:hAnsi="Arial" w:eastAsia="等线" w:cs="Arial"/>
          <w:b/>
          <w:color w:val="000000" w:themeColor="text1"/>
          <w:sz w:val="30"/>
          <w:szCs w:val="30"/>
          <w:highlight w:val="none"/>
          <w:lang w:bidi="ar-SA"/>
          <w14:textFill>
            <w14:solidFill>
              <w14:schemeClr w14:val="tx1"/>
            </w14:solidFill>
          </w14:textFill>
        </w:rPr>
      </w:pPr>
      <w:bookmarkStart w:id="224" w:name="heading_6"/>
      <w:r>
        <w:rPr>
          <w:rFonts w:ascii="Arial" w:hAnsi="Arial" w:eastAsia="等线" w:cs="Arial"/>
          <w:b/>
          <w:color w:val="000000" w:themeColor="text1"/>
          <w:sz w:val="30"/>
          <w:szCs w:val="30"/>
          <w:highlight w:val="none"/>
          <w:lang w:bidi="ar-SA"/>
          <w14:textFill>
            <w14:solidFill>
              <w14:schemeClr w14:val="tx1"/>
            </w14:solidFill>
          </w14:textFill>
        </w:rPr>
        <w:t>（</w:t>
      </w:r>
      <w:r>
        <w:rPr>
          <w:rFonts w:hint="eastAsia" w:ascii="Arial" w:hAnsi="Arial" w:eastAsia="等线" w:cs="Arial"/>
          <w:b/>
          <w:color w:val="000000" w:themeColor="text1"/>
          <w:sz w:val="30"/>
          <w:szCs w:val="30"/>
          <w:highlight w:val="none"/>
          <w:lang w:val="en-US" w:eastAsia="zh-CN" w:bidi="ar-SA"/>
          <w14:textFill>
            <w14:solidFill>
              <w14:schemeClr w14:val="tx1"/>
            </w14:solidFill>
          </w14:textFill>
        </w:rPr>
        <w:t>五</w:t>
      </w:r>
      <w:r>
        <w:rPr>
          <w:rFonts w:ascii="Arial" w:hAnsi="Arial" w:eastAsia="等线" w:cs="Arial"/>
          <w:b/>
          <w:color w:val="000000" w:themeColor="text1"/>
          <w:sz w:val="30"/>
          <w:szCs w:val="30"/>
          <w:highlight w:val="none"/>
          <w:lang w:bidi="ar-SA"/>
          <w14:textFill>
            <w14:solidFill>
              <w14:schemeClr w14:val="tx1"/>
            </w14:solidFill>
          </w14:textFill>
        </w:rPr>
        <w:t>）考核与扣款</w:t>
      </w:r>
      <w:bookmarkEnd w:id="224"/>
    </w:p>
    <w:p w14:paraId="5CC5BB88">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采购单位每月开展1次常规考核，每季度开展1次全面考核，考核不合格的，服务商需限期整改，整改仍不合格的，将按约定扣减服务费用，情节严重的，有权解除合作（详细考核及扣款办法见附件四《服务质量考核及扣款办法》）；考核标准、扣款依据明确具体，符合公平公正原则，无不合理扣款条款，考核记录留存归档，供审计部门核查。</w:t>
      </w:r>
    </w:p>
    <w:p w14:paraId="283DD433">
      <w:pPr>
        <w:spacing w:before="320" w:after="120" w:line="288" w:lineRule="auto"/>
        <w:ind w:left="0"/>
        <w:jc w:val="left"/>
        <w:outlineLvl w:val="1"/>
        <w:rPr>
          <w:rFonts w:ascii="Arial" w:hAnsi="Arial" w:eastAsia="等线" w:cs="Arial"/>
          <w:b/>
          <w:color w:val="000000" w:themeColor="text1"/>
          <w:sz w:val="30"/>
          <w:szCs w:val="30"/>
          <w:highlight w:val="none"/>
          <w:lang w:bidi="ar-SA"/>
          <w14:textFill>
            <w14:solidFill>
              <w14:schemeClr w14:val="tx1"/>
            </w14:solidFill>
          </w14:textFill>
        </w:rPr>
      </w:pPr>
      <w:bookmarkStart w:id="225" w:name="heading_7"/>
      <w:r>
        <w:rPr>
          <w:rFonts w:ascii="Arial" w:hAnsi="Arial" w:eastAsia="等线" w:cs="Arial"/>
          <w:b/>
          <w:color w:val="000000" w:themeColor="text1"/>
          <w:sz w:val="30"/>
          <w:szCs w:val="30"/>
          <w:highlight w:val="none"/>
          <w:lang w:bidi="ar-SA"/>
          <w14:textFill>
            <w14:solidFill>
              <w14:schemeClr w14:val="tx1"/>
            </w14:solidFill>
          </w14:textFill>
        </w:rPr>
        <w:t>（</w:t>
      </w:r>
      <w:r>
        <w:rPr>
          <w:rFonts w:hint="eastAsia" w:ascii="Arial" w:hAnsi="Arial" w:eastAsia="等线" w:cs="Arial"/>
          <w:b/>
          <w:color w:val="000000" w:themeColor="text1"/>
          <w:sz w:val="30"/>
          <w:szCs w:val="30"/>
          <w:highlight w:val="none"/>
          <w:lang w:val="en-US" w:eastAsia="zh-CN" w:bidi="ar-SA"/>
          <w14:textFill>
            <w14:solidFill>
              <w14:schemeClr w14:val="tx1"/>
            </w14:solidFill>
          </w14:textFill>
        </w:rPr>
        <w:t>六</w:t>
      </w:r>
      <w:r>
        <w:rPr>
          <w:rFonts w:ascii="Arial" w:hAnsi="Arial" w:eastAsia="等线" w:cs="Arial"/>
          <w:b/>
          <w:color w:val="000000" w:themeColor="text1"/>
          <w:sz w:val="30"/>
          <w:szCs w:val="30"/>
          <w:highlight w:val="none"/>
          <w:lang w:bidi="ar-SA"/>
          <w14:textFill>
            <w14:solidFill>
              <w14:schemeClr w14:val="tx1"/>
            </w14:solidFill>
          </w14:textFill>
        </w:rPr>
        <w:t>）投标及履约要求</w:t>
      </w:r>
      <w:bookmarkEnd w:id="225"/>
    </w:p>
    <w:p w14:paraId="11ED8E53">
      <w:pPr>
        <w:spacing w:before="320" w:after="120" w:line="288" w:lineRule="auto"/>
        <w:ind w:left="0" w:firstLine="440" w:firstLineChars="200"/>
        <w:jc w:val="left"/>
        <w:outlineLvl w:val="1"/>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1. 投标人需提交完整的投标文件，包含资质证明、服务方案、人员配置、报价等相关资料（资质证明详细要求见附件五），投标文件内容真实、合法、有效，无虚假材料、串通投标等违规情形，符合《中华人民共和国政府采购法》《中华人民共和国招标投标法》相关规定。</w:t>
      </w:r>
    </w:p>
    <w:p w14:paraId="08B01B3F">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2. 中标服务商需严格按照采购需求、投标文件及后续合同约定提供服务，不得擅自缩减服务范围、降低服务标准，不得转包、违法分包本项目（如需分包，需提前书面征得甲方同意，且分包部分不得超出合同约定范围，分包单位资质符合要求），否则将按合同违约责任处理，符合政府采购履约管理相关规定。</w:t>
      </w:r>
    </w:p>
    <w:p w14:paraId="4EC42343">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3. 服务商需建立完善的服务台账、耗材采购凭证、培训记录、财务收支凭证等，所有凭证真实、合规、可追溯，留存期限不少于采购合同履行期限届满后3年，供采购单位及审计部门核查，确保服务过程可追溯、合规可控，符合审计相关要求。</w:t>
      </w:r>
    </w:p>
    <w:p w14:paraId="719BC9D8">
      <w:pPr>
        <w:spacing w:before="320" w:after="120" w:line="288" w:lineRule="auto"/>
        <w:ind w:left="0"/>
        <w:jc w:val="left"/>
        <w:outlineLvl w:val="1"/>
        <w:rPr>
          <w:color w:val="000000" w:themeColor="text1"/>
          <w:sz w:val="30"/>
          <w:szCs w:val="30"/>
          <w:highlight w:val="none"/>
          <w14:textFill>
            <w14:solidFill>
              <w14:schemeClr w14:val="tx1"/>
            </w14:solidFill>
          </w14:textFill>
        </w:rPr>
      </w:pPr>
      <w:bookmarkStart w:id="226" w:name="heading_8"/>
      <w:r>
        <w:rPr>
          <w:rFonts w:ascii="Arial" w:hAnsi="Arial" w:eastAsia="等线" w:cs="Arial"/>
          <w:b/>
          <w:color w:val="000000" w:themeColor="text1"/>
          <w:sz w:val="30"/>
          <w:szCs w:val="30"/>
          <w:highlight w:val="none"/>
          <w:lang w:bidi="ar-SA"/>
          <w14:textFill>
            <w14:solidFill>
              <w14:schemeClr w14:val="tx1"/>
            </w14:solidFill>
          </w14:textFill>
        </w:rPr>
        <w:t>（八）其他要求</w:t>
      </w:r>
      <w:bookmarkEnd w:id="226"/>
    </w:p>
    <w:p w14:paraId="547A4B6A">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1. 本采购需求为合同组成部分，中标服务商需严格遵守，未尽事宜可在合同中补充约定，补充约定不得与本采购需求、政府采购相关法律法规相抵触。</w:t>
      </w:r>
    </w:p>
    <w:p w14:paraId="5BA7F98E">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2. 服务过程中产生的安全事故、财产损失，由服务商承担全部责任，若造成采购单位损失的，服务商需另行赔偿；明确安全责任划分，符合《中华人民共和国安全生产法》相关规定，无责任约定不清情形。</w:t>
      </w:r>
    </w:p>
    <w:p w14:paraId="57E83B9A">
      <w:pPr>
        <w:spacing w:before="120" w:after="120" w:line="288" w:lineRule="auto"/>
        <w:ind w:left="0" w:firstLine="440" w:firstLineChars="200"/>
        <w:jc w:val="left"/>
        <w:rPr>
          <w:color w:val="000000" w:themeColor="text1"/>
          <w:highlight w:val="none"/>
          <w14:textFill>
            <w14:solidFill>
              <w14:schemeClr w14:val="tx1"/>
            </w14:solidFill>
          </w14:textFill>
        </w:rPr>
      </w:pPr>
      <w:r>
        <w:rPr>
          <w:rFonts w:ascii="Arial" w:hAnsi="Arial" w:eastAsia="等线" w:cs="Arial"/>
          <w:color w:val="000000" w:themeColor="text1"/>
          <w:sz w:val="22"/>
          <w:highlight w:val="none"/>
          <w:lang w:bidi="ar-SA"/>
          <w14:textFill>
            <w14:solidFill>
              <w14:schemeClr w14:val="tx1"/>
            </w14:solidFill>
          </w14:textFill>
        </w:rPr>
        <w:t>3. 服务商需严格保密采购单位工作秘密，不得擅自进入涉密区域，不得泄露采购单位相关工作信息，否则将承担相应违约责任；保密约定符合《中华人民共和国保守国家秘密法》相关规定，明确保密期限及责任。</w:t>
      </w:r>
    </w:p>
    <w:p w14:paraId="77CD85AC">
      <w:pPr>
        <w:pStyle w:val="9"/>
        <w:snapToGrid w:val="0"/>
        <w:spacing w:before="120" w:after="120"/>
        <w:ind w:firstLine="880" w:firstLineChars="200"/>
        <w:jc w:val="center"/>
        <w:rPr>
          <w:rFonts w:hint="eastAsia" w:ascii="宋体" w:eastAsia="宋体" w:cs="宋体"/>
          <w:bCs/>
          <w:color w:val="000000" w:themeColor="text1"/>
          <w:sz w:val="44"/>
          <w:highlight w:val="none"/>
          <w:lang w:bidi="ar-SA"/>
          <w14:textFill>
            <w14:solidFill>
              <w14:schemeClr w14:val="tx1"/>
            </w14:solidFill>
          </w14:textFill>
        </w:rPr>
      </w:pPr>
      <w:r>
        <w:rPr>
          <w:rFonts w:hint="eastAsia" w:ascii="宋体" w:eastAsia="宋体" w:cs="宋体"/>
          <w:bCs/>
          <w:color w:val="000000" w:themeColor="text1"/>
          <w:sz w:val="44"/>
          <w:highlight w:val="none"/>
          <w:lang w:bidi="ar-SA"/>
          <w14:textFill>
            <w14:solidFill>
              <w14:schemeClr w14:val="tx1"/>
            </w14:solidFill>
          </w14:textFill>
        </w:rPr>
        <w:br w:type="page"/>
      </w:r>
      <w:bookmarkStart w:id="227" w:name="_Toc8943"/>
      <w:r>
        <w:rPr>
          <w:rFonts w:hint="eastAsia" w:ascii="宋体" w:eastAsia="宋体" w:cs="宋体"/>
          <w:b/>
          <w:color w:val="000000" w:themeColor="text1"/>
          <w:sz w:val="44"/>
          <w:highlight w:val="none"/>
          <w:lang w:bidi="ar-SA"/>
          <w14:textFill>
            <w14:solidFill>
              <w14:schemeClr w14:val="tx1"/>
            </w14:solidFill>
          </w14:textFill>
        </w:rPr>
        <w:t>第五章  评审方法与评审标准</w:t>
      </w:r>
      <w:bookmarkEnd w:id="227"/>
    </w:p>
    <w:p w14:paraId="2AE4727D">
      <w:pPr>
        <w:widowControl/>
        <w:tabs>
          <w:tab w:val="left" w:pos="720"/>
        </w:tabs>
        <w:ind w:firstLine="482"/>
        <w:jc w:val="left"/>
        <w:outlineLvl w:val="1"/>
        <w:rPr>
          <w:rFonts w:hint="eastAsia" w:ascii="宋体" w:eastAsia="宋体" w:cs="宋体"/>
          <w:b/>
          <w:snapToGrid w:val="0"/>
          <w:color w:val="000000" w:themeColor="text1"/>
          <w:kern w:val="0"/>
          <w:szCs w:val="24"/>
          <w:highlight w:val="none"/>
          <w:lang w:bidi="ar-SA"/>
          <w14:textFill>
            <w14:solidFill>
              <w14:schemeClr w14:val="tx1"/>
            </w14:solidFill>
          </w14:textFill>
        </w:rPr>
      </w:pPr>
      <w:bookmarkStart w:id="228" w:name="_Toc485207380"/>
      <w:r>
        <w:rPr>
          <w:rFonts w:hint="eastAsia" w:ascii="宋体" w:eastAsia="宋体" w:cs="宋体"/>
          <w:b/>
          <w:snapToGrid w:val="0"/>
          <w:color w:val="000000" w:themeColor="text1"/>
          <w:kern w:val="0"/>
          <w:szCs w:val="24"/>
          <w:highlight w:val="none"/>
          <w:lang w:bidi="ar-SA"/>
          <w14:textFill>
            <w14:solidFill>
              <w14:schemeClr w14:val="tx1"/>
            </w14:solidFill>
          </w14:textFill>
        </w:rPr>
        <w:t>一、评审方法与定标原则</w:t>
      </w:r>
      <w:bookmarkEnd w:id="228"/>
    </w:p>
    <w:p w14:paraId="191950FF">
      <w:pPr>
        <w:pStyle w:val="19"/>
        <w:ind w:firstLine="472" w:firstLineChars="197"/>
        <w:rPr>
          <w:rFonts w:hint="eastAsia" w:ascii="宋体" w:eastAsia="宋体" w:cs="宋体"/>
          <w:color w:val="000000" w:themeColor="text1"/>
          <w:kern w:val="2"/>
          <w:highlight w:val="none"/>
          <w:lang w:bidi="ar-SA"/>
          <w14:textFill>
            <w14:solidFill>
              <w14:schemeClr w14:val="tx1"/>
            </w14:solidFill>
          </w14:textFill>
        </w:rPr>
      </w:pPr>
      <w:r>
        <w:rPr>
          <w:rFonts w:hint="eastAsia" w:ascii="宋体" w:eastAsia="宋体" w:cs="宋体"/>
          <w:color w:val="000000" w:themeColor="text1"/>
          <w:kern w:val="2"/>
          <w:highlight w:val="none"/>
          <w:lang w:bidi="ar-SA"/>
          <w14:textFill>
            <w14:solidFill>
              <w14:schemeClr w14:val="tx1"/>
            </w14:solidFill>
          </w14:textFill>
        </w:rPr>
        <w:t>评委会将对确定为实质性响应磋商文件要求的磋商响应文件进行评价和比较，评审采用综合评分法。将根据需求分析和必要性分析的完整性和科学性，总体方案的实用性、可操作性，项目可行性分析的完整性，企业技术力量、业绩，售后服务承诺、培训承诺等方面进行综合评审。</w:t>
      </w:r>
    </w:p>
    <w:p w14:paraId="38B2B3FF">
      <w:pPr>
        <w:widowControl/>
        <w:tabs>
          <w:tab w:val="left" w:pos="720"/>
        </w:tabs>
        <w:ind w:firstLine="482"/>
        <w:jc w:val="left"/>
        <w:outlineLvl w:val="1"/>
        <w:rPr>
          <w:rFonts w:hint="eastAsia" w:ascii="宋体" w:eastAsia="宋体" w:cs="宋体"/>
          <w:b/>
          <w:snapToGrid w:val="0"/>
          <w:color w:val="000000" w:themeColor="text1"/>
          <w:kern w:val="0"/>
          <w:szCs w:val="24"/>
          <w:highlight w:val="none"/>
          <w:lang w:bidi="ar-SA"/>
          <w14:textFill>
            <w14:solidFill>
              <w14:schemeClr w14:val="tx1"/>
            </w14:solidFill>
          </w14:textFill>
        </w:rPr>
      </w:pPr>
      <w:bookmarkStart w:id="229" w:name="_Toc485207381"/>
      <w:r>
        <w:rPr>
          <w:rFonts w:hint="eastAsia" w:ascii="宋体" w:eastAsia="宋体" w:cs="宋体"/>
          <w:b/>
          <w:snapToGrid w:val="0"/>
          <w:color w:val="000000" w:themeColor="text1"/>
          <w:kern w:val="0"/>
          <w:szCs w:val="24"/>
          <w:highlight w:val="none"/>
          <w:lang w:bidi="ar-SA"/>
          <w14:textFill>
            <w14:solidFill>
              <w14:schemeClr w14:val="tx1"/>
            </w14:solidFill>
          </w14:textFill>
        </w:rPr>
        <w:t>二、评审标准</w:t>
      </w:r>
      <w:bookmarkEnd w:id="229"/>
    </w:p>
    <w:p w14:paraId="2A9AF24F">
      <w:pPr>
        <w:ind w:firstLine="480" w:firstLineChars="200"/>
        <w:rPr>
          <w:rFonts w:hint="eastAsia" w:ascii="宋体" w:eastAsia="宋体" w:cs="宋体"/>
          <w:color w:val="000000" w:themeColor="text1"/>
          <w:szCs w:val="24"/>
          <w:highlight w:val="none"/>
          <w:lang w:bidi="ar-SA"/>
          <w14:textFill>
            <w14:solidFill>
              <w14:schemeClr w14:val="tx1"/>
            </w14:solidFill>
          </w14:textFill>
        </w:rPr>
      </w:pPr>
      <w:r>
        <w:rPr>
          <w:rFonts w:hint="eastAsia" w:ascii="宋体" w:eastAsia="宋体" w:cs="宋体"/>
          <w:color w:val="000000" w:themeColor="text1"/>
          <w:szCs w:val="24"/>
          <w:highlight w:val="none"/>
          <w:lang w:bidi="ar-SA"/>
          <w14:textFill>
            <w14:solidFill>
              <w14:schemeClr w14:val="tx1"/>
            </w14:solidFill>
          </w14:textFill>
        </w:rPr>
        <w:t>本项目采用综合打分法，总分为100分，满足磋商文件要求的磋商最终报价最低的磋商报价作为评审基准价，按评审后得分由高到低顺序排列，得分相同的，按磋商报价由低到高顺序排列，得分且磋商报价相同的，按技术指标优劣顺序排列，由</w:t>
      </w:r>
      <w:r>
        <w:rPr>
          <w:rFonts w:hint="eastAsia" w:ascii="宋体" w:eastAsia="宋体" w:cs="宋体"/>
          <w:color w:val="000000" w:themeColor="text1"/>
          <w:szCs w:val="24"/>
          <w:highlight w:val="none"/>
          <w:lang w:val="en-US" w:eastAsia="zh-CN" w:bidi="ar-SA"/>
          <w14:textFill>
            <w14:solidFill>
              <w14:schemeClr w14:val="tx1"/>
            </w14:solidFill>
          </w14:textFill>
        </w:rPr>
        <w:t>评审</w:t>
      </w:r>
      <w:r>
        <w:rPr>
          <w:rFonts w:hint="eastAsia" w:ascii="宋体" w:eastAsia="宋体" w:cs="宋体"/>
          <w:color w:val="000000" w:themeColor="text1"/>
          <w:szCs w:val="24"/>
          <w:highlight w:val="none"/>
          <w:lang w:bidi="ar-SA"/>
          <w14:textFill>
            <w14:solidFill>
              <w14:schemeClr w14:val="tx1"/>
            </w14:solidFill>
          </w14:textFill>
        </w:rPr>
        <w:t>委员会确定成交候选人。</w:t>
      </w:r>
    </w:p>
    <w:tbl>
      <w:tblPr>
        <w:tblStyle w:val="13"/>
        <w:tblW w:w="9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1348"/>
        <w:gridCol w:w="6169"/>
        <w:gridCol w:w="983"/>
      </w:tblGrid>
      <w:tr w14:paraId="7AC2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31" w:type="dxa"/>
            <w:noWrap w:val="0"/>
            <w:vAlign w:val="center"/>
          </w:tcPr>
          <w:p w14:paraId="303AE152">
            <w:pPr>
              <w:widowControl/>
              <w:jc w:val="both"/>
              <w:rPr>
                <w:rFonts w:hint="eastAsia" w:ascii="宋体" w:cs="宋体"/>
                <w:b/>
                <w:bCs/>
                <w:color w:val="000000" w:themeColor="text1"/>
                <w:kern w:val="0"/>
                <w:sz w:val="21"/>
                <w:szCs w:val="21"/>
                <w:highlight w:val="none"/>
                <w:lang w:bidi="ar-SA"/>
                <w14:textFill>
                  <w14:solidFill>
                    <w14:schemeClr w14:val="tx1"/>
                  </w14:solidFill>
                </w14:textFill>
              </w:rPr>
            </w:pPr>
            <w:r>
              <w:rPr>
                <w:rFonts w:hint="eastAsia" w:ascii="宋体" w:cs="宋体"/>
                <w:b/>
                <w:bCs/>
                <w:color w:val="000000" w:themeColor="text1"/>
                <w:kern w:val="0"/>
                <w:sz w:val="21"/>
                <w:szCs w:val="21"/>
                <w:highlight w:val="none"/>
                <w:lang w:bidi="ar-SA"/>
                <w14:textFill>
                  <w14:solidFill>
                    <w14:schemeClr w14:val="tx1"/>
                  </w14:solidFill>
                </w14:textFill>
              </w:rPr>
              <w:t>评分项目</w:t>
            </w:r>
          </w:p>
        </w:tc>
        <w:tc>
          <w:tcPr>
            <w:tcW w:w="1348" w:type="dxa"/>
            <w:noWrap w:val="0"/>
            <w:vAlign w:val="center"/>
          </w:tcPr>
          <w:p w14:paraId="54BEC9DC">
            <w:pPr>
              <w:widowControl/>
              <w:jc w:val="center"/>
              <w:rPr>
                <w:rFonts w:hint="eastAsia" w:ascii="宋体" w:cs="宋体"/>
                <w:b/>
                <w:bCs/>
                <w:color w:val="000000" w:themeColor="text1"/>
                <w:kern w:val="0"/>
                <w:sz w:val="21"/>
                <w:szCs w:val="21"/>
                <w:highlight w:val="none"/>
                <w:lang w:bidi="ar-SA"/>
                <w14:textFill>
                  <w14:solidFill>
                    <w14:schemeClr w14:val="tx1"/>
                  </w14:solidFill>
                </w14:textFill>
              </w:rPr>
            </w:pPr>
            <w:r>
              <w:rPr>
                <w:rFonts w:hint="eastAsia" w:ascii="宋体" w:cs="宋体"/>
                <w:b/>
                <w:bCs/>
                <w:color w:val="000000" w:themeColor="text1"/>
                <w:kern w:val="0"/>
                <w:sz w:val="21"/>
                <w:szCs w:val="21"/>
                <w:highlight w:val="none"/>
                <w:lang w:bidi="ar-SA"/>
                <w14:textFill>
                  <w14:solidFill>
                    <w14:schemeClr w14:val="tx1"/>
                  </w14:solidFill>
                </w14:textFill>
              </w:rPr>
              <w:t>评分因素</w:t>
            </w:r>
          </w:p>
        </w:tc>
        <w:tc>
          <w:tcPr>
            <w:tcW w:w="6169" w:type="dxa"/>
            <w:noWrap w:val="0"/>
            <w:vAlign w:val="center"/>
          </w:tcPr>
          <w:p w14:paraId="33F01AEB">
            <w:pPr>
              <w:widowControl/>
              <w:jc w:val="center"/>
              <w:rPr>
                <w:rFonts w:hint="eastAsia" w:ascii="宋体" w:cs="宋体"/>
                <w:b/>
                <w:bCs/>
                <w:color w:val="000000" w:themeColor="text1"/>
                <w:kern w:val="0"/>
                <w:sz w:val="21"/>
                <w:szCs w:val="21"/>
                <w:highlight w:val="none"/>
                <w:lang w:bidi="ar-SA"/>
                <w14:textFill>
                  <w14:solidFill>
                    <w14:schemeClr w14:val="tx1"/>
                  </w14:solidFill>
                </w14:textFill>
              </w:rPr>
            </w:pPr>
            <w:r>
              <w:rPr>
                <w:rFonts w:hint="eastAsia" w:ascii="宋体" w:cs="宋体"/>
                <w:b/>
                <w:bCs/>
                <w:color w:val="000000" w:themeColor="text1"/>
                <w:kern w:val="0"/>
                <w:sz w:val="21"/>
                <w:szCs w:val="21"/>
                <w:highlight w:val="none"/>
                <w:lang w:bidi="ar-SA"/>
                <w14:textFill>
                  <w14:solidFill>
                    <w14:schemeClr w14:val="tx1"/>
                  </w14:solidFill>
                </w14:textFill>
              </w:rPr>
              <w:t>评审内容</w:t>
            </w:r>
          </w:p>
        </w:tc>
        <w:tc>
          <w:tcPr>
            <w:tcW w:w="983" w:type="dxa"/>
            <w:noWrap w:val="0"/>
            <w:vAlign w:val="center"/>
          </w:tcPr>
          <w:p w14:paraId="50597A6F">
            <w:pPr>
              <w:widowControl/>
              <w:jc w:val="center"/>
              <w:rPr>
                <w:rFonts w:hint="eastAsia" w:ascii="宋体" w:cs="宋体"/>
                <w:b/>
                <w:bCs/>
                <w:color w:val="000000" w:themeColor="text1"/>
                <w:kern w:val="0"/>
                <w:sz w:val="21"/>
                <w:szCs w:val="21"/>
                <w:highlight w:val="none"/>
                <w:lang w:bidi="ar-SA"/>
                <w14:textFill>
                  <w14:solidFill>
                    <w14:schemeClr w14:val="tx1"/>
                  </w14:solidFill>
                </w14:textFill>
              </w:rPr>
            </w:pPr>
            <w:r>
              <w:rPr>
                <w:rFonts w:hint="eastAsia" w:ascii="宋体" w:cs="宋体"/>
                <w:b/>
                <w:bCs/>
                <w:color w:val="000000" w:themeColor="text1"/>
                <w:kern w:val="0"/>
                <w:sz w:val="21"/>
                <w:szCs w:val="21"/>
                <w:highlight w:val="none"/>
                <w:lang w:bidi="ar-SA"/>
                <w14:textFill>
                  <w14:solidFill>
                    <w14:schemeClr w14:val="tx1"/>
                  </w14:solidFill>
                </w14:textFill>
              </w:rPr>
              <w:t>分值</w:t>
            </w:r>
          </w:p>
        </w:tc>
      </w:tr>
      <w:tr w14:paraId="4E77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1331" w:type="dxa"/>
            <w:noWrap w:val="0"/>
            <w:vAlign w:val="center"/>
          </w:tcPr>
          <w:p w14:paraId="18F9283D">
            <w:pPr>
              <w:widowControl/>
              <w:adjustRightInd w:val="0"/>
              <w:spacing w:line="460" w:lineRule="exact"/>
              <w:rPr>
                <w:rFonts w:hint="eastAsia" w:ascii="宋体" w:eastAsia="宋体" w:cs="Times New Roman"/>
                <w:color w:val="000000" w:themeColor="text1"/>
                <w:sz w:val="24"/>
                <w:highlight w:val="none"/>
                <w:lang w:bidi="ar-SA"/>
                <w14:textFill>
                  <w14:solidFill>
                    <w14:schemeClr w14:val="tx1"/>
                  </w14:solidFill>
                </w14:textFill>
              </w:rPr>
            </w:pPr>
            <w:r>
              <w:rPr>
                <w:rFonts w:hint="eastAsia" w:ascii="宋体" w:eastAsia="宋体" w:cs="Times New Roman"/>
                <w:color w:val="000000" w:themeColor="text1"/>
                <w:sz w:val="24"/>
                <w:highlight w:val="none"/>
                <w:lang w:bidi="ar-SA"/>
                <w14:textFill>
                  <w14:solidFill>
                    <w14:schemeClr w14:val="tx1"/>
                  </w14:solidFill>
                </w14:textFill>
              </w:rPr>
              <w:t>价格部分（</w:t>
            </w:r>
            <w:r>
              <w:rPr>
                <w:rFonts w:hint="eastAsia" w:ascii="宋体" w:eastAsia="宋体" w:cs="Times New Roman"/>
                <w:color w:val="000000" w:themeColor="text1"/>
                <w:sz w:val="24"/>
                <w:highlight w:val="none"/>
                <w:lang w:val="en-US" w:eastAsia="zh-CN" w:bidi="ar-SA"/>
                <w14:textFill>
                  <w14:solidFill>
                    <w14:schemeClr w14:val="tx1"/>
                  </w14:solidFill>
                </w14:textFill>
              </w:rPr>
              <w:t>15</w:t>
            </w:r>
            <w:r>
              <w:rPr>
                <w:rFonts w:hint="eastAsia" w:ascii="宋体" w:eastAsia="宋体" w:cs="Times New Roman"/>
                <w:color w:val="000000" w:themeColor="text1"/>
                <w:sz w:val="24"/>
                <w:highlight w:val="none"/>
                <w:lang w:bidi="ar-SA"/>
                <w14:textFill>
                  <w14:solidFill>
                    <w14:schemeClr w14:val="tx1"/>
                  </w14:solidFill>
                </w14:textFill>
              </w:rPr>
              <w:t>分）</w:t>
            </w:r>
          </w:p>
        </w:tc>
        <w:tc>
          <w:tcPr>
            <w:tcW w:w="1348" w:type="dxa"/>
            <w:noWrap w:val="0"/>
            <w:vAlign w:val="center"/>
          </w:tcPr>
          <w:p w14:paraId="6BB8D29D">
            <w:pPr>
              <w:widowControl/>
              <w:adjustRightInd w:val="0"/>
              <w:spacing w:line="460" w:lineRule="exact"/>
              <w:jc w:val="center"/>
              <w:rPr>
                <w:rFonts w:hint="eastAsia" w:ascii="宋体" w:eastAsia="宋体" w:cs="Times New Roman"/>
                <w:color w:val="000000" w:themeColor="text1"/>
                <w:sz w:val="24"/>
                <w:highlight w:val="none"/>
                <w:lang w:bidi="ar-SA"/>
                <w14:textFill>
                  <w14:solidFill>
                    <w14:schemeClr w14:val="tx1"/>
                  </w14:solidFill>
                </w14:textFill>
              </w:rPr>
            </w:pPr>
            <w:r>
              <w:rPr>
                <w:rFonts w:hint="eastAsia" w:ascii="宋体" w:eastAsia="宋体" w:cs="Times New Roman"/>
                <w:color w:val="000000" w:themeColor="text1"/>
                <w:sz w:val="24"/>
                <w:highlight w:val="none"/>
                <w:lang w:bidi="ar-SA"/>
                <w14:textFill>
                  <w14:solidFill>
                    <w14:schemeClr w14:val="tx1"/>
                  </w14:solidFill>
                </w14:textFill>
              </w:rPr>
              <w:t>投标报价</w:t>
            </w:r>
          </w:p>
        </w:tc>
        <w:tc>
          <w:tcPr>
            <w:tcW w:w="6169" w:type="dxa"/>
            <w:noWrap w:val="0"/>
            <w:vAlign w:val="center"/>
          </w:tcPr>
          <w:p w14:paraId="1586BE26">
            <w:pPr>
              <w:widowControl/>
              <w:adjustRightInd w:val="0"/>
              <w:spacing w:line="460" w:lineRule="exact"/>
              <w:rPr>
                <w:rFonts w:hint="eastAsia" w:ascii="宋体" w:eastAsia="宋体" w:cs="Times New Roman"/>
                <w:color w:val="000000" w:themeColor="text1"/>
                <w:sz w:val="24"/>
                <w:highlight w:val="none"/>
                <w:lang w:bidi="ar-SA"/>
                <w14:textFill>
                  <w14:solidFill>
                    <w14:schemeClr w14:val="tx1"/>
                  </w14:solidFill>
                </w14:textFill>
              </w:rPr>
            </w:pPr>
            <w:r>
              <w:rPr>
                <w:rFonts w:hint="eastAsia" w:ascii="宋体" w:eastAsia="宋体" w:cs="Times New Roman"/>
                <w:color w:val="000000" w:themeColor="text1"/>
                <w:sz w:val="24"/>
                <w:highlight w:val="none"/>
                <w:lang w:bidi="ar-SA"/>
                <w14:textFill>
                  <w14:solidFill>
                    <w14:schemeClr w14:val="tx1"/>
                  </w14:solidFill>
                </w14:textFill>
              </w:rPr>
              <w:t>价格分采用低价优先法计算，即满足本招标文件要求的最低投标报价为评标基准价，其价格分为满分，其它投标人的价格分统一按照下列公式计算：</w:t>
            </w:r>
          </w:p>
          <w:p w14:paraId="7A4215DB">
            <w:pPr>
              <w:widowControl/>
              <w:adjustRightInd w:val="0"/>
              <w:spacing w:line="460" w:lineRule="exact"/>
              <w:rPr>
                <w:rFonts w:hint="eastAsia" w:ascii="宋体" w:eastAsia="宋体" w:cs="Times New Roman"/>
                <w:color w:val="000000" w:themeColor="text1"/>
                <w:sz w:val="24"/>
                <w:highlight w:val="none"/>
                <w:lang w:bidi="ar-SA"/>
                <w14:textFill>
                  <w14:solidFill>
                    <w14:schemeClr w14:val="tx1"/>
                  </w14:solidFill>
                </w14:textFill>
              </w:rPr>
            </w:pPr>
            <w:r>
              <w:rPr>
                <w:rFonts w:hint="eastAsia" w:ascii="宋体" w:eastAsia="宋体" w:cs="Times New Roman"/>
                <w:color w:val="000000" w:themeColor="text1"/>
                <w:sz w:val="24"/>
                <w:highlight w:val="none"/>
                <w:lang w:bidi="ar-SA"/>
                <w14:textFill>
                  <w14:solidFill>
                    <w14:schemeClr w14:val="tx1"/>
                  </w14:solidFill>
                </w14:textFill>
              </w:rPr>
              <w:t>投标报价得分=（评标基准价／投标报价）×价格分分值（精确到小数点后两位）。</w:t>
            </w:r>
          </w:p>
          <w:p w14:paraId="7A781F18">
            <w:pPr>
              <w:widowControl/>
              <w:adjustRightInd w:val="0"/>
              <w:spacing w:line="460" w:lineRule="exact"/>
              <w:rPr>
                <w:rFonts w:hint="eastAsia" w:ascii="宋体" w:eastAsia="宋体" w:cs="Times New Roman"/>
                <w:color w:val="000000" w:themeColor="text1"/>
                <w:sz w:val="24"/>
                <w:highlight w:val="none"/>
                <w:lang w:bidi="ar-SA"/>
                <w14:textFill>
                  <w14:solidFill>
                    <w14:schemeClr w14:val="tx1"/>
                  </w14:solidFill>
                </w14:textFill>
              </w:rPr>
            </w:pPr>
            <w:r>
              <w:rPr>
                <w:rFonts w:hint="eastAsia" w:ascii="宋体" w:eastAsia="宋体" w:cs="Times New Roman"/>
                <w:color w:val="000000" w:themeColor="text1"/>
                <w:sz w:val="24"/>
                <w:highlight w:val="none"/>
                <w:lang w:bidi="ar-SA"/>
                <w14:textFill>
                  <w14:solidFill>
                    <w14:schemeClr w14:val="tx1"/>
                  </w14:solidFill>
                </w14:textFill>
              </w:rPr>
              <w:t>评标基准价：满足招标文件要求且财政政策扣除后最低的评审价确定为评标基准价；超过了采购项目预算或最高限价的，为无效投标。</w:t>
            </w:r>
          </w:p>
          <w:p w14:paraId="3D7A992D">
            <w:pPr>
              <w:pStyle w:val="2"/>
              <w:ind w:left="0" w:firstLine="0"/>
              <w:rPr>
                <w:rFonts w:hint="eastAsia"/>
                <w:color w:val="000000" w:themeColor="text1"/>
                <w:highlight w:val="none"/>
                <w14:textFill>
                  <w14:solidFill>
                    <w14:schemeClr w14:val="tx1"/>
                  </w14:solidFill>
                </w14:textFill>
              </w:rPr>
            </w:pPr>
          </w:p>
        </w:tc>
        <w:tc>
          <w:tcPr>
            <w:tcW w:w="983" w:type="dxa"/>
            <w:noWrap w:val="0"/>
            <w:vAlign w:val="center"/>
          </w:tcPr>
          <w:p w14:paraId="72C87EED">
            <w:pPr>
              <w:widowControl/>
              <w:jc w:val="center"/>
              <w:rPr>
                <w:rFonts w:hint="eastAsia" w:ascii="宋体" w:cs="宋体"/>
                <w:color w:val="000000" w:themeColor="text1"/>
                <w:kern w:val="0"/>
                <w:sz w:val="21"/>
                <w:szCs w:val="21"/>
                <w:highlight w:val="none"/>
                <w:lang w:bidi="ar-SA"/>
                <w14:textFill>
                  <w14:solidFill>
                    <w14:schemeClr w14:val="tx1"/>
                  </w14:solidFill>
                </w14:textFill>
              </w:rPr>
            </w:pPr>
            <w:r>
              <w:rPr>
                <w:rFonts w:hint="eastAsia" w:ascii="宋体" w:cs="宋体"/>
                <w:color w:val="000000" w:themeColor="text1"/>
                <w:kern w:val="0"/>
                <w:sz w:val="21"/>
                <w:szCs w:val="21"/>
                <w:highlight w:val="none"/>
                <w:lang w:val="en-US" w:eastAsia="zh-CN" w:bidi="ar-SA"/>
                <w14:textFill>
                  <w14:solidFill>
                    <w14:schemeClr w14:val="tx1"/>
                  </w14:solidFill>
                </w14:textFill>
              </w:rPr>
              <w:t>15</w:t>
            </w:r>
            <w:r>
              <w:rPr>
                <w:rFonts w:hint="eastAsia" w:ascii="宋体" w:cs="宋体"/>
                <w:color w:val="000000" w:themeColor="text1"/>
                <w:kern w:val="0"/>
                <w:sz w:val="21"/>
                <w:szCs w:val="21"/>
                <w:highlight w:val="none"/>
                <w:lang w:bidi="ar-SA"/>
                <w14:textFill>
                  <w14:solidFill>
                    <w14:schemeClr w14:val="tx1"/>
                  </w14:solidFill>
                </w14:textFill>
              </w:rPr>
              <w:t>分</w:t>
            </w:r>
          </w:p>
        </w:tc>
      </w:tr>
      <w:tr w14:paraId="6788D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331" w:type="dxa"/>
            <w:vMerge w:val="restart"/>
            <w:shd w:val="clear" w:color="auto" w:fill="auto"/>
            <w:noWrap w:val="0"/>
            <w:vAlign w:val="center"/>
          </w:tcPr>
          <w:p w14:paraId="7B028EA1">
            <w:pPr>
              <w:widowControl/>
              <w:adjustRightInd w:val="0"/>
              <w:spacing w:line="460" w:lineRule="exact"/>
              <w:rPr>
                <w:rFonts w:hint="eastAsia" w:ascii="宋体" w:eastAsia="宋体" w:cs="Times New Roman"/>
                <w:color w:val="000000" w:themeColor="text1"/>
                <w:sz w:val="24"/>
                <w:highlight w:val="none"/>
                <w:lang w:bidi="ar-SA"/>
                <w14:textFill>
                  <w14:solidFill>
                    <w14:schemeClr w14:val="tx1"/>
                  </w14:solidFill>
                </w14:textFill>
              </w:rPr>
            </w:pPr>
            <w:r>
              <w:rPr>
                <w:rFonts w:hint="eastAsia" w:ascii="宋体" w:eastAsia="宋体" w:cs="Times New Roman"/>
                <w:color w:val="000000" w:themeColor="text1"/>
                <w:sz w:val="24"/>
                <w:highlight w:val="none"/>
                <w:lang w:bidi="ar-SA"/>
                <w14:textFill>
                  <w14:solidFill>
                    <w14:schemeClr w14:val="tx1"/>
                  </w14:solidFill>
                </w14:textFill>
              </w:rPr>
              <w:t>商务部分（</w:t>
            </w:r>
            <w:r>
              <w:rPr>
                <w:rFonts w:hint="eastAsia" w:ascii="宋体" w:eastAsia="宋体" w:cs="Times New Roman"/>
                <w:color w:val="000000" w:themeColor="text1"/>
                <w:sz w:val="24"/>
                <w:highlight w:val="none"/>
                <w:lang w:val="en-US" w:eastAsia="zh-CN" w:bidi="ar-SA"/>
                <w14:textFill>
                  <w14:solidFill>
                    <w14:schemeClr w14:val="tx1"/>
                  </w14:solidFill>
                </w14:textFill>
              </w:rPr>
              <w:t>30</w:t>
            </w:r>
            <w:r>
              <w:rPr>
                <w:rFonts w:hint="eastAsia" w:ascii="宋体" w:eastAsia="宋体" w:cs="Times New Roman"/>
                <w:color w:val="000000" w:themeColor="text1"/>
                <w:sz w:val="24"/>
                <w:highlight w:val="none"/>
                <w:lang w:bidi="ar-SA"/>
                <w14:textFill>
                  <w14:solidFill>
                    <w14:schemeClr w14:val="tx1"/>
                  </w14:solidFill>
                </w14:textFill>
              </w:rPr>
              <w:t>分）</w:t>
            </w:r>
          </w:p>
        </w:tc>
        <w:tc>
          <w:tcPr>
            <w:tcW w:w="1348" w:type="dxa"/>
            <w:shd w:val="clear" w:color="auto" w:fill="auto"/>
            <w:noWrap w:val="0"/>
            <w:vAlign w:val="center"/>
          </w:tcPr>
          <w:p w14:paraId="30B97037">
            <w:pPr>
              <w:widowControl/>
              <w:adjustRightInd w:val="0"/>
              <w:spacing w:line="460" w:lineRule="exact"/>
              <w:jc w:val="center"/>
              <w:rPr>
                <w:rFonts w:hint="eastAsia" w:ascii="宋体" w:eastAsia="宋体" w:cs="Times New Roman"/>
                <w:color w:val="000000" w:themeColor="text1"/>
                <w:sz w:val="24"/>
                <w:highlight w:val="none"/>
                <w:lang w:val="en-US" w:eastAsia="zh-CN" w:bidi="ar-SA"/>
                <w14:textFill>
                  <w14:solidFill>
                    <w14:schemeClr w14:val="tx1"/>
                  </w14:solidFill>
                </w14:textFill>
              </w:rPr>
            </w:pPr>
            <w:r>
              <w:rPr>
                <w:rFonts w:hint="eastAsia" w:ascii="宋体" w:eastAsia="宋体" w:cs="Times New Roman"/>
                <w:color w:val="000000" w:themeColor="text1"/>
                <w:sz w:val="24"/>
                <w:highlight w:val="none"/>
                <w:lang w:val="en-US" w:eastAsia="zh-CN" w:bidi="ar-SA"/>
                <w14:textFill>
                  <w14:solidFill>
                    <w14:schemeClr w14:val="tx1"/>
                  </w14:solidFill>
                </w14:textFill>
              </w:rPr>
              <w:t>类似业绩</w:t>
            </w:r>
          </w:p>
        </w:tc>
        <w:tc>
          <w:tcPr>
            <w:tcW w:w="6169" w:type="dxa"/>
            <w:shd w:val="clear" w:color="000000" w:fill="FFFFFF"/>
            <w:noWrap w:val="0"/>
            <w:vAlign w:val="center"/>
          </w:tcPr>
          <w:p w14:paraId="04BEAF31">
            <w:pPr>
              <w:widowControl/>
              <w:adjustRightInd w:val="0"/>
              <w:spacing w:line="460" w:lineRule="exact"/>
              <w:rPr>
                <w:rFonts w:hint="eastAsia" w:ascii="宋体" w:eastAsia="宋体" w:cs="Times New Roman"/>
                <w:color w:val="000000" w:themeColor="text1"/>
                <w:sz w:val="24"/>
                <w:highlight w:val="none"/>
                <w:lang w:val="en-US" w:eastAsia="zh-CN" w:bidi="ar-SA"/>
                <w14:textFill>
                  <w14:solidFill>
                    <w14:schemeClr w14:val="tx1"/>
                  </w14:solidFill>
                </w14:textFill>
              </w:rPr>
            </w:pPr>
            <w:r>
              <w:rPr>
                <w:rFonts w:hint="eastAsia" w:ascii="宋体" w:eastAsia="宋体" w:cs="Times New Roman"/>
                <w:color w:val="000000" w:themeColor="text1"/>
                <w:sz w:val="24"/>
                <w:highlight w:val="none"/>
                <w:lang w:val="en-US" w:eastAsia="zh-CN" w:bidi="ar-SA"/>
                <w14:textFill>
                  <w14:solidFill>
                    <w14:schemeClr w14:val="tx1"/>
                  </w14:solidFill>
                </w14:textFill>
              </w:rPr>
              <w:t>投标人近三年内（2023年0</w:t>
            </w:r>
            <w:r>
              <w:rPr>
                <w:rFonts w:hint="eastAsia" w:ascii="宋体" w:cs="Times New Roman"/>
                <w:color w:val="000000" w:themeColor="text1"/>
                <w:sz w:val="24"/>
                <w:highlight w:val="none"/>
                <w:lang w:val="en-US" w:eastAsia="zh-CN" w:bidi="ar-SA"/>
                <w14:textFill>
                  <w14:solidFill>
                    <w14:schemeClr w14:val="tx1"/>
                  </w14:solidFill>
                </w14:textFill>
              </w:rPr>
              <w:t>4</w:t>
            </w:r>
            <w:r>
              <w:rPr>
                <w:rFonts w:hint="eastAsia" w:ascii="宋体" w:eastAsia="宋体" w:cs="Times New Roman"/>
                <w:color w:val="000000" w:themeColor="text1"/>
                <w:sz w:val="24"/>
                <w:highlight w:val="none"/>
                <w:lang w:val="en-US" w:eastAsia="zh-CN" w:bidi="ar-SA"/>
                <w14:textFill>
                  <w14:solidFill>
                    <w14:schemeClr w14:val="tx1"/>
                  </w14:solidFill>
                </w14:textFill>
              </w:rPr>
              <w:t>月01日起至今，以合同签订日期为准）完成类似项目的业绩，每提供一项有效业绩得3分，最多得12分。</w:t>
            </w:r>
          </w:p>
          <w:p w14:paraId="789B5C0D">
            <w:pPr>
              <w:widowControl/>
              <w:adjustRightInd w:val="0"/>
              <w:spacing w:line="460" w:lineRule="exact"/>
              <w:rPr>
                <w:rFonts w:hint="eastAsia" w:ascii="宋体" w:eastAsia="宋体" w:cs="Times New Roman"/>
                <w:color w:val="000000" w:themeColor="text1"/>
                <w:sz w:val="24"/>
                <w:highlight w:val="none"/>
                <w:lang w:val="en-US" w:eastAsia="zh-CN" w:bidi="ar-SA"/>
                <w14:textFill>
                  <w14:solidFill>
                    <w14:schemeClr w14:val="tx1"/>
                  </w14:solidFill>
                </w14:textFill>
              </w:rPr>
            </w:pPr>
            <w:r>
              <w:rPr>
                <w:rFonts w:hint="eastAsia" w:ascii="宋体" w:eastAsia="宋体" w:cs="Times New Roman"/>
                <w:color w:val="000000" w:themeColor="text1"/>
                <w:sz w:val="24"/>
                <w:highlight w:val="none"/>
                <w:lang w:val="en-US" w:eastAsia="zh-CN" w:bidi="ar-SA"/>
                <w14:textFill>
                  <w14:solidFill>
                    <w14:schemeClr w14:val="tx1"/>
                  </w14:solidFill>
                </w14:textFill>
              </w:rPr>
              <w:t>注：提供中标（成交）通知书或合同复印件。</w:t>
            </w:r>
          </w:p>
        </w:tc>
        <w:tc>
          <w:tcPr>
            <w:tcW w:w="983" w:type="dxa"/>
            <w:shd w:val="clear" w:color="000000" w:fill="FFFFFF"/>
            <w:noWrap w:val="0"/>
            <w:vAlign w:val="center"/>
          </w:tcPr>
          <w:p w14:paraId="67FB3FA1">
            <w:pPr>
              <w:jc w:val="center"/>
              <w:rPr>
                <w:rFonts w:hint="eastAsia" w:asci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cs="宋体"/>
                <w:color w:val="000000" w:themeColor="text1"/>
                <w:kern w:val="0"/>
                <w:sz w:val="21"/>
                <w:szCs w:val="21"/>
                <w:highlight w:val="none"/>
                <w:lang w:val="en-US" w:eastAsia="zh-CN" w:bidi="ar-SA"/>
                <w14:textFill>
                  <w14:solidFill>
                    <w14:schemeClr w14:val="tx1"/>
                  </w14:solidFill>
                </w14:textFill>
              </w:rPr>
              <w:t>12分</w:t>
            </w:r>
          </w:p>
        </w:tc>
      </w:tr>
      <w:tr w14:paraId="1BA77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331" w:type="dxa"/>
            <w:vMerge w:val="continue"/>
            <w:shd w:val="clear" w:color="auto" w:fill="auto"/>
            <w:noWrap w:val="0"/>
            <w:vAlign w:val="center"/>
          </w:tcPr>
          <w:p w14:paraId="66B6017C">
            <w:pPr>
              <w:rPr>
                <w:color w:val="000000" w:themeColor="text1"/>
                <w:highlight w:val="none"/>
                <w14:textFill>
                  <w14:solidFill>
                    <w14:schemeClr w14:val="tx1"/>
                  </w14:solidFill>
                </w14:textFill>
              </w:rPr>
            </w:pPr>
          </w:p>
        </w:tc>
        <w:tc>
          <w:tcPr>
            <w:tcW w:w="1348" w:type="dxa"/>
            <w:shd w:val="clear" w:color="auto" w:fill="auto"/>
            <w:noWrap w:val="0"/>
            <w:vAlign w:val="center"/>
          </w:tcPr>
          <w:p w14:paraId="0FF3EB32">
            <w:pPr>
              <w:widowControl/>
              <w:adjustRightInd w:val="0"/>
              <w:spacing w:line="460" w:lineRule="exact"/>
              <w:jc w:val="center"/>
              <w:rPr>
                <w:rFonts w:hint="eastAsia" w:ascii="宋体" w:eastAsia="宋体" w:cs="Times New Roman"/>
                <w:color w:val="000000" w:themeColor="text1"/>
                <w:sz w:val="24"/>
                <w:highlight w:val="none"/>
                <w:lang w:val="en-US" w:eastAsia="zh-CN" w:bidi="ar-SA"/>
                <w14:textFill>
                  <w14:solidFill>
                    <w14:schemeClr w14:val="tx1"/>
                  </w14:solidFill>
                </w14:textFill>
              </w:rPr>
            </w:pPr>
            <w:r>
              <w:rPr>
                <w:rFonts w:hint="eastAsia" w:ascii="宋体" w:eastAsia="宋体" w:cs="Times New Roman"/>
                <w:color w:val="000000" w:themeColor="text1"/>
                <w:sz w:val="24"/>
                <w:highlight w:val="none"/>
                <w:lang w:bidi="ar-SA"/>
                <w14:textFill>
                  <w14:solidFill>
                    <w14:schemeClr w14:val="tx1"/>
                  </w14:solidFill>
                </w14:textFill>
              </w:rPr>
              <w:t>物业服务团队岗位任职要求</w:t>
            </w:r>
          </w:p>
        </w:tc>
        <w:tc>
          <w:tcPr>
            <w:tcW w:w="6169" w:type="dxa"/>
            <w:shd w:val="clear" w:color="auto" w:fill="auto"/>
            <w:noWrap w:val="0"/>
            <w:vAlign w:val="center"/>
          </w:tcPr>
          <w:p w14:paraId="2FFDEE06">
            <w:pPr>
              <w:widowControl/>
              <w:adjustRightInd w:val="0"/>
              <w:spacing w:line="460" w:lineRule="exact"/>
              <w:rPr>
                <w:rFonts w:hint="eastAsia" w:ascii="宋体" w:eastAsia="宋体" w:cs="Times New Roman"/>
                <w:color w:val="000000" w:themeColor="text1"/>
                <w:sz w:val="24"/>
                <w:highlight w:val="none"/>
                <w:lang w:eastAsia="zh-CN" w:bidi="ar-SA"/>
                <w14:textFill>
                  <w14:solidFill>
                    <w14:schemeClr w14:val="tx1"/>
                  </w14:solidFill>
                </w14:textFill>
              </w:rPr>
            </w:pPr>
            <w:r>
              <w:rPr>
                <w:rFonts w:hint="eastAsia" w:ascii="宋体" w:eastAsia="宋体" w:cs="Times New Roman"/>
                <w:color w:val="000000" w:themeColor="text1"/>
                <w:sz w:val="24"/>
                <w:highlight w:val="none"/>
                <w:lang w:bidi="ar-SA"/>
                <w14:textFill>
                  <w14:solidFill>
                    <w14:schemeClr w14:val="tx1"/>
                  </w14:solidFill>
                </w14:textFill>
              </w:rPr>
              <w:t>项目服务团队总体配置要求</w:t>
            </w:r>
            <w:r>
              <w:rPr>
                <w:rFonts w:hint="eastAsia" w:ascii="宋体" w:eastAsia="宋体" w:cs="Times New Roman"/>
                <w:color w:val="000000" w:themeColor="text1"/>
                <w:sz w:val="24"/>
                <w:highlight w:val="none"/>
                <w:lang w:eastAsia="zh-CN" w:bidi="ar-SA"/>
                <w14:textFill>
                  <w14:solidFill>
                    <w14:schemeClr w14:val="tx1"/>
                  </w14:solidFill>
                </w14:textFill>
              </w:rPr>
              <w:t>：</w:t>
            </w:r>
          </w:p>
          <w:p w14:paraId="0F337C69">
            <w:pPr>
              <w:widowControl/>
              <w:adjustRightInd w:val="0"/>
              <w:spacing w:line="460" w:lineRule="exact"/>
              <w:rPr>
                <w:rFonts w:hint="eastAsia" w:ascii="宋体" w:eastAsia="宋体" w:cs="Times New Roman"/>
                <w:b/>
                <w:bCs/>
                <w:color w:val="000000" w:themeColor="text1"/>
                <w:sz w:val="24"/>
                <w:highlight w:val="none"/>
                <w:lang w:val="en-US" w:eastAsia="zh-CN" w:bidi="ar-SA"/>
                <w14:textFill>
                  <w14:solidFill>
                    <w14:schemeClr w14:val="tx1"/>
                  </w14:solidFill>
                </w14:textFill>
              </w:rPr>
            </w:pPr>
            <w:r>
              <w:rPr>
                <w:rFonts w:hint="eastAsia" w:ascii="宋体" w:eastAsia="宋体" w:cs="Times New Roman"/>
                <w:b/>
                <w:bCs/>
                <w:color w:val="000000" w:themeColor="text1"/>
                <w:sz w:val="24"/>
                <w:highlight w:val="none"/>
                <w:lang w:val="en-US" w:eastAsia="zh-CN" w:bidi="ar-SA"/>
                <w14:textFill>
                  <w14:solidFill>
                    <w14:schemeClr w14:val="tx1"/>
                  </w14:solidFill>
                </w14:textFill>
              </w:rPr>
              <w:t>项目经理（1名，5分）</w:t>
            </w:r>
          </w:p>
          <w:p w14:paraId="2E67C0E4">
            <w:pPr>
              <w:keepNext w:val="0"/>
              <w:keepLines w:val="0"/>
              <w:pageBreakBefore w:val="0"/>
              <w:widowControl/>
              <w:kinsoku/>
              <w:wordWrap/>
              <w:overflowPunct/>
              <w:topLinePunct w:val="0"/>
              <w:autoSpaceDE/>
              <w:autoSpaceDN/>
              <w:bidi w:val="0"/>
              <w:adjustRightInd w:val="0"/>
              <w:snapToGrid/>
              <w:spacing w:line="260" w:lineRule="exact"/>
              <w:textAlignment w:val="auto"/>
              <w:rPr>
                <w:rFonts w:hint="eastAsia" w:ascii="宋体" w:eastAsia="宋体" w:cs="Times New Roman"/>
                <w:color w:val="000000" w:themeColor="text1"/>
                <w:sz w:val="24"/>
                <w:highlight w:val="none"/>
                <w:lang w:val="en-US" w:eastAsia="zh-CN" w:bidi="ar-SA"/>
                <w14:textFill>
                  <w14:solidFill>
                    <w14:schemeClr w14:val="tx1"/>
                  </w14:solidFill>
                </w14:textFill>
              </w:rPr>
            </w:pPr>
            <w:r>
              <w:rPr>
                <w:rFonts w:hint="eastAsia" w:ascii="宋体" w:eastAsia="宋体" w:cs="Times New Roman"/>
                <w:color w:val="000000" w:themeColor="text1"/>
                <w:sz w:val="24"/>
                <w:highlight w:val="none"/>
                <w:lang w:val="en-US" w:eastAsia="zh-CN" w:bidi="ar-SA"/>
                <w14:textFill>
                  <w14:solidFill>
                    <w14:schemeClr w14:val="tx1"/>
                  </w14:solidFill>
                </w14:textFill>
              </w:rPr>
              <w:t>资质：具备物业管理相关资质证书，无重大违法违规记录。经验：近3年（2023年3月1日至今）有1项及以上同类物业服务项目管理经验，每提供1项有效业绩得1分，最多3分（佐证：中标/成交通知书或合同复印件，加盖公章，需体现该项目经理姓名及任职岗位；未体现的需补充加盖公章的任职说明）。</w:t>
            </w:r>
          </w:p>
          <w:p w14:paraId="2023D7BC">
            <w:pPr>
              <w:keepNext w:val="0"/>
              <w:keepLines w:val="0"/>
              <w:pageBreakBefore w:val="0"/>
              <w:widowControl/>
              <w:kinsoku/>
              <w:wordWrap/>
              <w:overflowPunct/>
              <w:topLinePunct w:val="0"/>
              <w:autoSpaceDE/>
              <w:autoSpaceDN/>
              <w:bidi w:val="0"/>
              <w:adjustRightInd w:val="0"/>
              <w:snapToGrid/>
              <w:spacing w:line="260" w:lineRule="exact"/>
              <w:textAlignment w:val="auto"/>
              <w:rPr>
                <w:rFonts w:hint="eastAsia" w:ascii="宋体" w:eastAsia="宋体" w:cs="Times New Roman"/>
                <w:color w:val="000000" w:themeColor="text1"/>
                <w:sz w:val="24"/>
                <w:highlight w:val="none"/>
                <w:lang w:val="en-US" w:eastAsia="zh-CN" w:bidi="ar-SA"/>
                <w14:textFill>
                  <w14:solidFill>
                    <w14:schemeClr w14:val="tx1"/>
                  </w14:solidFill>
                </w14:textFill>
              </w:rPr>
            </w:pPr>
            <w:r>
              <w:rPr>
                <w:rFonts w:hint="eastAsia" w:ascii="宋体" w:eastAsia="宋体" w:cs="Times New Roman"/>
                <w:color w:val="000000" w:themeColor="text1"/>
                <w:sz w:val="24"/>
                <w:highlight w:val="none"/>
                <w:lang w:val="en-US" w:eastAsia="zh-CN" w:bidi="ar-SA"/>
                <w14:textFill>
                  <w14:solidFill>
                    <w14:schemeClr w14:val="tx1"/>
                  </w14:solidFill>
                </w14:textFill>
              </w:rPr>
              <w:t>承诺：提供加盖公章的承诺函，承诺未经甲方书面同意不擅自更换项目经理，确需更换提前7个工作日书面告知并经同意，得2分。</w:t>
            </w:r>
          </w:p>
          <w:p w14:paraId="7452D3A8">
            <w:pPr>
              <w:keepNext w:val="0"/>
              <w:keepLines w:val="0"/>
              <w:pageBreakBefore w:val="0"/>
              <w:widowControl/>
              <w:kinsoku/>
              <w:wordWrap/>
              <w:overflowPunct/>
              <w:topLinePunct w:val="0"/>
              <w:autoSpaceDE/>
              <w:autoSpaceDN/>
              <w:bidi w:val="0"/>
              <w:adjustRightInd w:val="0"/>
              <w:snapToGrid/>
              <w:spacing w:line="260" w:lineRule="exact"/>
              <w:textAlignment w:val="auto"/>
              <w:rPr>
                <w:rFonts w:hint="eastAsia" w:ascii="宋体" w:eastAsia="宋体" w:cs="Times New Roman"/>
                <w:b/>
                <w:bCs/>
                <w:color w:val="000000" w:themeColor="text1"/>
                <w:sz w:val="24"/>
                <w:highlight w:val="none"/>
                <w:lang w:val="en-US" w:eastAsia="zh-CN" w:bidi="ar-SA"/>
                <w14:textFill>
                  <w14:solidFill>
                    <w14:schemeClr w14:val="tx1"/>
                  </w14:solidFill>
                </w14:textFill>
              </w:rPr>
            </w:pPr>
            <w:r>
              <w:rPr>
                <w:rFonts w:hint="eastAsia" w:ascii="宋体" w:eastAsia="宋体" w:cs="Times New Roman"/>
                <w:b/>
                <w:bCs/>
                <w:color w:val="000000" w:themeColor="text1"/>
                <w:sz w:val="24"/>
                <w:highlight w:val="none"/>
                <w:lang w:val="en-US" w:eastAsia="zh-CN" w:bidi="ar-SA"/>
                <w14:textFill>
                  <w14:solidFill>
                    <w14:schemeClr w14:val="tx1"/>
                  </w14:solidFill>
                </w14:textFill>
              </w:rPr>
              <w:t>保洁员（5名，5分）</w:t>
            </w:r>
          </w:p>
          <w:p w14:paraId="7DF22556">
            <w:pPr>
              <w:keepNext w:val="0"/>
              <w:keepLines w:val="0"/>
              <w:pageBreakBefore w:val="0"/>
              <w:widowControl/>
              <w:kinsoku/>
              <w:wordWrap/>
              <w:overflowPunct/>
              <w:topLinePunct w:val="0"/>
              <w:autoSpaceDE/>
              <w:autoSpaceDN/>
              <w:bidi w:val="0"/>
              <w:adjustRightInd w:val="0"/>
              <w:snapToGrid/>
              <w:spacing w:line="260" w:lineRule="exact"/>
              <w:textAlignment w:val="auto"/>
              <w:rPr>
                <w:rFonts w:hint="eastAsia" w:ascii="宋体" w:eastAsia="宋体" w:cs="Times New Roman"/>
                <w:color w:val="000000" w:themeColor="text1"/>
                <w:sz w:val="24"/>
                <w:highlight w:val="none"/>
                <w:lang w:val="en-US" w:eastAsia="zh-CN" w:bidi="ar-SA"/>
                <w14:textFill>
                  <w14:solidFill>
                    <w14:schemeClr w14:val="tx1"/>
                  </w14:solidFill>
                </w14:textFill>
              </w:rPr>
            </w:pPr>
            <w:r>
              <w:rPr>
                <w:rFonts w:hint="eastAsia" w:ascii="宋体" w:eastAsia="宋体" w:cs="Times New Roman"/>
                <w:color w:val="000000" w:themeColor="text1"/>
                <w:sz w:val="24"/>
                <w:highlight w:val="none"/>
                <w:lang w:val="en-US" w:eastAsia="zh-CN" w:bidi="ar-SA"/>
                <w14:textFill>
                  <w14:solidFill>
                    <w14:schemeClr w14:val="tx1"/>
                  </w14:solidFill>
                </w14:textFill>
              </w:rPr>
              <w:t>资质：身体健康、无传染病及职业禁忌，持有县级及以上机构出具的有效期内健康证明（一年一检，过期无效），年龄符合劳动用工规定。</w:t>
            </w:r>
          </w:p>
          <w:p w14:paraId="3A860887">
            <w:pPr>
              <w:keepNext w:val="0"/>
              <w:keepLines w:val="0"/>
              <w:pageBreakBefore w:val="0"/>
              <w:widowControl/>
              <w:kinsoku/>
              <w:wordWrap/>
              <w:overflowPunct/>
              <w:topLinePunct w:val="0"/>
              <w:autoSpaceDE/>
              <w:autoSpaceDN/>
              <w:bidi w:val="0"/>
              <w:adjustRightInd w:val="0"/>
              <w:snapToGrid/>
              <w:spacing w:line="260" w:lineRule="exact"/>
              <w:textAlignment w:val="auto"/>
              <w:rPr>
                <w:rFonts w:hint="eastAsia" w:ascii="宋体" w:eastAsia="宋体" w:cs="Times New Roman"/>
                <w:color w:val="000000" w:themeColor="text1"/>
                <w:sz w:val="24"/>
                <w:highlight w:val="none"/>
                <w:lang w:val="en-US" w:eastAsia="zh-CN" w:bidi="ar-SA"/>
                <w14:textFill>
                  <w14:solidFill>
                    <w14:schemeClr w14:val="tx1"/>
                  </w14:solidFill>
                </w14:textFill>
              </w:rPr>
            </w:pPr>
            <w:r>
              <w:rPr>
                <w:rFonts w:hint="eastAsia" w:ascii="宋体" w:eastAsia="宋体" w:cs="Times New Roman"/>
                <w:color w:val="000000" w:themeColor="text1"/>
                <w:sz w:val="24"/>
                <w:highlight w:val="none"/>
                <w:lang w:val="en-US" w:eastAsia="zh-CN" w:bidi="ar-SA"/>
                <w14:textFill>
                  <w14:solidFill>
                    <w14:schemeClr w14:val="tx1"/>
                  </w14:solidFill>
                </w14:textFill>
              </w:rPr>
              <w:t>经验：3年及以上保洁从业经验，技能熟练、服从管理（佐证：劳动合同、前雇主从业证明、社保记录任选其一，加盖公章，明确岗位及从业时间段）。</w:t>
            </w:r>
          </w:p>
          <w:p w14:paraId="45E513E2">
            <w:pPr>
              <w:keepNext w:val="0"/>
              <w:keepLines w:val="0"/>
              <w:pageBreakBefore w:val="0"/>
              <w:widowControl/>
              <w:kinsoku/>
              <w:wordWrap/>
              <w:overflowPunct/>
              <w:topLinePunct w:val="0"/>
              <w:autoSpaceDE/>
              <w:autoSpaceDN/>
              <w:bidi w:val="0"/>
              <w:adjustRightInd w:val="0"/>
              <w:snapToGrid/>
              <w:spacing w:line="260" w:lineRule="exact"/>
              <w:textAlignment w:val="auto"/>
              <w:rPr>
                <w:rFonts w:hint="eastAsia" w:ascii="宋体" w:eastAsia="宋体" w:cs="Times New Roman"/>
                <w:color w:val="000000" w:themeColor="text1"/>
                <w:sz w:val="24"/>
                <w:highlight w:val="none"/>
                <w:lang w:val="en-US" w:eastAsia="zh-CN" w:bidi="ar-SA"/>
                <w14:textFill>
                  <w14:solidFill>
                    <w14:schemeClr w14:val="tx1"/>
                  </w14:solidFill>
                </w14:textFill>
              </w:rPr>
            </w:pPr>
            <w:r>
              <w:rPr>
                <w:rFonts w:hint="eastAsia" w:ascii="宋体" w:eastAsia="宋体" w:cs="Times New Roman"/>
                <w:color w:val="000000" w:themeColor="text1"/>
                <w:sz w:val="24"/>
                <w:highlight w:val="none"/>
                <w:lang w:val="en-US" w:eastAsia="zh-CN" w:bidi="ar-SA"/>
                <w14:textFill>
                  <w14:solidFill>
                    <w14:schemeClr w14:val="tx1"/>
                  </w14:solidFill>
                </w14:textFill>
              </w:rPr>
              <w:t>承诺：提供加盖公章的承诺函，承诺未经甲方书面同意不擅自更换人员。</w:t>
            </w:r>
          </w:p>
          <w:p w14:paraId="6D6269B7">
            <w:pPr>
              <w:keepNext w:val="0"/>
              <w:keepLines w:val="0"/>
              <w:pageBreakBefore w:val="0"/>
              <w:widowControl/>
              <w:kinsoku/>
              <w:wordWrap/>
              <w:overflowPunct/>
              <w:topLinePunct w:val="0"/>
              <w:autoSpaceDE/>
              <w:autoSpaceDN/>
              <w:bidi w:val="0"/>
              <w:adjustRightInd w:val="0"/>
              <w:snapToGrid/>
              <w:spacing w:line="260" w:lineRule="exact"/>
              <w:textAlignment w:val="auto"/>
              <w:rPr>
                <w:rFonts w:hint="eastAsia" w:ascii="宋体" w:eastAsia="宋体" w:cs="Times New Roman"/>
                <w:color w:val="000000" w:themeColor="text1"/>
                <w:sz w:val="24"/>
                <w:highlight w:val="none"/>
                <w:lang w:val="en-US" w:eastAsia="zh-CN" w:bidi="ar-SA"/>
                <w14:textFill>
                  <w14:solidFill>
                    <w14:schemeClr w14:val="tx1"/>
                  </w14:solidFill>
                </w14:textFill>
              </w:rPr>
            </w:pPr>
            <w:r>
              <w:rPr>
                <w:rFonts w:hint="eastAsia" w:ascii="宋体" w:eastAsia="宋体" w:cs="Times New Roman"/>
                <w:color w:val="000000" w:themeColor="text1"/>
                <w:sz w:val="24"/>
                <w:highlight w:val="none"/>
                <w:lang w:val="en-US" w:eastAsia="zh-CN" w:bidi="ar-SA"/>
                <w14:textFill>
                  <w14:solidFill>
                    <w14:schemeClr w14:val="tx1"/>
                  </w14:solidFill>
                </w14:textFill>
              </w:rPr>
              <w:t>评分：每提供1名材料齐全（健康证明+经验佐证+承诺函）的人员得1分，满分5分。</w:t>
            </w:r>
          </w:p>
          <w:p w14:paraId="29D7A102">
            <w:pPr>
              <w:keepNext w:val="0"/>
              <w:keepLines w:val="0"/>
              <w:pageBreakBefore w:val="0"/>
              <w:widowControl/>
              <w:kinsoku/>
              <w:wordWrap/>
              <w:overflowPunct/>
              <w:topLinePunct w:val="0"/>
              <w:autoSpaceDE/>
              <w:autoSpaceDN/>
              <w:bidi w:val="0"/>
              <w:adjustRightInd w:val="0"/>
              <w:snapToGrid/>
              <w:spacing w:line="260" w:lineRule="exact"/>
              <w:textAlignment w:val="auto"/>
              <w:rPr>
                <w:rFonts w:hint="eastAsia" w:ascii="宋体" w:eastAsia="宋体" w:cs="Times New Roman"/>
                <w:b/>
                <w:bCs/>
                <w:color w:val="000000" w:themeColor="text1"/>
                <w:sz w:val="24"/>
                <w:highlight w:val="none"/>
                <w:lang w:val="en-US" w:eastAsia="zh-CN" w:bidi="ar-SA"/>
                <w14:textFill>
                  <w14:solidFill>
                    <w14:schemeClr w14:val="tx1"/>
                  </w14:solidFill>
                </w14:textFill>
              </w:rPr>
            </w:pPr>
            <w:r>
              <w:rPr>
                <w:rFonts w:hint="eastAsia" w:ascii="宋体" w:eastAsia="宋体" w:cs="Times New Roman"/>
                <w:b/>
                <w:bCs/>
                <w:color w:val="000000" w:themeColor="text1"/>
                <w:sz w:val="24"/>
                <w:highlight w:val="none"/>
                <w:lang w:val="en-US" w:eastAsia="zh-CN" w:bidi="ar-SA"/>
                <w14:textFill>
                  <w14:solidFill>
                    <w14:schemeClr w14:val="tx1"/>
                  </w14:solidFill>
                </w14:textFill>
              </w:rPr>
              <w:t>绿化工（2名，2分）</w:t>
            </w:r>
          </w:p>
          <w:p w14:paraId="07803ACC">
            <w:pPr>
              <w:keepNext w:val="0"/>
              <w:keepLines w:val="0"/>
              <w:pageBreakBefore w:val="0"/>
              <w:widowControl/>
              <w:kinsoku/>
              <w:wordWrap/>
              <w:overflowPunct/>
              <w:topLinePunct w:val="0"/>
              <w:autoSpaceDE/>
              <w:autoSpaceDN/>
              <w:bidi w:val="0"/>
              <w:adjustRightInd w:val="0"/>
              <w:snapToGrid/>
              <w:spacing w:line="260" w:lineRule="exact"/>
              <w:textAlignment w:val="auto"/>
              <w:rPr>
                <w:rFonts w:hint="eastAsia" w:ascii="宋体" w:eastAsia="宋体" w:cs="Times New Roman"/>
                <w:color w:val="000000" w:themeColor="text1"/>
                <w:sz w:val="24"/>
                <w:highlight w:val="none"/>
                <w:lang w:val="en-US" w:eastAsia="zh-CN" w:bidi="ar-SA"/>
                <w14:textFill>
                  <w14:solidFill>
                    <w14:schemeClr w14:val="tx1"/>
                  </w14:solidFill>
                </w14:textFill>
              </w:rPr>
            </w:pPr>
            <w:r>
              <w:rPr>
                <w:rFonts w:hint="eastAsia" w:ascii="宋体" w:eastAsia="宋体" w:cs="Times New Roman"/>
                <w:color w:val="000000" w:themeColor="text1"/>
                <w:sz w:val="24"/>
                <w:highlight w:val="none"/>
                <w:lang w:val="en-US" w:eastAsia="zh-CN" w:bidi="ar-SA"/>
                <w14:textFill>
                  <w14:solidFill>
                    <w14:schemeClr w14:val="tx1"/>
                  </w14:solidFill>
                </w14:textFill>
              </w:rPr>
              <w:t>资质：具备绿化养护相关技能证明或从业资格证书，熟悉干旱、严寒气候苗木养护方法。</w:t>
            </w:r>
          </w:p>
          <w:p w14:paraId="47BBF568">
            <w:pPr>
              <w:keepNext w:val="0"/>
              <w:keepLines w:val="0"/>
              <w:pageBreakBefore w:val="0"/>
              <w:widowControl/>
              <w:kinsoku/>
              <w:wordWrap/>
              <w:overflowPunct/>
              <w:topLinePunct w:val="0"/>
              <w:autoSpaceDE/>
              <w:autoSpaceDN/>
              <w:bidi w:val="0"/>
              <w:adjustRightInd w:val="0"/>
              <w:snapToGrid/>
              <w:spacing w:line="260" w:lineRule="exact"/>
              <w:textAlignment w:val="auto"/>
              <w:rPr>
                <w:rFonts w:hint="eastAsia" w:ascii="宋体" w:eastAsia="宋体" w:cs="Times New Roman"/>
                <w:color w:val="000000" w:themeColor="text1"/>
                <w:sz w:val="24"/>
                <w:highlight w:val="none"/>
                <w:lang w:val="en-US" w:eastAsia="zh-CN" w:bidi="ar-SA"/>
                <w14:textFill>
                  <w14:solidFill>
                    <w14:schemeClr w14:val="tx1"/>
                  </w14:solidFill>
                </w14:textFill>
              </w:rPr>
            </w:pPr>
            <w:r>
              <w:rPr>
                <w:rFonts w:hint="eastAsia" w:ascii="宋体" w:eastAsia="宋体" w:cs="Times New Roman"/>
                <w:color w:val="000000" w:themeColor="text1"/>
                <w:sz w:val="24"/>
                <w:highlight w:val="none"/>
                <w:lang w:val="en-US" w:eastAsia="zh-CN" w:bidi="ar-SA"/>
                <w14:textFill>
                  <w14:solidFill>
                    <w14:schemeClr w14:val="tx1"/>
                  </w14:solidFill>
                </w14:textFill>
              </w:rPr>
              <w:t>经验：3年及以上绿化养护从业经验（佐证：劳动合同、前雇主从业证明、绿化项目业绩任选其一，加盖公章，明确岗位及从业时间段）。</w:t>
            </w:r>
          </w:p>
          <w:p w14:paraId="2E24223F">
            <w:pPr>
              <w:keepNext w:val="0"/>
              <w:keepLines w:val="0"/>
              <w:pageBreakBefore w:val="0"/>
              <w:widowControl/>
              <w:kinsoku/>
              <w:wordWrap/>
              <w:overflowPunct/>
              <w:topLinePunct w:val="0"/>
              <w:autoSpaceDE/>
              <w:autoSpaceDN/>
              <w:bidi w:val="0"/>
              <w:adjustRightInd w:val="0"/>
              <w:snapToGrid/>
              <w:spacing w:line="260" w:lineRule="exact"/>
              <w:textAlignment w:val="auto"/>
              <w:rPr>
                <w:rFonts w:hint="eastAsia" w:ascii="宋体" w:eastAsia="宋体" w:cs="Times New Roman"/>
                <w:color w:val="000000" w:themeColor="text1"/>
                <w:sz w:val="24"/>
                <w:highlight w:val="none"/>
                <w:lang w:val="en-US" w:eastAsia="zh-CN" w:bidi="ar-SA"/>
                <w14:textFill>
                  <w14:solidFill>
                    <w14:schemeClr w14:val="tx1"/>
                  </w14:solidFill>
                </w14:textFill>
              </w:rPr>
            </w:pPr>
            <w:r>
              <w:rPr>
                <w:rFonts w:hint="eastAsia" w:ascii="宋体" w:eastAsia="宋体" w:cs="Times New Roman"/>
                <w:color w:val="000000" w:themeColor="text1"/>
                <w:sz w:val="24"/>
                <w:highlight w:val="none"/>
                <w:lang w:val="en-US" w:eastAsia="zh-CN" w:bidi="ar-SA"/>
                <w14:textFill>
                  <w14:solidFill>
                    <w14:schemeClr w14:val="tx1"/>
                  </w14:solidFill>
                </w14:textFill>
              </w:rPr>
              <w:t>承诺：提供加盖公章的承诺函，承诺未经甲方书面同意不擅自更换人员。</w:t>
            </w:r>
          </w:p>
          <w:p w14:paraId="62E3C0D3">
            <w:pPr>
              <w:keepNext w:val="0"/>
              <w:keepLines w:val="0"/>
              <w:pageBreakBefore w:val="0"/>
              <w:widowControl/>
              <w:kinsoku/>
              <w:wordWrap/>
              <w:overflowPunct/>
              <w:topLinePunct w:val="0"/>
              <w:autoSpaceDE/>
              <w:autoSpaceDN/>
              <w:bidi w:val="0"/>
              <w:adjustRightInd w:val="0"/>
              <w:snapToGrid/>
              <w:spacing w:line="260" w:lineRule="exact"/>
              <w:textAlignment w:val="auto"/>
              <w:rPr>
                <w:rFonts w:hint="eastAsia" w:ascii="宋体" w:eastAsia="宋体" w:cs="Times New Roman"/>
                <w:color w:val="000000" w:themeColor="text1"/>
                <w:sz w:val="24"/>
                <w:highlight w:val="none"/>
                <w:lang w:val="en-US" w:eastAsia="zh-CN" w:bidi="ar-SA"/>
                <w14:textFill>
                  <w14:solidFill>
                    <w14:schemeClr w14:val="tx1"/>
                  </w14:solidFill>
                </w14:textFill>
              </w:rPr>
            </w:pPr>
            <w:r>
              <w:rPr>
                <w:rFonts w:hint="eastAsia" w:ascii="宋体" w:eastAsia="宋体" w:cs="Times New Roman"/>
                <w:color w:val="000000" w:themeColor="text1"/>
                <w:sz w:val="24"/>
                <w:highlight w:val="none"/>
                <w:lang w:val="en-US" w:eastAsia="zh-CN" w:bidi="ar-SA"/>
                <w14:textFill>
                  <w14:solidFill>
                    <w14:schemeClr w14:val="tx1"/>
                  </w14:solidFill>
                </w14:textFill>
              </w:rPr>
              <w:t>评分：每提供1名材料齐全（经验佐证+承诺函）的人员得1分，满分2分。</w:t>
            </w:r>
          </w:p>
          <w:p w14:paraId="6A5DF1D8">
            <w:pPr>
              <w:keepNext w:val="0"/>
              <w:keepLines w:val="0"/>
              <w:pageBreakBefore w:val="0"/>
              <w:widowControl/>
              <w:kinsoku/>
              <w:wordWrap/>
              <w:overflowPunct/>
              <w:topLinePunct w:val="0"/>
              <w:autoSpaceDE/>
              <w:autoSpaceDN/>
              <w:bidi w:val="0"/>
              <w:adjustRightInd w:val="0"/>
              <w:snapToGrid/>
              <w:spacing w:line="260" w:lineRule="exact"/>
              <w:textAlignment w:val="auto"/>
              <w:rPr>
                <w:rFonts w:hint="eastAsia" w:ascii="宋体" w:eastAsia="宋体" w:cs="Times New Roman"/>
                <w:b/>
                <w:bCs/>
                <w:color w:val="000000" w:themeColor="text1"/>
                <w:sz w:val="24"/>
                <w:highlight w:val="none"/>
                <w:lang w:val="en-US" w:eastAsia="zh-CN" w:bidi="ar-SA"/>
                <w14:textFill>
                  <w14:solidFill>
                    <w14:schemeClr w14:val="tx1"/>
                  </w14:solidFill>
                </w14:textFill>
              </w:rPr>
            </w:pPr>
            <w:r>
              <w:rPr>
                <w:rFonts w:hint="eastAsia" w:ascii="宋体" w:eastAsia="宋体" w:cs="Times New Roman"/>
                <w:b/>
                <w:bCs/>
                <w:color w:val="000000" w:themeColor="text1"/>
                <w:sz w:val="24"/>
                <w:highlight w:val="none"/>
                <w:lang w:val="en-US" w:eastAsia="zh-CN" w:bidi="ar-SA"/>
                <w14:textFill>
                  <w14:solidFill>
                    <w14:schemeClr w14:val="tx1"/>
                  </w14:solidFill>
                </w14:textFill>
              </w:rPr>
              <w:t>维修工（1名，1分）</w:t>
            </w:r>
          </w:p>
          <w:p w14:paraId="480A7AD5">
            <w:pPr>
              <w:keepNext w:val="0"/>
              <w:keepLines w:val="0"/>
              <w:pageBreakBefore w:val="0"/>
              <w:widowControl/>
              <w:kinsoku/>
              <w:wordWrap/>
              <w:overflowPunct/>
              <w:topLinePunct w:val="0"/>
              <w:autoSpaceDE/>
              <w:autoSpaceDN/>
              <w:bidi w:val="0"/>
              <w:adjustRightInd w:val="0"/>
              <w:snapToGrid/>
              <w:spacing w:line="260" w:lineRule="exact"/>
              <w:textAlignment w:val="auto"/>
              <w:rPr>
                <w:rFonts w:hint="eastAsia" w:ascii="宋体" w:eastAsia="宋体" w:cs="Times New Roman"/>
                <w:color w:val="000000" w:themeColor="text1"/>
                <w:sz w:val="24"/>
                <w:highlight w:val="none"/>
                <w:lang w:val="en-US" w:eastAsia="zh-CN" w:bidi="ar-SA"/>
                <w14:textFill>
                  <w14:solidFill>
                    <w14:schemeClr w14:val="tx1"/>
                  </w14:solidFill>
                </w14:textFill>
              </w:rPr>
            </w:pPr>
            <w:r>
              <w:rPr>
                <w:rFonts w:hint="eastAsia" w:ascii="宋体" w:eastAsia="宋体" w:cs="Times New Roman"/>
                <w:color w:val="000000" w:themeColor="text1"/>
                <w:sz w:val="24"/>
                <w:highlight w:val="none"/>
                <w:lang w:val="en-US" w:eastAsia="zh-CN" w:bidi="ar-SA"/>
                <w14:textFill>
                  <w14:solidFill>
                    <w14:schemeClr w14:val="tx1"/>
                  </w14:solidFill>
                </w14:textFill>
              </w:rPr>
              <w:t>岗位：水电基础维修工，负责水电、消防设施基础维修及巡检等。</w:t>
            </w:r>
          </w:p>
          <w:p w14:paraId="1AE0DF5E">
            <w:pPr>
              <w:keepNext w:val="0"/>
              <w:keepLines w:val="0"/>
              <w:pageBreakBefore w:val="0"/>
              <w:widowControl/>
              <w:kinsoku/>
              <w:wordWrap/>
              <w:overflowPunct/>
              <w:topLinePunct w:val="0"/>
              <w:autoSpaceDE/>
              <w:autoSpaceDN/>
              <w:bidi w:val="0"/>
              <w:adjustRightInd w:val="0"/>
              <w:snapToGrid/>
              <w:spacing w:line="260" w:lineRule="exact"/>
              <w:textAlignment w:val="auto"/>
              <w:rPr>
                <w:rFonts w:hint="eastAsia" w:ascii="宋体" w:eastAsia="宋体" w:cs="Times New Roman"/>
                <w:color w:val="000000" w:themeColor="text1"/>
                <w:sz w:val="24"/>
                <w:highlight w:val="none"/>
                <w:lang w:val="en-US" w:eastAsia="zh-CN" w:bidi="ar-SA"/>
                <w14:textFill>
                  <w14:solidFill>
                    <w14:schemeClr w14:val="tx1"/>
                  </w14:solidFill>
                </w14:textFill>
              </w:rPr>
            </w:pPr>
            <w:r>
              <w:rPr>
                <w:rFonts w:hint="eastAsia" w:ascii="宋体" w:eastAsia="宋体" w:cs="Times New Roman"/>
                <w:color w:val="000000" w:themeColor="text1"/>
                <w:sz w:val="24"/>
                <w:highlight w:val="none"/>
                <w:lang w:val="en-US" w:eastAsia="zh-CN" w:bidi="ar-SA"/>
                <w14:textFill>
                  <w14:solidFill>
                    <w14:schemeClr w14:val="tx1"/>
                  </w14:solidFill>
                </w14:textFill>
              </w:rPr>
              <w:t>资质：持有有效期内相关岗位资质证明，按需提供消防设施操作员证，无违规操作记录。</w:t>
            </w:r>
          </w:p>
          <w:p w14:paraId="7D49BFC7">
            <w:pPr>
              <w:keepNext w:val="0"/>
              <w:keepLines w:val="0"/>
              <w:pageBreakBefore w:val="0"/>
              <w:widowControl/>
              <w:kinsoku/>
              <w:wordWrap/>
              <w:overflowPunct/>
              <w:topLinePunct w:val="0"/>
              <w:autoSpaceDE/>
              <w:autoSpaceDN/>
              <w:bidi w:val="0"/>
              <w:adjustRightInd w:val="0"/>
              <w:snapToGrid/>
              <w:spacing w:line="260" w:lineRule="exact"/>
              <w:textAlignment w:val="auto"/>
              <w:rPr>
                <w:rFonts w:hint="eastAsia" w:ascii="宋体" w:eastAsia="宋体" w:cs="Times New Roman"/>
                <w:color w:val="000000" w:themeColor="text1"/>
                <w:sz w:val="24"/>
                <w:highlight w:val="none"/>
                <w:lang w:val="en-US" w:eastAsia="zh-CN" w:bidi="ar-SA"/>
                <w14:textFill>
                  <w14:solidFill>
                    <w14:schemeClr w14:val="tx1"/>
                  </w14:solidFill>
                </w14:textFill>
              </w:rPr>
            </w:pPr>
            <w:r>
              <w:rPr>
                <w:rFonts w:hint="eastAsia" w:ascii="宋体" w:eastAsia="宋体" w:cs="Times New Roman"/>
                <w:color w:val="000000" w:themeColor="text1"/>
                <w:sz w:val="24"/>
                <w:highlight w:val="none"/>
                <w:lang w:val="en-US" w:eastAsia="zh-CN" w:bidi="ar-SA"/>
                <w14:textFill>
                  <w14:solidFill>
                    <w14:schemeClr w14:val="tx1"/>
                  </w14:solidFill>
                </w14:textFill>
              </w:rPr>
              <w:t>经验：3年及以上水电维修相关从业经验（佐证：劳动合同、前雇主从业证明、维修项目业绩任选其一，加盖公章，明确岗位及从业时间段）。</w:t>
            </w:r>
          </w:p>
          <w:p w14:paraId="0DA654D3">
            <w:pPr>
              <w:keepNext w:val="0"/>
              <w:keepLines w:val="0"/>
              <w:pageBreakBefore w:val="0"/>
              <w:widowControl/>
              <w:kinsoku/>
              <w:wordWrap/>
              <w:overflowPunct/>
              <w:topLinePunct w:val="0"/>
              <w:autoSpaceDE/>
              <w:autoSpaceDN/>
              <w:bidi w:val="0"/>
              <w:adjustRightInd w:val="0"/>
              <w:snapToGrid/>
              <w:spacing w:line="260" w:lineRule="exact"/>
              <w:textAlignment w:val="auto"/>
              <w:rPr>
                <w:rFonts w:hint="eastAsia" w:ascii="宋体" w:eastAsia="宋体" w:cs="Times New Roman"/>
                <w:color w:val="000000" w:themeColor="text1"/>
                <w:sz w:val="24"/>
                <w:highlight w:val="none"/>
                <w:lang w:val="en-US" w:eastAsia="zh-CN" w:bidi="ar-SA"/>
                <w14:textFill>
                  <w14:solidFill>
                    <w14:schemeClr w14:val="tx1"/>
                  </w14:solidFill>
                </w14:textFill>
              </w:rPr>
            </w:pPr>
            <w:r>
              <w:rPr>
                <w:rFonts w:hint="eastAsia" w:ascii="宋体" w:eastAsia="宋体" w:cs="Times New Roman"/>
                <w:color w:val="000000" w:themeColor="text1"/>
                <w:sz w:val="24"/>
                <w:highlight w:val="none"/>
                <w:lang w:val="en-US" w:eastAsia="zh-CN" w:bidi="ar-SA"/>
                <w14:textFill>
                  <w14:solidFill>
                    <w14:schemeClr w14:val="tx1"/>
                  </w14:solidFill>
                </w14:textFill>
              </w:rPr>
              <w:t>承诺：提供加盖公章的承诺函，承诺未经甲方书面同意不擅自更换人员。</w:t>
            </w:r>
          </w:p>
          <w:p w14:paraId="5BE89D35">
            <w:pPr>
              <w:keepNext w:val="0"/>
              <w:keepLines w:val="0"/>
              <w:pageBreakBefore w:val="0"/>
              <w:widowControl/>
              <w:kinsoku/>
              <w:wordWrap/>
              <w:overflowPunct/>
              <w:topLinePunct w:val="0"/>
              <w:autoSpaceDE/>
              <w:autoSpaceDN/>
              <w:bidi w:val="0"/>
              <w:adjustRightInd w:val="0"/>
              <w:snapToGrid/>
              <w:spacing w:line="260" w:lineRule="exact"/>
              <w:textAlignment w:val="auto"/>
              <w:rPr>
                <w:rFonts w:hint="eastAsia" w:ascii="宋体" w:eastAsia="宋体" w:cs="Times New Roman"/>
                <w:color w:val="000000" w:themeColor="text1"/>
                <w:sz w:val="24"/>
                <w:highlight w:val="none"/>
                <w:lang w:val="en-US" w:eastAsia="zh-CN" w:bidi="ar-SA"/>
                <w14:textFill>
                  <w14:solidFill>
                    <w14:schemeClr w14:val="tx1"/>
                  </w14:solidFill>
                </w14:textFill>
              </w:rPr>
            </w:pPr>
            <w:r>
              <w:rPr>
                <w:rFonts w:hint="eastAsia" w:ascii="宋体" w:eastAsia="宋体" w:cs="Times New Roman"/>
                <w:color w:val="000000" w:themeColor="text1"/>
                <w:sz w:val="24"/>
                <w:highlight w:val="none"/>
                <w:lang w:val="en-US" w:eastAsia="zh-CN" w:bidi="ar-SA"/>
                <w14:textFill>
                  <w14:solidFill>
                    <w14:schemeClr w14:val="tx1"/>
                  </w14:solidFill>
                </w14:textFill>
              </w:rPr>
              <w:t>评分：材料齐全（经验佐证+相关资质证+承诺函）得1分，缺一项不得分。</w:t>
            </w:r>
          </w:p>
        </w:tc>
        <w:tc>
          <w:tcPr>
            <w:tcW w:w="983" w:type="dxa"/>
            <w:shd w:val="clear" w:color="000000" w:fill="FFFFFF"/>
            <w:noWrap w:val="0"/>
            <w:vAlign w:val="center"/>
          </w:tcPr>
          <w:p w14:paraId="5E65BAFD">
            <w:pPr>
              <w:jc w:val="center"/>
              <w:rPr>
                <w:rFonts w:hint="eastAsia" w:ascii="宋体" w:cs="宋体"/>
                <w:color w:val="000000" w:themeColor="text1"/>
                <w:kern w:val="0"/>
                <w:sz w:val="21"/>
                <w:szCs w:val="21"/>
                <w:highlight w:val="none"/>
                <w:lang w:val="en-US" w:eastAsia="zh-CN" w:bidi="ar-SA"/>
                <w14:textFill>
                  <w14:solidFill>
                    <w14:schemeClr w14:val="tx1"/>
                  </w14:solidFill>
                </w14:textFill>
              </w:rPr>
            </w:pPr>
            <w:r>
              <w:rPr>
                <w:rFonts w:hint="eastAsia" w:ascii="宋体" w:cs="宋体"/>
                <w:color w:val="000000" w:themeColor="text1"/>
                <w:kern w:val="0"/>
                <w:sz w:val="21"/>
                <w:szCs w:val="21"/>
                <w:highlight w:val="none"/>
                <w:lang w:val="en-US" w:eastAsia="zh-CN" w:bidi="ar-SA"/>
                <w14:textFill>
                  <w14:solidFill>
                    <w14:schemeClr w14:val="tx1"/>
                  </w14:solidFill>
                </w14:textFill>
              </w:rPr>
              <w:t>13分</w:t>
            </w:r>
          </w:p>
        </w:tc>
      </w:tr>
      <w:tr w14:paraId="2C087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331" w:type="dxa"/>
            <w:vMerge w:val="continue"/>
            <w:noWrap w:val="0"/>
            <w:vAlign w:val="center"/>
          </w:tcPr>
          <w:p w14:paraId="7F932827">
            <w:pPr>
              <w:rPr>
                <w:color w:val="000000" w:themeColor="text1"/>
                <w:highlight w:val="none"/>
                <w14:textFill>
                  <w14:solidFill>
                    <w14:schemeClr w14:val="tx1"/>
                  </w14:solidFill>
                </w14:textFill>
              </w:rPr>
            </w:pPr>
          </w:p>
        </w:tc>
        <w:tc>
          <w:tcPr>
            <w:tcW w:w="1348" w:type="dxa"/>
            <w:noWrap w:val="0"/>
            <w:vAlign w:val="center"/>
          </w:tcPr>
          <w:p w14:paraId="13D22BB0">
            <w:pPr>
              <w:widowControl/>
              <w:adjustRightInd w:val="0"/>
              <w:spacing w:line="460" w:lineRule="exact"/>
              <w:jc w:val="center"/>
              <w:rPr>
                <w:rFonts w:hint="eastAsia" w:ascii="宋体" w:eastAsia="宋体" w:cs="Times New Roman"/>
                <w:color w:val="000000" w:themeColor="text1"/>
                <w:sz w:val="24"/>
                <w:highlight w:val="none"/>
                <w:lang w:val="en-US" w:eastAsia="zh-CN" w:bidi="ar-SA"/>
                <w14:textFill>
                  <w14:solidFill>
                    <w14:schemeClr w14:val="tx1"/>
                  </w14:solidFill>
                </w14:textFill>
              </w:rPr>
            </w:pPr>
            <w:r>
              <w:rPr>
                <w:rFonts w:hint="eastAsia" w:ascii="宋体" w:eastAsia="宋体" w:cs="Times New Roman"/>
                <w:color w:val="000000" w:themeColor="text1"/>
                <w:sz w:val="24"/>
                <w:highlight w:val="none"/>
                <w:lang w:bidi="ar-SA"/>
                <w14:textFill>
                  <w14:solidFill>
                    <w14:schemeClr w14:val="tx1"/>
                  </w14:solidFill>
                </w14:textFill>
              </w:rPr>
              <w:t>拟投入</w:t>
            </w:r>
            <w:r>
              <w:rPr>
                <w:rFonts w:hint="eastAsia" w:ascii="宋体" w:eastAsia="宋体" w:cs="Times New Roman"/>
                <w:color w:val="000000" w:themeColor="text1"/>
                <w:sz w:val="24"/>
                <w:highlight w:val="none"/>
                <w:lang w:val="en-US" w:eastAsia="zh-CN" w:bidi="ar-SA"/>
                <w14:textFill>
                  <w14:solidFill>
                    <w14:schemeClr w14:val="tx1"/>
                  </w14:solidFill>
                </w14:textFill>
              </w:rPr>
              <w:t>设备</w:t>
            </w:r>
          </w:p>
        </w:tc>
        <w:tc>
          <w:tcPr>
            <w:tcW w:w="6169" w:type="dxa"/>
            <w:noWrap w:val="0"/>
            <w:vAlign w:val="center"/>
          </w:tcPr>
          <w:p w14:paraId="1A04CEEF">
            <w:pPr>
              <w:widowControl/>
              <w:adjustRightInd w:val="0"/>
              <w:spacing w:line="460" w:lineRule="exact"/>
              <w:rPr>
                <w:rFonts w:hint="eastAsia" w:ascii="宋体" w:eastAsia="宋体" w:cs="Times New Roman"/>
                <w:color w:val="000000" w:themeColor="text1"/>
                <w:sz w:val="24"/>
                <w:highlight w:val="none"/>
                <w:lang w:val="en-US" w:eastAsia="en-US" w:bidi="ar-SA"/>
                <w14:textFill>
                  <w14:solidFill>
                    <w14:schemeClr w14:val="tx1"/>
                  </w14:solidFill>
                </w14:textFill>
              </w:rPr>
            </w:pPr>
            <w:r>
              <w:rPr>
                <w:rFonts w:hint="eastAsia" w:ascii="宋体" w:eastAsia="宋体" w:cs="Times New Roman"/>
                <w:color w:val="000000" w:themeColor="text1"/>
                <w:sz w:val="24"/>
                <w:highlight w:val="none"/>
                <w:lang w:val="en-US" w:eastAsia="zh-CN" w:bidi="ar-SA"/>
                <w14:textFill>
                  <w14:solidFill>
                    <w14:schemeClr w14:val="tx1"/>
                  </w14:solidFill>
                </w14:textFill>
              </w:rPr>
              <w:t>1.</w:t>
            </w:r>
            <w:r>
              <w:rPr>
                <w:rFonts w:hint="eastAsia" w:ascii="宋体" w:eastAsia="宋体" w:cs="Times New Roman"/>
                <w:color w:val="000000" w:themeColor="text1"/>
                <w:sz w:val="24"/>
                <w:highlight w:val="none"/>
                <w:lang w:val="en-US" w:eastAsia="en-US" w:bidi="ar-SA"/>
                <w14:textFill>
                  <w14:solidFill>
                    <w14:schemeClr w14:val="tx1"/>
                  </w14:solidFill>
                </w14:textFill>
              </w:rPr>
              <w:t>清雪车辆投入1辆得</w:t>
            </w:r>
            <w:r>
              <w:rPr>
                <w:rFonts w:hint="eastAsia" w:ascii="宋体" w:eastAsia="宋体" w:cs="Times New Roman"/>
                <w:color w:val="000000" w:themeColor="text1"/>
                <w:sz w:val="24"/>
                <w:highlight w:val="none"/>
                <w:lang w:val="en-US" w:eastAsia="zh-CN" w:bidi="ar-SA"/>
                <w14:textFill>
                  <w14:solidFill>
                    <w14:schemeClr w14:val="tx1"/>
                  </w14:solidFill>
                </w14:textFill>
              </w:rPr>
              <w:t>3</w:t>
            </w:r>
            <w:r>
              <w:rPr>
                <w:rFonts w:hint="eastAsia" w:ascii="宋体" w:eastAsia="宋体" w:cs="Times New Roman"/>
                <w:color w:val="000000" w:themeColor="text1"/>
                <w:sz w:val="24"/>
                <w:highlight w:val="none"/>
                <w:lang w:val="en-US" w:eastAsia="en-US" w:bidi="ar-SA"/>
                <w14:textFill>
                  <w14:solidFill>
                    <w14:schemeClr w14:val="tx1"/>
                  </w14:solidFill>
                </w14:textFill>
              </w:rPr>
              <w:t>分，满分</w:t>
            </w:r>
            <w:r>
              <w:rPr>
                <w:rFonts w:hint="eastAsia" w:ascii="宋体" w:eastAsia="宋体" w:cs="Times New Roman"/>
                <w:color w:val="000000" w:themeColor="text1"/>
                <w:sz w:val="24"/>
                <w:highlight w:val="none"/>
                <w:lang w:val="en-US" w:eastAsia="zh-CN" w:bidi="ar-SA"/>
                <w14:textFill>
                  <w14:solidFill>
                    <w14:schemeClr w14:val="tx1"/>
                  </w14:solidFill>
                </w14:textFill>
              </w:rPr>
              <w:t>6</w:t>
            </w:r>
            <w:r>
              <w:rPr>
                <w:rFonts w:hint="eastAsia" w:ascii="宋体" w:eastAsia="宋体" w:cs="Times New Roman"/>
                <w:color w:val="000000" w:themeColor="text1"/>
                <w:sz w:val="24"/>
                <w:highlight w:val="none"/>
                <w:lang w:val="en-US" w:eastAsia="en-US" w:bidi="ar-SA"/>
                <w14:textFill>
                  <w14:solidFill>
                    <w14:schemeClr w14:val="tx1"/>
                  </w14:solidFill>
                </w14:textFill>
              </w:rPr>
              <w:t>分</w:t>
            </w:r>
          </w:p>
          <w:p w14:paraId="70F8B50E">
            <w:pPr>
              <w:widowControl/>
              <w:adjustRightInd w:val="0"/>
              <w:spacing w:line="460" w:lineRule="exact"/>
              <w:rPr>
                <w:rFonts w:hint="eastAsia" w:ascii="宋体" w:eastAsia="宋体" w:cs="Times New Roman"/>
                <w:color w:val="000000" w:themeColor="text1"/>
                <w:sz w:val="24"/>
                <w:highlight w:val="none"/>
                <w:lang w:val="en-US" w:eastAsia="en-US" w:bidi="ar-SA"/>
                <w14:textFill>
                  <w14:solidFill>
                    <w14:schemeClr w14:val="tx1"/>
                  </w14:solidFill>
                </w14:textFill>
              </w:rPr>
            </w:pPr>
            <w:r>
              <w:rPr>
                <w:rFonts w:hint="eastAsia" w:ascii="宋体" w:eastAsia="宋体" w:cs="Times New Roman"/>
                <w:color w:val="000000" w:themeColor="text1"/>
                <w:sz w:val="24"/>
                <w:highlight w:val="none"/>
                <w:lang w:val="en-US" w:eastAsia="en-US" w:bidi="ar-SA"/>
                <w14:textFill>
                  <w14:solidFill>
                    <w14:schemeClr w14:val="tx1"/>
                  </w14:solidFill>
                </w14:textFill>
              </w:rPr>
              <w:t>2.融雪剂撒布机1台投入1辆得</w:t>
            </w:r>
            <w:r>
              <w:rPr>
                <w:rFonts w:hint="eastAsia" w:ascii="宋体" w:eastAsia="宋体" w:cs="Times New Roman"/>
                <w:color w:val="000000" w:themeColor="text1"/>
                <w:sz w:val="24"/>
                <w:highlight w:val="none"/>
                <w:lang w:val="en-US" w:eastAsia="zh-CN" w:bidi="ar-SA"/>
                <w14:textFill>
                  <w14:solidFill>
                    <w14:schemeClr w14:val="tx1"/>
                  </w14:solidFill>
                </w14:textFill>
              </w:rPr>
              <w:t>3</w:t>
            </w:r>
            <w:r>
              <w:rPr>
                <w:rFonts w:hint="eastAsia" w:ascii="宋体" w:eastAsia="宋体" w:cs="Times New Roman"/>
                <w:color w:val="000000" w:themeColor="text1"/>
                <w:sz w:val="24"/>
                <w:highlight w:val="none"/>
                <w:lang w:val="en-US" w:eastAsia="en-US" w:bidi="ar-SA"/>
                <w14:textFill>
                  <w14:solidFill>
                    <w14:schemeClr w14:val="tx1"/>
                  </w14:solidFill>
                </w14:textFill>
              </w:rPr>
              <w:t>分，满分</w:t>
            </w:r>
            <w:r>
              <w:rPr>
                <w:rFonts w:hint="eastAsia" w:ascii="宋体" w:eastAsia="宋体" w:cs="Times New Roman"/>
                <w:color w:val="000000" w:themeColor="text1"/>
                <w:sz w:val="24"/>
                <w:highlight w:val="none"/>
                <w:lang w:val="en-US" w:eastAsia="zh-CN" w:bidi="ar-SA"/>
                <w14:textFill>
                  <w14:solidFill>
                    <w14:schemeClr w14:val="tx1"/>
                  </w14:solidFill>
                </w14:textFill>
              </w:rPr>
              <w:t>6</w:t>
            </w:r>
            <w:r>
              <w:rPr>
                <w:rFonts w:hint="eastAsia" w:ascii="宋体" w:eastAsia="宋体" w:cs="Times New Roman"/>
                <w:color w:val="000000" w:themeColor="text1"/>
                <w:sz w:val="24"/>
                <w:highlight w:val="none"/>
                <w:lang w:val="en-US" w:eastAsia="en-US" w:bidi="ar-SA"/>
                <w14:textFill>
                  <w14:solidFill>
                    <w14:schemeClr w14:val="tx1"/>
                  </w14:solidFill>
                </w14:textFill>
              </w:rPr>
              <w:t>分</w:t>
            </w:r>
          </w:p>
          <w:p w14:paraId="2A64A393">
            <w:pPr>
              <w:widowControl/>
              <w:adjustRightInd w:val="0"/>
              <w:spacing w:line="460" w:lineRule="exact"/>
              <w:rPr>
                <w:rFonts w:hint="eastAsia" w:ascii="宋体" w:eastAsia="宋体" w:cs="Times New Roman"/>
                <w:color w:val="000000" w:themeColor="text1"/>
                <w:sz w:val="24"/>
                <w:highlight w:val="none"/>
                <w:lang w:val="en-US" w:eastAsia="zh-CN" w:bidi="ar-SA"/>
                <w14:textFill>
                  <w14:solidFill>
                    <w14:schemeClr w14:val="tx1"/>
                  </w14:solidFill>
                </w14:textFill>
              </w:rPr>
            </w:pPr>
            <w:r>
              <w:rPr>
                <w:rFonts w:hint="eastAsia" w:ascii="宋体" w:eastAsia="宋体" w:cs="Times New Roman"/>
                <w:color w:val="000000" w:themeColor="text1"/>
                <w:sz w:val="24"/>
                <w:highlight w:val="none"/>
                <w:lang w:val="en-US" w:eastAsia="en-US" w:bidi="ar-SA"/>
                <w14:textFill>
                  <w14:solidFill>
                    <w14:schemeClr w14:val="tx1"/>
                  </w14:solidFill>
                </w14:textFill>
              </w:rPr>
              <w:t>证明材料包含：自有车辆</w:t>
            </w:r>
            <w:r>
              <w:rPr>
                <w:rFonts w:hint="eastAsia" w:ascii="宋体" w:eastAsia="宋体" w:cs="Times New Roman"/>
                <w:color w:val="000000" w:themeColor="text1"/>
                <w:sz w:val="24"/>
                <w:highlight w:val="none"/>
                <w:lang w:val="en-US" w:eastAsia="zh-CN" w:bidi="ar-SA"/>
                <w14:textFill>
                  <w14:solidFill>
                    <w14:schemeClr w14:val="tx1"/>
                  </w14:solidFill>
                </w14:textFill>
              </w:rPr>
              <w:t>提供</w:t>
            </w:r>
            <w:r>
              <w:rPr>
                <w:rFonts w:hint="eastAsia" w:ascii="宋体" w:eastAsia="宋体" w:cs="Times New Roman"/>
                <w:color w:val="000000" w:themeColor="text1"/>
                <w:sz w:val="24"/>
                <w:highlight w:val="none"/>
                <w:lang w:val="en-US" w:eastAsia="en-US" w:bidi="ar-SA"/>
                <w14:textFill>
                  <w14:solidFill>
                    <w14:schemeClr w14:val="tx1"/>
                  </w14:solidFill>
                </w14:textFill>
              </w:rPr>
              <w:t>购买发票、机动车登记证书；</w:t>
            </w:r>
            <w:r>
              <w:rPr>
                <w:rFonts w:hint="eastAsia" w:ascii="宋体" w:eastAsia="宋体" w:cs="Times New Roman"/>
                <w:color w:val="000000" w:themeColor="text1"/>
                <w:sz w:val="24"/>
                <w:highlight w:val="none"/>
                <w:lang w:val="en-US" w:eastAsia="zh-CN" w:bidi="ar-SA"/>
                <w14:textFill>
                  <w14:solidFill>
                    <w14:schemeClr w14:val="tx1"/>
                  </w14:solidFill>
                </w14:textFill>
              </w:rPr>
              <w:t>租赁车辆提供车辆租赁合同、机动车登记证书</w:t>
            </w:r>
            <w:r>
              <w:rPr>
                <w:rFonts w:hint="eastAsia" w:ascii="宋体" w:eastAsia="宋体" w:cs="Times New Roman"/>
                <w:color w:val="000000" w:themeColor="text1"/>
                <w:sz w:val="24"/>
                <w:highlight w:val="none"/>
                <w:lang w:val="en-US" w:eastAsia="en-US" w:bidi="ar-SA"/>
                <w14:textFill>
                  <w14:solidFill>
                    <w14:schemeClr w14:val="tx1"/>
                  </w14:solidFill>
                </w14:textFill>
              </w:rPr>
              <w:t>。</w:t>
            </w:r>
          </w:p>
        </w:tc>
        <w:tc>
          <w:tcPr>
            <w:tcW w:w="983" w:type="dxa"/>
            <w:noWrap w:val="0"/>
            <w:vAlign w:val="center"/>
          </w:tcPr>
          <w:p w14:paraId="47D64C20">
            <w:pPr>
              <w:jc w:val="center"/>
              <w:rPr>
                <w:rFonts w:hint="eastAsia" w:ascii="宋体" w:cs="宋体"/>
                <w:color w:val="000000" w:themeColor="text1"/>
                <w:kern w:val="0"/>
                <w:sz w:val="21"/>
                <w:szCs w:val="21"/>
                <w:highlight w:val="none"/>
                <w:lang w:val="en-US" w:eastAsia="zh-CN" w:bidi="ar-SA"/>
                <w14:textFill>
                  <w14:solidFill>
                    <w14:schemeClr w14:val="tx1"/>
                  </w14:solidFill>
                </w14:textFill>
              </w:rPr>
            </w:pPr>
            <w:r>
              <w:rPr>
                <w:rFonts w:hint="eastAsia" w:ascii="宋体" w:cs="宋体"/>
                <w:color w:val="000000" w:themeColor="text1"/>
                <w:kern w:val="0"/>
                <w:sz w:val="21"/>
                <w:szCs w:val="21"/>
                <w:highlight w:val="none"/>
                <w:lang w:val="en-US" w:eastAsia="zh-CN" w:bidi="ar-SA"/>
                <w14:textFill>
                  <w14:solidFill>
                    <w14:schemeClr w14:val="tx1"/>
                  </w14:solidFill>
                </w14:textFill>
              </w:rPr>
              <w:t>12分</w:t>
            </w:r>
          </w:p>
        </w:tc>
      </w:tr>
      <w:tr w14:paraId="258C1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331" w:type="dxa"/>
            <w:vMerge w:val="restart"/>
            <w:noWrap w:val="0"/>
            <w:vAlign w:val="center"/>
          </w:tcPr>
          <w:p w14:paraId="3FF61FDA">
            <w:pPr>
              <w:widowControl/>
              <w:adjustRightInd w:val="0"/>
              <w:spacing w:line="460" w:lineRule="exact"/>
              <w:rPr>
                <w:rFonts w:hint="eastAsia" w:ascii="宋体" w:eastAsia="宋体" w:cs="Times New Roman"/>
                <w:color w:val="000000" w:themeColor="text1"/>
                <w:sz w:val="24"/>
                <w:highlight w:val="none"/>
                <w:lang w:bidi="ar-SA"/>
                <w14:textFill>
                  <w14:solidFill>
                    <w14:schemeClr w14:val="tx1"/>
                  </w14:solidFill>
                </w14:textFill>
              </w:rPr>
            </w:pPr>
            <w:r>
              <w:rPr>
                <w:rFonts w:hint="eastAsia" w:ascii="宋体" w:eastAsia="宋体" w:cs="Times New Roman"/>
                <w:color w:val="000000" w:themeColor="text1"/>
                <w:sz w:val="24"/>
                <w:highlight w:val="none"/>
                <w:lang w:bidi="ar-SA"/>
                <w14:textFill>
                  <w14:solidFill>
                    <w14:schemeClr w14:val="tx1"/>
                  </w14:solidFill>
                </w14:textFill>
              </w:rPr>
              <w:t>技术部分（</w:t>
            </w:r>
            <w:r>
              <w:rPr>
                <w:rFonts w:hint="eastAsia" w:ascii="宋体" w:eastAsia="宋体" w:cs="Times New Roman"/>
                <w:color w:val="000000" w:themeColor="text1"/>
                <w:sz w:val="24"/>
                <w:highlight w:val="none"/>
                <w:lang w:val="en-US" w:eastAsia="zh-CN" w:bidi="ar-SA"/>
                <w14:textFill>
                  <w14:solidFill>
                    <w14:schemeClr w14:val="tx1"/>
                  </w14:solidFill>
                </w14:textFill>
              </w:rPr>
              <w:t>40</w:t>
            </w:r>
            <w:r>
              <w:rPr>
                <w:rFonts w:hint="eastAsia" w:ascii="宋体" w:eastAsia="宋体" w:cs="Times New Roman"/>
                <w:color w:val="000000" w:themeColor="text1"/>
                <w:sz w:val="24"/>
                <w:highlight w:val="none"/>
                <w:lang w:bidi="ar-SA"/>
                <w14:textFill>
                  <w14:solidFill>
                    <w14:schemeClr w14:val="tx1"/>
                  </w14:solidFill>
                </w14:textFill>
              </w:rPr>
              <w:t>分）</w:t>
            </w:r>
          </w:p>
        </w:tc>
        <w:tc>
          <w:tcPr>
            <w:tcW w:w="1348" w:type="dxa"/>
            <w:noWrap w:val="0"/>
            <w:vAlign w:val="center"/>
          </w:tcPr>
          <w:p w14:paraId="2838BF34">
            <w:pPr>
              <w:widowControl/>
              <w:adjustRightInd w:val="0"/>
              <w:spacing w:line="460" w:lineRule="exact"/>
              <w:jc w:val="center"/>
              <w:rPr>
                <w:rFonts w:hint="eastAsia" w:ascii="宋体" w:eastAsia="宋体" w:cs="Times New Roman"/>
                <w:color w:val="000000" w:themeColor="text1"/>
                <w:sz w:val="24"/>
                <w:highlight w:val="none"/>
                <w:lang w:bidi="ar-SA"/>
                <w14:textFill>
                  <w14:solidFill>
                    <w14:schemeClr w14:val="tx1"/>
                  </w14:solidFill>
                </w14:textFill>
              </w:rPr>
            </w:pPr>
            <w:r>
              <w:rPr>
                <w:rFonts w:hint="eastAsia" w:ascii="宋体" w:eastAsia="宋体" w:cs="Times New Roman"/>
                <w:color w:val="000000" w:themeColor="text1"/>
                <w:sz w:val="24"/>
                <w:highlight w:val="none"/>
                <w:lang w:bidi="ar-SA"/>
                <w14:textFill>
                  <w14:solidFill>
                    <w14:schemeClr w14:val="tx1"/>
                  </w14:solidFill>
                </w14:textFill>
              </w:rPr>
              <w:t>项目实施方案</w:t>
            </w:r>
          </w:p>
        </w:tc>
        <w:tc>
          <w:tcPr>
            <w:tcW w:w="6169" w:type="dxa"/>
            <w:noWrap w:val="0"/>
            <w:vAlign w:val="center"/>
          </w:tcPr>
          <w:p w14:paraId="4733327F">
            <w:pPr>
              <w:widowControl/>
              <w:adjustRightInd w:val="0"/>
              <w:spacing w:line="460" w:lineRule="exact"/>
              <w:rPr>
                <w:rFonts w:hint="eastAsia" w:ascii="宋体" w:eastAsia="宋体" w:cs="Times New Roman"/>
                <w:color w:val="000000" w:themeColor="text1"/>
                <w:sz w:val="24"/>
                <w:highlight w:val="none"/>
                <w:lang w:bidi="ar-SA"/>
                <w14:textFill>
                  <w14:solidFill>
                    <w14:schemeClr w14:val="tx1"/>
                  </w14:solidFill>
                </w14:textFill>
              </w:rPr>
            </w:pPr>
            <w:r>
              <w:rPr>
                <w:rFonts w:hint="eastAsia" w:ascii="宋体" w:eastAsia="宋体" w:cs="Times New Roman"/>
                <w:color w:val="000000" w:themeColor="text1"/>
                <w:sz w:val="24"/>
                <w:highlight w:val="none"/>
                <w:lang w:bidi="ar-SA"/>
                <w14:textFill>
                  <w14:solidFill>
                    <w14:schemeClr w14:val="tx1"/>
                  </w14:solidFill>
                </w14:textFill>
              </w:rPr>
              <w:t>根据采购需求及项目当地实际情况，在满足相关要求的前提下根据自身经验进行优化设计，制定详细实施方案，服务内容应包含项目服务范围内的运行和维护，实施方案包含但不限于以下：</w:t>
            </w:r>
          </w:p>
          <w:p w14:paraId="5BCABABD">
            <w:pPr>
              <w:widowControl/>
              <w:adjustRightInd w:val="0"/>
              <w:spacing w:line="460" w:lineRule="exact"/>
              <w:rPr>
                <w:rFonts w:hint="eastAsia" w:ascii="宋体" w:eastAsia="宋体" w:cs="Times New Roman"/>
                <w:color w:val="000000" w:themeColor="text1"/>
                <w:sz w:val="24"/>
                <w:highlight w:val="none"/>
                <w:lang w:val="en-US" w:eastAsia="zh-CN" w:bidi="ar-SA"/>
                <w14:textFill>
                  <w14:solidFill>
                    <w14:schemeClr w14:val="tx1"/>
                  </w14:solidFill>
                </w14:textFill>
              </w:rPr>
            </w:pPr>
            <w:r>
              <w:rPr>
                <w:rFonts w:hint="eastAsia" w:ascii="宋体" w:eastAsia="宋体" w:cs="Times New Roman"/>
                <w:color w:val="000000" w:themeColor="text1"/>
                <w:sz w:val="24"/>
                <w:highlight w:val="none"/>
                <w:lang w:bidi="ar-SA"/>
                <w14:textFill>
                  <w14:solidFill>
                    <w14:schemeClr w14:val="tx1"/>
                  </w14:solidFill>
                </w14:textFill>
              </w:rPr>
              <w:t>1.</w:t>
            </w:r>
            <w:r>
              <w:rPr>
                <w:rFonts w:hint="eastAsia" w:ascii="宋体" w:eastAsia="宋体" w:cs="Times New Roman"/>
                <w:color w:val="000000" w:themeColor="text1"/>
                <w:sz w:val="24"/>
                <w:highlight w:val="none"/>
                <w:lang w:val="en-US" w:eastAsia="zh-CN" w:bidi="ar-SA"/>
                <w14:textFill>
                  <w14:solidFill>
                    <w14:schemeClr w14:val="tx1"/>
                  </w14:solidFill>
                </w14:textFill>
              </w:rPr>
              <w:t>保洁服务总体方案</w:t>
            </w:r>
          </w:p>
          <w:p w14:paraId="52E8DB1B">
            <w:pPr>
              <w:widowControl/>
              <w:adjustRightInd w:val="0"/>
              <w:spacing w:line="460" w:lineRule="exact"/>
              <w:rPr>
                <w:rFonts w:hint="eastAsia" w:ascii="宋体" w:eastAsia="宋体" w:cs="Times New Roman"/>
                <w:color w:val="000000" w:themeColor="text1"/>
                <w:sz w:val="24"/>
                <w:highlight w:val="none"/>
                <w:lang w:bidi="ar-SA"/>
                <w14:textFill>
                  <w14:solidFill>
                    <w14:schemeClr w14:val="tx1"/>
                  </w14:solidFill>
                </w14:textFill>
              </w:rPr>
            </w:pPr>
            <w:r>
              <w:rPr>
                <w:rFonts w:hint="eastAsia" w:ascii="宋体" w:eastAsia="宋体" w:cs="Times New Roman"/>
                <w:color w:val="000000" w:themeColor="text1"/>
                <w:sz w:val="24"/>
                <w:highlight w:val="none"/>
                <w:lang w:bidi="ar-SA"/>
                <w14:textFill>
                  <w14:solidFill>
                    <w14:schemeClr w14:val="tx1"/>
                  </w14:solidFill>
                </w14:textFill>
              </w:rPr>
              <w:t>2.绿化养护总体方案</w:t>
            </w:r>
          </w:p>
          <w:p w14:paraId="7F5D3F8F">
            <w:pPr>
              <w:widowControl/>
              <w:adjustRightInd w:val="0"/>
              <w:spacing w:line="460" w:lineRule="exact"/>
              <w:rPr>
                <w:rFonts w:hint="eastAsia" w:ascii="宋体" w:eastAsia="宋体" w:cs="Times New Roman"/>
                <w:color w:val="000000" w:themeColor="text1"/>
                <w:sz w:val="24"/>
                <w:highlight w:val="none"/>
                <w:lang w:bidi="ar-SA"/>
                <w14:textFill>
                  <w14:solidFill>
                    <w14:schemeClr w14:val="tx1"/>
                  </w14:solidFill>
                </w14:textFill>
              </w:rPr>
            </w:pPr>
            <w:r>
              <w:rPr>
                <w:rFonts w:hint="eastAsia" w:ascii="宋体" w:eastAsia="宋体" w:cs="Times New Roman"/>
                <w:color w:val="000000" w:themeColor="text1"/>
                <w:sz w:val="24"/>
                <w:highlight w:val="none"/>
                <w:lang w:bidi="ar-SA"/>
                <w14:textFill>
                  <w14:solidFill>
                    <w14:schemeClr w14:val="tx1"/>
                  </w14:solidFill>
                </w14:textFill>
              </w:rPr>
              <w:t>3.公共场所的维护、维修方案</w:t>
            </w:r>
          </w:p>
          <w:p w14:paraId="598A06A9">
            <w:pPr>
              <w:widowControl/>
              <w:adjustRightInd w:val="0"/>
              <w:spacing w:line="460" w:lineRule="exact"/>
              <w:rPr>
                <w:rFonts w:hint="eastAsia" w:ascii="宋体" w:eastAsia="宋体" w:cs="Times New Roman"/>
                <w:color w:val="000000" w:themeColor="text1"/>
                <w:sz w:val="24"/>
                <w:highlight w:val="none"/>
                <w:lang w:val="en-US" w:eastAsia="zh-CN" w:bidi="ar-SA"/>
                <w14:textFill>
                  <w14:solidFill>
                    <w14:schemeClr w14:val="tx1"/>
                  </w14:solidFill>
                </w14:textFill>
              </w:rPr>
            </w:pPr>
            <w:r>
              <w:rPr>
                <w:rFonts w:hint="eastAsia" w:ascii="宋体" w:eastAsia="宋体" w:cs="Times New Roman"/>
                <w:color w:val="000000" w:themeColor="text1"/>
                <w:sz w:val="24"/>
                <w:highlight w:val="none"/>
                <w:lang w:bidi="ar-SA"/>
                <w14:textFill>
                  <w14:solidFill>
                    <w14:schemeClr w14:val="tx1"/>
                  </w14:solidFill>
                </w14:textFill>
              </w:rPr>
              <w:t>4.物业管理一体化</w:t>
            </w:r>
            <w:r>
              <w:rPr>
                <w:rFonts w:hint="eastAsia" w:ascii="宋体" w:eastAsia="宋体" w:cs="Times New Roman"/>
                <w:color w:val="000000" w:themeColor="text1"/>
                <w:sz w:val="24"/>
                <w:highlight w:val="none"/>
                <w:lang w:val="en-US" w:eastAsia="zh-CN" w:bidi="ar-SA"/>
                <w14:textFill>
                  <w14:solidFill>
                    <w14:schemeClr w14:val="tx1"/>
                  </w14:solidFill>
                </w14:textFill>
              </w:rPr>
              <w:t>方案</w:t>
            </w:r>
          </w:p>
          <w:p w14:paraId="6B791DE5">
            <w:pPr>
              <w:widowControl/>
              <w:adjustRightInd w:val="0"/>
              <w:spacing w:line="460" w:lineRule="exact"/>
              <w:rPr>
                <w:rFonts w:hint="eastAsia" w:ascii="宋体" w:eastAsia="宋体" w:cs="Times New Roman"/>
                <w:color w:val="000000" w:themeColor="text1"/>
                <w:sz w:val="24"/>
                <w:highlight w:val="none"/>
                <w:lang w:bidi="ar-SA"/>
                <w14:textFill>
                  <w14:solidFill>
                    <w14:schemeClr w14:val="tx1"/>
                  </w14:solidFill>
                </w14:textFill>
              </w:rPr>
            </w:pPr>
            <w:r>
              <w:rPr>
                <w:rFonts w:hint="eastAsia" w:ascii="宋体" w:eastAsia="宋体" w:cs="Times New Roman"/>
                <w:color w:val="000000" w:themeColor="text1"/>
                <w:sz w:val="24"/>
                <w:highlight w:val="none"/>
                <w:lang w:bidi="ar-SA"/>
                <w14:textFill>
                  <w14:solidFill>
                    <w14:schemeClr w14:val="tx1"/>
                  </w14:solidFill>
                </w14:textFill>
              </w:rPr>
              <w:t>5.</w:t>
            </w:r>
            <w:r>
              <w:rPr>
                <w:rFonts w:hint="eastAsia" w:ascii="宋体" w:eastAsia="宋体" w:cs="Times New Roman"/>
                <w:color w:val="000000" w:themeColor="text1"/>
                <w:sz w:val="24"/>
                <w:highlight w:val="none"/>
                <w:lang w:val="en-US" w:eastAsia="zh-CN" w:bidi="ar-SA"/>
                <w14:textFill>
                  <w14:solidFill>
                    <w14:schemeClr w14:val="tx1"/>
                  </w14:solidFill>
                </w14:textFill>
              </w:rPr>
              <w:t>公共区域</w:t>
            </w:r>
            <w:r>
              <w:rPr>
                <w:rFonts w:hint="eastAsia" w:ascii="宋体" w:eastAsia="宋体" w:cs="Times New Roman"/>
                <w:color w:val="000000" w:themeColor="text1"/>
                <w:sz w:val="24"/>
                <w:highlight w:val="none"/>
                <w:lang w:bidi="ar-SA"/>
                <w14:textFill>
                  <w14:solidFill>
                    <w14:schemeClr w14:val="tx1"/>
                  </w14:solidFill>
                </w14:textFill>
              </w:rPr>
              <w:t>夏季清扫</w:t>
            </w:r>
            <w:r>
              <w:rPr>
                <w:rFonts w:hint="eastAsia" w:ascii="宋体" w:eastAsia="宋体" w:cs="Times New Roman"/>
                <w:color w:val="000000" w:themeColor="text1"/>
                <w:sz w:val="24"/>
                <w:highlight w:val="none"/>
                <w:lang w:eastAsia="zh-CN" w:bidi="ar-SA"/>
                <w14:textFill>
                  <w14:solidFill>
                    <w14:schemeClr w14:val="tx1"/>
                  </w14:solidFill>
                </w14:textFill>
              </w:rPr>
              <w:t>、</w:t>
            </w:r>
            <w:r>
              <w:rPr>
                <w:rFonts w:hint="eastAsia" w:ascii="宋体" w:eastAsia="宋体" w:cs="Times New Roman"/>
                <w:color w:val="000000" w:themeColor="text1"/>
                <w:sz w:val="24"/>
                <w:highlight w:val="none"/>
                <w:lang w:val="en-US" w:eastAsia="zh-CN" w:bidi="ar-SA"/>
                <w14:textFill>
                  <w14:solidFill>
                    <w14:schemeClr w14:val="tx1"/>
                  </w14:solidFill>
                </w14:textFill>
              </w:rPr>
              <w:t>冬季清雪</w:t>
            </w:r>
            <w:r>
              <w:rPr>
                <w:rFonts w:hint="eastAsia" w:ascii="宋体" w:eastAsia="宋体" w:cs="Times New Roman"/>
                <w:color w:val="000000" w:themeColor="text1"/>
                <w:sz w:val="24"/>
                <w:highlight w:val="none"/>
                <w:lang w:bidi="ar-SA"/>
                <w14:textFill>
                  <w14:solidFill>
                    <w14:schemeClr w14:val="tx1"/>
                  </w14:solidFill>
                </w14:textFill>
              </w:rPr>
              <w:t>方案及规划</w:t>
            </w:r>
          </w:p>
          <w:p w14:paraId="719E4E82">
            <w:pPr>
              <w:widowControl/>
              <w:adjustRightInd w:val="0"/>
              <w:spacing w:line="460" w:lineRule="exact"/>
              <w:rPr>
                <w:rFonts w:hint="eastAsia" w:ascii="宋体" w:eastAsia="宋体" w:cs="Times New Roman"/>
                <w:color w:val="000000" w:themeColor="text1"/>
                <w:sz w:val="24"/>
                <w:highlight w:val="none"/>
                <w:lang w:bidi="ar-SA"/>
                <w14:textFill>
                  <w14:solidFill>
                    <w14:schemeClr w14:val="tx1"/>
                  </w14:solidFill>
                </w14:textFill>
              </w:rPr>
            </w:pPr>
            <w:r>
              <w:rPr>
                <w:rFonts w:hint="eastAsia" w:ascii="宋体" w:eastAsia="宋体" w:cs="Times New Roman"/>
                <w:color w:val="000000" w:themeColor="text1"/>
                <w:sz w:val="24"/>
                <w:highlight w:val="none"/>
                <w:lang w:bidi="ar-SA"/>
                <w14:textFill>
                  <w14:solidFill>
                    <w14:schemeClr w14:val="tx1"/>
                  </w14:solidFill>
                </w14:textFill>
              </w:rPr>
              <w:t>以上5项内描述突出重点、全面、实用、合理、有针对性，共</w:t>
            </w:r>
            <w:r>
              <w:rPr>
                <w:rFonts w:hint="eastAsia" w:ascii="宋体" w:eastAsia="宋体" w:cs="Times New Roman"/>
                <w:color w:val="000000" w:themeColor="text1"/>
                <w:sz w:val="24"/>
                <w:highlight w:val="none"/>
                <w:lang w:val="en-US" w:eastAsia="zh-CN" w:bidi="ar-SA"/>
                <w14:textFill>
                  <w14:solidFill>
                    <w14:schemeClr w14:val="tx1"/>
                  </w14:solidFill>
                </w14:textFill>
              </w:rPr>
              <w:t>18</w:t>
            </w:r>
            <w:r>
              <w:rPr>
                <w:rFonts w:hint="eastAsia" w:ascii="宋体" w:eastAsia="宋体" w:cs="Times New Roman"/>
                <w:color w:val="000000" w:themeColor="text1"/>
                <w:sz w:val="24"/>
                <w:highlight w:val="none"/>
                <w:lang w:bidi="ar-SA"/>
                <w14:textFill>
                  <w14:solidFill>
                    <w14:schemeClr w14:val="tx1"/>
                  </w14:solidFill>
                </w14:textFill>
              </w:rPr>
              <w:t>分，每一小项得3</w:t>
            </w:r>
            <w:r>
              <w:rPr>
                <w:rFonts w:hint="eastAsia" w:ascii="宋体" w:eastAsia="宋体" w:cs="Times New Roman"/>
                <w:color w:val="000000" w:themeColor="text1"/>
                <w:sz w:val="24"/>
                <w:highlight w:val="none"/>
                <w:lang w:val="en-US" w:eastAsia="zh-CN" w:bidi="ar-SA"/>
                <w14:textFill>
                  <w14:solidFill>
                    <w14:schemeClr w14:val="tx1"/>
                  </w14:solidFill>
                </w14:textFill>
              </w:rPr>
              <w:t>.6</w:t>
            </w:r>
            <w:r>
              <w:rPr>
                <w:rFonts w:hint="eastAsia" w:ascii="宋体" w:eastAsia="宋体" w:cs="Times New Roman"/>
                <w:color w:val="000000" w:themeColor="text1"/>
                <w:sz w:val="24"/>
                <w:highlight w:val="none"/>
                <w:lang w:bidi="ar-SA"/>
                <w14:textFill>
                  <w14:solidFill>
                    <w14:schemeClr w14:val="tx1"/>
                  </w14:solidFill>
                </w14:textFill>
              </w:rPr>
              <w:t>分；每缺一小项内容扣3</w:t>
            </w:r>
            <w:r>
              <w:rPr>
                <w:rFonts w:hint="eastAsia" w:ascii="宋体" w:eastAsia="宋体" w:cs="Times New Roman"/>
                <w:color w:val="000000" w:themeColor="text1"/>
                <w:sz w:val="24"/>
                <w:highlight w:val="none"/>
                <w:lang w:val="en-US" w:eastAsia="zh-CN" w:bidi="ar-SA"/>
                <w14:textFill>
                  <w14:solidFill>
                    <w14:schemeClr w14:val="tx1"/>
                  </w14:solidFill>
                </w14:textFill>
              </w:rPr>
              <w:t>.6</w:t>
            </w:r>
            <w:r>
              <w:rPr>
                <w:rFonts w:hint="eastAsia" w:ascii="宋体" w:eastAsia="宋体" w:cs="Times New Roman"/>
                <w:color w:val="000000" w:themeColor="text1"/>
                <w:sz w:val="24"/>
                <w:highlight w:val="none"/>
                <w:lang w:bidi="ar-SA"/>
                <w14:textFill>
                  <w14:solidFill>
                    <w14:schemeClr w14:val="tx1"/>
                  </w14:solidFill>
                </w14:textFill>
              </w:rPr>
              <w:t>分；每一小项内容存在一处缺陷的扣</w:t>
            </w:r>
            <w:r>
              <w:rPr>
                <w:rFonts w:hint="eastAsia" w:ascii="宋体" w:eastAsia="宋体" w:cs="Times New Roman"/>
                <w:color w:val="000000" w:themeColor="text1"/>
                <w:sz w:val="24"/>
                <w:highlight w:val="none"/>
                <w:lang w:val="en-US" w:eastAsia="zh-CN" w:bidi="ar-SA"/>
                <w14:textFill>
                  <w14:solidFill>
                    <w14:schemeClr w14:val="tx1"/>
                  </w14:solidFill>
                </w14:textFill>
              </w:rPr>
              <w:t>1.</w:t>
            </w:r>
            <w:r>
              <w:rPr>
                <w:rFonts w:hint="eastAsia" w:ascii="宋体" w:cs="Times New Roman"/>
                <w:color w:val="000000" w:themeColor="text1"/>
                <w:sz w:val="24"/>
                <w:highlight w:val="none"/>
                <w:lang w:val="en-US" w:eastAsia="zh-CN" w:bidi="ar-SA"/>
                <w14:textFill>
                  <w14:solidFill>
                    <w14:schemeClr w14:val="tx1"/>
                  </w14:solidFill>
                </w14:textFill>
              </w:rPr>
              <w:t>8</w:t>
            </w:r>
            <w:r>
              <w:rPr>
                <w:rFonts w:hint="eastAsia" w:ascii="宋体" w:eastAsia="宋体" w:cs="Times New Roman"/>
                <w:color w:val="000000" w:themeColor="text1"/>
                <w:sz w:val="24"/>
                <w:highlight w:val="none"/>
                <w:lang w:bidi="ar-SA"/>
                <w14:textFill>
                  <w14:solidFill>
                    <w14:schemeClr w14:val="tx1"/>
                  </w14:solidFill>
                </w14:textFill>
              </w:rPr>
              <w:t>分，每一小项最多扣3</w:t>
            </w:r>
            <w:r>
              <w:rPr>
                <w:rFonts w:hint="eastAsia" w:ascii="宋体" w:eastAsia="宋体" w:cs="Times New Roman"/>
                <w:color w:val="000000" w:themeColor="text1"/>
                <w:sz w:val="24"/>
                <w:highlight w:val="none"/>
                <w:lang w:val="en-US" w:eastAsia="zh-CN" w:bidi="ar-SA"/>
                <w14:textFill>
                  <w14:solidFill>
                    <w14:schemeClr w14:val="tx1"/>
                  </w14:solidFill>
                </w14:textFill>
              </w:rPr>
              <w:t>.6</w:t>
            </w:r>
            <w:r>
              <w:rPr>
                <w:rFonts w:hint="eastAsia" w:ascii="宋体" w:eastAsia="宋体" w:cs="Times New Roman"/>
                <w:color w:val="000000" w:themeColor="text1"/>
                <w:sz w:val="24"/>
                <w:highlight w:val="none"/>
                <w:lang w:bidi="ar-SA"/>
                <w14:textFill>
                  <w14:solidFill>
                    <w14:schemeClr w14:val="tx1"/>
                  </w14:solidFill>
                </w14:textFill>
              </w:rPr>
              <w:t>分。</w:t>
            </w:r>
          </w:p>
          <w:p w14:paraId="2528FF39">
            <w:pPr>
              <w:widowControl/>
              <w:adjustRightInd w:val="0"/>
              <w:spacing w:line="460" w:lineRule="exact"/>
              <w:rPr>
                <w:rFonts w:hint="eastAsia" w:ascii="宋体" w:eastAsia="宋体" w:cs="Times New Roman"/>
                <w:color w:val="000000" w:themeColor="text1"/>
                <w:sz w:val="24"/>
                <w:highlight w:val="none"/>
                <w:lang w:eastAsia="zh-CN" w:bidi="ar-SA"/>
                <w14:textFill>
                  <w14:solidFill>
                    <w14:schemeClr w14:val="tx1"/>
                  </w14:solidFill>
                </w14:textFill>
              </w:rPr>
            </w:pPr>
            <w:r>
              <w:rPr>
                <w:rFonts w:hint="eastAsia" w:ascii="宋体" w:eastAsia="宋体" w:cs="Times New Roman"/>
                <w:color w:val="000000" w:themeColor="text1"/>
                <w:sz w:val="24"/>
                <w:highlight w:val="none"/>
                <w:lang w:bidi="ar-SA"/>
                <w14:textFill>
                  <w14:solidFill>
                    <w14:schemeClr w14:val="tx1"/>
                  </w14:solidFill>
                </w14:textFill>
              </w:rPr>
              <w:t>注：内容缺陷或漏洞是指：①该项内容描述前后不一致；②该项内容 所阐述的项目信息与本项目实际信息不一致；③该项内容阐述的各类方案明显不符合本项目实际情况；④该项内容描述与本项目实际 情况不符；⑤该项内容套用其他项目内容。</w:t>
            </w:r>
          </w:p>
        </w:tc>
        <w:tc>
          <w:tcPr>
            <w:tcW w:w="983" w:type="dxa"/>
            <w:noWrap w:val="0"/>
            <w:vAlign w:val="center"/>
          </w:tcPr>
          <w:p w14:paraId="0A383F64">
            <w:pPr>
              <w:jc w:val="center"/>
              <w:rPr>
                <w:rFonts w:hint="eastAsia" w:asci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cs="宋体"/>
                <w:color w:val="000000" w:themeColor="text1"/>
                <w:kern w:val="0"/>
                <w:sz w:val="21"/>
                <w:szCs w:val="21"/>
                <w:highlight w:val="none"/>
                <w:lang w:val="en-US" w:eastAsia="zh-CN" w:bidi="ar-SA"/>
                <w14:textFill>
                  <w14:solidFill>
                    <w14:schemeClr w14:val="tx1"/>
                  </w14:solidFill>
                </w14:textFill>
              </w:rPr>
              <w:t>18分</w:t>
            </w:r>
          </w:p>
        </w:tc>
      </w:tr>
      <w:tr w14:paraId="1D0BE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331" w:type="dxa"/>
            <w:vMerge w:val="continue"/>
            <w:noWrap w:val="0"/>
            <w:vAlign w:val="center"/>
          </w:tcPr>
          <w:p w14:paraId="76CEBCC0">
            <w:pPr>
              <w:rPr>
                <w:color w:val="000000" w:themeColor="text1"/>
                <w:highlight w:val="none"/>
                <w14:textFill>
                  <w14:solidFill>
                    <w14:schemeClr w14:val="tx1"/>
                  </w14:solidFill>
                </w14:textFill>
              </w:rPr>
            </w:pPr>
          </w:p>
        </w:tc>
        <w:tc>
          <w:tcPr>
            <w:tcW w:w="1348" w:type="dxa"/>
            <w:noWrap w:val="0"/>
            <w:vAlign w:val="center"/>
          </w:tcPr>
          <w:p w14:paraId="2563F8A5">
            <w:pPr>
              <w:widowControl/>
              <w:adjustRightInd w:val="0"/>
              <w:spacing w:line="460" w:lineRule="exact"/>
              <w:jc w:val="center"/>
              <w:rPr>
                <w:rFonts w:hint="eastAsia" w:ascii="宋体" w:eastAsia="宋体" w:cs="Times New Roman"/>
                <w:color w:val="000000" w:themeColor="text1"/>
                <w:sz w:val="24"/>
                <w:highlight w:val="none"/>
                <w:lang w:val="en-US" w:eastAsia="en-US" w:bidi="ar-SA"/>
                <w14:textFill>
                  <w14:solidFill>
                    <w14:schemeClr w14:val="tx1"/>
                  </w14:solidFill>
                </w14:textFill>
              </w:rPr>
            </w:pPr>
            <w:r>
              <w:rPr>
                <w:rFonts w:hint="eastAsia" w:ascii="宋体" w:eastAsia="宋体" w:cs="Times New Roman"/>
                <w:color w:val="000000" w:themeColor="text1"/>
                <w:sz w:val="24"/>
                <w:highlight w:val="none"/>
                <w:lang w:val="en-US" w:eastAsia="zh-CN" w:bidi="ar-SA"/>
                <w14:textFill>
                  <w14:solidFill>
                    <w14:schemeClr w14:val="tx1"/>
                  </w14:solidFill>
                </w14:textFill>
              </w:rPr>
              <w:t>安全文明作业方案</w:t>
            </w:r>
          </w:p>
        </w:tc>
        <w:tc>
          <w:tcPr>
            <w:tcW w:w="6169" w:type="dxa"/>
            <w:noWrap w:val="0"/>
            <w:vAlign w:val="center"/>
          </w:tcPr>
          <w:p w14:paraId="24BB1367">
            <w:pPr>
              <w:widowControl/>
              <w:adjustRightInd w:val="0"/>
              <w:spacing w:line="460" w:lineRule="exact"/>
              <w:rPr>
                <w:rFonts w:hint="eastAsia" w:ascii="宋体" w:eastAsia="宋体" w:cs="Times New Roman"/>
                <w:color w:val="000000" w:themeColor="text1"/>
                <w:sz w:val="24"/>
                <w:highlight w:val="none"/>
                <w:lang w:bidi="ar-SA"/>
                <w14:textFill>
                  <w14:solidFill>
                    <w14:schemeClr w14:val="tx1"/>
                  </w14:solidFill>
                </w14:textFill>
              </w:rPr>
            </w:pPr>
            <w:r>
              <w:rPr>
                <w:rFonts w:hint="eastAsia" w:ascii="宋体" w:eastAsia="宋体" w:cs="Times New Roman"/>
                <w:color w:val="000000" w:themeColor="text1"/>
                <w:sz w:val="24"/>
                <w:highlight w:val="none"/>
                <w:lang w:bidi="ar-SA"/>
                <w14:textFill>
                  <w14:solidFill>
                    <w14:schemeClr w14:val="tx1"/>
                  </w14:solidFill>
                </w14:textFill>
              </w:rPr>
              <w:t>根据采购需求及项目当地实际情况，在满足相关要求的前提下根据自身经验进行优化设计，制定详细安全文明作业方案，方案包含但不限于以下：</w:t>
            </w:r>
          </w:p>
          <w:p w14:paraId="5FBCF8E9">
            <w:pPr>
              <w:widowControl/>
              <w:adjustRightInd w:val="0"/>
              <w:spacing w:line="460" w:lineRule="exact"/>
              <w:rPr>
                <w:rFonts w:hint="eastAsia" w:ascii="宋体" w:eastAsia="宋体" w:cs="Times New Roman"/>
                <w:color w:val="000000" w:themeColor="text1"/>
                <w:sz w:val="24"/>
                <w:highlight w:val="none"/>
                <w:lang w:bidi="ar-SA"/>
                <w14:textFill>
                  <w14:solidFill>
                    <w14:schemeClr w14:val="tx1"/>
                  </w14:solidFill>
                </w14:textFill>
              </w:rPr>
            </w:pPr>
            <w:r>
              <w:rPr>
                <w:rFonts w:hint="eastAsia" w:ascii="宋体" w:eastAsia="宋体" w:cs="Times New Roman"/>
                <w:color w:val="000000" w:themeColor="text1"/>
                <w:sz w:val="24"/>
                <w:highlight w:val="none"/>
                <w:lang w:bidi="ar-SA"/>
                <w14:textFill>
                  <w14:solidFill>
                    <w14:schemeClr w14:val="tx1"/>
                  </w14:solidFill>
                </w14:textFill>
              </w:rPr>
              <w:t>1.安全作业管理制度方案</w:t>
            </w:r>
          </w:p>
          <w:p w14:paraId="7521EA3D">
            <w:pPr>
              <w:widowControl/>
              <w:adjustRightInd w:val="0"/>
              <w:spacing w:line="460" w:lineRule="exact"/>
              <w:rPr>
                <w:rFonts w:hint="eastAsia" w:ascii="宋体" w:eastAsia="宋体" w:cs="Times New Roman"/>
                <w:color w:val="000000" w:themeColor="text1"/>
                <w:sz w:val="24"/>
                <w:highlight w:val="none"/>
                <w:lang w:bidi="ar-SA"/>
                <w14:textFill>
                  <w14:solidFill>
                    <w14:schemeClr w14:val="tx1"/>
                  </w14:solidFill>
                </w14:textFill>
              </w:rPr>
            </w:pPr>
            <w:r>
              <w:rPr>
                <w:rFonts w:hint="eastAsia" w:ascii="宋体" w:eastAsia="宋体" w:cs="Times New Roman"/>
                <w:color w:val="000000" w:themeColor="text1"/>
                <w:sz w:val="24"/>
                <w:highlight w:val="none"/>
                <w:lang w:bidi="ar-SA"/>
                <w14:textFill>
                  <w14:solidFill>
                    <w14:schemeClr w14:val="tx1"/>
                  </w14:solidFill>
                </w14:textFill>
              </w:rPr>
              <w:t>2.安全文明作业方案</w:t>
            </w:r>
          </w:p>
          <w:p w14:paraId="2A653D37">
            <w:pPr>
              <w:widowControl/>
              <w:adjustRightInd w:val="0"/>
              <w:spacing w:line="460" w:lineRule="exact"/>
              <w:rPr>
                <w:rFonts w:hint="eastAsia" w:ascii="宋体" w:eastAsia="宋体" w:cs="Times New Roman"/>
                <w:color w:val="000000" w:themeColor="text1"/>
                <w:sz w:val="24"/>
                <w:highlight w:val="none"/>
                <w:lang w:bidi="ar-SA"/>
                <w14:textFill>
                  <w14:solidFill>
                    <w14:schemeClr w14:val="tx1"/>
                  </w14:solidFill>
                </w14:textFill>
              </w:rPr>
            </w:pPr>
            <w:r>
              <w:rPr>
                <w:rFonts w:hint="eastAsia" w:ascii="宋体" w:eastAsia="宋体" w:cs="Times New Roman"/>
                <w:color w:val="000000" w:themeColor="text1"/>
                <w:sz w:val="24"/>
                <w:highlight w:val="none"/>
                <w:lang w:bidi="ar-SA"/>
                <w14:textFill>
                  <w14:solidFill>
                    <w14:schemeClr w14:val="tx1"/>
                  </w14:solidFill>
                </w14:textFill>
              </w:rPr>
              <w:t>3.设施设备安全检查方案</w:t>
            </w:r>
          </w:p>
          <w:p w14:paraId="3101D3FD">
            <w:pPr>
              <w:widowControl/>
              <w:adjustRightInd w:val="0"/>
              <w:spacing w:line="460" w:lineRule="exact"/>
              <w:rPr>
                <w:rFonts w:hint="eastAsia" w:ascii="宋体" w:eastAsia="宋体" w:cs="Times New Roman"/>
                <w:color w:val="000000" w:themeColor="text1"/>
                <w:sz w:val="24"/>
                <w:highlight w:val="none"/>
                <w:lang w:bidi="ar-SA"/>
                <w14:textFill>
                  <w14:solidFill>
                    <w14:schemeClr w14:val="tx1"/>
                  </w14:solidFill>
                </w14:textFill>
              </w:rPr>
            </w:pPr>
            <w:r>
              <w:rPr>
                <w:rFonts w:hint="eastAsia" w:ascii="宋体" w:eastAsia="宋体" w:cs="Times New Roman"/>
                <w:color w:val="000000" w:themeColor="text1"/>
                <w:sz w:val="24"/>
                <w:highlight w:val="none"/>
                <w:lang w:bidi="ar-SA"/>
                <w14:textFill>
                  <w14:solidFill>
                    <w14:schemeClr w14:val="tx1"/>
                  </w14:solidFill>
                </w14:textFill>
              </w:rPr>
              <w:t>4.安全事故处理方案</w:t>
            </w:r>
          </w:p>
          <w:p w14:paraId="2F2DF70F">
            <w:pPr>
              <w:widowControl/>
              <w:adjustRightInd w:val="0"/>
              <w:spacing w:line="460" w:lineRule="exact"/>
              <w:rPr>
                <w:rFonts w:hint="eastAsia" w:ascii="宋体" w:eastAsia="宋体" w:cs="Times New Roman"/>
                <w:color w:val="000000" w:themeColor="text1"/>
                <w:sz w:val="24"/>
                <w:highlight w:val="none"/>
                <w:lang w:bidi="ar-SA"/>
                <w14:textFill>
                  <w14:solidFill>
                    <w14:schemeClr w14:val="tx1"/>
                  </w14:solidFill>
                </w14:textFill>
              </w:rPr>
            </w:pPr>
            <w:r>
              <w:rPr>
                <w:rFonts w:hint="eastAsia" w:ascii="宋体" w:eastAsia="宋体" w:cs="Times New Roman"/>
                <w:color w:val="000000" w:themeColor="text1"/>
                <w:sz w:val="24"/>
                <w:highlight w:val="none"/>
                <w:lang w:bidi="ar-SA"/>
                <w14:textFill>
                  <w14:solidFill>
                    <w14:schemeClr w14:val="tx1"/>
                  </w14:solidFill>
                </w14:textFill>
              </w:rPr>
              <w:t>以上</w:t>
            </w:r>
            <w:r>
              <w:rPr>
                <w:rFonts w:hint="eastAsia" w:ascii="宋体" w:eastAsia="宋体" w:cs="Times New Roman"/>
                <w:color w:val="000000" w:themeColor="text1"/>
                <w:sz w:val="24"/>
                <w:highlight w:val="none"/>
                <w:lang w:val="en-US" w:eastAsia="zh-CN" w:bidi="ar-SA"/>
                <w14:textFill>
                  <w14:solidFill>
                    <w14:schemeClr w14:val="tx1"/>
                  </w14:solidFill>
                </w14:textFill>
              </w:rPr>
              <w:t>4</w:t>
            </w:r>
            <w:r>
              <w:rPr>
                <w:rFonts w:hint="eastAsia" w:ascii="宋体" w:eastAsia="宋体" w:cs="Times New Roman"/>
                <w:color w:val="000000" w:themeColor="text1"/>
                <w:sz w:val="24"/>
                <w:highlight w:val="none"/>
                <w:lang w:bidi="ar-SA"/>
                <w14:textFill>
                  <w14:solidFill>
                    <w14:schemeClr w14:val="tx1"/>
                  </w14:solidFill>
                </w14:textFill>
              </w:rPr>
              <w:t>项内描述突出重点、全面、实用、合理、有针对性，共</w:t>
            </w:r>
            <w:r>
              <w:rPr>
                <w:rFonts w:hint="eastAsia" w:ascii="宋体" w:eastAsia="宋体" w:cs="Times New Roman"/>
                <w:color w:val="000000" w:themeColor="text1"/>
                <w:sz w:val="24"/>
                <w:highlight w:val="none"/>
                <w:lang w:val="en-US" w:eastAsia="zh-CN" w:bidi="ar-SA"/>
                <w14:textFill>
                  <w14:solidFill>
                    <w14:schemeClr w14:val="tx1"/>
                  </w14:solidFill>
                </w14:textFill>
              </w:rPr>
              <w:t>8</w:t>
            </w:r>
            <w:r>
              <w:rPr>
                <w:rFonts w:hint="eastAsia" w:ascii="宋体" w:eastAsia="宋体" w:cs="Times New Roman"/>
                <w:color w:val="000000" w:themeColor="text1"/>
                <w:sz w:val="24"/>
                <w:highlight w:val="none"/>
                <w:lang w:bidi="ar-SA"/>
                <w14:textFill>
                  <w14:solidFill>
                    <w14:schemeClr w14:val="tx1"/>
                  </w14:solidFill>
                </w14:textFill>
              </w:rPr>
              <w:t>分，每一小项得</w:t>
            </w:r>
            <w:r>
              <w:rPr>
                <w:rFonts w:hint="eastAsia" w:ascii="宋体" w:eastAsia="宋体" w:cs="Times New Roman"/>
                <w:color w:val="000000" w:themeColor="text1"/>
                <w:sz w:val="24"/>
                <w:highlight w:val="none"/>
                <w:lang w:val="en-US" w:eastAsia="zh-CN" w:bidi="ar-SA"/>
                <w14:textFill>
                  <w14:solidFill>
                    <w14:schemeClr w14:val="tx1"/>
                  </w14:solidFill>
                </w14:textFill>
              </w:rPr>
              <w:t>2</w:t>
            </w:r>
            <w:r>
              <w:rPr>
                <w:rFonts w:hint="eastAsia" w:ascii="宋体" w:eastAsia="宋体" w:cs="Times New Roman"/>
                <w:color w:val="000000" w:themeColor="text1"/>
                <w:sz w:val="24"/>
                <w:highlight w:val="none"/>
                <w:lang w:bidi="ar-SA"/>
                <w14:textFill>
                  <w14:solidFill>
                    <w14:schemeClr w14:val="tx1"/>
                  </w14:solidFill>
                </w14:textFill>
              </w:rPr>
              <w:t>；每缺一小项内容扣</w:t>
            </w:r>
            <w:r>
              <w:rPr>
                <w:rFonts w:hint="eastAsia" w:ascii="宋体" w:eastAsia="宋体" w:cs="Times New Roman"/>
                <w:color w:val="000000" w:themeColor="text1"/>
                <w:sz w:val="24"/>
                <w:highlight w:val="none"/>
                <w:lang w:val="en-US" w:eastAsia="zh-CN" w:bidi="ar-SA"/>
                <w14:textFill>
                  <w14:solidFill>
                    <w14:schemeClr w14:val="tx1"/>
                  </w14:solidFill>
                </w14:textFill>
              </w:rPr>
              <w:t>2</w:t>
            </w:r>
            <w:r>
              <w:rPr>
                <w:rFonts w:hint="eastAsia" w:ascii="宋体" w:eastAsia="宋体" w:cs="Times New Roman"/>
                <w:color w:val="000000" w:themeColor="text1"/>
                <w:sz w:val="24"/>
                <w:highlight w:val="none"/>
                <w:lang w:bidi="ar-SA"/>
                <w14:textFill>
                  <w14:solidFill>
                    <w14:schemeClr w14:val="tx1"/>
                  </w14:solidFill>
                </w14:textFill>
              </w:rPr>
              <w:t>分；每一小项内容存在一处缺陷的扣</w:t>
            </w:r>
            <w:r>
              <w:rPr>
                <w:rFonts w:hint="eastAsia" w:ascii="宋体" w:eastAsia="宋体" w:cs="Times New Roman"/>
                <w:color w:val="000000" w:themeColor="text1"/>
                <w:sz w:val="24"/>
                <w:highlight w:val="none"/>
                <w:lang w:val="en-US" w:eastAsia="zh-CN" w:bidi="ar-SA"/>
                <w14:textFill>
                  <w14:solidFill>
                    <w14:schemeClr w14:val="tx1"/>
                  </w14:solidFill>
                </w14:textFill>
              </w:rPr>
              <w:t>1</w:t>
            </w:r>
            <w:r>
              <w:rPr>
                <w:rFonts w:hint="eastAsia" w:ascii="宋体" w:eastAsia="宋体" w:cs="Times New Roman"/>
                <w:color w:val="000000" w:themeColor="text1"/>
                <w:sz w:val="24"/>
                <w:highlight w:val="none"/>
                <w:lang w:bidi="ar-SA"/>
                <w14:textFill>
                  <w14:solidFill>
                    <w14:schemeClr w14:val="tx1"/>
                  </w14:solidFill>
                </w14:textFill>
              </w:rPr>
              <w:t>分，每一小项最多扣</w:t>
            </w:r>
            <w:r>
              <w:rPr>
                <w:rFonts w:hint="eastAsia" w:ascii="宋体" w:eastAsia="宋体" w:cs="Times New Roman"/>
                <w:color w:val="000000" w:themeColor="text1"/>
                <w:sz w:val="24"/>
                <w:highlight w:val="none"/>
                <w:lang w:val="en-US" w:eastAsia="zh-CN" w:bidi="ar-SA"/>
                <w14:textFill>
                  <w14:solidFill>
                    <w14:schemeClr w14:val="tx1"/>
                  </w14:solidFill>
                </w14:textFill>
              </w:rPr>
              <w:t>2</w:t>
            </w:r>
            <w:r>
              <w:rPr>
                <w:rFonts w:hint="eastAsia" w:ascii="宋体" w:eastAsia="宋体" w:cs="Times New Roman"/>
                <w:color w:val="000000" w:themeColor="text1"/>
                <w:sz w:val="24"/>
                <w:highlight w:val="none"/>
                <w:lang w:bidi="ar-SA"/>
                <w14:textFill>
                  <w14:solidFill>
                    <w14:schemeClr w14:val="tx1"/>
                  </w14:solidFill>
                </w14:textFill>
              </w:rPr>
              <w:t>分。</w:t>
            </w:r>
          </w:p>
          <w:p w14:paraId="147F15DB">
            <w:pPr>
              <w:widowControl/>
              <w:adjustRightInd w:val="0"/>
              <w:spacing w:line="460" w:lineRule="exact"/>
              <w:rPr>
                <w:rFonts w:hint="eastAsia" w:ascii="宋体" w:eastAsia="宋体" w:cs="Times New Roman"/>
                <w:color w:val="000000" w:themeColor="text1"/>
                <w:sz w:val="24"/>
                <w:highlight w:val="none"/>
                <w:lang w:bidi="ar-SA"/>
                <w14:textFill>
                  <w14:solidFill>
                    <w14:schemeClr w14:val="tx1"/>
                  </w14:solidFill>
                </w14:textFill>
              </w:rPr>
            </w:pPr>
            <w:r>
              <w:rPr>
                <w:rFonts w:hint="eastAsia" w:ascii="宋体" w:eastAsia="宋体" w:cs="Times New Roman"/>
                <w:color w:val="000000" w:themeColor="text1"/>
                <w:sz w:val="24"/>
                <w:highlight w:val="none"/>
                <w:lang w:bidi="ar-SA"/>
                <w14:textFill>
                  <w14:solidFill>
                    <w14:schemeClr w14:val="tx1"/>
                  </w14:solidFill>
                </w14:textFill>
              </w:rPr>
              <w:t>注：内容缺陷或漏洞是指：方案内容与项目实际情况不符或过于简 略或存在无关的内容或方案内容有缺失不满足要求或凭空编造、逻 辑漏洞、科学原理错误以及不可能实现的夸大情形等。</w:t>
            </w:r>
          </w:p>
        </w:tc>
        <w:tc>
          <w:tcPr>
            <w:tcW w:w="983" w:type="dxa"/>
            <w:noWrap w:val="0"/>
            <w:vAlign w:val="center"/>
          </w:tcPr>
          <w:p w14:paraId="25FF4B70">
            <w:pPr>
              <w:jc w:val="center"/>
              <w:rPr>
                <w:rFonts w:hint="eastAsia" w:asci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eastAsia="宋体" w:cs="宋体"/>
                <w:color w:val="000000" w:themeColor="text1"/>
                <w:kern w:val="0"/>
                <w:sz w:val="21"/>
                <w:szCs w:val="21"/>
                <w:highlight w:val="none"/>
                <w:lang w:val="en-US" w:eastAsia="zh-CN" w:bidi="ar-SA"/>
                <w14:textFill>
                  <w14:solidFill>
                    <w14:schemeClr w14:val="tx1"/>
                  </w14:solidFill>
                </w14:textFill>
              </w:rPr>
              <w:t>8分</w:t>
            </w:r>
          </w:p>
        </w:tc>
      </w:tr>
      <w:tr w14:paraId="3145E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331" w:type="dxa"/>
            <w:vMerge w:val="continue"/>
            <w:noWrap w:val="0"/>
            <w:vAlign w:val="center"/>
          </w:tcPr>
          <w:p w14:paraId="3F2FB1AA">
            <w:pPr>
              <w:rPr>
                <w:color w:val="000000" w:themeColor="text1"/>
                <w:highlight w:val="none"/>
                <w14:textFill>
                  <w14:solidFill>
                    <w14:schemeClr w14:val="tx1"/>
                  </w14:solidFill>
                </w14:textFill>
              </w:rPr>
            </w:pPr>
          </w:p>
        </w:tc>
        <w:tc>
          <w:tcPr>
            <w:tcW w:w="1348" w:type="dxa"/>
            <w:noWrap w:val="0"/>
            <w:vAlign w:val="center"/>
          </w:tcPr>
          <w:p w14:paraId="133017DB">
            <w:pPr>
              <w:widowControl/>
              <w:adjustRightInd w:val="0"/>
              <w:spacing w:line="460" w:lineRule="exact"/>
              <w:jc w:val="center"/>
              <w:rPr>
                <w:rFonts w:hint="eastAsia" w:ascii="宋体" w:eastAsia="宋体" w:cs="Times New Roman"/>
                <w:color w:val="000000" w:themeColor="text1"/>
                <w:sz w:val="24"/>
                <w:highlight w:val="none"/>
                <w:lang w:val="en-US" w:eastAsia="en-US" w:bidi="ar-SA"/>
                <w14:textFill>
                  <w14:solidFill>
                    <w14:schemeClr w14:val="tx1"/>
                  </w14:solidFill>
                </w14:textFill>
              </w:rPr>
            </w:pPr>
            <w:r>
              <w:rPr>
                <w:rFonts w:hint="eastAsia" w:ascii="宋体" w:eastAsia="宋体" w:cs="Times New Roman"/>
                <w:color w:val="000000" w:themeColor="text1"/>
                <w:sz w:val="24"/>
                <w:highlight w:val="none"/>
                <w:lang w:bidi="ar-SA"/>
                <w14:textFill>
                  <w14:solidFill>
                    <w14:schemeClr w14:val="tx1"/>
                  </w14:solidFill>
                </w14:textFill>
              </w:rPr>
              <w:t>清雪车辆设备维护方案</w:t>
            </w:r>
          </w:p>
        </w:tc>
        <w:tc>
          <w:tcPr>
            <w:tcW w:w="6169" w:type="dxa"/>
            <w:noWrap w:val="0"/>
            <w:vAlign w:val="center"/>
          </w:tcPr>
          <w:p w14:paraId="04E3A90A">
            <w:pPr>
              <w:widowControl/>
              <w:adjustRightInd w:val="0"/>
              <w:spacing w:line="460" w:lineRule="exact"/>
              <w:rPr>
                <w:rFonts w:hint="eastAsia" w:ascii="宋体" w:eastAsia="宋体" w:cs="Times New Roman"/>
                <w:color w:val="000000" w:themeColor="text1"/>
                <w:sz w:val="24"/>
                <w:highlight w:val="none"/>
                <w:lang w:bidi="ar-SA"/>
                <w14:textFill>
                  <w14:solidFill>
                    <w14:schemeClr w14:val="tx1"/>
                  </w14:solidFill>
                </w14:textFill>
              </w:rPr>
            </w:pPr>
            <w:r>
              <w:rPr>
                <w:rFonts w:hint="eastAsia" w:ascii="宋体" w:eastAsia="宋体" w:cs="Times New Roman"/>
                <w:color w:val="000000" w:themeColor="text1"/>
                <w:sz w:val="24"/>
                <w:highlight w:val="none"/>
                <w:lang w:bidi="ar-SA"/>
                <w14:textFill>
                  <w14:solidFill>
                    <w14:schemeClr w14:val="tx1"/>
                  </w14:solidFill>
                </w14:textFill>
              </w:rPr>
              <w:t>根据采购需求及项目当地实际情况，在满足相关要求的前提下根据自身经验进行优化设计，制定详细车辆设备维护方案，方案包含但不限于以下：</w:t>
            </w:r>
          </w:p>
          <w:p w14:paraId="47FC5295">
            <w:pPr>
              <w:widowControl/>
              <w:adjustRightInd w:val="0"/>
              <w:spacing w:line="460" w:lineRule="exact"/>
              <w:rPr>
                <w:rFonts w:hint="default" w:ascii="宋体" w:eastAsia="宋体" w:cs="Times New Roman"/>
                <w:color w:val="000000" w:themeColor="text1"/>
                <w:sz w:val="24"/>
                <w:highlight w:val="none"/>
                <w:lang w:val="en-US" w:eastAsia="zh-CN" w:bidi="ar-SA"/>
                <w14:textFill>
                  <w14:solidFill>
                    <w14:schemeClr w14:val="tx1"/>
                  </w14:solidFill>
                </w14:textFill>
              </w:rPr>
            </w:pPr>
            <w:r>
              <w:rPr>
                <w:rFonts w:hint="eastAsia" w:ascii="宋体" w:eastAsia="宋体" w:cs="Times New Roman"/>
                <w:color w:val="000000" w:themeColor="text1"/>
                <w:sz w:val="24"/>
                <w:highlight w:val="none"/>
                <w:lang w:bidi="ar-SA"/>
                <w14:textFill>
                  <w14:solidFill>
                    <w14:schemeClr w14:val="tx1"/>
                  </w14:solidFill>
                </w14:textFill>
              </w:rPr>
              <w:t>1.</w:t>
            </w:r>
            <w:r>
              <w:rPr>
                <w:rFonts w:hint="eastAsia" w:ascii="宋体" w:eastAsia="宋体" w:cs="Times New Roman"/>
                <w:color w:val="000000" w:themeColor="text1"/>
                <w:sz w:val="24"/>
                <w:highlight w:val="none"/>
                <w:lang w:val="en-US" w:eastAsia="zh-CN" w:bidi="ar-SA"/>
                <w14:textFill>
                  <w14:solidFill>
                    <w14:schemeClr w14:val="tx1"/>
                  </w14:solidFill>
                </w14:textFill>
              </w:rPr>
              <w:t>清雪</w:t>
            </w:r>
            <w:r>
              <w:rPr>
                <w:rFonts w:hint="eastAsia" w:ascii="宋体" w:eastAsia="宋体" w:cs="Times New Roman"/>
                <w:color w:val="000000" w:themeColor="text1"/>
                <w:sz w:val="24"/>
                <w:highlight w:val="none"/>
                <w:lang w:bidi="ar-SA"/>
                <w14:textFill>
                  <w14:solidFill>
                    <w14:schemeClr w14:val="tx1"/>
                  </w14:solidFill>
                </w14:textFill>
              </w:rPr>
              <w:t>车辆设备配置方案</w:t>
            </w:r>
            <w:r>
              <w:rPr>
                <w:rFonts w:hint="eastAsia" w:ascii="宋体" w:cs="Times New Roman"/>
                <w:color w:val="000000" w:themeColor="text1"/>
                <w:sz w:val="24"/>
                <w:highlight w:val="none"/>
                <w:lang w:val="en-US" w:eastAsia="zh-CN" w:bidi="ar-SA"/>
                <w14:textFill>
                  <w14:solidFill>
                    <w14:schemeClr w14:val="tx1"/>
                  </w14:solidFill>
                </w14:textFill>
              </w:rPr>
              <w:t xml:space="preserve"> 4分</w:t>
            </w:r>
          </w:p>
          <w:p w14:paraId="2F970E22">
            <w:pPr>
              <w:widowControl/>
              <w:adjustRightInd w:val="0"/>
              <w:spacing w:line="460" w:lineRule="exact"/>
              <w:rPr>
                <w:rFonts w:hint="default" w:ascii="宋体" w:eastAsia="宋体" w:cs="Times New Roman"/>
                <w:color w:val="000000" w:themeColor="text1"/>
                <w:sz w:val="24"/>
                <w:highlight w:val="none"/>
                <w:lang w:val="en-US" w:eastAsia="zh-CN" w:bidi="ar-SA"/>
                <w14:textFill>
                  <w14:solidFill>
                    <w14:schemeClr w14:val="tx1"/>
                  </w14:solidFill>
                </w14:textFill>
              </w:rPr>
            </w:pPr>
            <w:r>
              <w:rPr>
                <w:rFonts w:hint="eastAsia" w:ascii="宋体" w:eastAsia="宋体" w:cs="Times New Roman"/>
                <w:color w:val="000000" w:themeColor="text1"/>
                <w:sz w:val="24"/>
                <w:highlight w:val="none"/>
                <w:lang w:bidi="ar-SA"/>
                <w14:textFill>
                  <w14:solidFill>
                    <w14:schemeClr w14:val="tx1"/>
                  </w14:solidFill>
                </w14:textFill>
              </w:rPr>
              <w:t>2.</w:t>
            </w:r>
            <w:r>
              <w:rPr>
                <w:rFonts w:hint="eastAsia" w:ascii="宋体" w:eastAsia="宋体" w:cs="Times New Roman"/>
                <w:color w:val="000000" w:themeColor="text1"/>
                <w:sz w:val="24"/>
                <w:highlight w:val="none"/>
                <w:lang w:val="en-US" w:eastAsia="zh-CN" w:bidi="ar-SA"/>
                <w14:textFill>
                  <w14:solidFill>
                    <w14:schemeClr w14:val="tx1"/>
                  </w14:solidFill>
                </w14:textFill>
              </w:rPr>
              <w:t>清雪</w:t>
            </w:r>
            <w:r>
              <w:rPr>
                <w:rFonts w:hint="eastAsia" w:ascii="宋体" w:eastAsia="宋体" w:cs="Times New Roman"/>
                <w:color w:val="000000" w:themeColor="text1"/>
                <w:sz w:val="24"/>
                <w:highlight w:val="none"/>
                <w:lang w:bidi="ar-SA"/>
                <w14:textFill>
                  <w14:solidFill>
                    <w14:schemeClr w14:val="tx1"/>
                  </w14:solidFill>
                </w14:textFill>
              </w:rPr>
              <w:t>车辆设备管理方案</w:t>
            </w:r>
            <w:r>
              <w:rPr>
                <w:rFonts w:hint="eastAsia" w:ascii="宋体" w:cs="Times New Roman"/>
                <w:color w:val="000000" w:themeColor="text1"/>
                <w:sz w:val="24"/>
                <w:highlight w:val="none"/>
                <w:lang w:val="en-US" w:eastAsia="zh-CN" w:bidi="ar-SA"/>
                <w14:textFill>
                  <w14:solidFill>
                    <w14:schemeClr w14:val="tx1"/>
                  </w14:solidFill>
                </w14:textFill>
              </w:rPr>
              <w:t xml:space="preserve"> 4分</w:t>
            </w:r>
          </w:p>
          <w:p w14:paraId="72BB6D09">
            <w:pPr>
              <w:widowControl/>
              <w:adjustRightInd w:val="0"/>
              <w:spacing w:line="460" w:lineRule="exact"/>
              <w:rPr>
                <w:rFonts w:hint="default" w:ascii="宋体" w:eastAsia="宋体" w:cs="Times New Roman"/>
                <w:color w:val="000000" w:themeColor="text1"/>
                <w:sz w:val="24"/>
                <w:highlight w:val="none"/>
                <w:lang w:val="en-US" w:eastAsia="zh-CN" w:bidi="ar-SA"/>
                <w14:textFill>
                  <w14:solidFill>
                    <w14:schemeClr w14:val="tx1"/>
                  </w14:solidFill>
                </w14:textFill>
              </w:rPr>
            </w:pPr>
            <w:r>
              <w:rPr>
                <w:rFonts w:hint="eastAsia" w:ascii="宋体" w:eastAsia="宋体" w:cs="Times New Roman"/>
                <w:color w:val="000000" w:themeColor="text1"/>
                <w:sz w:val="24"/>
                <w:highlight w:val="none"/>
                <w:lang w:bidi="ar-SA"/>
                <w14:textFill>
                  <w14:solidFill>
                    <w14:schemeClr w14:val="tx1"/>
                  </w14:solidFill>
                </w14:textFill>
              </w:rPr>
              <w:t>3.</w:t>
            </w:r>
            <w:r>
              <w:rPr>
                <w:rFonts w:hint="eastAsia" w:ascii="宋体" w:eastAsia="宋体" w:cs="Times New Roman"/>
                <w:color w:val="000000" w:themeColor="text1"/>
                <w:sz w:val="24"/>
                <w:highlight w:val="none"/>
                <w:lang w:val="en-US" w:eastAsia="zh-CN" w:bidi="ar-SA"/>
                <w14:textFill>
                  <w14:solidFill>
                    <w14:schemeClr w14:val="tx1"/>
                  </w14:solidFill>
                </w14:textFill>
              </w:rPr>
              <w:t>清扫、清雪</w:t>
            </w:r>
            <w:r>
              <w:rPr>
                <w:rFonts w:hint="eastAsia" w:ascii="宋体" w:eastAsia="宋体" w:cs="Times New Roman"/>
                <w:color w:val="000000" w:themeColor="text1"/>
                <w:sz w:val="24"/>
                <w:highlight w:val="none"/>
                <w:lang w:bidi="ar-SA"/>
                <w14:textFill>
                  <w14:solidFill>
                    <w14:schemeClr w14:val="tx1"/>
                  </w14:solidFill>
                </w14:textFill>
              </w:rPr>
              <w:t>车辆设备维修保养方案</w:t>
            </w:r>
            <w:r>
              <w:rPr>
                <w:rFonts w:hint="eastAsia" w:ascii="宋体" w:cs="Times New Roman"/>
                <w:color w:val="000000" w:themeColor="text1"/>
                <w:sz w:val="24"/>
                <w:highlight w:val="none"/>
                <w:lang w:val="en-US" w:eastAsia="zh-CN" w:bidi="ar-SA"/>
                <w14:textFill>
                  <w14:solidFill>
                    <w14:schemeClr w14:val="tx1"/>
                  </w14:solidFill>
                </w14:textFill>
              </w:rPr>
              <w:t xml:space="preserve"> 3分</w:t>
            </w:r>
          </w:p>
          <w:p w14:paraId="160F1007">
            <w:pPr>
              <w:widowControl/>
              <w:adjustRightInd w:val="0"/>
              <w:spacing w:line="460" w:lineRule="exact"/>
              <w:rPr>
                <w:rFonts w:hint="eastAsia" w:ascii="宋体" w:eastAsia="宋体" w:cs="Times New Roman"/>
                <w:color w:val="000000" w:themeColor="text1"/>
                <w:sz w:val="24"/>
                <w:highlight w:val="none"/>
                <w:lang w:val="en-US" w:eastAsia="zh-CN" w:bidi="ar-SA"/>
                <w14:textFill>
                  <w14:solidFill>
                    <w14:schemeClr w14:val="tx1"/>
                  </w14:solidFill>
                </w14:textFill>
              </w:rPr>
            </w:pPr>
            <w:r>
              <w:rPr>
                <w:rFonts w:hint="eastAsia" w:ascii="宋体" w:eastAsia="宋体" w:cs="Times New Roman"/>
                <w:color w:val="000000" w:themeColor="text1"/>
                <w:sz w:val="24"/>
                <w:highlight w:val="none"/>
                <w:lang w:bidi="ar-SA"/>
                <w14:textFill>
                  <w14:solidFill>
                    <w14:schemeClr w14:val="tx1"/>
                  </w14:solidFill>
                </w14:textFill>
              </w:rPr>
              <w:t>以上</w:t>
            </w:r>
            <w:r>
              <w:rPr>
                <w:rFonts w:hint="eastAsia" w:ascii="宋体" w:eastAsia="宋体" w:cs="Times New Roman"/>
                <w:color w:val="000000" w:themeColor="text1"/>
                <w:sz w:val="24"/>
                <w:highlight w:val="none"/>
                <w:lang w:val="en-US" w:eastAsia="zh-CN" w:bidi="ar-SA"/>
                <w14:textFill>
                  <w14:solidFill>
                    <w14:schemeClr w14:val="tx1"/>
                  </w14:solidFill>
                </w14:textFill>
              </w:rPr>
              <w:t>3</w:t>
            </w:r>
            <w:r>
              <w:rPr>
                <w:rFonts w:hint="eastAsia" w:ascii="宋体" w:eastAsia="宋体" w:cs="Times New Roman"/>
                <w:color w:val="000000" w:themeColor="text1"/>
                <w:sz w:val="24"/>
                <w:highlight w:val="none"/>
                <w:lang w:bidi="ar-SA"/>
                <w14:textFill>
                  <w14:solidFill>
                    <w14:schemeClr w14:val="tx1"/>
                  </w14:solidFill>
                </w14:textFill>
              </w:rPr>
              <w:t>项内描述突出重点、全面、实用、合理、有针对性，共</w:t>
            </w:r>
            <w:r>
              <w:rPr>
                <w:rFonts w:hint="eastAsia" w:ascii="宋体" w:eastAsia="宋体" w:cs="Times New Roman"/>
                <w:color w:val="000000" w:themeColor="text1"/>
                <w:sz w:val="24"/>
                <w:highlight w:val="none"/>
                <w:lang w:val="en-US" w:eastAsia="zh-CN" w:bidi="ar-SA"/>
                <w14:textFill>
                  <w14:solidFill>
                    <w14:schemeClr w14:val="tx1"/>
                  </w14:solidFill>
                </w14:textFill>
              </w:rPr>
              <w:t>11</w:t>
            </w:r>
            <w:r>
              <w:rPr>
                <w:rFonts w:hint="eastAsia" w:ascii="宋体" w:eastAsia="宋体" w:cs="Times New Roman"/>
                <w:color w:val="000000" w:themeColor="text1"/>
                <w:sz w:val="24"/>
                <w:highlight w:val="none"/>
                <w:lang w:bidi="ar-SA"/>
                <w14:textFill>
                  <w14:solidFill>
                    <w14:schemeClr w14:val="tx1"/>
                  </w14:solidFill>
                </w14:textFill>
              </w:rPr>
              <w:t>分，</w:t>
            </w:r>
            <w:r>
              <w:rPr>
                <w:rFonts w:hint="eastAsia" w:ascii="宋体" w:cs="Times New Roman"/>
                <w:color w:val="000000" w:themeColor="text1"/>
                <w:sz w:val="24"/>
                <w:highlight w:val="none"/>
                <w:lang w:val="en-US" w:eastAsia="zh-CN" w:bidi="ar-SA"/>
                <w14:textFill>
                  <w14:solidFill>
                    <w14:schemeClr w14:val="tx1"/>
                  </w14:solidFill>
                </w14:textFill>
              </w:rPr>
              <w:t>第1.2项方案</w:t>
            </w:r>
            <w:r>
              <w:rPr>
                <w:rFonts w:hint="eastAsia" w:ascii="宋体" w:eastAsia="宋体" w:cs="Times New Roman"/>
                <w:color w:val="000000" w:themeColor="text1"/>
                <w:sz w:val="24"/>
                <w:highlight w:val="none"/>
                <w:lang w:bidi="ar-SA"/>
                <w14:textFill>
                  <w14:solidFill>
                    <w14:schemeClr w14:val="tx1"/>
                  </w14:solidFill>
                </w14:textFill>
              </w:rPr>
              <w:t>每缺一小项内容扣</w:t>
            </w:r>
            <w:r>
              <w:rPr>
                <w:rFonts w:hint="eastAsia" w:ascii="宋体" w:eastAsia="宋体" w:cs="Times New Roman"/>
                <w:color w:val="000000" w:themeColor="text1"/>
                <w:sz w:val="24"/>
                <w:highlight w:val="none"/>
                <w:lang w:val="en-US" w:eastAsia="zh-CN" w:bidi="ar-SA"/>
                <w14:textFill>
                  <w14:solidFill>
                    <w14:schemeClr w14:val="tx1"/>
                  </w14:solidFill>
                </w14:textFill>
              </w:rPr>
              <w:t>4</w:t>
            </w:r>
            <w:r>
              <w:rPr>
                <w:rFonts w:hint="eastAsia" w:ascii="宋体" w:eastAsia="宋体" w:cs="Times New Roman"/>
                <w:color w:val="000000" w:themeColor="text1"/>
                <w:sz w:val="24"/>
                <w:highlight w:val="none"/>
                <w:lang w:bidi="ar-SA"/>
                <w14:textFill>
                  <w14:solidFill>
                    <w14:schemeClr w14:val="tx1"/>
                  </w14:solidFill>
                </w14:textFill>
              </w:rPr>
              <w:t>分；每一小项内容存在一处缺陷的扣</w:t>
            </w:r>
            <w:r>
              <w:rPr>
                <w:rFonts w:hint="eastAsia" w:ascii="宋体" w:eastAsia="宋体" w:cs="Times New Roman"/>
                <w:color w:val="000000" w:themeColor="text1"/>
                <w:sz w:val="24"/>
                <w:highlight w:val="none"/>
                <w:lang w:val="en-US" w:eastAsia="zh-CN" w:bidi="ar-SA"/>
                <w14:textFill>
                  <w14:solidFill>
                    <w14:schemeClr w14:val="tx1"/>
                  </w14:solidFill>
                </w14:textFill>
              </w:rPr>
              <w:t>2</w:t>
            </w:r>
            <w:r>
              <w:rPr>
                <w:rFonts w:hint="eastAsia" w:ascii="宋体" w:eastAsia="宋体" w:cs="Times New Roman"/>
                <w:color w:val="000000" w:themeColor="text1"/>
                <w:sz w:val="24"/>
                <w:highlight w:val="none"/>
                <w:lang w:bidi="ar-SA"/>
                <w14:textFill>
                  <w14:solidFill>
                    <w14:schemeClr w14:val="tx1"/>
                  </w14:solidFill>
                </w14:textFill>
              </w:rPr>
              <w:t>分，</w:t>
            </w:r>
            <w:r>
              <w:rPr>
                <w:rFonts w:hint="eastAsia" w:ascii="宋体" w:cs="Times New Roman"/>
                <w:color w:val="000000" w:themeColor="text1"/>
                <w:sz w:val="24"/>
                <w:highlight w:val="none"/>
                <w:lang w:val="en-US" w:eastAsia="zh-CN" w:bidi="ar-SA"/>
                <w14:textFill>
                  <w14:solidFill>
                    <w14:schemeClr w14:val="tx1"/>
                  </w14:solidFill>
                </w14:textFill>
              </w:rPr>
              <w:t>第3项方案</w:t>
            </w:r>
            <w:r>
              <w:rPr>
                <w:rFonts w:hint="eastAsia" w:ascii="宋体" w:eastAsia="宋体" w:cs="Times New Roman"/>
                <w:color w:val="000000" w:themeColor="text1"/>
                <w:sz w:val="24"/>
                <w:highlight w:val="none"/>
                <w:lang w:bidi="ar-SA"/>
                <w14:textFill>
                  <w14:solidFill>
                    <w14:schemeClr w14:val="tx1"/>
                  </w14:solidFill>
                </w14:textFill>
              </w:rPr>
              <w:t>每缺一小项内容扣</w:t>
            </w:r>
            <w:r>
              <w:rPr>
                <w:rFonts w:hint="eastAsia" w:ascii="宋体" w:cs="Times New Roman"/>
                <w:color w:val="000000" w:themeColor="text1"/>
                <w:sz w:val="24"/>
                <w:highlight w:val="none"/>
                <w:lang w:val="en-US" w:eastAsia="zh-CN" w:bidi="ar-SA"/>
                <w14:textFill>
                  <w14:solidFill>
                    <w14:schemeClr w14:val="tx1"/>
                  </w14:solidFill>
                </w14:textFill>
              </w:rPr>
              <w:t>3</w:t>
            </w:r>
            <w:r>
              <w:rPr>
                <w:rFonts w:hint="eastAsia" w:ascii="宋体" w:eastAsia="宋体" w:cs="Times New Roman"/>
                <w:color w:val="000000" w:themeColor="text1"/>
                <w:sz w:val="24"/>
                <w:highlight w:val="none"/>
                <w:lang w:bidi="ar-SA"/>
                <w14:textFill>
                  <w14:solidFill>
                    <w14:schemeClr w14:val="tx1"/>
                  </w14:solidFill>
                </w14:textFill>
              </w:rPr>
              <w:t>分；每一小项内容存在一处缺陷的扣</w:t>
            </w:r>
            <w:r>
              <w:rPr>
                <w:rFonts w:hint="eastAsia" w:ascii="宋体" w:cs="Times New Roman"/>
                <w:color w:val="000000" w:themeColor="text1"/>
                <w:sz w:val="24"/>
                <w:highlight w:val="none"/>
                <w:lang w:val="en-US" w:eastAsia="zh-CN" w:bidi="ar-SA"/>
                <w14:textFill>
                  <w14:solidFill>
                    <w14:schemeClr w14:val="tx1"/>
                  </w14:solidFill>
                </w14:textFill>
              </w:rPr>
              <w:t>1.5</w:t>
            </w:r>
            <w:r>
              <w:rPr>
                <w:rFonts w:hint="eastAsia" w:ascii="宋体" w:eastAsia="宋体" w:cs="Times New Roman"/>
                <w:color w:val="000000" w:themeColor="text1"/>
                <w:sz w:val="24"/>
                <w:highlight w:val="none"/>
                <w:lang w:bidi="ar-SA"/>
                <w14:textFill>
                  <w14:solidFill>
                    <w14:schemeClr w14:val="tx1"/>
                  </w14:solidFill>
                </w14:textFill>
              </w:rPr>
              <w:t>分</w:t>
            </w:r>
            <w:r>
              <w:rPr>
                <w:rFonts w:hint="eastAsia" w:ascii="宋体" w:cs="Times New Roman"/>
                <w:color w:val="000000" w:themeColor="text1"/>
                <w:sz w:val="24"/>
                <w:highlight w:val="none"/>
                <w:lang w:val="en-US" w:eastAsia="zh-CN" w:bidi="ar-SA"/>
                <w14:textFill>
                  <w14:solidFill>
                    <w14:schemeClr w14:val="tx1"/>
                  </w14:solidFill>
                </w14:textFill>
              </w:rPr>
              <w:t>.</w:t>
            </w:r>
          </w:p>
          <w:p w14:paraId="6451F9D8">
            <w:pPr>
              <w:widowControl/>
              <w:adjustRightInd w:val="0"/>
              <w:spacing w:line="460" w:lineRule="exact"/>
              <w:rPr>
                <w:rFonts w:hint="eastAsia" w:ascii="宋体" w:eastAsia="宋体" w:cs="Times New Roman"/>
                <w:color w:val="000000" w:themeColor="text1"/>
                <w:sz w:val="24"/>
                <w:highlight w:val="none"/>
                <w:lang w:val="en-US" w:eastAsia="zh-CN" w:bidi="ar-SA"/>
                <w14:textFill>
                  <w14:solidFill>
                    <w14:schemeClr w14:val="tx1"/>
                  </w14:solidFill>
                </w14:textFill>
              </w:rPr>
            </w:pPr>
            <w:r>
              <w:rPr>
                <w:rFonts w:hint="eastAsia" w:ascii="宋体" w:eastAsia="宋体" w:cs="Times New Roman"/>
                <w:color w:val="000000" w:themeColor="text1"/>
                <w:sz w:val="24"/>
                <w:highlight w:val="none"/>
                <w:lang w:val="en-US" w:eastAsia="zh-CN" w:bidi="ar-SA"/>
                <w14:textFill>
                  <w14:solidFill>
                    <w14:schemeClr w14:val="tx1"/>
                  </w14:solidFill>
                </w14:textFill>
              </w:rPr>
              <w:t>注：</w:t>
            </w:r>
            <w:r>
              <w:rPr>
                <w:rFonts w:hint="eastAsia" w:ascii="宋体" w:eastAsia="宋体" w:cs="Times New Roman"/>
                <w:color w:val="000000" w:themeColor="text1"/>
                <w:sz w:val="24"/>
                <w:highlight w:val="none"/>
                <w:lang w:bidi="ar-SA"/>
                <w14:textFill>
                  <w14:solidFill>
                    <w14:schemeClr w14:val="tx1"/>
                  </w14:solidFill>
                </w14:textFill>
              </w:rPr>
              <w:t>内容缺陷或漏洞是指：方案内容与项目实际情况不符或过于简 略或存在无关的内容或方案内容有缺失不满足要求或凭空编造、逻 辑漏洞、科学原理错误以及不可能实现的夸大情形等。</w:t>
            </w:r>
          </w:p>
        </w:tc>
        <w:tc>
          <w:tcPr>
            <w:tcW w:w="983" w:type="dxa"/>
            <w:noWrap w:val="0"/>
            <w:vAlign w:val="center"/>
          </w:tcPr>
          <w:p w14:paraId="3A9517E2">
            <w:pPr>
              <w:jc w:val="center"/>
              <w:rPr>
                <w:rFonts w:hint="eastAsia" w:asci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eastAsia="宋体" w:cs="宋体"/>
                <w:color w:val="000000" w:themeColor="text1"/>
                <w:kern w:val="0"/>
                <w:sz w:val="21"/>
                <w:szCs w:val="21"/>
                <w:highlight w:val="none"/>
                <w:lang w:val="en-US" w:eastAsia="zh-CN" w:bidi="ar-SA"/>
                <w14:textFill>
                  <w14:solidFill>
                    <w14:schemeClr w14:val="tx1"/>
                  </w14:solidFill>
                </w14:textFill>
              </w:rPr>
              <w:t>11分</w:t>
            </w:r>
          </w:p>
        </w:tc>
      </w:tr>
      <w:tr w14:paraId="4D6D7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331" w:type="dxa"/>
            <w:vMerge w:val="continue"/>
            <w:noWrap w:val="0"/>
            <w:vAlign w:val="center"/>
          </w:tcPr>
          <w:p w14:paraId="1BA0F683">
            <w:pPr>
              <w:rPr>
                <w:color w:val="000000" w:themeColor="text1"/>
                <w:highlight w:val="none"/>
                <w14:textFill>
                  <w14:solidFill>
                    <w14:schemeClr w14:val="tx1"/>
                  </w14:solidFill>
                </w14:textFill>
              </w:rPr>
            </w:pPr>
          </w:p>
        </w:tc>
        <w:tc>
          <w:tcPr>
            <w:tcW w:w="1348" w:type="dxa"/>
            <w:noWrap w:val="0"/>
            <w:vAlign w:val="center"/>
          </w:tcPr>
          <w:p w14:paraId="74629CC7">
            <w:pPr>
              <w:widowControl/>
              <w:adjustRightInd w:val="0"/>
              <w:spacing w:line="460" w:lineRule="exact"/>
              <w:jc w:val="center"/>
              <w:rPr>
                <w:rFonts w:hint="eastAsia" w:ascii="宋体" w:eastAsia="宋体" w:cs="Times New Roman"/>
                <w:color w:val="000000" w:themeColor="text1"/>
                <w:sz w:val="24"/>
                <w:highlight w:val="none"/>
                <w:lang w:bidi="ar-SA"/>
                <w14:textFill>
                  <w14:solidFill>
                    <w14:schemeClr w14:val="tx1"/>
                  </w14:solidFill>
                </w14:textFill>
              </w:rPr>
            </w:pPr>
            <w:r>
              <w:rPr>
                <w:rFonts w:hint="eastAsia" w:ascii="宋体" w:eastAsia="宋体" w:cs="Times New Roman"/>
                <w:color w:val="000000" w:themeColor="text1"/>
                <w:sz w:val="24"/>
                <w:highlight w:val="none"/>
                <w:lang w:val="en-US" w:eastAsia="zh-CN" w:bidi="ar-SA"/>
                <w14:textFill>
                  <w14:solidFill>
                    <w14:schemeClr w14:val="tx1"/>
                  </w14:solidFill>
                </w14:textFill>
              </w:rPr>
              <w:t>应急保障方案</w:t>
            </w:r>
          </w:p>
        </w:tc>
        <w:tc>
          <w:tcPr>
            <w:tcW w:w="6169" w:type="dxa"/>
            <w:noWrap w:val="0"/>
            <w:vAlign w:val="center"/>
          </w:tcPr>
          <w:p w14:paraId="68FC551C">
            <w:pPr>
              <w:widowControl/>
              <w:adjustRightInd w:val="0"/>
              <w:spacing w:line="460" w:lineRule="exact"/>
              <w:rPr>
                <w:rFonts w:hint="eastAsia" w:ascii="宋体" w:eastAsia="宋体" w:cs="Times New Roman"/>
                <w:color w:val="000000" w:themeColor="text1"/>
                <w:sz w:val="24"/>
                <w:highlight w:val="none"/>
                <w:lang w:bidi="ar-SA"/>
                <w14:textFill>
                  <w14:solidFill>
                    <w14:schemeClr w14:val="tx1"/>
                  </w14:solidFill>
                </w14:textFill>
              </w:rPr>
            </w:pPr>
            <w:r>
              <w:rPr>
                <w:rFonts w:hint="eastAsia" w:ascii="宋体" w:eastAsia="宋体" w:cs="Times New Roman"/>
                <w:color w:val="000000" w:themeColor="text1"/>
                <w:sz w:val="24"/>
                <w:highlight w:val="none"/>
                <w:lang w:bidi="ar-SA"/>
                <w14:textFill>
                  <w14:solidFill>
                    <w14:schemeClr w14:val="tx1"/>
                  </w14:solidFill>
                </w14:textFill>
              </w:rPr>
              <w:t>根据采购需求及项目当地实际情况，在满足相关要求的前提下根据自身经验进行优化设计，制定详细应急保障方案，方案包含但不限于以下：</w:t>
            </w:r>
          </w:p>
          <w:p w14:paraId="280E2E29">
            <w:pPr>
              <w:widowControl/>
              <w:adjustRightInd w:val="0"/>
              <w:spacing w:line="460" w:lineRule="exact"/>
              <w:rPr>
                <w:rFonts w:hint="eastAsia" w:ascii="宋体" w:eastAsia="宋体" w:cs="Times New Roman"/>
                <w:color w:val="000000" w:themeColor="text1"/>
                <w:sz w:val="24"/>
                <w:highlight w:val="none"/>
                <w:lang w:bidi="ar-SA"/>
                <w14:textFill>
                  <w14:solidFill>
                    <w14:schemeClr w14:val="tx1"/>
                  </w14:solidFill>
                </w14:textFill>
              </w:rPr>
            </w:pPr>
            <w:r>
              <w:rPr>
                <w:rFonts w:hint="eastAsia" w:ascii="宋体" w:eastAsia="宋体" w:cs="Times New Roman"/>
                <w:color w:val="000000" w:themeColor="text1"/>
                <w:sz w:val="24"/>
                <w:highlight w:val="none"/>
                <w:lang w:bidi="ar-SA"/>
                <w14:textFill>
                  <w14:solidFill>
                    <w14:schemeClr w14:val="tx1"/>
                  </w14:solidFill>
                </w14:textFill>
              </w:rPr>
              <w:t>1.极端天气应急保障方案</w:t>
            </w:r>
          </w:p>
          <w:p w14:paraId="7F6D946E">
            <w:pPr>
              <w:widowControl/>
              <w:adjustRightInd w:val="0"/>
              <w:spacing w:line="460" w:lineRule="exact"/>
              <w:rPr>
                <w:rFonts w:hint="eastAsia" w:ascii="宋体" w:eastAsia="宋体" w:cs="Times New Roman"/>
                <w:color w:val="000000" w:themeColor="text1"/>
                <w:sz w:val="24"/>
                <w:highlight w:val="none"/>
                <w:lang w:bidi="ar-SA"/>
                <w14:textFill>
                  <w14:solidFill>
                    <w14:schemeClr w14:val="tx1"/>
                  </w14:solidFill>
                </w14:textFill>
              </w:rPr>
            </w:pPr>
            <w:r>
              <w:rPr>
                <w:rFonts w:hint="eastAsia" w:ascii="宋体" w:eastAsia="宋体" w:cs="Times New Roman"/>
                <w:color w:val="000000" w:themeColor="text1"/>
                <w:sz w:val="24"/>
                <w:highlight w:val="none"/>
                <w:lang w:bidi="ar-SA"/>
                <w14:textFill>
                  <w14:solidFill>
                    <w14:schemeClr w14:val="tx1"/>
                  </w14:solidFill>
                </w14:textFill>
              </w:rPr>
              <w:t>2.不可抗力事件执行方案</w:t>
            </w:r>
          </w:p>
          <w:p w14:paraId="68CF1E84">
            <w:pPr>
              <w:widowControl/>
              <w:adjustRightInd w:val="0"/>
              <w:spacing w:line="460" w:lineRule="exact"/>
              <w:rPr>
                <w:rFonts w:hint="eastAsia" w:ascii="宋体" w:eastAsia="宋体" w:cs="Times New Roman"/>
                <w:color w:val="000000" w:themeColor="text1"/>
                <w:sz w:val="24"/>
                <w:highlight w:val="none"/>
                <w:lang w:bidi="ar-SA"/>
                <w14:textFill>
                  <w14:solidFill>
                    <w14:schemeClr w14:val="tx1"/>
                  </w14:solidFill>
                </w14:textFill>
              </w:rPr>
            </w:pPr>
            <w:r>
              <w:rPr>
                <w:rFonts w:hint="eastAsia" w:ascii="宋体" w:eastAsia="宋体" w:cs="Times New Roman"/>
                <w:color w:val="000000" w:themeColor="text1"/>
                <w:sz w:val="24"/>
                <w:highlight w:val="none"/>
                <w:lang w:bidi="ar-SA"/>
                <w14:textFill>
                  <w14:solidFill>
                    <w14:schemeClr w14:val="tx1"/>
                  </w14:solidFill>
                </w14:textFill>
              </w:rPr>
              <w:t>3.重大活动应急保障方案（包括临时性迎检、应对突发事件等）</w:t>
            </w:r>
          </w:p>
          <w:p w14:paraId="40179278">
            <w:pPr>
              <w:widowControl/>
              <w:adjustRightInd w:val="0"/>
              <w:spacing w:line="460" w:lineRule="exact"/>
              <w:rPr>
                <w:rFonts w:hint="eastAsia" w:ascii="宋体" w:eastAsia="宋体" w:cs="Times New Roman"/>
                <w:color w:val="000000" w:themeColor="text1"/>
                <w:sz w:val="24"/>
                <w:highlight w:val="none"/>
                <w:lang w:bidi="ar-SA"/>
                <w14:textFill>
                  <w14:solidFill>
                    <w14:schemeClr w14:val="tx1"/>
                  </w14:solidFill>
                </w14:textFill>
              </w:rPr>
            </w:pPr>
            <w:r>
              <w:rPr>
                <w:rFonts w:hint="eastAsia" w:ascii="宋体" w:eastAsia="宋体" w:cs="Times New Roman"/>
                <w:color w:val="000000" w:themeColor="text1"/>
                <w:sz w:val="24"/>
                <w:highlight w:val="none"/>
                <w:lang w:bidi="ar-SA"/>
                <w14:textFill>
                  <w14:solidFill>
                    <w14:schemeClr w14:val="tx1"/>
                  </w14:solidFill>
                </w14:textFill>
              </w:rPr>
              <w:t>以上</w:t>
            </w:r>
            <w:r>
              <w:rPr>
                <w:rFonts w:hint="eastAsia" w:ascii="宋体" w:eastAsia="宋体" w:cs="Times New Roman"/>
                <w:color w:val="000000" w:themeColor="text1"/>
                <w:sz w:val="24"/>
                <w:highlight w:val="none"/>
                <w:lang w:val="en-US" w:eastAsia="zh-CN" w:bidi="ar-SA"/>
                <w14:textFill>
                  <w14:solidFill>
                    <w14:schemeClr w14:val="tx1"/>
                  </w14:solidFill>
                </w14:textFill>
              </w:rPr>
              <w:t>3</w:t>
            </w:r>
            <w:r>
              <w:rPr>
                <w:rFonts w:hint="eastAsia" w:ascii="宋体" w:eastAsia="宋体" w:cs="Times New Roman"/>
                <w:color w:val="000000" w:themeColor="text1"/>
                <w:sz w:val="24"/>
                <w:highlight w:val="none"/>
                <w:lang w:bidi="ar-SA"/>
                <w14:textFill>
                  <w14:solidFill>
                    <w14:schemeClr w14:val="tx1"/>
                  </w14:solidFill>
                </w14:textFill>
              </w:rPr>
              <w:t>项内描述突出重点、全面、实用、合理、有针对性，共</w:t>
            </w:r>
            <w:r>
              <w:rPr>
                <w:rFonts w:hint="eastAsia" w:ascii="宋体" w:eastAsia="宋体" w:cs="Times New Roman"/>
                <w:color w:val="000000" w:themeColor="text1"/>
                <w:sz w:val="24"/>
                <w:highlight w:val="none"/>
                <w:lang w:val="en-US" w:eastAsia="zh-CN" w:bidi="ar-SA"/>
                <w14:textFill>
                  <w14:solidFill>
                    <w14:schemeClr w14:val="tx1"/>
                  </w14:solidFill>
                </w14:textFill>
              </w:rPr>
              <w:t>6</w:t>
            </w:r>
            <w:r>
              <w:rPr>
                <w:rFonts w:hint="eastAsia" w:ascii="宋体" w:eastAsia="宋体" w:cs="Times New Roman"/>
                <w:color w:val="000000" w:themeColor="text1"/>
                <w:sz w:val="24"/>
                <w:highlight w:val="none"/>
                <w:lang w:bidi="ar-SA"/>
                <w14:textFill>
                  <w14:solidFill>
                    <w14:schemeClr w14:val="tx1"/>
                  </w14:solidFill>
                </w14:textFill>
              </w:rPr>
              <w:t>分，每一小项得</w:t>
            </w:r>
            <w:r>
              <w:rPr>
                <w:rFonts w:hint="eastAsia" w:ascii="宋体" w:eastAsia="宋体" w:cs="Times New Roman"/>
                <w:color w:val="000000" w:themeColor="text1"/>
                <w:sz w:val="24"/>
                <w:highlight w:val="none"/>
                <w:lang w:val="en-US" w:eastAsia="zh-CN" w:bidi="ar-SA"/>
                <w14:textFill>
                  <w14:solidFill>
                    <w14:schemeClr w14:val="tx1"/>
                  </w14:solidFill>
                </w14:textFill>
              </w:rPr>
              <w:t>2</w:t>
            </w:r>
            <w:r>
              <w:rPr>
                <w:rFonts w:hint="eastAsia" w:ascii="宋体" w:eastAsia="宋体" w:cs="Times New Roman"/>
                <w:color w:val="000000" w:themeColor="text1"/>
                <w:sz w:val="24"/>
                <w:highlight w:val="none"/>
                <w:lang w:bidi="ar-SA"/>
                <w14:textFill>
                  <w14:solidFill>
                    <w14:schemeClr w14:val="tx1"/>
                  </w14:solidFill>
                </w14:textFill>
              </w:rPr>
              <w:t>分；每缺一小项内容扣</w:t>
            </w:r>
            <w:r>
              <w:rPr>
                <w:rFonts w:hint="eastAsia" w:ascii="宋体" w:eastAsia="宋体" w:cs="Times New Roman"/>
                <w:color w:val="000000" w:themeColor="text1"/>
                <w:sz w:val="24"/>
                <w:highlight w:val="none"/>
                <w:lang w:val="en-US" w:eastAsia="zh-CN" w:bidi="ar-SA"/>
                <w14:textFill>
                  <w14:solidFill>
                    <w14:schemeClr w14:val="tx1"/>
                  </w14:solidFill>
                </w14:textFill>
              </w:rPr>
              <w:t>2</w:t>
            </w:r>
            <w:r>
              <w:rPr>
                <w:rFonts w:hint="eastAsia" w:ascii="宋体" w:eastAsia="宋体" w:cs="Times New Roman"/>
                <w:color w:val="000000" w:themeColor="text1"/>
                <w:sz w:val="24"/>
                <w:highlight w:val="none"/>
                <w:lang w:bidi="ar-SA"/>
                <w14:textFill>
                  <w14:solidFill>
                    <w14:schemeClr w14:val="tx1"/>
                  </w14:solidFill>
                </w14:textFill>
              </w:rPr>
              <w:t>分；每一小项内容存在一处缺陷的扣</w:t>
            </w:r>
            <w:r>
              <w:rPr>
                <w:rFonts w:hint="eastAsia" w:ascii="宋体" w:eastAsia="宋体" w:cs="Times New Roman"/>
                <w:color w:val="000000" w:themeColor="text1"/>
                <w:sz w:val="24"/>
                <w:highlight w:val="none"/>
                <w:lang w:val="en-US" w:eastAsia="zh-CN" w:bidi="ar-SA"/>
                <w14:textFill>
                  <w14:solidFill>
                    <w14:schemeClr w14:val="tx1"/>
                  </w14:solidFill>
                </w14:textFill>
              </w:rPr>
              <w:t>1</w:t>
            </w:r>
            <w:r>
              <w:rPr>
                <w:rFonts w:hint="eastAsia" w:ascii="宋体" w:eastAsia="宋体" w:cs="Times New Roman"/>
                <w:color w:val="000000" w:themeColor="text1"/>
                <w:sz w:val="24"/>
                <w:highlight w:val="none"/>
                <w:lang w:bidi="ar-SA"/>
                <w14:textFill>
                  <w14:solidFill>
                    <w14:schemeClr w14:val="tx1"/>
                  </w14:solidFill>
                </w14:textFill>
              </w:rPr>
              <w:t>分，每一小项最多扣</w:t>
            </w:r>
            <w:r>
              <w:rPr>
                <w:rFonts w:hint="eastAsia" w:ascii="宋体" w:eastAsia="宋体" w:cs="Times New Roman"/>
                <w:color w:val="000000" w:themeColor="text1"/>
                <w:sz w:val="24"/>
                <w:highlight w:val="none"/>
                <w:lang w:val="en-US" w:eastAsia="zh-CN" w:bidi="ar-SA"/>
                <w14:textFill>
                  <w14:solidFill>
                    <w14:schemeClr w14:val="tx1"/>
                  </w14:solidFill>
                </w14:textFill>
              </w:rPr>
              <w:t>2</w:t>
            </w:r>
            <w:r>
              <w:rPr>
                <w:rFonts w:hint="eastAsia" w:ascii="宋体" w:eastAsia="宋体" w:cs="Times New Roman"/>
                <w:color w:val="000000" w:themeColor="text1"/>
                <w:sz w:val="24"/>
                <w:highlight w:val="none"/>
                <w:lang w:bidi="ar-SA"/>
                <w14:textFill>
                  <w14:solidFill>
                    <w14:schemeClr w14:val="tx1"/>
                  </w14:solidFill>
                </w14:textFill>
              </w:rPr>
              <w:t>分。</w:t>
            </w:r>
          </w:p>
          <w:p w14:paraId="27F1F715">
            <w:pPr>
              <w:widowControl/>
              <w:adjustRightInd w:val="0"/>
              <w:spacing w:line="460" w:lineRule="exact"/>
              <w:rPr>
                <w:rFonts w:hint="eastAsia" w:ascii="宋体" w:eastAsia="宋体" w:cs="Times New Roman"/>
                <w:color w:val="000000" w:themeColor="text1"/>
                <w:sz w:val="24"/>
                <w:highlight w:val="none"/>
                <w:lang w:bidi="ar-SA"/>
                <w14:textFill>
                  <w14:solidFill>
                    <w14:schemeClr w14:val="tx1"/>
                  </w14:solidFill>
                </w14:textFill>
              </w:rPr>
            </w:pPr>
            <w:r>
              <w:rPr>
                <w:rFonts w:hint="eastAsia" w:ascii="宋体" w:eastAsia="宋体" w:cs="Times New Roman"/>
                <w:color w:val="000000" w:themeColor="text1"/>
                <w:sz w:val="24"/>
                <w:highlight w:val="none"/>
                <w:lang w:val="en-US" w:eastAsia="zh-CN" w:bidi="ar-SA"/>
                <w14:textFill>
                  <w14:solidFill>
                    <w14:schemeClr w14:val="tx1"/>
                  </w14:solidFill>
                </w14:textFill>
              </w:rPr>
              <w:t>注：</w:t>
            </w:r>
            <w:r>
              <w:rPr>
                <w:rFonts w:hint="eastAsia" w:ascii="宋体" w:eastAsia="宋体" w:cs="Times New Roman"/>
                <w:color w:val="000000" w:themeColor="text1"/>
                <w:sz w:val="24"/>
                <w:highlight w:val="none"/>
                <w:lang w:bidi="ar-SA"/>
                <w14:textFill>
                  <w14:solidFill>
                    <w14:schemeClr w14:val="tx1"/>
                  </w14:solidFill>
                </w14:textFill>
              </w:rPr>
              <w:t>内容缺陷或漏洞是指：方案内容与项目实际情况不符或过于简 略或存在无关的内容或方案内容有缺失不满足要求或凭空编造、逻 辑漏洞、科学原理错误以及不可能实现的夸大情形等。</w:t>
            </w:r>
          </w:p>
        </w:tc>
        <w:tc>
          <w:tcPr>
            <w:tcW w:w="983" w:type="dxa"/>
            <w:noWrap w:val="0"/>
            <w:vAlign w:val="center"/>
          </w:tcPr>
          <w:p w14:paraId="4BA7CF3D">
            <w:pPr>
              <w:jc w:val="center"/>
              <w:rPr>
                <w:rFonts w:hint="eastAsia" w:asci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eastAsia="宋体" w:cs="宋体"/>
                <w:color w:val="000000" w:themeColor="text1"/>
                <w:kern w:val="0"/>
                <w:sz w:val="21"/>
                <w:szCs w:val="21"/>
                <w:highlight w:val="none"/>
                <w:lang w:val="en-US" w:eastAsia="zh-CN" w:bidi="ar-SA"/>
                <w14:textFill>
                  <w14:solidFill>
                    <w14:schemeClr w14:val="tx1"/>
                  </w14:solidFill>
                </w14:textFill>
              </w:rPr>
              <w:t>6分</w:t>
            </w:r>
          </w:p>
        </w:tc>
      </w:tr>
      <w:tr w14:paraId="1934E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331" w:type="dxa"/>
            <w:noWrap w:val="0"/>
            <w:vAlign w:val="center"/>
          </w:tcPr>
          <w:p w14:paraId="1FE6233C">
            <w:pPr>
              <w:widowControl/>
              <w:adjustRightInd w:val="0"/>
              <w:spacing w:line="460" w:lineRule="exact"/>
              <w:rPr>
                <w:rFonts w:hint="eastAsia" w:ascii="宋体" w:eastAsia="宋体" w:cs="Times New Roman"/>
                <w:color w:val="000000" w:themeColor="text1"/>
                <w:sz w:val="24"/>
                <w:highlight w:val="none"/>
                <w:lang w:bidi="ar-SA"/>
                <w14:textFill>
                  <w14:solidFill>
                    <w14:schemeClr w14:val="tx1"/>
                  </w14:solidFill>
                </w14:textFill>
              </w:rPr>
            </w:pPr>
          </w:p>
        </w:tc>
        <w:tc>
          <w:tcPr>
            <w:tcW w:w="1348" w:type="dxa"/>
            <w:noWrap w:val="0"/>
            <w:vAlign w:val="center"/>
          </w:tcPr>
          <w:p w14:paraId="5546C07A">
            <w:pPr>
              <w:widowControl/>
              <w:adjustRightInd w:val="0"/>
              <w:spacing w:line="460" w:lineRule="exact"/>
              <w:jc w:val="center"/>
              <w:rPr>
                <w:rFonts w:hint="eastAsia" w:ascii="宋体" w:eastAsia="宋体" w:cs="Times New Roman"/>
                <w:color w:val="000000" w:themeColor="text1"/>
                <w:sz w:val="24"/>
                <w:highlight w:val="none"/>
                <w:lang w:val="en-US" w:eastAsia="zh-CN" w:bidi="ar-SA"/>
                <w14:textFill>
                  <w14:solidFill>
                    <w14:schemeClr w14:val="tx1"/>
                  </w14:solidFill>
                </w14:textFill>
              </w:rPr>
            </w:pPr>
            <w:r>
              <w:rPr>
                <w:rFonts w:hint="eastAsia" w:ascii="宋体" w:eastAsia="宋体" w:cs="Times New Roman"/>
                <w:color w:val="000000" w:themeColor="text1"/>
                <w:sz w:val="24"/>
                <w:highlight w:val="none"/>
                <w:lang w:val="en-US" w:eastAsia="zh-CN" w:bidi="ar-SA"/>
                <w14:textFill>
                  <w14:solidFill>
                    <w14:schemeClr w14:val="tx1"/>
                  </w14:solidFill>
                </w14:textFill>
              </w:rPr>
              <w:t>人员培训方案</w:t>
            </w:r>
          </w:p>
        </w:tc>
        <w:tc>
          <w:tcPr>
            <w:tcW w:w="6169" w:type="dxa"/>
            <w:noWrap w:val="0"/>
            <w:vAlign w:val="center"/>
          </w:tcPr>
          <w:p w14:paraId="57B47CA8">
            <w:pPr>
              <w:widowControl/>
              <w:adjustRightInd w:val="0"/>
              <w:spacing w:line="460" w:lineRule="exact"/>
              <w:rPr>
                <w:rFonts w:hint="eastAsia" w:ascii="宋体" w:eastAsia="宋体" w:cs="Times New Roman"/>
                <w:color w:val="000000" w:themeColor="text1"/>
                <w:sz w:val="24"/>
                <w:highlight w:val="none"/>
                <w:lang w:bidi="ar-SA"/>
                <w14:textFill>
                  <w14:solidFill>
                    <w14:schemeClr w14:val="tx1"/>
                  </w14:solidFill>
                </w14:textFill>
              </w:rPr>
            </w:pPr>
            <w:r>
              <w:rPr>
                <w:rFonts w:hint="eastAsia" w:ascii="宋体" w:eastAsia="宋体" w:cs="Times New Roman"/>
                <w:color w:val="000000" w:themeColor="text1"/>
                <w:sz w:val="24"/>
                <w:highlight w:val="none"/>
                <w:lang w:bidi="ar-SA"/>
                <w14:textFill>
                  <w14:solidFill>
                    <w14:schemeClr w14:val="tx1"/>
                  </w14:solidFill>
                </w14:textFill>
              </w:rPr>
              <w:t>根据采购需求及项目当地实际情况，在满足相关要求的前提下根据自身经验进行优化设计，制定详细人员培训方案方案，方案包含但不限于以下：</w:t>
            </w:r>
          </w:p>
          <w:p w14:paraId="2634256F">
            <w:pPr>
              <w:widowControl/>
              <w:adjustRightInd w:val="0"/>
              <w:spacing w:line="460" w:lineRule="exact"/>
              <w:rPr>
                <w:rFonts w:hint="eastAsia" w:ascii="宋体" w:eastAsia="宋体" w:cs="Times New Roman"/>
                <w:color w:val="000000" w:themeColor="text1"/>
                <w:sz w:val="24"/>
                <w:highlight w:val="none"/>
                <w:lang w:bidi="ar-SA"/>
                <w14:textFill>
                  <w14:solidFill>
                    <w14:schemeClr w14:val="tx1"/>
                  </w14:solidFill>
                </w14:textFill>
              </w:rPr>
            </w:pPr>
            <w:r>
              <w:rPr>
                <w:rFonts w:hint="eastAsia" w:ascii="宋体" w:eastAsia="宋体" w:cs="Times New Roman"/>
                <w:color w:val="000000" w:themeColor="text1"/>
                <w:sz w:val="24"/>
                <w:highlight w:val="none"/>
                <w:lang w:bidi="ar-SA"/>
                <w14:textFill>
                  <w14:solidFill>
                    <w14:schemeClr w14:val="tx1"/>
                  </w14:solidFill>
                </w14:textFill>
              </w:rPr>
              <w:t>1.人员培训方案（不同专业操作人员的岗位培训计划）</w:t>
            </w:r>
          </w:p>
          <w:p w14:paraId="226B3127">
            <w:pPr>
              <w:widowControl/>
              <w:adjustRightInd w:val="0"/>
              <w:spacing w:line="460" w:lineRule="exact"/>
              <w:rPr>
                <w:rFonts w:hint="eastAsia" w:ascii="宋体" w:eastAsia="宋体" w:cs="Times New Roman"/>
                <w:color w:val="000000" w:themeColor="text1"/>
                <w:sz w:val="24"/>
                <w:highlight w:val="none"/>
                <w:lang w:bidi="ar-SA"/>
                <w14:textFill>
                  <w14:solidFill>
                    <w14:schemeClr w14:val="tx1"/>
                  </w14:solidFill>
                </w14:textFill>
              </w:rPr>
            </w:pPr>
            <w:r>
              <w:rPr>
                <w:rFonts w:hint="eastAsia" w:ascii="宋体" w:eastAsia="宋体" w:cs="Times New Roman"/>
                <w:color w:val="000000" w:themeColor="text1"/>
                <w:sz w:val="24"/>
                <w:highlight w:val="none"/>
                <w:lang w:bidi="ar-SA"/>
                <w14:textFill>
                  <w14:solidFill>
                    <w14:schemeClr w14:val="tx1"/>
                  </w14:solidFill>
                </w14:textFill>
              </w:rPr>
              <w:t>2.操作技能培训方案</w:t>
            </w:r>
          </w:p>
          <w:p w14:paraId="7A2660F2">
            <w:pPr>
              <w:widowControl/>
              <w:adjustRightInd w:val="0"/>
              <w:spacing w:line="460" w:lineRule="exact"/>
              <w:rPr>
                <w:rFonts w:hint="eastAsia" w:ascii="宋体" w:eastAsia="宋体" w:cs="Times New Roman"/>
                <w:color w:val="000000" w:themeColor="text1"/>
                <w:sz w:val="24"/>
                <w:highlight w:val="none"/>
                <w:lang w:bidi="ar-SA"/>
                <w14:textFill>
                  <w14:solidFill>
                    <w14:schemeClr w14:val="tx1"/>
                  </w14:solidFill>
                </w14:textFill>
              </w:rPr>
            </w:pPr>
            <w:r>
              <w:rPr>
                <w:rFonts w:hint="eastAsia" w:ascii="宋体" w:eastAsia="宋体" w:cs="Times New Roman"/>
                <w:color w:val="000000" w:themeColor="text1"/>
                <w:sz w:val="24"/>
                <w:highlight w:val="none"/>
                <w:lang w:bidi="ar-SA"/>
                <w14:textFill>
                  <w14:solidFill>
                    <w14:schemeClr w14:val="tx1"/>
                  </w14:solidFill>
                </w14:textFill>
              </w:rPr>
              <w:t>3.安全知识培训方案</w:t>
            </w:r>
          </w:p>
          <w:p w14:paraId="26E915CA">
            <w:pPr>
              <w:widowControl/>
              <w:adjustRightInd w:val="0"/>
              <w:spacing w:line="460" w:lineRule="exact"/>
              <w:rPr>
                <w:rFonts w:hint="eastAsia" w:ascii="宋体" w:eastAsia="宋体" w:cs="Times New Roman"/>
                <w:color w:val="000000" w:themeColor="text1"/>
                <w:sz w:val="24"/>
                <w:highlight w:val="none"/>
                <w:lang w:val="en-US" w:eastAsia="zh-CN" w:bidi="ar-SA"/>
                <w14:textFill>
                  <w14:solidFill>
                    <w14:schemeClr w14:val="tx1"/>
                  </w14:solidFill>
                </w14:textFill>
              </w:rPr>
            </w:pPr>
            <w:r>
              <w:rPr>
                <w:rFonts w:hint="eastAsia" w:ascii="宋体" w:eastAsia="宋体" w:cs="Times New Roman"/>
                <w:color w:val="000000" w:themeColor="text1"/>
                <w:sz w:val="24"/>
                <w:highlight w:val="none"/>
                <w:lang w:val="en-US" w:eastAsia="zh-CN" w:bidi="ar-SA"/>
                <w14:textFill>
                  <w14:solidFill>
                    <w14:schemeClr w14:val="tx1"/>
                  </w14:solidFill>
                </w14:textFill>
              </w:rPr>
              <w:t>4.人员考勤管理方案</w:t>
            </w:r>
          </w:p>
          <w:p w14:paraId="1FE516C8">
            <w:pPr>
              <w:widowControl/>
              <w:adjustRightInd w:val="0"/>
              <w:spacing w:line="460" w:lineRule="exact"/>
              <w:rPr>
                <w:rFonts w:hint="eastAsia" w:ascii="宋体" w:eastAsia="宋体" w:cs="Times New Roman"/>
                <w:color w:val="000000" w:themeColor="text1"/>
                <w:sz w:val="24"/>
                <w:highlight w:val="none"/>
                <w:lang w:val="en-US" w:eastAsia="zh-CN" w:bidi="ar-SA"/>
                <w14:textFill>
                  <w14:solidFill>
                    <w14:schemeClr w14:val="tx1"/>
                  </w14:solidFill>
                </w14:textFill>
              </w:rPr>
            </w:pPr>
            <w:r>
              <w:rPr>
                <w:rFonts w:hint="eastAsia" w:ascii="宋体" w:eastAsia="宋体" w:cs="Times New Roman"/>
                <w:color w:val="000000" w:themeColor="text1"/>
                <w:sz w:val="24"/>
                <w:highlight w:val="none"/>
                <w:lang w:val="en-US" w:eastAsia="zh-CN" w:bidi="ar-SA"/>
                <w14:textFill>
                  <w14:solidFill>
                    <w14:schemeClr w14:val="tx1"/>
                  </w14:solidFill>
                </w14:textFill>
              </w:rPr>
              <w:t>5.人员资质档案管理方案</w:t>
            </w:r>
          </w:p>
          <w:p w14:paraId="4C83A40F">
            <w:pPr>
              <w:widowControl/>
              <w:adjustRightInd w:val="0"/>
              <w:spacing w:line="460" w:lineRule="exact"/>
              <w:rPr>
                <w:rFonts w:hint="eastAsia" w:ascii="宋体" w:eastAsia="宋体" w:cs="Times New Roman"/>
                <w:color w:val="000000" w:themeColor="text1"/>
                <w:sz w:val="24"/>
                <w:highlight w:val="none"/>
                <w:lang w:eastAsia="zh-CN" w:bidi="ar-SA"/>
                <w14:textFill>
                  <w14:solidFill>
                    <w14:schemeClr w14:val="tx1"/>
                  </w14:solidFill>
                </w14:textFill>
              </w:rPr>
            </w:pPr>
            <w:r>
              <w:rPr>
                <w:rFonts w:hint="eastAsia" w:ascii="宋体" w:eastAsia="宋体" w:cs="Times New Roman"/>
                <w:color w:val="000000" w:themeColor="text1"/>
                <w:sz w:val="24"/>
                <w:highlight w:val="none"/>
                <w:lang w:bidi="ar-SA"/>
                <w14:textFill>
                  <w14:solidFill>
                    <w14:schemeClr w14:val="tx1"/>
                  </w14:solidFill>
                </w14:textFill>
              </w:rPr>
              <w:t>以上5项内描述突出重点、全面、实用、合理、有针对性，共</w:t>
            </w:r>
            <w:r>
              <w:rPr>
                <w:rFonts w:hint="eastAsia" w:ascii="宋体" w:eastAsia="宋体" w:cs="Times New Roman"/>
                <w:color w:val="000000" w:themeColor="text1"/>
                <w:sz w:val="24"/>
                <w:highlight w:val="none"/>
                <w:lang w:val="en-US" w:eastAsia="zh-CN" w:bidi="ar-SA"/>
                <w14:textFill>
                  <w14:solidFill>
                    <w14:schemeClr w14:val="tx1"/>
                  </w14:solidFill>
                </w14:textFill>
              </w:rPr>
              <w:t>5</w:t>
            </w:r>
            <w:r>
              <w:rPr>
                <w:rFonts w:hint="eastAsia" w:ascii="宋体" w:eastAsia="宋体" w:cs="Times New Roman"/>
                <w:color w:val="000000" w:themeColor="text1"/>
                <w:sz w:val="24"/>
                <w:highlight w:val="none"/>
                <w:lang w:bidi="ar-SA"/>
                <w14:textFill>
                  <w14:solidFill>
                    <w14:schemeClr w14:val="tx1"/>
                  </w14:solidFill>
                </w14:textFill>
              </w:rPr>
              <w:t>分，每一小项得</w:t>
            </w:r>
            <w:r>
              <w:rPr>
                <w:rFonts w:hint="eastAsia" w:ascii="宋体" w:eastAsia="宋体" w:cs="Times New Roman"/>
                <w:color w:val="000000" w:themeColor="text1"/>
                <w:sz w:val="24"/>
                <w:highlight w:val="none"/>
                <w:lang w:val="en-US" w:eastAsia="zh-CN" w:bidi="ar-SA"/>
                <w14:textFill>
                  <w14:solidFill>
                    <w14:schemeClr w14:val="tx1"/>
                  </w14:solidFill>
                </w14:textFill>
              </w:rPr>
              <w:t>1</w:t>
            </w:r>
            <w:r>
              <w:rPr>
                <w:rFonts w:hint="eastAsia" w:ascii="宋体" w:eastAsia="宋体" w:cs="Times New Roman"/>
                <w:color w:val="000000" w:themeColor="text1"/>
                <w:sz w:val="24"/>
                <w:highlight w:val="none"/>
                <w:lang w:bidi="ar-SA"/>
                <w14:textFill>
                  <w14:solidFill>
                    <w14:schemeClr w14:val="tx1"/>
                  </w14:solidFill>
                </w14:textFill>
              </w:rPr>
              <w:t>分；每缺一小项内容扣</w:t>
            </w:r>
            <w:r>
              <w:rPr>
                <w:rFonts w:hint="eastAsia" w:ascii="宋体" w:eastAsia="宋体" w:cs="Times New Roman"/>
                <w:color w:val="000000" w:themeColor="text1"/>
                <w:sz w:val="24"/>
                <w:highlight w:val="none"/>
                <w:lang w:val="en-US" w:eastAsia="zh-CN" w:bidi="ar-SA"/>
                <w14:textFill>
                  <w14:solidFill>
                    <w14:schemeClr w14:val="tx1"/>
                  </w14:solidFill>
                </w14:textFill>
              </w:rPr>
              <w:t>1</w:t>
            </w:r>
            <w:r>
              <w:rPr>
                <w:rFonts w:hint="eastAsia" w:ascii="宋体" w:eastAsia="宋体" w:cs="Times New Roman"/>
                <w:color w:val="000000" w:themeColor="text1"/>
                <w:sz w:val="24"/>
                <w:highlight w:val="none"/>
                <w:lang w:bidi="ar-SA"/>
                <w14:textFill>
                  <w14:solidFill>
                    <w14:schemeClr w14:val="tx1"/>
                  </w14:solidFill>
                </w14:textFill>
              </w:rPr>
              <w:t>分；每一小项内容存在一处缺陷的扣</w:t>
            </w:r>
            <w:r>
              <w:rPr>
                <w:rFonts w:hint="eastAsia" w:ascii="宋体" w:eastAsia="宋体" w:cs="Times New Roman"/>
                <w:color w:val="000000" w:themeColor="text1"/>
                <w:sz w:val="24"/>
                <w:highlight w:val="none"/>
                <w:lang w:val="en-US" w:eastAsia="zh-CN" w:bidi="ar-SA"/>
                <w14:textFill>
                  <w14:solidFill>
                    <w14:schemeClr w14:val="tx1"/>
                  </w14:solidFill>
                </w14:textFill>
              </w:rPr>
              <w:t>0.5</w:t>
            </w:r>
            <w:r>
              <w:rPr>
                <w:rFonts w:hint="eastAsia" w:ascii="宋体" w:eastAsia="宋体" w:cs="Times New Roman"/>
                <w:color w:val="000000" w:themeColor="text1"/>
                <w:sz w:val="24"/>
                <w:highlight w:val="none"/>
                <w:lang w:bidi="ar-SA"/>
                <w14:textFill>
                  <w14:solidFill>
                    <w14:schemeClr w14:val="tx1"/>
                  </w14:solidFill>
                </w14:textFill>
              </w:rPr>
              <w:t>分，每一小项最多扣</w:t>
            </w:r>
            <w:r>
              <w:rPr>
                <w:rFonts w:hint="eastAsia" w:ascii="宋体" w:eastAsia="宋体" w:cs="Times New Roman"/>
                <w:color w:val="000000" w:themeColor="text1"/>
                <w:sz w:val="24"/>
                <w:highlight w:val="none"/>
                <w:lang w:val="en-US" w:eastAsia="zh-CN" w:bidi="ar-SA"/>
                <w14:textFill>
                  <w14:solidFill>
                    <w14:schemeClr w14:val="tx1"/>
                  </w14:solidFill>
                </w14:textFill>
              </w:rPr>
              <w:t>1</w:t>
            </w:r>
            <w:r>
              <w:rPr>
                <w:rFonts w:hint="eastAsia" w:ascii="宋体" w:eastAsia="宋体" w:cs="Times New Roman"/>
                <w:color w:val="000000" w:themeColor="text1"/>
                <w:sz w:val="24"/>
                <w:highlight w:val="none"/>
                <w:lang w:bidi="ar-SA"/>
                <w14:textFill>
                  <w14:solidFill>
                    <w14:schemeClr w14:val="tx1"/>
                  </w14:solidFill>
                </w14:textFill>
              </w:rPr>
              <w:t>分。</w:t>
            </w:r>
          </w:p>
          <w:p w14:paraId="28F7D134">
            <w:pPr>
              <w:widowControl/>
              <w:adjustRightInd w:val="0"/>
              <w:spacing w:line="460" w:lineRule="exact"/>
              <w:rPr>
                <w:rFonts w:hint="eastAsia" w:ascii="宋体" w:eastAsia="宋体" w:cs="Times New Roman"/>
                <w:color w:val="000000" w:themeColor="text1"/>
                <w:sz w:val="24"/>
                <w:highlight w:val="none"/>
                <w:lang w:val="en-US" w:eastAsia="zh-CN" w:bidi="ar-SA"/>
                <w14:textFill>
                  <w14:solidFill>
                    <w14:schemeClr w14:val="tx1"/>
                  </w14:solidFill>
                </w14:textFill>
              </w:rPr>
            </w:pPr>
            <w:r>
              <w:rPr>
                <w:rFonts w:hint="eastAsia" w:ascii="宋体" w:eastAsia="宋体" w:cs="Times New Roman"/>
                <w:color w:val="000000" w:themeColor="text1"/>
                <w:sz w:val="24"/>
                <w:highlight w:val="none"/>
                <w:lang w:val="en-US" w:eastAsia="zh-CN" w:bidi="ar-SA"/>
                <w14:textFill>
                  <w14:solidFill>
                    <w14:schemeClr w14:val="tx1"/>
                  </w14:solidFill>
                </w14:textFill>
              </w:rPr>
              <w:t>注：</w:t>
            </w:r>
            <w:r>
              <w:rPr>
                <w:rFonts w:hint="eastAsia" w:ascii="宋体" w:eastAsia="宋体" w:cs="Times New Roman"/>
                <w:color w:val="000000" w:themeColor="text1"/>
                <w:sz w:val="24"/>
                <w:highlight w:val="none"/>
                <w:lang w:bidi="ar-SA"/>
                <w14:textFill>
                  <w14:solidFill>
                    <w14:schemeClr w14:val="tx1"/>
                  </w14:solidFill>
                </w14:textFill>
              </w:rPr>
              <w:t>内容缺陷或漏洞是指：方案内容与项目实际情况不符或过于简 略或存在无关的内容或方案内容有缺失不满足要求或凭空编造、逻辑漏洞、科学原理错误以及不可能实现的夸大情形等。</w:t>
            </w:r>
          </w:p>
        </w:tc>
        <w:tc>
          <w:tcPr>
            <w:tcW w:w="983" w:type="dxa"/>
            <w:noWrap w:val="0"/>
            <w:vAlign w:val="center"/>
          </w:tcPr>
          <w:p w14:paraId="1E96B8E8">
            <w:pPr>
              <w:jc w:val="center"/>
              <w:rPr>
                <w:rFonts w:hint="eastAsia" w:asci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eastAsia="宋体" w:cs="宋体"/>
                <w:color w:val="000000" w:themeColor="text1"/>
                <w:kern w:val="0"/>
                <w:sz w:val="21"/>
                <w:szCs w:val="21"/>
                <w:highlight w:val="none"/>
                <w:lang w:val="en-US" w:eastAsia="zh-CN" w:bidi="ar-SA"/>
                <w14:textFill>
                  <w14:solidFill>
                    <w14:schemeClr w14:val="tx1"/>
                  </w14:solidFill>
                </w14:textFill>
              </w:rPr>
              <w:t>5分</w:t>
            </w:r>
          </w:p>
        </w:tc>
      </w:tr>
    </w:tbl>
    <w:p w14:paraId="5873D036">
      <w:pPr>
        <w:rPr>
          <w:rFonts w:hint="eastAsia" w:ascii="宋体" w:eastAsia="宋体" w:cs="宋体"/>
          <w:color w:val="000000" w:themeColor="text1"/>
          <w:szCs w:val="24"/>
          <w:highlight w:val="none"/>
          <w:lang w:bidi="ar-SA"/>
          <w14:textFill>
            <w14:solidFill>
              <w14:schemeClr w14:val="tx1"/>
            </w14:solidFill>
          </w14:textFill>
        </w:rPr>
      </w:pPr>
    </w:p>
    <w:p w14:paraId="2C077814">
      <w:pPr>
        <w:pStyle w:val="19"/>
        <w:ind w:firstLine="441" w:firstLineChars="183"/>
        <w:rPr>
          <w:rFonts w:hint="eastAsia" w:ascii="宋体" w:eastAsia="宋体" w:cs="宋体"/>
          <w:b/>
          <w:color w:val="000000" w:themeColor="text1"/>
          <w:kern w:val="2"/>
          <w:highlight w:val="none"/>
          <w:lang w:bidi="ar-SA"/>
          <w14:textFill>
            <w14:solidFill>
              <w14:schemeClr w14:val="tx1"/>
            </w14:solidFill>
          </w14:textFill>
        </w:rPr>
      </w:pPr>
      <w:r>
        <w:rPr>
          <w:rFonts w:hint="eastAsia" w:ascii="宋体" w:eastAsia="宋体" w:cs="宋体"/>
          <w:b/>
          <w:color w:val="000000" w:themeColor="text1"/>
          <w:kern w:val="2"/>
          <w:highlight w:val="none"/>
          <w:lang w:val="en-US" w:eastAsia="zh-CN" w:bidi="ar-SA"/>
          <w14:textFill>
            <w14:solidFill>
              <w14:schemeClr w14:val="tx1"/>
            </w14:solidFill>
          </w14:textFill>
        </w:rPr>
        <w:t>三、</w:t>
      </w:r>
      <w:r>
        <w:rPr>
          <w:rFonts w:hint="eastAsia" w:ascii="宋体" w:eastAsia="宋体" w:cs="宋体"/>
          <w:b/>
          <w:color w:val="000000" w:themeColor="text1"/>
          <w:kern w:val="2"/>
          <w:highlight w:val="none"/>
          <w:lang w:bidi="ar-SA"/>
          <w14:textFill>
            <w14:solidFill>
              <w14:schemeClr w14:val="tx1"/>
            </w14:solidFill>
          </w14:textFill>
        </w:rPr>
        <w:t>政府采购政策功能落实</w:t>
      </w:r>
    </w:p>
    <w:p w14:paraId="2093B240">
      <w:pPr>
        <w:pStyle w:val="19"/>
        <w:keepNext w:val="0"/>
        <w:keepLines w:val="0"/>
        <w:pageBreakBefore w:val="0"/>
        <w:widowControl w:val="0"/>
        <w:kinsoku/>
        <w:wordWrap/>
        <w:overflowPunct/>
        <w:topLinePunct w:val="0"/>
        <w:autoSpaceDE/>
        <w:autoSpaceDN/>
        <w:bidi w:val="0"/>
        <w:adjustRightInd w:val="0"/>
        <w:snapToGrid/>
        <w:spacing w:line="500" w:lineRule="exact"/>
        <w:ind w:firstLine="480" w:firstLineChars="200"/>
        <w:rPr>
          <w:rFonts w:hint="eastAsia" w:ascii="宋体" w:cs="宋体"/>
          <w:color w:val="000000" w:themeColor="text1"/>
          <w:kern w:val="2"/>
          <w:highlight w:val="none"/>
          <w:lang w:bidi="ar-SA"/>
          <w14:textFill>
            <w14:solidFill>
              <w14:schemeClr w14:val="tx1"/>
            </w14:solidFill>
          </w14:textFill>
        </w:rPr>
      </w:pPr>
      <w:r>
        <w:rPr>
          <w:rFonts w:hint="eastAsia" w:ascii="宋体" w:cs="宋体"/>
          <w:color w:val="000000" w:themeColor="text1"/>
          <w:kern w:val="2"/>
          <w:highlight w:val="none"/>
          <w:lang w:eastAsia="zh-CN" w:bidi="ar-SA"/>
          <w14:textFill>
            <w14:solidFill>
              <w14:schemeClr w14:val="tx1"/>
            </w14:solidFill>
          </w14:textFill>
        </w:rPr>
        <w:t>1.</w:t>
      </w:r>
      <w:r>
        <w:rPr>
          <w:rFonts w:hint="eastAsia" w:ascii="宋体" w:cs="宋体"/>
          <w:color w:val="000000" w:themeColor="text1"/>
          <w:kern w:val="2"/>
          <w:highlight w:val="none"/>
          <w:lang w:bidi="ar-SA"/>
          <w14:textFill>
            <w14:solidFill>
              <w14:schemeClr w14:val="tx1"/>
            </w14:solidFill>
          </w14:textFill>
        </w:rPr>
        <w:t>小微型企业价格扣除</w:t>
      </w:r>
    </w:p>
    <w:p w14:paraId="6B39D21E">
      <w:pPr>
        <w:pStyle w:val="19"/>
        <w:keepNext w:val="0"/>
        <w:keepLines w:val="0"/>
        <w:pageBreakBefore w:val="0"/>
        <w:widowControl w:val="0"/>
        <w:kinsoku/>
        <w:wordWrap/>
        <w:overflowPunct/>
        <w:topLinePunct w:val="0"/>
        <w:autoSpaceDE/>
        <w:autoSpaceDN/>
        <w:bidi w:val="0"/>
        <w:adjustRightInd w:val="0"/>
        <w:snapToGrid/>
        <w:spacing w:line="500" w:lineRule="exact"/>
        <w:ind w:firstLine="360" w:firstLineChars="150"/>
        <w:rPr>
          <w:rFonts w:hint="eastAsia" w:ascii="宋体" w:cs="宋体"/>
          <w:color w:val="000000" w:themeColor="text1"/>
          <w:kern w:val="2"/>
          <w:highlight w:val="none"/>
          <w:lang w:bidi="ar-SA"/>
          <w14:textFill>
            <w14:solidFill>
              <w14:schemeClr w14:val="tx1"/>
            </w14:solidFill>
          </w14:textFill>
        </w:rPr>
      </w:pPr>
      <w:r>
        <w:rPr>
          <w:rFonts w:hint="eastAsia" w:ascii="宋体" w:cs="宋体"/>
          <w:color w:val="000000" w:themeColor="text1"/>
          <w:kern w:val="2"/>
          <w:highlight w:val="none"/>
          <w:lang w:bidi="ar-SA"/>
          <w14:textFill>
            <w14:solidFill>
              <w14:schemeClr w14:val="tx1"/>
            </w14:solidFill>
          </w14:textFill>
        </w:rPr>
        <w:t>（1）</w:t>
      </w:r>
      <w:r>
        <w:rPr>
          <w:rFonts w:hint="eastAsia" w:ascii="宋体" w:eastAsia="宋体" w:cs="宋体"/>
          <w:color w:val="000000" w:themeColor="text1"/>
          <w:spacing w:val="0"/>
          <w:sz w:val="24"/>
          <w:szCs w:val="24"/>
          <w:highlight w:val="none"/>
          <w:shd w:val="clear" w:color="auto" w:fill="FFFFFF"/>
          <w:lang w:val="en-US" w:eastAsia="zh-CN" w:bidi="ar-SA"/>
          <w14:textFill>
            <w14:solidFill>
              <w14:schemeClr w14:val="tx1"/>
            </w14:solidFill>
          </w14:textFill>
        </w:rPr>
        <w:t>本项目专门面向</w:t>
      </w:r>
      <w:r>
        <w:rPr>
          <w:rFonts w:hint="eastAsia" w:ascii="宋体" w:cs="宋体"/>
          <w:color w:val="000000" w:themeColor="text1"/>
          <w:spacing w:val="0"/>
          <w:sz w:val="24"/>
          <w:szCs w:val="24"/>
          <w:highlight w:val="none"/>
          <w:shd w:val="clear" w:color="auto" w:fill="FFFFFF"/>
          <w:lang w:val="en-US" w:eastAsia="zh-CN" w:bidi="ar-SA"/>
          <w14:textFill>
            <w14:solidFill>
              <w14:schemeClr w14:val="tx1"/>
            </w14:solidFill>
          </w14:textFill>
        </w:rPr>
        <w:t>小微</w:t>
      </w:r>
      <w:r>
        <w:rPr>
          <w:rFonts w:hint="eastAsia" w:ascii="宋体" w:eastAsia="宋体" w:cs="宋体"/>
          <w:color w:val="000000" w:themeColor="text1"/>
          <w:spacing w:val="0"/>
          <w:sz w:val="24"/>
          <w:szCs w:val="24"/>
          <w:highlight w:val="none"/>
          <w:shd w:val="clear" w:color="auto" w:fill="FFFFFF"/>
          <w:lang w:val="en-US" w:eastAsia="zh-CN" w:bidi="ar-SA"/>
          <w14:textFill>
            <w14:solidFill>
              <w14:schemeClr w14:val="tx1"/>
            </w14:solidFill>
          </w14:textFill>
        </w:rPr>
        <w:t>企业采购</w:t>
      </w:r>
      <w:r>
        <w:rPr>
          <w:rFonts w:hint="eastAsia" w:ascii="宋体" w:cs="宋体"/>
          <w:color w:val="000000" w:themeColor="text1"/>
          <w:kern w:val="2"/>
          <w:highlight w:val="none"/>
          <w:lang w:bidi="ar-SA"/>
          <w14:textFill>
            <w14:solidFill>
              <w14:schemeClr w14:val="tx1"/>
            </w14:solidFill>
          </w14:textFill>
        </w:rPr>
        <w:t>。</w:t>
      </w:r>
    </w:p>
    <w:p w14:paraId="71B92E80">
      <w:pPr>
        <w:pStyle w:val="19"/>
        <w:keepNext w:val="0"/>
        <w:keepLines w:val="0"/>
        <w:pageBreakBefore w:val="0"/>
        <w:widowControl w:val="0"/>
        <w:kinsoku/>
        <w:wordWrap/>
        <w:overflowPunct/>
        <w:topLinePunct w:val="0"/>
        <w:autoSpaceDE/>
        <w:autoSpaceDN/>
        <w:bidi w:val="0"/>
        <w:adjustRightInd w:val="0"/>
        <w:snapToGrid/>
        <w:spacing w:line="500" w:lineRule="exact"/>
        <w:ind w:firstLine="360" w:firstLineChars="150"/>
        <w:rPr>
          <w:rFonts w:hint="eastAsia" w:ascii="宋体" w:eastAsia="宋体" w:cs="宋体"/>
          <w:color w:val="000000" w:themeColor="text1"/>
          <w:kern w:val="2"/>
          <w:highlight w:val="none"/>
          <w:lang w:eastAsia="zh-CN" w:bidi="ar-SA"/>
          <w14:textFill>
            <w14:solidFill>
              <w14:schemeClr w14:val="tx1"/>
            </w14:solidFill>
          </w14:textFill>
        </w:rPr>
      </w:pPr>
      <w:r>
        <w:rPr>
          <w:rFonts w:hint="eastAsia" w:ascii="宋体" w:cs="宋体"/>
          <w:color w:val="000000" w:themeColor="text1"/>
          <w:kern w:val="2"/>
          <w:highlight w:val="none"/>
          <w:lang w:eastAsia="zh-CN" w:bidi="ar-SA"/>
          <w14:textFill>
            <w14:solidFill>
              <w14:schemeClr w14:val="tx1"/>
            </w14:solidFill>
          </w14:textFill>
        </w:rPr>
        <w:t>（</w:t>
      </w:r>
      <w:r>
        <w:rPr>
          <w:rFonts w:hint="eastAsia" w:ascii="宋体" w:cs="宋体"/>
          <w:color w:val="000000" w:themeColor="text1"/>
          <w:kern w:val="2"/>
          <w:highlight w:val="none"/>
          <w:lang w:val="en-US" w:eastAsia="zh-CN" w:bidi="ar-SA"/>
          <w14:textFill>
            <w14:solidFill>
              <w14:schemeClr w14:val="tx1"/>
            </w14:solidFill>
          </w14:textFill>
        </w:rPr>
        <w:t>2</w:t>
      </w:r>
      <w:r>
        <w:rPr>
          <w:rFonts w:hint="eastAsia" w:ascii="宋体" w:cs="宋体"/>
          <w:color w:val="000000" w:themeColor="text1"/>
          <w:kern w:val="2"/>
          <w:highlight w:val="none"/>
          <w:lang w:eastAsia="zh-CN" w:bidi="ar-SA"/>
          <w14:textFill>
            <w14:solidFill>
              <w14:schemeClr w14:val="tx1"/>
            </w14:solidFill>
          </w14:textFill>
        </w:rPr>
        <w:t>）</w:t>
      </w:r>
      <w:r>
        <w:rPr>
          <w:rFonts w:hint="eastAsia" w:ascii="宋体" w:cs="宋体"/>
          <w:color w:val="000000" w:themeColor="text1"/>
          <w:kern w:val="2"/>
          <w:highlight w:val="none"/>
          <w:lang w:val="en-US" w:eastAsia="zh-CN" w:bidi="ar-SA"/>
          <w14:textFill>
            <w14:solidFill>
              <w14:schemeClr w14:val="tx1"/>
            </w14:solidFill>
          </w14:textFill>
        </w:rPr>
        <w:t>对</w:t>
      </w:r>
      <w:r>
        <w:rPr>
          <w:rFonts w:hint="eastAsia" w:ascii="宋体" w:eastAsia="宋体" w:cs="宋体"/>
          <w:color w:val="000000" w:themeColor="text1"/>
          <w:spacing w:val="0"/>
          <w:sz w:val="24"/>
          <w:szCs w:val="24"/>
          <w:highlight w:val="none"/>
          <w:shd w:val="clear" w:color="auto" w:fill="FFFFFF"/>
          <w:lang w:bidi="ar-SA"/>
          <w14:textFill>
            <w14:solidFill>
              <w14:schemeClr w14:val="tx1"/>
            </w14:solidFill>
          </w14:textFill>
        </w:rPr>
        <w:t>接受大中型企业与小微企业组成联合体或者允许大中型企业向一家或者多家小微企业分包的采购项目，对于联合协议或者分包意向协议约定小微企业的合同份额占到合同总金额</w:t>
      </w:r>
      <w:r>
        <w:rPr>
          <w:rFonts w:hint="eastAsia" w:ascii="宋体" w:eastAsia="宋体" w:cs="宋体"/>
          <w:color w:val="000000" w:themeColor="text1"/>
          <w:spacing w:val="0"/>
          <w:sz w:val="24"/>
          <w:szCs w:val="24"/>
          <w:highlight w:val="none"/>
          <w:u w:val="none"/>
          <w:shd w:val="clear" w:color="auto" w:fill="FFFFFF"/>
          <w:lang w:val="en-US" w:eastAsia="en-US" w:bidi="ar-SA"/>
          <w14:textFill>
            <w14:solidFill>
              <w14:schemeClr w14:val="tx1"/>
            </w14:solidFill>
          </w14:textFill>
        </w:rPr>
        <w:t>30%</w:t>
      </w:r>
      <w:r>
        <w:rPr>
          <w:rFonts w:hint="eastAsia" w:ascii="宋体" w:eastAsia="宋体" w:cs="宋体"/>
          <w:color w:val="000000" w:themeColor="text1"/>
          <w:spacing w:val="0"/>
          <w:sz w:val="24"/>
          <w:szCs w:val="24"/>
          <w:highlight w:val="none"/>
          <w:u w:val="none"/>
          <w:shd w:val="clear" w:color="auto" w:fill="FFFFFF"/>
          <w:lang w:bidi="ar-SA"/>
          <w14:textFill>
            <w14:solidFill>
              <w14:schemeClr w14:val="tx1"/>
            </w14:solidFill>
          </w14:textFill>
        </w:rPr>
        <w:t>以</w:t>
      </w:r>
      <w:r>
        <w:rPr>
          <w:rFonts w:hint="eastAsia" w:ascii="宋体" w:eastAsia="宋体" w:cs="宋体"/>
          <w:color w:val="000000" w:themeColor="text1"/>
          <w:spacing w:val="0"/>
          <w:sz w:val="24"/>
          <w:szCs w:val="24"/>
          <w:highlight w:val="none"/>
          <w:shd w:val="clear" w:color="auto" w:fill="FFFFFF"/>
          <w:lang w:bidi="ar-SA"/>
          <w14:textFill>
            <w14:solidFill>
              <w14:schemeClr w14:val="tx1"/>
            </w14:solidFill>
          </w14:textFill>
        </w:rPr>
        <w:t>上的，对联合体或者大中型企业的报价给予</w:t>
      </w:r>
      <w:r>
        <w:rPr>
          <w:rFonts w:hint="eastAsia" w:ascii="宋体" w:eastAsia="宋体" w:cs="宋体"/>
          <w:color w:val="000000" w:themeColor="text1"/>
          <w:spacing w:val="0"/>
          <w:sz w:val="24"/>
          <w:szCs w:val="24"/>
          <w:highlight w:val="none"/>
          <w:u w:val="single"/>
          <w:shd w:val="clear" w:color="auto" w:fill="FFFFFF"/>
          <w:lang w:val="en-US" w:eastAsia="zh-CN" w:bidi="ar-SA"/>
          <w14:textFill>
            <w14:solidFill>
              <w14:schemeClr w14:val="tx1"/>
            </w14:solidFill>
          </w14:textFill>
        </w:rPr>
        <w:t>/</w:t>
      </w:r>
      <w:r>
        <w:rPr>
          <w:rFonts w:hint="eastAsia" w:ascii="宋体" w:eastAsia="宋体" w:cs="宋体"/>
          <w:color w:val="000000" w:themeColor="text1"/>
          <w:spacing w:val="0"/>
          <w:sz w:val="24"/>
          <w:szCs w:val="24"/>
          <w:highlight w:val="none"/>
          <w:u w:val="single"/>
          <w:shd w:val="clear" w:color="auto" w:fill="FFFFFF"/>
          <w:lang w:val="en-US" w:eastAsia="en-US" w:bidi="ar-SA"/>
          <w14:textFill>
            <w14:solidFill>
              <w14:schemeClr w14:val="tx1"/>
            </w14:solidFill>
          </w14:textFill>
        </w:rPr>
        <w:t>%</w:t>
      </w:r>
      <w:r>
        <w:rPr>
          <w:rFonts w:hint="eastAsia" w:ascii="宋体" w:eastAsia="宋体" w:cs="宋体"/>
          <w:color w:val="000000" w:themeColor="text1"/>
          <w:spacing w:val="0"/>
          <w:sz w:val="24"/>
          <w:szCs w:val="24"/>
          <w:highlight w:val="none"/>
          <w:shd w:val="clear" w:color="auto" w:fill="FFFFFF"/>
          <w:lang w:bidi="ar-SA"/>
          <w14:textFill>
            <w14:solidFill>
              <w14:schemeClr w14:val="tx1"/>
            </w14:solidFill>
          </w14:textFill>
        </w:rPr>
        <w:t>的扣除，用扣除后的价格参加评审。</w:t>
      </w:r>
    </w:p>
    <w:p w14:paraId="201134B6">
      <w:pPr>
        <w:pStyle w:val="19"/>
        <w:keepNext w:val="0"/>
        <w:keepLines w:val="0"/>
        <w:pageBreakBefore w:val="0"/>
        <w:widowControl w:val="0"/>
        <w:kinsoku/>
        <w:wordWrap/>
        <w:overflowPunct/>
        <w:topLinePunct w:val="0"/>
        <w:autoSpaceDE/>
        <w:autoSpaceDN/>
        <w:bidi w:val="0"/>
        <w:adjustRightInd w:val="0"/>
        <w:snapToGrid/>
        <w:spacing w:line="500" w:lineRule="exact"/>
        <w:ind w:firstLine="360" w:firstLineChars="150"/>
        <w:rPr>
          <w:rFonts w:hint="eastAsia" w:ascii="宋体" w:cs="宋体"/>
          <w:color w:val="000000" w:themeColor="text1"/>
          <w:kern w:val="2"/>
          <w:highlight w:val="none"/>
          <w:lang w:bidi="ar-SA"/>
          <w14:textFill>
            <w14:solidFill>
              <w14:schemeClr w14:val="tx1"/>
            </w14:solidFill>
          </w14:textFill>
        </w:rPr>
      </w:pPr>
      <w:r>
        <w:rPr>
          <w:rFonts w:hint="eastAsia" w:ascii="宋体" w:cs="宋体"/>
          <w:color w:val="000000" w:themeColor="text1"/>
          <w:kern w:val="2"/>
          <w:highlight w:val="none"/>
          <w:lang w:bidi="ar-SA"/>
          <w14:textFill>
            <w14:solidFill>
              <w14:schemeClr w14:val="tx1"/>
            </w14:solidFill>
          </w14:textFill>
        </w:rPr>
        <w:t>（</w:t>
      </w:r>
      <w:r>
        <w:rPr>
          <w:rFonts w:hint="eastAsia" w:ascii="宋体" w:cs="宋体"/>
          <w:color w:val="000000" w:themeColor="text1"/>
          <w:kern w:val="2"/>
          <w:highlight w:val="none"/>
          <w:lang w:val="en-US" w:eastAsia="zh-CN" w:bidi="ar-SA"/>
          <w14:textFill>
            <w14:solidFill>
              <w14:schemeClr w14:val="tx1"/>
            </w14:solidFill>
          </w14:textFill>
        </w:rPr>
        <w:t>3</w:t>
      </w:r>
      <w:r>
        <w:rPr>
          <w:rFonts w:hint="eastAsia" w:ascii="宋体" w:cs="宋体"/>
          <w:color w:val="000000" w:themeColor="text1"/>
          <w:kern w:val="2"/>
          <w:highlight w:val="none"/>
          <w:lang w:bidi="ar-SA"/>
          <w14:textFill>
            <w14:solidFill>
              <w14:schemeClr w14:val="tx1"/>
            </w14:solidFill>
          </w14:textFill>
        </w:rPr>
        <w:t>）供应商需按照采购文件的要求提供相应的《企业声明函》。</w:t>
      </w:r>
    </w:p>
    <w:p w14:paraId="659ABD5F">
      <w:pPr>
        <w:pStyle w:val="19"/>
        <w:keepNext w:val="0"/>
        <w:keepLines w:val="0"/>
        <w:pageBreakBefore w:val="0"/>
        <w:widowControl w:val="0"/>
        <w:kinsoku/>
        <w:wordWrap/>
        <w:overflowPunct/>
        <w:topLinePunct w:val="0"/>
        <w:autoSpaceDE/>
        <w:autoSpaceDN/>
        <w:bidi w:val="0"/>
        <w:adjustRightInd w:val="0"/>
        <w:snapToGrid/>
        <w:spacing w:line="500" w:lineRule="exact"/>
        <w:ind w:firstLine="360" w:firstLineChars="150"/>
        <w:rPr>
          <w:rFonts w:hint="eastAsia" w:ascii="宋体" w:cs="宋体"/>
          <w:color w:val="000000" w:themeColor="text1"/>
          <w:kern w:val="2"/>
          <w:highlight w:val="none"/>
          <w:lang w:bidi="ar-SA"/>
          <w14:textFill>
            <w14:solidFill>
              <w14:schemeClr w14:val="tx1"/>
            </w14:solidFill>
          </w14:textFill>
        </w:rPr>
      </w:pPr>
      <w:r>
        <w:rPr>
          <w:rFonts w:hint="eastAsia" w:ascii="宋体" w:cs="宋体"/>
          <w:color w:val="000000" w:themeColor="text1"/>
          <w:kern w:val="2"/>
          <w:highlight w:val="none"/>
          <w:lang w:bidi="ar-SA"/>
          <w14:textFill>
            <w14:solidFill>
              <w14:schemeClr w14:val="tx1"/>
            </w14:solidFill>
          </w14:textFill>
        </w:rPr>
        <w:t>（</w:t>
      </w:r>
      <w:r>
        <w:rPr>
          <w:rFonts w:hint="eastAsia" w:ascii="宋体" w:cs="宋体"/>
          <w:color w:val="000000" w:themeColor="text1"/>
          <w:kern w:val="2"/>
          <w:highlight w:val="none"/>
          <w:lang w:val="en-US" w:eastAsia="zh-CN" w:bidi="ar-SA"/>
          <w14:textFill>
            <w14:solidFill>
              <w14:schemeClr w14:val="tx1"/>
            </w14:solidFill>
          </w14:textFill>
        </w:rPr>
        <w:t>4</w:t>
      </w:r>
      <w:r>
        <w:rPr>
          <w:rFonts w:hint="eastAsia" w:ascii="宋体" w:cs="宋体"/>
          <w:color w:val="000000" w:themeColor="text1"/>
          <w:kern w:val="2"/>
          <w:highlight w:val="none"/>
          <w:lang w:bidi="ar-SA"/>
          <w14:textFill>
            <w14:solidFill>
              <w14:schemeClr w14:val="tx1"/>
            </w14:solidFill>
          </w14:textFill>
        </w:rPr>
        <w:t>）企业标准请参照《关于印发中小企业划型标准规定的通知》（工信部联企业</w:t>
      </w:r>
      <w:r>
        <w:rPr>
          <w:rFonts w:hint="eastAsia" w:ascii="宋体" w:cs="宋体"/>
          <w:color w:val="000000" w:themeColor="text1"/>
          <w:kern w:val="2"/>
          <w:highlight w:val="none"/>
          <w:lang w:eastAsia="zh-CN" w:bidi="ar-SA"/>
          <w14:textFill>
            <w14:solidFill>
              <w14:schemeClr w14:val="tx1"/>
            </w14:solidFill>
          </w14:textFill>
        </w:rPr>
        <w:t>〔2011〕300号</w:t>
      </w:r>
      <w:r>
        <w:rPr>
          <w:rFonts w:hint="eastAsia" w:ascii="宋体" w:cs="宋体"/>
          <w:color w:val="000000" w:themeColor="text1"/>
          <w:kern w:val="2"/>
          <w:highlight w:val="none"/>
          <w:lang w:bidi="ar-SA"/>
          <w14:textFill>
            <w14:solidFill>
              <w14:schemeClr w14:val="tx1"/>
            </w14:solidFill>
          </w14:textFill>
        </w:rPr>
        <w:t>）文件规定自行填写。</w:t>
      </w:r>
    </w:p>
    <w:p w14:paraId="1EC07AD9">
      <w:pPr>
        <w:pStyle w:val="19"/>
        <w:keepNext w:val="0"/>
        <w:keepLines w:val="0"/>
        <w:pageBreakBefore w:val="0"/>
        <w:widowControl w:val="0"/>
        <w:kinsoku/>
        <w:wordWrap/>
        <w:overflowPunct/>
        <w:topLinePunct w:val="0"/>
        <w:autoSpaceDE/>
        <w:autoSpaceDN/>
        <w:bidi w:val="0"/>
        <w:adjustRightInd w:val="0"/>
        <w:snapToGrid/>
        <w:spacing w:line="500" w:lineRule="exact"/>
        <w:ind w:firstLine="480" w:firstLineChars="200"/>
        <w:rPr>
          <w:rFonts w:hint="eastAsia" w:ascii="宋体" w:cs="宋体"/>
          <w:color w:val="000000" w:themeColor="text1"/>
          <w:kern w:val="2"/>
          <w:highlight w:val="none"/>
          <w:lang w:bidi="ar-SA"/>
          <w14:textFill>
            <w14:solidFill>
              <w14:schemeClr w14:val="tx1"/>
            </w14:solidFill>
          </w14:textFill>
        </w:rPr>
      </w:pPr>
      <w:r>
        <w:rPr>
          <w:rFonts w:hint="eastAsia" w:ascii="宋体" w:cs="宋体"/>
          <w:color w:val="000000" w:themeColor="text1"/>
          <w:kern w:val="2"/>
          <w:highlight w:val="none"/>
          <w:lang w:eastAsia="zh-CN" w:bidi="ar-SA"/>
          <w14:textFill>
            <w14:solidFill>
              <w14:schemeClr w14:val="tx1"/>
            </w14:solidFill>
          </w14:textFill>
        </w:rPr>
        <w:t>2.</w:t>
      </w:r>
      <w:r>
        <w:rPr>
          <w:rFonts w:hint="eastAsia" w:ascii="宋体" w:cs="宋体"/>
          <w:color w:val="000000" w:themeColor="text1"/>
          <w:kern w:val="2"/>
          <w:highlight w:val="none"/>
          <w:lang w:bidi="ar-SA"/>
          <w14:textFill>
            <w14:solidFill>
              <w14:schemeClr w14:val="tx1"/>
            </w14:solidFill>
          </w14:textFill>
        </w:rPr>
        <w:t>残疾人福利单位价格扣除</w:t>
      </w:r>
    </w:p>
    <w:p w14:paraId="68AAF7BB">
      <w:pPr>
        <w:pStyle w:val="19"/>
        <w:keepNext w:val="0"/>
        <w:keepLines w:val="0"/>
        <w:pageBreakBefore w:val="0"/>
        <w:widowControl w:val="0"/>
        <w:kinsoku/>
        <w:wordWrap/>
        <w:overflowPunct/>
        <w:topLinePunct w:val="0"/>
        <w:autoSpaceDE/>
        <w:autoSpaceDN/>
        <w:bidi w:val="0"/>
        <w:adjustRightInd w:val="0"/>
        <w:snapToGrid/>
        <w:spacing w:line="500" w:lineRule="exact"/>
        <w:ind w:left="137" w:leftChars="57" w:firstLine="360" w:firstLineChars="150"/>
        <w:rPr>
          <w:rFonts w:hint="eastAsia" w:ascii="宋体" w:cs="宋体"/>
          <w:color w:val="000000" w:themeColor="text1"/>
          <w:kern w:val="2"/>
          <w:highlight w:val="none"/>
          <w:lang w:bidi="ar-SA"/>
          <w14:textFill>
            <w14:solidFill>
              <w14:schemeClr w14:val="tx1"/>
            </w14:solidFill>
          </w14:textFill>
        </w:rPr>
      </w:pPr>
      <w:r>
        <w:rPr>
          <w:rFonts w:hint="eastAsia" w:ascii="宋体" w:cs="宋体"/>
          <w:color w:val="000000" w:themeColor="text1"/>
          <w:kern w:val="2"/>
          <w:highlight w:val="none"/>
          <w:lang w:bidi="ar-SA"/>
          <w14:textFill>
            <w14:solidFill>
              <w14:schemeClr w14:val="tx1"/>
            </w14:solidFill>
          </w14:textFill>
        </w:rPr>
        <w:t>（1）本项目对残疾人福利性单位视同小型、微型企业，给予</w:t>
      </w:r>
      <w:r>
        <w:rPr>
          <w:rFonts w:hint="eastAsia" w:ascii="宋体" w:cs="宋体"/>
          <w:color w:val="000000" w:themeColor="text1"/>
          <w:kern w:val="2"/>
          <w:highlight w:val="none"/>
          <w:lang w:val="en-US" w:eastAsia="zh-CN" w:bidi="ar-SA"/>
          <w14:textFill>
            <w14:solidFill>
              <w14:schemeClr w14:val="tx1"/>
            </w14:solidFill>
          </w14:textFill>
        </w:rPr>
        <w:t>/</w:t>
      </w:r>
      <w:r>
        <w:rPr>
          <w:rFonts w:hint="eastAsia" w:ascii="宋体" w:cs="宋体"/>
          <w:color w:val="000000" w:themeColor="text1"/>
          <w:kern w:val="2"/>
          <w:highlight w:val="none"/>
          <w:lang w:bidi="ar-SA"/>
          <w14:textFill>
            <w14:solidFill>
              <w14:schemeClr w14:val="tx1"/>
            </w14:solidFill>
          </w14:textFill>
        </w:rPr>
        <w:t>%的价格扣除，用扣除后的价格参与评审。</w:t>
      </w:r>
    </w:p>
    <w:p w14:paraId="56F5A5B7">
      <w:pPr>
        <w:pStyle w:val="19"/>
        <w:keepNext w:val="0"/>
        <w:keepLines w:val="0"/>
        <w:pageBreakBefore w:val="0"/>
        <w:widowControl w:val="0"/>
        <w:kinsoku/>
        <w:wordWrap/>
        <w:overflowPunct/>
        <w:topLinePunct w:val="0"/>
        <w:autoSpaceDE/>
        <w:autoSpaceDN/>
        <w:bidi w:val="0"/>
        <w:adjustRightInd w:val="0"/>
        <w:snapToGrid/>
        <w:spacing w:line="500" w:lineRule="exact"/>
        <w:ind w:left="137" w:leftChars="57" w:firstLine="360" w:firstLineChars="150"/>
        <w:rPr>
          <w:rFonts w:hint="eastAsia" w:ascii="宋体" w:cs="宋体"/>
          <w:color w:val="000000" w:themeColor="text1"/>
          <w:kern w:val="2"/>
          <w:highlight w:val="none"/>
          <w:lang w:bidi="ar-SA"/>
          <w14:textFill>
            <w14:solidFill>
              <w14:schemeClr w14:val="tx1"/>
            </w14:solidFill>
          </w14:textFill>
        </w:rPr>
      </w:pPr>
      <w:r>
        <w:rPr>
          <w:rFonts w:hint="eastAsia" w:ascii="宋体" w:cs="宋体"/>
          <w:color w:val="000000" w:themeColor="text1"/>
          <w:kern w:val="2"/>
          <w:highlight w:val="none"/>
          <w:lang w:bidi="ar-SA"/>
          <w14:textFill>
            <w14:solidFill>
              <w14:schemeClr w14:val="tx1"/>
            </w14:solidFill>
          </w14:textFill>
        </w:rPr>
        <w:t>（2）残疾人福利单位需按照采购文件的要求提供《残疾人福利性单位声明函》。</w:t>
      </w:r>
    </w:p>
    <w:p w14:paraId="38B964FA">
      <w:pPr>
        <w:pStyle w:val="19"/>
        <w:keepNext w:val="0"/>
        <w:keepLines w:val="0"/>
        <w:pageBreakBefore w:val="0"/>
        <w:widowControl w:val="0"/>
        <w:kinsoku/>
        <w:wordWrap/>
        <w:overflowPunct/>
        <w:topLinePunct w:val="0"/>
        <w:autoSpaceDE/>
        <w:autoSpaceDN/>
        <w:bidi w:val="0"/>
        <w:adjustRightInd w:val="0"/>
        <w:snapToGrid/>
        <w:spacing w:line="500" w:lineRule="exact"/>
        <w:ind w:left="137" w:leftChars="57" w:firstLine="360" w:firstLineChars="150"/>
        <w:rPr>
          <w:rFonts w:hint="eastAsia" w:ascii="宋体" w:cs="宋体"/>
          <w:color w:val="000000" w:themeColor="text1"/>
          <w:kern w:val="2"/>
          <w:highlight w:val="none"/>
          <w:lang w:bidi="ar-SA"/>
          <w14:textFill>
            <w14:solidFill>
              <w14:schemeClr w14:val="tx1"/>
            </w14:solidFill>
          </w14:textFill>
        </w:rPr>
      </w:pPr>
      <w:r>
        <w:rPr>
          <w:rFonts w:hint="eastAsia" w:ascii="宋体" w:cs="宋体"/>
          <w:color w:val="000000" w:themeColor="text1"/>
          <w:kern w:val="2"/>
          <w:highlight w:val="none"/>
          <w:lang w:bidi="ar-SA"/>
          <w14:textFill>
            <w14:solidFill>
              <w14:schemeClr w14:val="tx1"/>
            </w14:solidFill>
          </w14:textFill>
        </w:rPr>
        <w:t>（3）残疾人福利单位标准请参照《关于促进残疾人就业政府采购政策的通知》（财库〔2017〕141号）。</w:t>
      </w:r>
    </w:p>
    <w:p w14:paraId="3D776F9E">
      <w:pPr>
        <w:pStyle w:val="19"/>
        <w:keepNext w:val="0"/>
        <w:keepLines w:val="0"/>
        <w:pageBreakBefore w:val="0"/>
        <w:widowControl w:val="0"/>
        <w:kinsoku/>
        <w:wordWrap/>
        <w:overflowPunct/>
        <w:topLinePunct w:val="0"/>
        <w:autoSpaceDE/>
        <w:autoSpaceDN/>
        <w:bidi w:val="0"/>
        <w:adjustRightInd w:val="0"/>
        <w:snapToGrid/>
        <w:spacing w:line="500" w:lineRule="exact"/>
        <w:ind w:firstLine="480" w:firstLineChars="200"/>
        <w:rPr>
          <w:rFonts w:hint="eastAsia" w:ascii="宋体" w:cs="宋体"/>
          <w:color w:val="000000" w:themeColor="text1"/>
          <w:kern w:val="2"/>
          <w:highlight w:val="none"/>
          <w:lang w:bidi="ar-SA"/>
          <w14:textFill>
            <w14:solidFill>
              <w14:schemeClr w14:val="tx1"/>
            </w14:solidFill>
          </w14:textFill>
        </w:rPr>
      </w:pPr>
      <w:r>
        <w:rPr>
          <w:rFonts w:hint="eastAsia" w:ascii="宋体" w:cs="宋体"/>
          <w:color w:val="000000" w:themeColor="text1"/>
          <w:kern w:val="2"/>
          <w:highlight w:val="none"/>
          <w:lang w:eastAsia="zh-CN" w:bidi="ar-SA"/>
          <w14:textFill>
            <w14:solidFill>
              <w14:schemeClr w14:val="tx1"/>
            </w14:solidFill>
          </w14:textFill>
        </w:rPr>
        <w:t>3.</w:t>
      </w:r>
      <w:r>
        <w:rPr>
          <w:rFonts w:hint="eastAsia" w:ascii="宋体" w:cs="宋体"/>
          <w:color w:val="000000" w:themeColor="text1"/>
          <w:kern w:val="2"/>
          <w:highlight w:val="none"/>
          <w:lang w:bidi="ar-SA"/>
          <w14:textFill>
            <w14:solidFill>
              <w14:schemeClr w14:val="tx1"/>
            </w14:solidFill>
          </w14:textFill>
        </w:rPr>
        <w:t>监狱和戒毒企业价格扣除</w:t>
      </w:r>
    </w:p>
    <w:p w14:paraId="01B5497D">
      <w:pPr>
        <w:pStyle w:val="19"/>
        <w:keepNext w:val="0"/>
        <w:keepLines w:val="0"/>
        <w:pageBreakBefore w:val="0"/>
        <w:widowControl w:val="0"/>
        <w:kinsoku/>
        <w:wordWrap/>
        <w:overflowPunct/>
        <w:topLinePunct w:val="0"/>
        <w:autoSpaceDE/>
        <w:autoSpaceDN/>
        <w:bidi w:val="0"/>
        <w:adjustRightInd w:val="0"/>
        <w:snapToGrid/>
        <w:spacing w:line="500" w:lineRule="exact"/>
        <w:ind w:firstLine="480" w:firstLineChars="200"/>
        <w:rPr>
          <w:rFonts w:hint="eastAsia" w:ascii="宋体" w:cs="宋体"/>
          <w:color w:val="000000" w:themeColor="text1"/>
          <w:kern w:val="2"/>
          <w:highlight w:val="none"/>
          <w:lang w:bidi="ar-SA"/>
          <w14:textFill>
            <w14:solidFill>
              <w14:schemeClr w14:val="tx1"/>
            </w14:solidFill>
          </w14:textFill>
        </w:rPr>
      </w:pPr>
      <w:r>
        <w:rPr>
          <w:rFonts w:hint="eastAsia" w:ascii="宋体" w:cs="宋体"/>
          <w:color w:val="000000" w:themeColor="text1"/>
          <w:kern w:val="2"/>
          <w:highlight w:val="none"/>
          <w:lang w:bidi="ar-SA"/>
          <w14:textFill>
            <w14:solidFill>
              <w14:schemeClr w14:val="tx1"/>
            </w14:solidFill>
          </w14:textFill>
        </w:rPr>
        <w:t>（1）本项目对监狱和戒毒企业（简称监狱企业）视同小型、微型企业，给予</w:t>
      </w:r>
      <w:r>
        <w:rPr>
          <w:rFonts w:hint="eastAsia" w:ascii="宋体" w:cs="宋体"/>
          <w:color w:val="000000" w:themeColor="text1"/>
          <w:kern w:val="2"/>
          <w:highlight w:val="none"/>
          <w:u w:val="single"/>
          <w:lang w:val="en-US" w:eastAsia="zh-CN" w:bidi="ar-SA"/>
          <w14:textFill>
            <w14:solidFill>
              <w14:schemeClr w14:val="tx1"/>
            </w14:solidFill>
          </w14:textFill>
        </w:rPr>
        <w:t>/</w:t>
      </w:r>
      <w:r>
        <w:rPr>
          <w:rFonts w:hint="eastAsia" w:ascii="宋体" w:cs="宋体"/>
          <w:color w:val="000000" w:themeColor="text1"/>
          <w:kern w:val="2"/>
          <w:highlight w:val="none"/>
          <w:lang w:bidi="ar-SA"/>
          <w14:textFill>
            <w14:solidFill>
              <w14:schemeClr w14:val="tx1"/>
            </w14:solidFill>
          </w14:textFill>
        </w:rPr>
        <w:t>%的价格扣除，用扣除后的价格参与评审。</w:t>
      </w:r>
    </w:p>
    <w:p w14:paraId="08538CF3">
      <w:pPr>
        <w:pStyle w:val="19"/>
        <w:keepNext w:val="0"/>
        <w:keepLines w:val="0"/>
        <w:pageBreakBefore w:val="0"/>
        <w:widowControl w:val="0"/>
        <w:kinsoku/>
        <w:wordWrap/>
        <w:overflowPunct/>
        <w:topLinePunct w:val="0"/>
        <w:autoSpaceDE/>
        <w:autoSpaceDN/>
        <w:bidi w:val="0"/>
        <w:adjustRightInd w:val="0"/>
        <w:snapToGrid/>
        <w:spacing w:line="500" w:lineRule="exact"/>
        <w:ind w:firstLine="480" w:firstLineChars="200"/>
        <w:rPr>
          <w:rFonts w:hint="eastAsia" w:ascii="宋体" w:cs="宋体"/>
          <w:color w:val="000000" w:themeColor="text1"/>
          <w:kern w:val="2"/>
          <w:highlight w:val="none"/>
          <w:lang w:bidi="ar-SA"/>
          <w14:textFill>
            <w14:solidFill>
              <w14:schemeClr w14:val="tx1"/>
            </w14:solidFill>
          </w14:textFill>
        </w:rPr>
      </w:pPr>
      <w:r>
        <w:rPr>
          <w:rFonts w:hint="eastAsia" w:ascii="宋体" w:cs="宋体"/>
          <w:color w:val="000000" w:themeColor="text1"/>
          <w:kern w:val="2"/>
          <w:highlight w:val="none"/>
          <w:lang w:bidi="ar-SA"/>
          <w14:textFill>
            <w14:solidFill>
              <w14:schemeClr w14:val="tx1"/>
            </w14:solidFill>
          </w14:textFill>
        </w:rPr>
        <w:t>（2）监狱企业参加政府采购活动时，需提供由省级以上监狱管理局、戒毒管理局</w:t>
      </w:r>
      <w:r>
        <w:rPr>
          <w:rFonts w:hint="eastAsia" w:ascii="宋体" w:cs="宋体"/>
          <w:color w:val="000000" w:themeColor="text1"/>
          <w:kern w:val="2"/>
          <w:highlight w:val="none"/>
          <w:lang w:eastAsia="zh-CN" w:bidi="ar-SA"/>
          <w14:textFill>
            <w14:solidFill>
              <w14:schemeClr w14:val="tx1"/>
            </w14:solidFill>
          </w14:textFill>
        </w:rPr>
        <w:t>（</w:t>
      </w:r>
      <w:r>
        <w:rPr>
          <w:rFonts w:hint="eastAsia" w:ascii="宋体" w:cs="宋体"/>
          <w:color w:val="000000" w:themeColor="text1"/>
          <w:kern w:val="2"/>
          <w:highlight w:val="none"/>
          <w:lang w:bidi="ar-SA"/>
          <w14:textFill>
            <w14:solidFill>
              <w14:schemeClr w14:val="tx1"/>
            </w14:solidFill>
          </w14:textFill>
        </w:rPr>
        <w:t>含新疆生产建设兵团</w:t>
      </w:r>
      <w:r>
        <w:rPr>
          <w:rFonts w:hint="eastAsia" w:ascii="宋体" w:cs="宋体"/>
          <w:color w:val="000000" w:themeColor="text1"/>
          <w:kern w:val="2"/>
          <w:highlight w:val="none"/>
          <w:lang w:eastAsia="zh-CN" w:bidi="ar-SA"/>
          <w14:textFill>
            <w14:solidFill>
              <w14:schemeClr w14:val="tx1"/>
            </w14:solidFill>
          </w14:textFill>
        </w:rPr>
        <w:t>）</w:t>
      </w:r>
      <w:r>
        <w:rPr>
          <w:rFonts w:hint="eastAsia" w:ascii="宋体" w:cs="宋体"/>
          <w:color w:val="000000" w:themeColor="text1"/>
          <w:kern w:val="2"/>
          <w:highlight w:val="none"/>
          <w:lang w:bidi="ar-SA"/>
          <w14:textFill>
            <w14:solidFill>
              <w14:schemeClr w14:val="tx1"/>
            </w14:solidFill>
          </w14:textFill>
        </w:rPr>
        <w:t>出具的属于监狱企业的证明文件。</w:t>
      </w:r>
      <w:r>
        <w:rPr>
          <w:rFonts w:hint="eastAsia" w:ascii="宋体" w:cs="宋体"/>
          <w:color w:val="000000" w:themeColor="text1"/>
          <w:highlight w:val="none"/>
          <w:lang w:bidi="ar-SA"/>
          <w14:textFill>
            <w14:solidFill>
              <w14:schemeClr w14:val="tx1"/>
            </w14:solidFill>
          </w14:textFill>
        </w:rPr>
        <w:t>供应商如不提供上述证明文件，价格将不做相应扣除</w:t>
      </w:r>
      <w:r>
        <w:rPr>
          <w:rFonts w:hint="eastAsia" w:ascii="宋体" w:cs="宋体"/>
          <w:color w:val="000000" w:themeColor="text1"/>
          <w:kern w:val="2"/>
          <w:highlight w:val="none"/>
          <w:lang w:bidi="ar-SA"/>
          <w14:textFill>
            <w14:solidFill>
              <w14:schemeClr w14:val="tx1"/>
            </w14:solidFill>
          </w14:textFill>
        </w:rPr>
        <w:t>。</w:t>
      </w:r>
    </w:p>
    <w:p w14:paraId="25A157E1">
      <w:pPr>
        <w:pStyle w:val="19"/>
        <w:keepNext w:val="0"/>
        <w:keepLines w:val="0"/>
        <w:pageBreakBefore w:val="0"/>
        <w:widowControl w:val="0"/>
        <w:kinsoku/>
        <w:wordWrap/>
        <w:overflowPunct/>
        <w:topLinePunct w:val="0"/>
        <w:autoSpaceDE/>
        <w:autoSpaceDN/>
        <w:bidi w:val="0"/>
        <w:adjustRightInd w:val="0"/>
        <w:snapToGrid/>
        <w:spacing w:line="500" w:lineRule="exact"/>
        <w:ind w:firstLine="480" w:firstLineChars="200"/>
        <w:rPr>
          <w:rFonts w:hint="eastAsia" w:ascii="宋体" w:cs="宋体"/>
          <w:color w:val="000000" w:themeColor="text1"/>
          <w:kern w:val="2"/>
          <w:highlight w:val="none"/>
          <w:lang w:bidi="ar-SA"/>
          <w14:textFill>
            <w14:solidFill>
              <w14:schemeClr w14:val="tx1"/>
            </w14:solidFill>
          </w14:textFill>
        </w:rPr>
      </w:pPr>
      <w:r>
        <w:rPr>
          <w:rFonts w:hint="eastAsia" w:ascii="宋体" w:cs="宋体"/>
          <w:color w:val="000000" w:themeColor="text1"/>
          <w:kern w:val="2"/>
          <w:highlight w:val="none"/>
          <w:lang w:bidi="ar-SA"/>
          <w14:textFill>
            <w14:solidFill>
              <w14:schemeClr w14:val="tx1"/>
            </w14:solidFill>
          </w14:textFill>
        </w:rPr>
        <w:t>（3）监狱企业标准请参照《关于政府采购支持监狱企业发展有关问题的通知》（财库</w:t>
      </w:r>
      <w:r>
        <w:rPr>
          <w:rFonts w:hint="eastAsia" w:ascii="宋体" w:cs="宋体"/>
          <w:color w:val="000000" w:themeColor="text1"/>
          <w:kern w:val="2"/>
          <w:highlight w:val="none"/>
          <w:lang w:eastAsia="zh-CN" w:bidi="ar-SA"/>
          <w14:textFill>
            <w14:solidFill>
              <w14:schemeClr w14:val="tx1"/>
            </w14:solidFill>
          </w14:textFill>
        </w:rPr>
        <w:t>〔2014〕68号</w:t>
      </w:r>
      <w:r>
        <w:rPr>
          <w:rFonts w:hint="eastAsia" w:ascii="宋体" w:cs="宋体"/>
          <w:color w:val="000000" w:themeColor="text1"/>
          <w:kern w:val="2"/>
          <w:highlight w:val="none"/>
          <w:lang w:bidi="ar-SA"/>
          <w14:textFill>
            <w14:solidFill>
              <w14:schemeClr w14:val="tx1"/>
            </w14:solidFill>
          </w14:textFill>
        </w:rPr>
        <w:t>）。</w:t>
      </w:r>
    </w:p>
    <w:p w14:paraId="63DE842A">
      <w:pPr>
        <w:pStyle w:val="19"/>
        <w:keepNext w:val="0"/>
        <w:keepLines w:val="0"/>
        <w:pageBreakBefore w:val="0"/>
        <w:widowControl w:val="0"/>
        <w:kinsoku/>
        <w:wordWrap/>
        <w:overflowPunct/>
        <w:topLinePunct w:val="0"/>
        <w:autoSpaceDE/>
        <w:autoSpaceDN/>
        <w:bidi w:val="0"/>
        <w:adjustRightInd w:val="0"/>
        <w:snapToGrid/>
        <w:spacing w:line="500" w:lineRule="exact"/>
        <w:ind w:firstLine="480" w:firstLineChars="200"/>
        <w:rPr>
          <w:rFonts w:hint="eastAsia" w:ascii="宋体" w:cs="宋体"/>
          <w:color w:val="000000" w:themeColor="text1"/>
          <w:kern w:val="2"/>
          <w:highlight w:val="none"/>
          <w:lang w:bidi="ar-SA"/>
          <w14:textFill>
            <w14:solidFill>
              <w14:schemeClr w14:val="tx1"/>
            </w14:solidFill>
          </w14:textFill>
        </w:rPr>
      </w:pPr>
      <w:r>
        <w:rPr>
          <w:rFonts w:hint="eastAsia" w:ascii="宋体" w:cs="宋体"/>
          <w:color w:val="000000" w:themeColor="text1"/>
          <w:kern w:val="2"/>
          <w:highlight w:val="none"/>
          <w:lang w:eastAsia="zh-CN" w:bidi="ar-SA"/>
          <w14:textFill>
            <w14:solidFill>
              <w14:schemeClr w14:val="tx1"/>
            </w14:solidFill>
          </w14:textFill>
        </w:rPr>
        <w:t>4.</w:t>
      </w:r>
      <w:r>
        <w:rPr>
          <w:rFonts w:hint="eastAsia" w:ascii="宋体" w:cs="宋体"/>
          <w:color w:val="000000" w:themeColor="text1"/>
          <w:kern w:val="2"/>
          <w:highlight w:val="none"/>
          <w:lang w:bidi="ar-SA"/>
          <w14:textFill>
            <w14:solidFill>
              <w14:schemeClr w14:val="tx1"/>
            </w14:solidFill>
          </w14:textFill>
        </w:rPr>
        <w:t>小微型企业、残疾人福利单位、监狱企业属于小型、微型企业的，不重复享受政策。</w:t>
      </w:r>
    </w:p>
    <w:p w14:paraId="0F221A31">
      <w:pPr>
        <w:pStyle w:val="2"/>
        <w:keepNext w:val="0"/>
        <w:keepLines w:val="0"/>
        <w:pageBreakBefore w:val="0"/>
        <w:widowControl w:val="0"/>
        <w:kinsoku/>
        <w:wordWrap/>
        <w:overflowPunct/>
        <w:topLinePunct w:val="0"/>
        <w:autoSpaceDE/>
        <w:autoSpaceDN/>
        <w:bidi w:val="0"/>
        <w:snapToGrid/>
        <w:spacing w:line="500" w:lineRule="exact"/>
        <w:ind w:left="0" w:firstLine="480" w:firstLineChars="200"/>
        <w:textAlignment w:val="auto"/>
        <w:rPr>
          <w:rFonts w:hint="eastAsia" w:asci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eastAsia="宋体" w:cs="宋体"/>
          <w:color w:val="000000" w:themeColor="text1"/>
          <w:kern w:val="2"/>
          <w:sz w:val="24"/>
          <w:szCs w:val="24"/>
          <w:highlight w:val="none"/>
          <w:lang w:val="en-US" w:eastAsia="zh-CN" w:bidi="ar-SA"/>
          <w14:textFill>
            <w14:solidFill>
              <w14:schemeClr w14:val="tx1"/>
            </w14:solidFill>
          </w14:textFill>
        </w:rPr>
        <w:t>5.对本国产品的支持政策。</w:t>
      </w:r>
    </w:p>
    <w:p w14:paraId="1DCFF910">
      <w:pPr>
        <w:pStyle w:val="2"/>
        <w:keepNext w:val="0"/>
        <w:keepLines w:val="0"/>
        <w:pageBreakBefore w:val="0"/>
        <w:widowControl w:val="0"/>
        <w:kinsoku/>
        <w:wordWrap/>
        <w:overflowPunct/>
        <w:topLinePunct w:val="0"/>
        <w:autoSpaceDE/>
        <w:autoSpaceDN/>
        <w:bidi w:val="0"/>
        <w:snapToGrid/>
        <w:spacing w:line="500" w:lineRule="exact"/>
        <w:ind w:left="0" w:firstLine="480" w:firstLineChars="200"/>
        <w:textAlignment w:val="auto"/>
        <w:rPr>
          <w:rFonts w:hint="eastAsia" w:asci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eastAsia="宋体" w:cs="宋体"/>
          <w:color w:val="000000" w:themeColor="text1"/>
          <w:kern w:val="2"/>
          <w:sz w:val="24"/>
          <w:szCs w:val="24"/>
          <w:highlight w:val="none"/>
          <w:lang w:val="en-US" w:eastAsia="zh-CN" w:bidi="ar-SA"/>
          <w14:textFill>
            <w14:solidFill>
              <w14:schemeClr w14:val="tx1"/>
            </w14:solidFill>
          </w14:textFill>
        </w:rPr>
        <w:t>（1）政府采购活动中既有本国产品又有非本国产品参与竞争的，依法对本国产品给予价格评审优惠，对本国产品的报价给予</w:t>
      </w:r>
      <w:r>
        <w:rPr>
          <w:rFonts w:hint="eastAsia" w:ascii="宋体" w:eastAsia="宋体" w:cs="宋体"/>
          <w:color w:val="000000" w:themeColor="text1"/>
          <w:kern w:val="2"/>
          <w:sz w:val="24"/>
          <w:szCs w:val="24"/>
          <w:highlight w:val="none"/>
          <w:u w:val="none"/>
          <w:lang w:val="en-US" w:eastAsia="zh-CN" w:bidi="ar-SA"/>
          <w14:textFill>
            <w14:solidFill>
              <w14:schemeClr w14:val="tx1"/>
            </w14:solidFill>
          </w14:textFill>
        </w:rPr>
        <w:t>20%</w:t>
      </w:r>
      <w:r>
        <w:rPr>
          <w:rFonts w:hint="eastAsia" w:ascii="宋体" w:eastAsia="宋体" w:cs="宋体"/>
          <w:color w:val="000000" w:themeColor="text1"/>
          <w:kern w:val="2"/>
          <w:sz w:val="24"/>
          <w:szCs w:val="24"/>
          <w:highlight w:val="none"/>
          <w:lang w:val="en-US" w:eastAsia="zh-CN" w:bidi="ar-SA"/>
          <w14:textFill>
            <w14:solidFill>
              <w14:schemeClr w14:val="tx1"/>
            </w14:solidFill>
          </w14:textFill>
        </w:rPr>
        <w:t>的价格扣除，用扣除后的价格参与评审。</w:t>
      </w:r>
    </w:p>
    <w:p w14:paraId="25B0CC90">
      <w:pPr>
        <w:pStyle w:val="2"/>
        <w:keepNext w:val="0"/>
        <w:keepLines w:val="0"/>
        <w:pageBreakBefore w:val="0"/>
        <w:widowControl w:val="0"/>
        <w:kinsoku/>
        <w:wordWrap/>
        <w:overflowPunct/>
        <w:topLinePunct w:val="0"/>
        <w:autoSpaceDE/>
        <w:autoSpaceDN/>
        <w:bidi w:val="0"/>
        <w:snapToGrid/>
        <w:spacing w:line="500" w:lineRule="exact"/>
        <w:ind w:left="0" w:firstLine="480" w:firstLineChars="200"/>
        <w:textAlignment w:val="auto"/>
        <w:rPr>
          <w:rFonts w:hint="eastAsia" w:asci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eastAsia="宋体" w:cs="宋体"/>
          <w:color w:val="000000" w:themeColor="text1"/>
          <w:kern w:val="2"/>
          <w:sz w:val="24"/>
          <w:szCs w:val="24"/>
          <w:highlight w:val="none"/>
          <w:lang w:val="en-US" w:eastAsia="zh-CN" w:bidi="ar-SA"/>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w:t>
      </w:r>
      <w:r>
        <w:rPr>
          <w:rFonts w:hint="eastAsia" w:ascii="宋体" w:eastAsia="宋体" w:cs="宋体"/>
          <w:color w:val="000000" w:themeColor="text1"/>
          <w:kern w:val="2"/>
          <w:sz w:val="24"/>
          <w:szCs w:val="24"/>
          <w:highlight w:val="none"/>
          <w:u w:val="none"/>
          <w:lang w:val="en-US" w:eastAsia="zh-CN" w:bidi="ar-SA"/>
          <w14:textFill>
            <w14:solidFill>
              <w14:schemeClr w14:val="tx1"/>
            </w14:solidFill>
          </w14:textFill>
        </w:rPr>
        <w:t>80%</w:t>
      </w:r>
      <w:r>
        <w:rPr>
          <w:rFonts w:hint="eastAsia" w:ascii="宋体" w:eastAsia="宋体" w:cs="宋体"/>
          <w:color w:val="000000" w:themeColor="text1"/>
          <w:kern w:val="2"/>
          <w:sz w:val="24"/>
          <w:szCs w:val="24"/>
          <w:highlight w:val="none"/>
          <w:lang w:val="en-US" w:eastAsia="zh-CN" w:bidi="ar-SA"/>
          <w14:textFill>
            <w14:solidFill>
              <w14:schemeClr w14:val="tx1"/>
            </w14:solidFill>
          </w14:textFill>
        </w:rPr>
        <w:t>以上时（供应商需在“</w:t>
      </w:r>
      <w:r>
        <w:rPr>
          <w:rFonts w:hint="eastAsia" w:ascii="宋体" w:cs="宋体"/>
          <w:color w:val="000000" w:themeColor="text1"/>
          <w:kern w:val="2"/>
          <w:sz w:val="24"/>
          <w:szCs w:val="24"/>
          <w:highlight w:val="none"/>
          <w:lang w:val="en-US" w:eastAsia="zh-CN" w:bidi="ar-SA"/>
          <w14:textFill>
            <w14:solidFill>
              <w14:schemeClr w14:val="tx1"/>
            </w14:solidFill>
          </w14:textFill>
        </w:rPr>
        <w:t>第六</w:t>
      </w:r>
      <w:r>
        <w:rPr>
          <w:rFonts w:hint="eastAsia" w:ascii="宋体" w:eastAsia="宋体" w:cs="宋体"/>
          <w:color w:val="000000" w:themeColor="text1"/>
          <w:kern w:val="2"/>
          <w:sz w:val="24"/>
          <w:szCs w:val="24"/>
          <w:highlight w:val="none"/>
          <w:lang w:val="en-US" w:eastAsia="zh-CN" w:bidi="ar-SA"/>
          <w14:textFill>
            <w14:solidFill>
              <w14:schemeClr w14:val="tx1"/>
            </w14:solidFill>
          </w14:textFill>
        </w:rPr>
        <w:t>章 响应文件的组成和格式”的“附件</w:t>
      </w:r>
      <w:r>
        <w:rPr>
          <w:rFonts w:hint="eastAsia" w:ascii="宋体" w:cs="宋体"/>
          <w:color w:val="000000" w:themeColor="text1"/>
          <w:kern w:val="2"/>
          <w:sz w:val="24"/>
          <w:szCs w:val="24"/>
          <w:highlight w:val="none"/>
          <w:lang w:val="en-US" w:eastAsia="zh-CN" w:bidi="ar-SA"/>
          <w14:textFill>
            <w14:solidFill>
              <w14:schemeClr w14:val="tx1"/>
            </w14:solidFill>
          </w14:textFill>
        </w:rPr>
        <w:t xml:space="preserve">四 </w:t>
      </w:r>
      <w:r>
        <w:rPr>
          <w:rFonts w:hint="eastAsia" w:ascii="宋体" w:eastAsia="宋体" w:cs="宋体"/>
          <w:color w:val="000000" w:themeColor="text1"/>
          <w:kern w:val="2"/>
          <w:sz w:val="24"/>
          <w:szCs w:val="24"/>
          <w:highlight w:val="none"/>
          <w:lang w:val="en-US" w:eastAsia="zh-CN" w:bidi="ar-SA"/>
          <w14:textFill>
            <w14:solidFill>
              <w14:schemeClr w14:val="tx1"/>
            </w14:solidFill>
          </w14:textFill>
        </w:rPr>
        <w:t>投标产品配置及分项报价表”中填写比例数值），依法对该供应商提供的全部产品给予价格评审优惠，即对该供应商提供的全部产品的总报价给予</w:t>
      </w:r>
      <w:r>
        <w:rPr>
          <w:rFonts w:hint="eastAsia" w:ascii="宋体" w:eastAsia="宋体" w:cs="宋体"/>
          <w:color w:val="000000" w:themeColor="text1"/>
          <w:kern w:val="2"/>
          <w:sz w:val="24"/>
          <w:szCs w:val="24"/>
          <w:highlight w:val="none"/>
          <w:u w:val="none"/>
          <w:lang w:val="en-US" w:eastAsia="zh-CN" w:bidi="ar-SA"/>
          <w14:textFill>
            <w14:solidFill>
              <w14:schemeClr w14:val="tx1"/>
            </w14:solidFill>
          </w14:textFill>
        </w:rPr>
        <w:t>20%的</w:t>
      </w:r>
      <w:r>
        <w:rPr>
          <w:rFonts w:hint="eastAsia" w:ascii="宋体" w:eastAsia="宋体" w:cs="宋体"/>
          <w:color w:val="000000" w:themeColor="text1"/>
          <w:kern w:val="2"/>
          <w:sz w:val="24"/>
          <w:szCs w:val="24"/>
          <w:highlight w:val="none"/>
          <w:lang w:val="en-US" w:eastAsia="zh-CN" w:bidi="ar-SA"/>
          <w14:textFill>
            <w14:solidFill>
              <w14:schemeClr w14:val="tx1"/>
            </w14:solidFill>
          </w14:textFill>
        </w:rPr>
        <w:t>价格扣除，用扣除后的价格参与评审。供应商未填写比例数值，或比例数值不足80%的，将不享受本国产品价格评审优惠。</w:t>
      </w:r>
    </w:p>
    <w:p w14:paraId="52E7AFBE">
      <w:pPr>
        <w:keepNext w:val="0"/>
        <w:keepLines w:val="0"/>
        <w:pageBreakBefore w:val="0"/>
        <w:widowControl w:val="0"/>
        <w:kinsoku/>
        <w:wordWrap/>
        <w:overflowPunct/>
        <w:topLinePunct w:val="0"/>
        <w:autoSpaceDE/>
        <w:autoSpaceDN/>
        <w:bidi w:val="0"/>
        <w:snapToGrid/>
        <w:spacing w:line="500" w:lineRule="exact"/>
        <w:ind w:left="0" w:firstLine="480" w:firstLineChars="200"/>
        <w:rPr>
          <w:rFonts w:hint="eastAsia" w:asci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eastAsia="宋体" w:cs="宋体"/>
          <w:color w:val="000000" w:themeColor="text1"/>
          <w:kern w:val="2"/>
          <w:sz w:val="24"/>
          <w:szCs w:val="24"/>
          <w:highlight w:val="none"/>
          <w:lang w:val="en-US" w:eastAsia="zh-CN" w:bidi="ar-SA"/>
          <w14:textFill>
            <w14:solidFill>
              <w14:schemeClr w14:val="tx1"/>
            </w14:solidFill>
          </w14:textFill>
        </w:rPr>
        <w:t>（2）产品在中国境内生产的组件成本核算规则。产品在中国境内生产的组件成本，按照《中国境内生产的组件成本核算基本规则》计算（见国办发〔2025〕34号文附件1）。</w:t>
      </w:r>
    </w:p>
    <w:p w14:paraId="2E570C41">
      <w:pPr>
        <w:snapToGrid w:val="0"/>
        <w:spacing w:line="480" w:lineRule="exact"/>
        <w:ind w:firstLine="480" w:firstLineChars="200"/>
        <w:rPr>
          <w:rFonts w:hint="eastAsia" w:asci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eastAsia="宋体" w:cs="宋体"/>
          <w:color w:val="000000" w:themeColor="text1"/>
          <w:kern w:val="2"/>
          <w:sz w:val="24"/>
          <w:szCs w:val="24"/>
          <w:highlight w:val="none"/>
          <w:lang w:val="en-US" w:eastAsia="zh-CN" w:bidi="ar-SA"/>
          <w14:textFill>
            <w14:solidFill>
              <w14:schemeClr w14:val="tx1"/>
            </w14:solidFill>
          </w14:textFill>
        </w:rPr>
        <w:t>（3）供应商需按照采购文件的要求对提供的产品出具《关于符合本国产品标准的声明函》。</w:t>
      </w:r>
      <w:r>
        <w:rPr>
          <w:rFonts w:hint="eastAsia" w:ascii="宋体" w:cs="宋体"/>
          <w:color w:val="000000" w:themeColor="text1"/>
          <w:kern w:val="2"/>
          <w:sz w:val="24"/>
          <w:szCs w:val="24"/>
          <w:highlight w:val="none"/>
          <w:lang w:val="en-US" w:eastAsia="zh-CN" w:bidi="ar-SA"/>
          <w14:textFill>
            <w14:solidFill>
              <w14:schemeClr w14:val="tx1"/>
            </w14:solidFill>
          </w14:textFill>
        </w:rPr>
        <w:t>如未提供将不享受本国产品价格评审优惠。</w:t>
      </w:r>
      <w:r>
        <w:rPr>
          <w:rFonts w:hint="eastAsia" w:ascii="宋体" w:eastAsia="宋体" w:cs="宋体"/>
          <w:color w:val="000000" w:themeColor="text1"/>
          <w:sz w:val="24"/>
          <w:szCs w:val="24"/>
          <w:highlight w:val="none"/>
          <w:lang w:bidi="ar-SA"/>
          <w14:textFill>
            <w14:solidFill>
              <w14:schemeClr w14:val="tx1"/>
            </w14:solidFill>
          </w14:textFill>
        </w:rPr>
        <w:t>供应商需在《声明函》中逐一、准确填写产品名称、厂名、生产厂址三项信息（</w:t>
      </w:r>
      <w:r>
        <w:rPr>
          <w:rFonts w:hint="eastAsia" w:ascii="宋体" w:eastAsia="宋体" w:cs="宋体"/>
          <w:color w:val="000000" w:themeColor="text1"/>
          <w:sz w:val="24"/>
          <w:szCs w:val="24"/>
          <w:highlight w:val="none"/>
          <w:lang w:val="en-US" w:eastAsia="zh-CN" w:bidi="ar-SA"/>
          <w14:textFill>
            <w14:solidFill>
              <w14:schemeClr w14:val="tx1"/>
            </w14:solidFill>
          </w14:textFill>
        </w:rPr>
        <w:t>《声明函》中标注</w:t>
      </w:r>
      <w:r>
        <w:rPr>
          <w:rFonts w:hint="eastAsia" w:ascii="宋体" w:eastAsia="宋体" w:cs="宋体"/>
          <w:color w:val="000000" w:themeColor="text1"/>
          <w:sz w:val="24"/>
          <w:szCs w:val="24"/>
          <w:highlight w:val="none"/>
          <w:u w:val="single"/>
          <w:lang w:val="en-US" w:eastAsia="zh-CN" w:bidi="ar-SA"/>
          <w14:textFill>
            <w14:solidFill>
              <w14:schemeClr w14:val="tx1"/>
            </w14:solidFill>
          </w14:textFill>
        </w:rPr>
        <w:t>“  /  ”</w:t>
      </w:r>
      <w:r>
        <w:rPr>
          <w:rFonts w:hint="eastAsia" w:ascii="宋体" w:eastAsia="宋体" w:cs="宋体"/>
          <w:color w:val="000000" w:themeColor="text1"/>
          <w:sz w:val="24"/>
          <w:szCs w:val="24"/>
          <w:highlight w:val="none"/>
          <w:lang w:val="en-US" w:eastAsia="zh-CN" w:bidi="ar-SA"/>
          <w14:textFill>
            <w14:solidFill>
              <w14:schemeClr w14:val="tx1"/>
            </w14:solidFill>
          </w14:textFill>
        </w:rPr>
        <w:t>的地方无需填写</w:t>
      </w:r>
      <w:r>
        <w:rPr>
          <w:rFonts w:hint="eastAsia" w:ascii="宋体" w:eastAsia="宋体" w:cs="宋体"/>
          <w:color w:val="000000" w:themeColor="text1"/>
          <w:sz w:val="24"/>
          <w:szCs w:val="24"/>
          <w:highlight w:val="none"/>
          <w:lang w:bidi="ar-SA"/>
          <w14:textFill>
            <w14:solidFill>
              <w14:schemeClr w14:val="tx1"/>
            </w14:solidFill>
          </w14:textFill>
        </w:rPr>
        <w:t>），三项信息中任意一项未填写的视为该项产品不符合本国产品标准，不享受本国产品价格评审优惠。</w:t>
      </w:r>
    </w:p>
    <w:p w14:paraId="4E732D66">
      <w:pPr>
        <w:snapToGrid w:val="0"/>
        <w:spacing w:line="480" w:lineRule="exact"/>
        <w:ind w:firstLine="480" w:firstLineChars="200"/>
        <w:rPr>
          <w:rFonts w:hint="eastAsia" w:asci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eastAsia="宋体" w:cs="宋体"/>
          <w:color w:val="000000" w:themeColor="text1"/>
          <w:kern w:val="2"/>
          <w:sz w:val="24"/>
          <w:szCs w:val="24"/>
          <w:highlight w:val="none"/>
          <w:lang w:val="en-US" w:eastAsia="zh-CN" w:bidi="ar-SA"/>
          <w14:textFill>
            <w14:solidFill>
              <w14:schemeClr w14:val="tx1"/>
            </w14:solidFill>
          </w14:textFill>
        </w:rPr>
        <w:t>注：</w:t>
      </w:r>
    </w:p>
    <w:p w14:paraId="01A4B983">
      <w:pPr>
        <w:numPr>
          <w:ilvl w:val="0"/>
          <w:numId w:val="91"/>
        </w:numPr>
        <w:snapToGrid w:val="0"/>
        <w:spacing w:line="480" w:lineRule="exact"/>
        <w:ind w:left="0" w:firstLine="480" w:firstLineChars="200"/>
        <w:rPr>
          <w:rFonts w:hint="eastAsia" w:asci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eastAsia="宋体" w:cs="宋体"/>
          <w:color w:val="000000" w:themeColor="text1"/>
          <w:kern w:val="2"/>
          <w:sz w:val="24"/>
          <w:szCs w:val="24"/>
          <w:highlight w:val="none"/>
          <w:lang w:val="en-US" w:eastAsia="zh-CN" w:bidi="ar-SA"/>
          <w14:textFill>
            <w14:solidFill>
              <w14:schemeClr w14:val="tx1"/>
            </w14:solidFill>
          </w14:textFill>
        </w:rPr>
        <w:t>本国产品标准适⽤于货物，包括政府采购货物项⽬和服务项⽬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97E8A30">
      <w:pPr>
        <w:numPr>
          <w:ilvl w:val="0"/>
          <w:numId w:val="91"/>
        </w:numPr>
        <w:snapToGrid w:val="0"/>
        <w:spacing w:line="480" w:lineRule="exact"/>
        <w:ind w:left="0" w:firstLine="480" w:firstLineChars="200"/>
        <w:rPr>
          <w:rFonts w:hint="eastAsia" w:ascii="宋体" w:eastAsia="宋体" w:cs="宋体"/>
          <w:color w:val="000000" w:themeColor="text1"/>
          <w:sz w:val="24"/>
          <w:szCs w:val="24"/>
          <w:highlight w:val="none"/>
          <w:lang w:val="en-US" w:eastAsia="zh-CN" w:bidi="ar-SA"/>
          <w14:textFill>
            <w14:solidFill>
              <w14:schemeClr w14:val="tx1"/>
            </w14:solidFill>
          </w14:textFill>
        </w:rPr>
      </w:pPr>
      <w:r>
        <w:rPr>
          <w:rFonts w:hint="eastAsia" w:ascii="宋体" w:eastAsia="宋体" w:cs="宋体"/>
          <w:color w:val="000000" w:themeColor="text1"/>
          <w:kern w:val="2"/>
          <w:sz w:val="24"/>
          <w:szCs w:val="24"/>
          <w:highlight w:val="none"/>
          <w:lang w:val="en-US" w:eastAsia="zh-CN" w:bidi="ar-SA"/>
          <w14:textFill>
            <w14:solidFill>
              <w14:schemeClr w14:val="tx1"/>
            </w14:solidFill>
          </w14:textFill>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36907A65">
      <w:pPr>
        <w:numPr>
          <w:ilvl w:val="0"/>
          <w:numId w:val="91"/>
        </w:numPr>
        <w:snapToGrid w:val="0"/>
        <w:spacing w:line="480" w:lineRule="exact"/>
        <w:ind w:left="0" w:firstLine="480" w:firstLineChars="200"/>
        <w:rPr>
          <w:rFonts w:hint="eastAsia" w:ascii="宋体" w:eastAsia="宋体" w:cs="宋体"/>
          <w:color w:val="000000" w:themeColor="text1"/>
          <w:sz w:val="24"/>
          <w:szCs w:val="24"/>
          <w:highlight w:val="none"/>
          <w:lang w:val="en-US" w:eastAsia="zh-CN" w:bidi="ar-SA"/>
          <w14:textFill>
            <w14:solidFill>
              <w14:schemeClr w14:val="tx1"/>
            </w14:solidFill>
          </w14:textFill>
        </w:rPr>
      </w:pPr>
      <w:r>
        <w:rPr>
          <w:rFonts w:hint="eastAsia" w:ascii="宋体" w:eastAsia="宋体" w:cs="宋体"/>
          <w:color w:val="000000" w:themeColor="text1"/>
          <w:sz w:val="24"/>
          <w:szCs w:val="24"/>
          <w:highlight w:val="none"/>
          <w:lang w:val="en-US" w:eastAsia="zh-CN" w:bidi="ar-SA"/>
          <w14:textFill>
            <w14:solidFill>
              <w14:schemeClr w14:val="tx1"/>
            </w14:solidFill>
          </w14:textFill>
        </w:rPr>
        <w:t>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56E346E2">
      <w:pPr>
        <w:pStyle w:val="19"/>
        <w:spacing w:line="400" w:lineRule="exact"/>
        <w:ind w:left="0" w:firstLine="0"/>
        <w:jc w:val="both"/>
        <w:rPr>
          <w:rFonts w:hint="eastAsia" w:ascii="宋体" w:eastAsia="宋体" w:cs="宋体"/>
          <w:bCs/>
          <w:color w:val="000000" w:themeColor="text1"/>
          <w:sz w:val="44"/>
          <w:highlight w:val="none"/>
          <w:lang w:bidi="ar-SA"/>
          <w14:textFill>
            <w14:solidFill>
              <w14:schemeClr w14:val="tx1"/>
            </w14:solidFill>
          </w14:textFill>
        </w:rPr>
      </w:pPr>
      <w:r>
        <w:rPr>
          <w:rFonts w:hint="eastAsia" w:ascii="宋体" w:eastAsia="宋体" w:cs="宋体"/>
          <w:bCs/>
          <w:color w:val="000000" w:themeColor="text1"/>
          <w:sz w:val="44"/>
          <w:highlight w:val="none"/>
          <w:lang w:bidi="ar-SA"/>
          <w14:textFill>
            <w14:solidFill>
              <w14:schemeClr w14:val="tx1"/>
            </w14:solidFill>
          </w14:textFill>
        </w:rPr>
        <w:br w:type="page"/>
      </w:r>
      <w:bookmarkStart w:id="230" w:name="_Toc19460"/>
    </w:p>
    <w:p w14:paraId="3500B6E3">
      <w:pPr>
        <w:pStyle w:val="19"/>
        <w:spacing w:line="400" w:lineRule="exact"/>
        <w:ind w:left="0" w:firstLine="0"/>
        <w:jc w:val="center"/>
        <w:rPr>
          <w:rFonts w:hint="eastAsia" w:ascii="宋体" w:eastAsia="宋体" w:cs="宋体"/>
          <w:bCs/>
          <w:color w:val="000000" w:themeColor="text1"/>
          <w:sz w:val="44"/>
          <w:highlight w:val="none"/>
          <w:lang w:bidi="ar-SA"/>
          <w14:textFill>
            <w14:solidFill>
              <w14:schemeClr w14:val="tx1"/>
            </w14:solidFill>
          </w14:textFill>
        </w:rPr>
      </w:pPr>
    </w:p>
    <w:p w14:paraId="3E40C3A7">
      <w:pPr>
        <w:pStyle w:val="19"/>
        <w:spacing w:line="400" w:lineRule="exact"/>
        <w:ind w:left="0" w:firstLine="0"/>
        <w:jc w:val="center"/>
        <w:rPr>
          <w:rFonts w:hint="eastAsia" w:ascii="宋体" w:eastAsia="宋体" w:cs="宋体"/>
          <w:bCs/>
          <w:color w:val="000000" w:themeColor="text1"/>
          <w:sz w:val="44"/>
          <w:highlight w:val="none"/>
          <w:lang w:bidi="ar-SA"/>
          <w14:textFill>
            <w14:solidFill>
              <w14:schemeClr w14:val="tx1"/>
            </w14:solidFill>
          </w14:textFill>
        </w:rPr>
      </w:pPr>
      <w:r>
        <w:rPr>
          <w:rFonts w:hint="eastAsia" w:ascii="宋体" w:eastAsia="宋体" w:cs="宋体"/>
          <w:bCs/>
          <w:color w:val="000000" w:themeColor="text1"/>
          <w:sz w:val="44"/>
          <w:highlight w:val="none"/>
          <w:lang w:bidi="ar-SA"/>
          <w14:textFill>
            <w14:solidFill>
              <w14:schemeClr w14:val="tx1"/>
            </w14:solidFill>
          </w14:textFill>
        </w:rPr>
        <w:t xml:space="preserve">第六章  </w:t>
      </w:r>
      <w:bookmarkEnd w:id="217"/>
      <w:bookmarkEnd w:id="218"/>
      <w:bookmarkEnd w:id="219"/>
      <w:r>
        <w:rPr>
          <w:rFonts w:hint="eastAsia" w:ascii="宋体" w:eastAsia="宋体" w:cs="宋体"/>
          <w:bCs/>
          <w:color w:val="000000" w:themeColor="text1"/>
          <w:sz w:val="44"/>
          <w:highlight w:val="none"/>
          <w:lang w:bidi="ar-SA"/>
          <w14:textFill>
            <w14:solidFill>
              <w14:schemeClr w14:val="tx1"/>
            </w14:solidFill>
          </w14:textFill>
        </w:rPr>
        <w:t>响应文件的组成和格式</w:t>
      </w:r>
      <w:bookmarkEnd w:id="230"/>
    </w:p>
    <w:p w14:paraId="777A649D">
      <w:pPr>
        <w:jc w:val="center"/>
        <w:rPr>
          <w:rFonts w:hint="eastAsia" w:ascii="宋体" w:eastAsia="宋体" w:cs="宋体"/>
          <w:b/>
          <w:color w:val="000000" w:themeColor="text1"/>
          <w:sz w:val="72"/>
          <w:highlight w:val="none"/>
          <w:lang w:bidi="ar-SA"/>
          <w14:textFill>
            <w14:solidFill>
              <w14:schemeClr w14:val="tx1"/>
            </w14:solidFill>
          </w14:textFill>
        </w:rPr>
      </w:pPr>
      <w:bookmarkStart w:id="231" w:name="_Hlt26955039"/>
      <w:bookmarkEnd w:id="231"/>
      <w:bookmarkStart w:id="232" w:name="_Hlt26671244"/>
      <w:bookmarkEnd w:id="232"/>
      <w:bookmarkStart w:id="233" w:name="_Toc26554094"/>
      <w:bookmarkStart w:id="234" w:name="_Toc120614282"/>
      <w:bookmarkStart w:id="235" w:name="_Toc49090576"/>
    </w:p>
    <w:p w14:paraId="5525E862">
      <w:pPr>
        <w:jc w:val="center"/>
        <w:rPr>
          <w:rFonts w:hint="eastAsia" w:ascii="宋体" w:eastAsia="宋体" w:cs="宋体"/>
          <w:b/>
          <w:color w:val="000000" w:themeColor="text1"/>
          <w:sz w:val="72"/>
          <w:highlight w:val="none"/>
          <w:lang w:bidi="ar-SA"/>
          <w14:textFill>
            <w14:solidFill>
              <w14:schemeClr w14:val="tx1"/>
            </w14:solidFill>
          </w14:textFill>
        </w:rPr>
      </w:pPr>
      <w:r>
        <w:rPr>
          <w:rFonts w:hint="eastAsia" w:ascii="宋体" w:eastAsia="宋体" w:cs="宋体"/>
          <w:b/>
          <w:color w:val="000000" w:themeColor="text1"/>
          <w:sz w:val="72"/>
          <w:highlight w:val="none"/>
          <w:lang w:bidi="ar-SA"/>
          <w14:textFill>
            <w14:solidFill>
              <w14:schemeClr w14:val="tx1"/>
            </w14:solidFill>
          </w14:textFill>
        </w:rPr>
        <w:t>竞争性磋商响应文件</w:t>
      </w:r>
    </w:p>
    <w:p w14:paraId="700B2792">
      <w:pPr>
        <w:jc w:val="center"/>
        <w:rPr>
          <w:rFonts w:hint="eastAsia" w:ascii="宋体" w:eastAsia="宋体" w:cs="宋体"/>
          <w:b/>
          <w:color w:val="000000" w:themeColor="text1"/>
          <w:sz w:val="72"/>
          <w:highlight w:val="none"/>
          <w:lang w:bidi="ar-SA"/>
          <w14:textFill>
            <w14:solidFill>
              <w14:schemeClr w14:val="tx1"/>
            </w14:solidFill>
          </w14:textFill>
        </w:rPr>
      </w:pPr>
    </w:p>
    <w:p w14:paraId="54AEBFEC">
      <w:pPr>
        <w:jc w:val="center"/>
        <w:rPr>
          <w:rFonts w:hint="eastAsia" w:ascii="宋体" w:eastAsia="宋体" w:cs="宋体"/>
          <w:b/>
          <w:color w:val="000000" w:themeColor="text1"/>
          <w:sz w:val="36"/>
          <w:highlight w:val="none"/>
          <w:lang w:bidi="ar-SA"/>
          <w14:textFill>
            <w14:solidFill>
              <w14:schemeClr w14:val="tx1"/>
            </w14:solidFill>
          </w14:textFill>
        </w:rPr>
      </w:pPr>
    </w:p>
    <w:p w14:paraId="40405B53">
      <w:pPr>
        <w:jc w:val="center"/>
        <w:rPr>
          <w:rFonts w:hint="eastAsia" w:ascii="宋体" w:eastAsia="宋体" w:cs="宋体"/>
          <w:b/>
          <w:color w:val="000000" w:themeColor="text1"/>
          <w:sz w:val="36"/>
          <w:highlight w:val="none"/>
          <w:lang w:bidi="ar-SA"/>
          <w14:textFill>
            <w14:solidFill>
              <w14:schemeClr w14:val="tx1"/>
            </w14:solidFill>
          </w14:textFill>
        </w:rPr>
      </w:pPr>
    </w:p>
    <w:p w14:paraId="21CB9D56">
      <w:pPr>
        <w:jc w:val="center"/>
        <w:rPr>
          <w:rFonts w:hint="eastAsia" w:ascii="宋体" w:eastAsia="宋体" w:cs="宋体"/>
          <w:b/>
          <w:color w:val="000000" w:themeColor="text1"/>
          <w:sz w:val="36"/>
          <w:highlight w:val="none"/>
          <w:lang w:bidi="ar-SA"/>
          <w14:textFill>
            <w14:solidFill>
              <w14:schemeClr w14:val="tx1"/>
            </w14:solidFill>
          </w14:textFill>
        </w:rPr>
      </w:pPr>
    </w:p>
    <w:p w14:paraId="03BB3EF6">
      <w:pPr>
        <w:ind w:firstLine="1084" w:firstLineChars="300"/>
        <w:rPr>
          <w:rFonts w:hint="eastAsia" w:ascii="宋体" w:eastAsia="宋体" w:cs="宋体"/>
          <w:b/>
          <w:color w:val="000000" w:themeColor="text1"/>
          <w:sz w:val="36"/>
          <w:highlight w:val="none"/>
          <w:lang w:bidi="ar-SA"/>
          <w14:textFill>
            <w14:solidFill>
              <w14:schemeClr w14:val="tx1"/>
            </w14:solidFill>
          </w14:textFill>
        </w:rPr>
      </w:pPr>
      <w:r>
        <w:rPr>
          <w:rFonts w:hint="eastAsia" w:ascii="宋体" w:eastAsia="宋体" w:cs="宋体"/>
          <w:b/>
          <w:color w:val="000000" w:themeColor="text1"/>
          <w:sz w:val="36"/>
          <w:highlight w:val="none"/>
          <w:lang w:bidi="ar-SA"/>
          <w14:textFill>
            <w14:solidFill>
              <w14:schemeClr w14:val="tx1"/>
            </w14:solidFill>
          </w14:textFill>
        </w:rPr>
        <w:t>项 目 名 称：</w:t>
      </w:r>
      <w:r>
        <w:rPr>
          <w:rFonts w:hint="eastAsia" w:ascii="宋体" w:eastAsia="宋体" w:cs="宋体"/>
          <w:b/>
          <w:color w:val="000000" w:themeColor="text1"/>
          <w:sz w:val="36"/>
          <w:highlight w:val="none"/>
          <w:u w:val="single"/>
          <w:lang w:bidi="ar-SA"/>
          <w14:textFill>
            <w14:solidFill>
              <w14:schemeClr w14:val="tx1"/>
            </w14:solidFill>
          </w14:textFill>
        </w:rPr>
        <w:t xml:space="preserve">               </w:t>
      </w:r>
    </w:p>
    <w:p w14:paraId="0D4CF7E3">
      <w:pPr>
        <w:ind w:firstLine="1084" w:firstLineChars="300"/>
        <w:rPr>
          <w:rFonts w:hint="eastAsia" w:ascii="宋体" w:eastAsia="宋体" w:cs="宋体"/>
          <w:b/>
          <w:color w:val="000000" w:themeColor="text1"/>
          <w:sz w:val="36"/>
          <w:highlight w:val="none"/>
          <w:u w:val="single"/>
          <w:lang w:bidi="ar-SA"/>
          <w14:textFill>
            <w14:solidFill>
              <w14:schemeClr w14:val="tx1"/>
            </w14:solidFill>
          </w14:textFill>
        </w:rPr>
      </w:pPr>
      <w:r>
        <w:rPr>
          <w:rFonts w:hint="eastAsia" w:ascii="宋体" w:eastAsia="宋体" w:cs="宋体"/>
          <w:b/>
          <w:color w:val="000000" w:themeColor="text1"/>
          <w:sz w:val="36"/>
          <w:highlight w:val="none"/>
          <w:lang w:val="en-US" w:eastAsia="zh-CN" w:bidi="ar-SA"/>
          <w14:textFill>
            <w14:solidFill>
              <w14:schemeClr w14:val="tx1"/>
            </w14:solidFill>
          </w14:textFill>
        </w:rPr>
        <w:t>项 目</w:t>
      </w:r>
      <w:r>
        <w:rPr>
          <w:rFonts w:hint="eastAsia" w:ascii="宋体" w:eastAsia="宋体" w:cs="宋体"/>
          <w:b/>
          <w:color w:val="000000" w:themeColor="text1"/>
          <w:sz w:val="36"/>
          <w:highlight w:val="none"/>
          <w:lang w:bidi="ar-SA"/>
          <w14:textFill>
            <w14:solidFill>
              <w14:schemeClr w14:val="tx1"/>
            </w14:solidFill>
          </w14:textFill>
        </w:rPr>
        <w:t xml:space="preserve"> 编 号：</w:t>
      </w:r>
      <w:r>
        <w:rPr>
          <w:rFonts w:hint="eastAsia" w:ascii="宋体" w:eastAsia="宋体" w:cs="宋体"/>
          <w:b/>
          <w:color w:val="000000" w:themeColor="text1"/>
          <w:sz w:val="36"/>
          <w:highlight w:val="none"/>
          <w:u w:val="single"/>
          <w:lang w:bidi="ar-SA"/>
          <w14:textFill>
            <w14:solidFill>
              <w14:schemeClr w14:val="tx1"/>
            </w14:solidFill>
          </w14:textFill>
        </w:rPr>
        <w:t xml:space="preserve">               </w:t>
      </w:r>
    </w:p>
    <w:p w14:paraId="408B55D2">
      <w:pPr>
        <w:rPr>
          <w:rFonts w:hint="eastAsia" w:ascii="宋体" w:eastAsia="宋体" w:cs="宋体"/>
          <w:b/>
          <w:color w:val="000000" w:themeColor="text1"/>
          <w:sz w:val="36"/>
          <w:highlight w:val="none"/>
          <w:u w:val="single"/>
          <w:lang w:bidi="ar-SA"/>
          <w14:textFill>
            <w14:solidFill>
              <w14:schemeClr w14:val="tx1"/>
            </w14:solidFill>
          </w14:textFill>
        </w:rPr>
      </w:pPr>
      <w:r>
        <w:rPr>
          <w:rFonts w:hint="eastAsia" w:ascii="宋体" w:eastAsia="宋体" w:cs="宋体"/>
          <w:b/>
          <w:color w:val="000000" w:themeColor="text1"/>
          <w:sz w:val="36"/>
          <w:highlight w:val="none"/>
          <w:lang w:bidi="ar-SA"/>
          <w14:textFill>
            <w14:solidFill>
              <w14:schemeClr w14:val="tx1"/>
            </w14:solidFill>
          </w14:textFill>
        </w:rPr>
        <w:t xml:space="preserve">      </w:t>
      </w:r>
      <w:r>
        <w:rPr>
          <w:rFonts w:hint="eastAsia" w:ascii="宋体" w:eastAsia="宋体" w:cs="宋体"/>
          <w:b/>
          <w:color w:val="000000" w:themeColor="text1"/>
          <w:sz w:val="36"/>
          <w:highlight w:val="none"/>
          <w:lang w:val="en-US" w:eastAsia="zh-CN" w:bidi="ar-SA"/>
          <w14:textFill>
            <w14:solidFill>
              <w14:schemeClr w14:val="tx1"/>
            </w14:solidFill>
          </w14:textFill>
        </w:rPr>
        <w:t>供应商</w:t>
      </w:r>
      <w:r>
        <w:rPr>
          <w:rFonts w:hint="eastAsia" w:ascii="宋体" w:eastAsia="宋体" w:cs="宋体"/>
          <w:b/>
          <w:color w:val="000000" w:themeColor="text1"/>
          <w:sz w:val="36"/>
          <w:highlight w:val="none"/>
          <w:lang w:bidi="ar-SA"/>
          <w14:textFill>
            <w14:solidFill>
              <w14:schemeClr w14:val="tx1"/>
            </w14:solidFill>
          </w14:textFill>
        </w:rPr>
        <w:t>名称 ：</w:t>
      </w:r>
      <w:r>
        <w:rPr>
          <w:rFonts w:hint="eastAsia" w:ascii="宋体" w:eastAsia="宋体" w:cs="宋体"/>
          <w:b/>
          <w:color w:val="000000" w:themeColor="text1"/>
          <w:sz w:val="36"/>
          <w:highlight w:val="none"/>
          <w:u w:val="single"/>
          <w:lang w:bidi="ar-SA"/>
          <w14:textFill>
            <w14:solidFill>
              <w14:schemeClr w14:val="tx1"/>
            </w14:solidFill>
          </w14:textFill>
        </w:rPr>
        <w:t>（电子签章）</w:t>
      </w:r>
      <w:r>
        <w:rPr>
          <w:rFonts w:hint="eastAsia" w:ascii="宋体" w:eastAsia="宋体" w:cs="宋体"/>
          <w:b/>
          <w:color w:val="000000" w:themeColor="text1"/>
          <w:sz w:val="36"/>
          <w:highlight w:val="none"/>
          <w:u w:val="none"/>
          <w:lang w:val="en-US" w:eastAsia="zh-CN" w:bidi="ar-SA"/>
          <w14:textFill>
            <w14:solidFill>
              <w14:schemeClr w14:val="tx1"/>
            </w14:solidFill>
          </w14:textFill>
        </w:rPr>
        <w:t xml:space="preserve">  </w:t>
      </w:r>
    </w:p>
    <w:p w14:paraId="5C187BEA">
      <w:pPr>
        <w:ind w:firstLine="1084" w:firstLineChars="300"/>
        <w:rPr>
          <w:rFonts w:hint="eastAsia" w:ascii="宋体" w:eastAsia="宋体" w:cs="宋体"/>
          <w:b/>
          <w:color w:val="000000" w:themeColor="text1"/>
          <w:sz w:val="36"/>
          <w:highlight w:val="none"/>
          <w:lang w:bidi="ar-SA"/>
          <w14:textFill>
            <w14:solidFill>
              <w14:schemeClr w14:val="tx1"/>
            </w14:solidFill>
          </w14:textFill>
        </w:rPr>
      </w:pPr>
      <w:r>
        <w:rPr>
          <w:rFonts w:hint="eastAsia" w:ascii="宋体" w:eastAsia="宋体" w:cs="宋体"/>
          <w:b/>
          <w:color w:val="000000" w:themeColor="text1"/>
          <w:sz w:val="36"/>
          <w:highlight w:val="none"/>
          <w:lang w:bidi="ar-SA"/>
          <w14:textFill>
            <w14:solidFill>
              <w14:schemeClr w14:val="tx1"/>
            </w14:solidFill>
          </w14:textFill>
        </w:rPr>
        <w:t>日      期 ：</w:t>
      </w:r>
      <w:r>
        <w:rPr>
          <w:rFonts w:hint="eastAsia" w:ascii="宋体" w:eastAsia="宋体" w:cs="宋体"/>
          <w:b/>
          <w:color w:val="000000" w:themeColor="text1"/>
          <w:sz w:val="36"/>
          <w:highlight w:val="none"/>
          <w:u w:val="single"/>
          <w:lang w:bidi="ar-SA"/>
          <w14:textFill>
            <w14:solidFill>
              <w14:schemeClr w14:val="tx1"/>
            </w14:solidFill>
          </w14:textFill>
        </w:rPr>
        <w:t xml:space="preserve">               </w:t>
      </w:r>
    </w:p>
    <w:p w14:paraId="07B6F110">
      <w:pPr>
        <w:ind w:firstLine="1084" w:firstLineChars="300"/>
        <w:rPr>
          <w:rFonts w:hint="eastAsia" w:ascii="宋体" w:eastAsia="宋体" w:cs="宋体"/>
          <w:b/>
          <w:color w:val="000000" w:themeColor="text1"/>
          <w:sz w:val="36"/>
          <w:highlight w:val="none"/>
          <w:lang w:bidi="ar-SA"/>
          <w14:textFill>
            <w14:solidFill>
              <w14:schemeClr w14:val="tx1"/>
            </w14:solidFill>
          </w14:textFill>
        </w:rPr>
      </w:pPr>
    </w:p>
    <w:p w14:paraId="46FE9BBA">
      <w:pPr>
        <w:rPr>
          <w:rFonts w:hint="eastAsia" w:ascii="宋体" w:eastAsia="宋体" w:cs="宋体"/>
          <w:b/>
          <w:color w:val="000000" w:themeColor="text1"/>
          <w:sz w:val="36"/>
          <w:highlight w:val="none"/>
          <w:lang w:bidi="ar-SA"/>
          <w14:textFill>
            <w14:solidFill>
              <w14:schemeClr w14:val="tx1"/>
            </w14:solidFill>
          </w14:textFill>
        </w:rPr>
      </w:pPr>
      <w:r>
        <w:rPr>
          <w:rFonts w:hint="eastAsia" w:ascii="宋体" w:eastAsia="宋体" w:cs="宋体"/>
          <w:b/>
          <w:color w:val="000000" w:themeColor="text1"/>
          <w:sz w:val="36"/>
          <w:highlight w:val="none"/>
          <w:lang w:bidi="ar-SA"/>
          <w14:textFill>
            <w14:solidFill>
              <w14:schemeClr w14:val="tx1"/>
            </w14:solidFill>
          </w14:textFill>
        </w:rPr>
        <w:t xml:space="preserve">       </w:t>
      </w:r>
    </w:p>
    <w:p w14:paraId="583B9C34">
      <w:pPr>
        <w:jc w:val="center"/>
        <w:rPr>
          <w:rFonts w:hint="eastAsia" w:ascii="宋体" w:eastAsia="宋体" w:cs="宋体"/>
          <w:b/>
          <w:color w:val="000000" w:themeColor="text1"/>
          <w:sz w:val="30"/>
          <w:szCs w:val="30"/>
          <w:highlight w:val="none"/>
          <w:lang w:bidi="ar-SA"/>
          <w14:textFill>
            <w14:solidFill>
              <w14:schemeClr w14:val="tx1"/>
            </w14:solidFill>
          </w14:textFill>
        </w:rPr>
      </w:pPr>
      <w:r>
        <w:rPr>
          <w:rFonts w:hint="eastAsia" w:ascii="宋体" w:eastAsia="宋体" w:cs="宋体"/>
          <w:b/>
          <w:bCs/>
          <w:color w:val="000000" w:themeColor="text1"/>
          <w:sz w:val="32"/>
          <w:szCs w:val="32"/>
          <w:highlight w:val="none"/>
          <w:lang w:bidi="ar-SA"/>
          <w14:textFill>
            <w14:solidFill>
              <w14:schemeClr w14:val="tx1"/>
            </w14:solidFill>
          </w14:textFill>
        </w:rPr>
        <w:br w:type="page"/>
      </w:r>
      <w:r>
        <w:rPr>
          <w:rFonts w:hint="eastAsia" w:ascii="宋体" w:eastAsia="宋体" w:cs="宋体"/>
          <w:b/>
          <w:color w:val="000000" w:themeColor="text1"/>
          <w:sz w:val="30"/>
          <w:szCs w:val="30"/>
          <w:highlight w:val="none"/>
          <w:lang w:bidi="ar-SA"/>
          <w14:textFill>
            <w14:solidFill>
              <w14:schemeClr w14:val="tx1"/>
            </w14:solidFill>
          </w14:textFill>
        </w:rPr>
        <w:t>评分索引表</w:t>
      </w:r>
    </w:p>
    <w:p w14:paraId="3221EC09">
      <w:pPr>
        <w:spacing w:line="440" w:lineRule="exact"/>
        <w:jc w:val="center"/>
        <w:rPr>
          <w:rFonts w:hint="eastAsia" w:ascii="宋体" w:eastAsia="宋体" w:cs="宋体"/>
          <w:b/>
          <w:bCs/>
          <w:color w:val="000000" w:themeColor="text1"/>
          <w:sz w:val="32"/>
          <w:szCs w:val="32"/>
          <w:highlight w:val="none"/>
          <w:lang w:bidi="ar-SA"/>
          <w14:textFill>
            <w14:solidFill>
              <w14:schemeClr w14:val="tx1"/>
            </w14:solidFill>
          </w14:textFill>
        </w:rPr>
      </w:pP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9"/>
        <w:gridCol w:w="3711"/>
      </w:tblGrid>
      <w:tr w14:paraId="594CE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noWrap w:val="0"/>
            <w:vAlign w:val="center"/>
          </w:tcPr>
          <w:p w14:paraId="654561B2">
            <w:pPr>
              <w:pStyle w:val="22"/>
              <w:shd w:val="clear" w:color="auto" w:fill="FFFFFF"/>
              <w:spacing w:line="480" w:lineRule="auto"/>
              <w:ind w:left="420"/>
              <w:jc w:val="center"/>
              <w:rPr>
                <w:rFonts w:hint="eastAsia" w:ascii="宋体" w:eastAsia="宋体" w:cs="宋体"/>
                <w:b/>
                <w:bCs/>
                <w:color w:val="000000" w:themeColor="text1"/>
                <w:highlight w:val="none"/>
                <w:lang w:val="en-US" w:eastAsia="zh-CN" w:bidi="ar-SA"/>
                <w14:textFill>
                  <w14:solidFill>
                    <w14:schemeClr w14:val="tx1"/>
                  </w14:solidFill>
                </w14:textFill>
              </w:rPr>
            </w:pPr>
            <w:r>
              <w:rPr>
                <w:rFonts w:hint="eastAsia" w:ascii="宋体" w:eastAsia="宋体" w:cs="宋体"/>
                <w:b/>
                <w:color w:val="000000" w:themeColor="text1"/>
                <w:highlight w:val="none"/>
                <w:lang w:val="en-US" w:eastAsia="en-US" w:bidi="ar-SA"/>
                <w14:textFill>
                  <w14:solidFill>
                    <w14:schemeClr w14:val="tx1"/>
                  </w14:solidFill>
                </w14:textFill>
              </w:rPr>
              <w:t>评分项目</w:t>
            </w:r>
          </w:p>
        </w:tc>
        <w:tc>
          <w:tcPr>
            <w:tcW w:w="3711" w:type="dxa"/>
            <w:noWrap w:val="0"/>
            <w:vAlign w:val="top"/>
          </w:tcPr>
          <w:p w14:paraId="599B3788">
            <w:pPr>
              <w:spacing w:line="480" w:lineRule="auto"/>
              <w:jc w:val="center"/>
              <w:rPr>
                <w:rFonts w:hint="eastAsia" w:ascii="宋体" w:eastAsia="宋体" w:cs="宋体"/>
                <w:b/>
                <w:color w:val="000000" w:themeColor="text1"/>
                <w:highlight w:val="none"/>
                <w:lang w:bidi="ar-SA"/>
                <w14:textFill>
                  <w14:solidFill>
                    <w14:schemeClr w14:val="tx1"/>
                  </w14:solidFill>
                </w14:textFill>
              </w:rPr>
            </w:pPr>
            <w:r>
              <w:rPr>
                <w:rFonts w:hint="eastAsia" w:ascii="宋体" w:eastAsia="宋体" w:cs="宋体"/>
                <w:b/>
                <w:color w:val="000000" w:themeColor="text1"/>
                <w:kern w:val="0"/>
                <w:sz w:val="24"/>
                <w:highlight w:val="none"/>
                <w:lang w:bidi="en-US"/>
                <w14:textFill>
                  <w14:solidFill>
                    <w14:schemeClr w14:val="tx1"/>
                  </w14:solidFill>
                </w14:textFill>
              </w:rPr>
              <w:t>在</w:t>
            </w:r>
            <w:r>
              <w:rPr>
                <w:rFonts w:hint="eastAsia" w:ascii="宋体" w:eastAsia="宋体" w:cs="宋体"/>
                <w:b/>
                <w:color w:val="000000" w:themeColor="text1"/>
                <w:kern w:val="0"/>
                <w:sz w:val="24"/>
                <w:highlight w:val="none"/>
                <w:lang w:val="en-US" w:eastAsia="zh-CN" w:bidi="en-US"/>
                <w14:textFill>
                  <w14:solidFill>
                    <w14:schemeClr w14:val="tx1"/>
                  </w14:solidFill>
                </w14:textFill>
              </w:rPr>
              <w:t>响应</w:t>
            </w:r>
            <w:r>
              <w:rPr>
                <w:rFonts w:hint="eastAsia" w:ascii="宋体" w:eastAsia="宋体" w:cs="宋体"/>
                <w:b/>
                <w:color w:val="000000" w:themeColor="text1"/>
                <w:kern w:val="0"/>
                <w:sz w:val="24"/>
                <w:highlight w:val="none"/>
                <w:lang w:bidi="en-US"/>
                <w14:textFill>
                  <w14:solidFill>
                    <w14:schemeClr w14:val="tx1"/>
                  </w14:solidFill>
                </w14:textFill>
              </w:rPr>
              <w:t>文件中的页码位置（注明在**节点下第**页，如“技术参数响应及偏离表I”第**页）</w:t>
            </w:r>
          </w:p>
        </w:tc>
      </w:tr>
      <w:tr w14:paraId="1B72E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5529" w:type="dxa"/>
            <w:noWrap w:val="0"/>
            <w:vAlign w:val="top"/>
          </w:tcPr>
          <w:p w14:paraId="42113D2C">
            <w:pPr>
              <w:pStyle w:val="22"/>
              <w:shd w:val="clear" w:color="auto" w:fill="FFFFFF"/>
              <w:spacing w:line="480" w:lineRule="auto"/>
              <w:ind w:left="420"/>
              <w:jc w:val="both"/>
              <w:rPr>
                <w:rFonts w:hint="eastAsia" w:ascii="宋体" w:eastAsia="宋体" w:cs="宋体"/>
                <w:b/>
                <w:color w:val="000000" w:themeColor="text1"/>
                <w:highlight w:val="none"/>
                <w:lang w:val="en-US" w:eastAsia="zh-CN" w:bidi="ar-SA"/>
                <w14:textFill>
                  <w14:solidFill>
                    <w14:schemeClr w14:val="tx1"/>
                  </w14:solidFill>
                </w14:textFill>
              </w:rPr>
            </w:pPr>
          </w:p>
        </w:tc>
        <w:tc>
          <w:tcPr>
            <w:tcW w:w="3711" w:type="dxa"/>
            <w:noWrap w:val="0"/>
            <w:vAlign w:val="top"/>
          </w:tcPr>
          <w:p w14:paraId="4433E32B">
            <w:pPr>
              <w:spacing w:line="480" w:lineRule="auto"/>
              <w:rPr>
                <w:rFonts w:hint="eastAsia" w:ascii="宋体" w:eastAsia="宋体" w:cs="宋体"/>
                <w:b/>
                <w:color w:val="000000" w:themeColor="text1"/>
                <w:kern w:val="0"/>
                <w:sz w:val="24"/>
                <w:highlight w:val="none"/>
                <w:lang w:bidi="en-US"/>
                <w14:textFill>
                  <w14:solidFill>
                    <w14:schemeClr w14:val="tx1"/>
                  </w14:solidFill>
                </w14:textFill>
              </w:rPr>
            </w:pPr>
          </w:p>
        </w:tc>
      </w:tr>
      <w:tr w14:paraId="051D7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240" w:type="dxa"/>
            <w:gridSpan w:val="2"/>
            <w:noWrap w:val="0"/>
            <w:vAlign w:val="top"/>
          </w:tcPr>
          <w:p w14:paraId="32266FDC">
            <w:pPr>
              <w:pStyle w:val="22"/>
              <w:shd w:val="clear" w:color="auto" w:fill="FFFFFF"/>
              <w:spacing w:line="480" w:lineRule="auto"/>
              <w:ind w:left="420"/>
              <w:jc w:val="both"/>
              <w:rPr>
                <w:rFonts w:hint="eastAsia" w:ascii="宋体" w:eastAsia="宋体" w:cs="宋体"/>
                <w:color w:val="000000" w:themeColor="text1"/>
                <w:highlight w:val="none"/>
                <w:lang w:val="en-US" w:eastAsia="zh-CN" w:bidi="ar-SA"/>
                <w14:textFill>
                  <w14:solidFill>
                    <w14:schemeClr w14:val="tx1"/>
                  </w14:solidFill>
                </w14:textFill>
              </w:rPr>
            </w:pPr>
          </w:p>
        </w:tc>
      </w:tr>
      <w:tr w14:paraId="17E6E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5529" w:type="dxa"/>
            <w:noWrap w:val="0"/>
            <w:vAlign w:val="top"/>
          </w:tcPr>
          <w:p w14:paraId="449F701D">
            <w:pPr>
              <w:pStyle w:val="22"/>
              <w:shd w:val="clear" w:color="auto" w:fill="FFFFFF"/>
              <w:spacing w:line="480" w:lineRule="auto"/>
              <w:ind w:left="420"/>
              <w:rPr>
                <w:rFonts w:hint="eastAsia" w:ascii="宋体" w:eastAsia="宋体" w:cs="宋体"/>
                <w:color w:val="000000" w:themeColor="text1"/>
                <w:highlight w:val="none"/>
                <w:lang w:val="en-US" w:eastAsia="zh-CN" w:bidi="ar-SA"/>
                <w14:textFill>
                  <w14:solidFill>
                    <w14:schemeClr w14:val="tx1"/>
                  </w14:solidFill>
                </w14:textFill>
              </w:rPr>
            </w:pPr>
          </w:p>
        </w:tc>
        <w:tc>
          <w:tcPr>
            <w:tcW w:w="3711" w:type="dxa"/>
            <w:noWrap w:val="0"/>
            <w:vAlign w:val="top"/>
          </w:tcPr>
          <w:p w14:paraId="0DF5EC44">
            <w:pPr>
              <w:spacing w:line="480" w:lineRule="auto"/>
              <w:rPr>
                <w:rFonts w:hint="eastAsia" w:ascii="宋体" w:eastAsia="宋体" w:cs="宋体"/>
                <w:color w:val="000000" w:themeColor="text1"/>
                <w:highlight w:val="none"/>
                <w:lang w:bidi="ar-SA"/>
                <w14:textFill>
                  <w14:solidFill>
                    <w14:schemeClr w14:val="tx1"/>
                  </w14:solidFill>
                </w14:textFill>
              </w:rPr>
            </w:pPr>
          </w:p>
        </w:tc>
      </w:tr>
      <w:tr w14:paraId="1A7F4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noWrap w:val="0"/>
            <w:vAlign w:val="top"/>
          </w:tcPr>
          <w:p w14:paraId="13DAFA5C">
            <w:pPr>
              <w:pStyle w:val="22"/>
              <w:shd w:val="clear" w:color="auto" w:fill="FFFFFF"/>
              <w:spacing w:line="480" w:lineRule="auto"/>
              <w:ind w:left="420"/>
              <w:rPr>
                <w:rFonts w:hint="eastAsia" w:ascii="宋体" w:eastAsia="宋体" w:cs="宋体"/>
                <w:color w:val="000000" w:themeColor="text1"/>
                <w:highlight w:val="none"/>
                <w:lang w:val="en-US" w:eastAsia="zh-CN" w:bidi="ar-SA"/>
                <w14:textFill>
                  <w14:solidFill>
                    <w14:schemeClr w14:val="tx1"/>
                  </w14:solidFill>
                </w14:textFill>
              </w:rPr>
            </w:pPr>
          </w:p>
        </w:tc>
        <w:tc>
          <w:tcPr>
            <w:tcW w:w="3711" w:type="dxa"/>
            <w:noWrap w:val="0"/>
            <w:vAlign w:val="top"/>
          </w:tcPr>
          <w:p w14:paraId="6F686B03">
            <w:pPr>
              <w:spacing w:line="480" w:lineRule="auto"/>
              <w:rPr>
                <w:rFonts w:hint="eastAsia" w:ascii="宋体" w:eastAsia="宋体" w:cs="宋体"/>
                <w:color w:val="000000" w:themeColor="text1"/>
                <w:highlight w:val="none"/>
                <w:lang w:bidi="ar-SA"/>
                <w14:textFill>
                  <w14:solidFill>
                    <w14:schemeClr w14:val="tx1"/>
                  </w14:solidFill>
                </w14:textFill>
              </w:rPr>
            </w:pPr>
          </w:p>
        </w:tc>
      </w:tr>
      <w:tr w14:paraId="0D0C6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noWrap w:val="0"/>
            <w:vAlign w:val="top"/>
          </w:tcPr>
          <w:p w14:paraId="1AB0666B">
            <w:pPr>
              <w:pStyle w:val="22"/>
              <w:shd w:val="clear" w:color="auto" w:fill="FFFFFF"/>
              <w:spacing w:line="480" w:lineRule="auto"/>
              <w:ind w:left="420"/>
              <w:rPr>
                <w:rFonts w:hint="eastAsia" w:ascii="宋体" w:eastAsia="宋体" w:cs="宋体"/>
                <w:color w:val="000000" w:themeColor="text1"/>
                <w:highlight w:val="none"/>
                <w:lang w:val="en-US" w:eastAsia="zh-CN" w:bidi="ar-SA"/>
                <w14:textFill>
                  <w14:solidFill>
                    <w14:schemeClr w14:val="tx1"/>
                  </w14:solidFill>
                </w14:textFill>
              </w:rPr>
            </w:pPr>
          </w:p>
        </w:tc>
        <w:tc>
          <w:tcPr>
            <w:tcW w:w="3711" w:type="dxa"/>
            <w:noWrap w:val="0"/>
            <w:vAlign w:val="top"/>
          </w:tcPr>
          <w:p w14:paraId="67EBE4D0">
            <w:pPr>
              <w:spacing w:line="480" w:lineRule="auto"/>
              <w:rPr>
                <w:rFonts w:hint="eastAsia" w:ascii="宋体" w:eastAsia="宋体" w:cs="宋体"/>
                <w:color w:val="000000" w:themeColor="text1"/>
                <w:highlight w:val="none"/>
                <w:lang w:bidi="ar-SA"/>
                <w14:textFill>
                  <w14:solidFill>
                    <w14:schemeClr w14:val="tx1"/>
                  </w14:solidFill>
                </w14:textFill>
              </w:rPr>
            </w:pPr>
          </w:p>
        </w:tc>
      </w:tr>
      <w:tr w14:paraId="2C55A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noWrap w:val="0"/>
            <w:vAlign w:val="top"/>
          </w:tcPr>
          <w:p w14:paraId="61815106">
            <w:pPr>
              <w:pStyle w:val="22"/>
              <w:shd w:val="clear" w:color="auto" w:fill="FFFFFF"/>
              <w:spacing w:line="480" w:lineRule="auto"/>
              <w:ind w:left="420"/>
              <w:rPr>
                <w:rFonts w:hint="eastAsia" w:ascii="宋体" w:eastAsia="宋体" w:cs="宋体"/>
                <w:color w:val="000000" w:themeColor="text1"/>
                <w:highlight w:val="none"/>
                <w:lang w:val="en-US" w:eastAsia="zh-CN" w:bidi="ar-SA"/>
                <w14:textFill>
                  <w14:solidFill>
                    <w14:schemeClr w14:val="tx1"/>
                  </w14:solidFill>
                </w14:textFill>
              </w:rPr>
            </w:pPr>
          </w:p>
        </w:tc>
        <w:tc>
          <w:tcPr>
            <w:tcW w:w="3711" w:type="dxa"/>
            <w:noWrap w:val="0"/>
            <w:vAlign w:val="top"/>
          </w:tcPr>
          <w:p w14:paraId="4980E029">
            <w:pPr>
              <w:spacing w:line="480" w:lineRule="auto"/>
              <w:rPr>
                <w:rFonts w:hint="eastAsia" w:ascii="宋体" w:eastAsia="宋体" w:cs="宋体"/>
                <w:color w:val="000000" w:themeColor="text1"/>
                <w:highlight w:val="none"/>
                <w:lang w:bidi="ar-SA"/>
                <w14:textFill>
                  <w14:solidFill>
                    <w14:schemeClr w14:val="tx1"/>
                  </w14:solidFill>
                </w14:textFill>
              </w:rPr>
            </w:pPr>
          </w:p>
        </w:tc>
      </w:tr>
      <w:tr w14:paraId="63C22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noWrap w:val="0"/>
            <w:vAlign w:val="top"/>
          </w:tcPr>
          <w:p w14:paraId="69ECA84E">
            <w:pPr>
              <w:pStyle w:val="22"/>
              <w:shd w:val="clear" w:color="auto" w:fill="FFFFFF"/>
              <w:spacing w:line="480" w:lineRule="auto"/>
              <w:ind w:left="420"/>
              <w:rPr>
                <w:rFonts w:hint="eastAsia" w:ascii="宋体" w:eastAsia="宋体" w:cs="宋体"/>
                <w:color w:val="000000" w:themeColor="text1"/>
                <w:highlight w:val="none"/>
                <w:lang w:val="en-US" w:eastAsia="zh-CN" w:bidi="ar-SA"/>
                <w14:textFill>
                  <w14:solidFill>
                    <w14:schemeClr w14:val="tx1"/>
                  </w14:solidFill>
                </w14:textFill>
              </w:rPr>
            </w:pPr>
          </w:p>
        </w:tc>
        <w:tc>
          <w:tcPr>
            <w:tcW w:w="3711" w:type="dxa"/>
            <w:noWrap w:val="0"/>
            <w:vAlign w:val="top"/>
          </w:tcPr>
          <w:p w14:paraId="6BD3B0C1">
            <w:pPr>
              <w:spacing w:line="480" w:lineRule="auto"/>
              <w:rPr>
                <w:rFonts w:hint="eastAsia" w:ascii="宋体" w:eastAsia="宋体" w:cs="宋体"/>
                <w:color w:val="000000" w:themeColor="text1"/>
                <w:highlight w:val="none"/>
                <w:lang w:bidi="ar-SA"/>
                <w14:textFill>
                  <w14:solidFill>
                    <w14:schemeClr w14:val="tx1"/>
                  </w14:solidFill>
                </w14:textFill>
              </w:rPr>
            </w:pPr>
          </w:p>
        </w:tc>
      </w:tr>
      <w:tr w14:paraId="2F845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val="0"/>
            <w:vAlign w:val="top"/>
          </w:tcPr>
          <w:p w14:paraId="3CCB801A">
            <w:pPr>
              <w:pStyle w:val="22"/>
              <w:shd w:val="clear" w:color="auto" w:fill="FFFFFF"/>
              <w:spacing w:line="480" w:lineRule="auto"/>
              <w:ind w:left="420"/>
              <w:jc w:val="both"/>
              <w:rPr>
                <w:rFonts w:hint="eastAsia" w:ascii="宋体" w:eastAsia="宋体" w:cs="宋体"/>
                <w:color w:val="000000" w:themeColor="text1"/>
                <w:highlight w:val="none"/>
                <w:lang w:val="en-US" w:eastAsia="zh-CN" w:bidi="ar-SA"/>
                <w14:textFill>
                  <w14:solidFill>
                    <w14:schemeClr w14:val="tx1"/>
                  </w14:solidFill>
                </w14:textFill>
              </w:rPr>
            </w:pPr>
          </w:p>
        </w:tc>
      </w:tr>
      <w:tr w14:paraId="4C48A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29" w:type="dxa"/>
            <w:noWrap w:val="0"/>
            <w:vAlign w:val="top"/>
          </w:tcPr>
          <w:p w14:paraId="6679422B">
            <w:pPr>
              <w:pStyle w:val="22"/>
              <w:shd w:val="clear" w:color="auto" w:fill="FFFFFF"/>
              <w:spacing w:line="480" w:lineRule="auto"/>
              <w:ind w:left="420"/>
              <w:rPr>
                <w:rFonts w:hint="eastAsia" w:ascii="宋体" w:eastAsia="宋体" w:cs="宋体"/>
                <w:color w:val="000000" w:themeColor="text1"/>
                <w:highlight w:val="none"/>
                <w:lang w:val="en-US" w:eastAsia="zh-CN" w:bidi="ar-SA"/>
                <w14:textFill>
                  <w14:solidFill>
                    <w14:schemeClr w14:val="tx1"/>
                  </w14:solidFill>
                </w14:textFill>
              </w:rPr>
            </w:pPr>
          </w:p>
        </w:tc>
        <w:tc>
          <w:tcPr>
            <w:tcW w:w="3711" w:type="dxa"/>
            <w:noWrap w:val="0"/>
            <w:vAlign w:val="top"/>
          </w:tcPr>
          <w:p w14:paraId="730F9EE2">
            <w:pPr>
              <w:spacing w:line="480" w:lineRule="auto"/>
              <w:rPr>
                <w:rFonts w:hint="eastAsia" w:ascii="宋体" w:eastAsia="宋体" w:cs="宋体"/>
                <w:color w:val="000000" w:themeColor="text1"/>
                <w:highlight w:val="none"/>
                <w:lang w:bidi="ar-SA"/>
                <w14:textFill>
                  <w14:solidFill>
                    <w14:schemeClr w14:val="tx1"/>
                  </w14:solidFill>
                </w14:textFill>
              </w:rPr>
            </w:pPr>
          </w:p>
        </w:tc>
      </w:tr>
      <w:tr w14:paraId="41EE6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529" w:type="dxa"/>
            <w:noWrap w:val="0"/>
            <w:vAlign w:val="top"/>
          </w:tcPr>
          <w:p w14:paraId="24AB3BB9">
            <w:pPr>
              <w:pStyle w:val="22"/>
              <w:shd w:val="clear" w:color="auto" w:fill="FFFFFF"/>
              <w:spacing w:line="480" w:lineRule="auto"/>
              <w:ind w:left="420"/>
              <w:rPr>
                <w:rFonts w:hint="eastAsia" w:ascii="宋体" w:eastAsia="宋体" w:cs="宋体"/>
                <w:color w:val="000000" w:themeColor="text1"/>
                <w:highlight w:val="none"/>
                <w:lang w:val="en-US" w:eastAsia="zh-CN" w:bidi="ar-SA"/>
                <w14:textFill>
                  <w14:solidFill>
                    <w14:schemeClr w14:val="tx1"/>
                  </w14:solidFill>
                </w14:textFill>
              </w:rPr>
            </w:pPr>
          </w:p>
        </w:tc>
        <w:tc>
          <w:tcPr>
            <w:tcW w:w="3711" w:type="dxa"/>
            <w:noWrap w:val="0"/>
            <w:vAlign w:val="top"/>
          </w:tcPr>
          <w:p w14:paraId="0AB34CCD">
            <w:pPr>
              <w:spacing w:line="480" w:lineRule="auto"/>
              <w:rPr>
                <w:rFonts w:hint="eastAsia" w:ascii="宋体" w:eastAsia="宋体" w:cs="宋体"/>
                <w:color w:val="000000" w:themeColor="text1"/>
                <w:highlight w:val="none"/>
                <w:lang w:bidi="ar-SA"/>
                <w14:textFill>
                  <w14:solidFill>
                    <w14:schemeClr w14:val="tx1"/>
                  </w14:solidFill>
                </w14:textFill>
              </w:rPr>
            </w:pPr>
          </w:p>
        </w:tc>
      </w:tr>
      <w:tr w14:paraId="72EFD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529" w:type="dxa"/>
            <w:noWrap w:val="0"/>
            <w:vAlign w:val="top"/>
          </w:tcPr>
          <w:p w14:paraId="5B10755E">
            <w:pPr>
              <w:pStyle w:val="22"/>
              <w:shd w:val="clear" w:color="auto" w:fill="FFFFFF"/>
              <w:spacing w:line="480" w:lineRule="auto"/>
              <w:ind w:left="420"/>
              <w:rPr>
                <w:rFonts w:hint="eastAsia" w:ascii="宋体" w:eastAsia="宋体" w:cs="宋体"/>
                <w:color w:val="000000" w:themeColor="text1"/>
                <w:highlight w:val="none"/>
                <w:lang w:val="en-US" w:eastAsia="zh-CN" w:bidi="ar-SA"/>
                <w14:textFill>
                  <w14:solidFill>
                    <w14:schemeClr w14:val="tx1"/>
                  </w14:solidFill>
                </w14:textFill>
              </w:rPr>
            </w:pPr>
          </w:p>
        </w:tc>
        <w:tc>
          <w:tcPr>
            <w:tcW w:w="3711" w:type="dxa"/>
            <w:noWrap w:val="0"/>
            <w:vAlign w:val="top"/>
          </w:tcPr>
          <w:p w14:paraId="6D79FE5B">
            <w:pPr>
              <w:spacing w:line="480" w:lineRule="auto"/>
              <w:rPr>
                <w:rFonts w:hint="eastAsia" w:ascii="宋体" w:eastAsia="宋体" w:cs="宋体"/>
                <w:color w:val="000000" w:themeColor="text1"/>
                <w:highlight w:val="none"/>
                <w:lang w:bidi="ar-SA"/>
                <w14:textFill>
                  <w14:solidFill>
                    <w14:schemeClr w14:val="tx1"/>
                  </w14:solidFill>
                </w14:textFill>
              </w:rPr>
            </w:pPr>
          </w:p>
        </w:tc>
      </w:tr>
      <w:tr w14:paraId="10C1E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529" w:type="dxa"/>
            <w:noWrap w:val="0"/>
            <w:vAlign w:val="top"/>
          </w:tcPr>
          <w:p w14:paraId="53235170">
            <w:pPr>
              <w:pStyle w:val="22"/>
              <w:shd w:val="clear" w:color="auto" w:fill="FFFFFF"/>
              <w:spacing w:line="480" w:lineRule="auto"/>
              <w:ind w:left="420"/>
              <w:rPr>
                <w:rFonts w:hint="eastAsia" w:ascii="宋体" w:eastAsia="宋体" w:cs="宋体"/>
                <w:color w:val="000000" w:themeColor="text1"/>
                <w:highlight w:val="none"/>
                <w:lang w:val="en-US" w:eastAsia="zh-CN" w:bidi="ar-SA"/>
                <w14:textFill>
                  <w14:solidFill>
                    <w14:schemeClr w14:val="tx1"/>
                  </w14:solidFill>
                </w14:textFill>
              </w:rPr>
            </w:pPr>
          </w:p>
        </w:tc>
        <w:tc>
          <w:tcPr>
            <w:tcW w:w="3711" w:type="dxa"/>
            <w:noWrap w:val="0"/>
            <w:vAlign w:val="top"/>
          </w:tcPr>
          <w:p w14:paraId="64137D3C">
            <w:pPr>
              <w:spacing w:line="480" w:lineRule="auto"/>
              <w:rPr>
                <w:rFonts w:hint="eastAsia" w:ascii="宋体" w:eastAsia="宋体" w:cs="宋体"/>
                <w:color w:val="000000" w:themeColor="text1"/>
                <w:highlight w:val="none"/>
                <w:lang w:bidi="ar-SA"/>
                <w14:textFill>
                  <w14:solidFill>
                    <w14:schemeClr w14:val="tx1"/>
                  </w14:solidFill>
                </w14:textFill>
              </w:rPr>
            </w:pPr>
          </w:p>
        </w:tc>
      </w:tr>
      <w:tr w14:paraId="3C746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529" w:type="dxa"/>
            <w:noWrap w:val="0"/>
            <w:vAlign w:val="top"/>
          </w:tcPr>
          <w:p w14:paraId="61C0661F">
            <w:pPr>
              <w:pStyle w:val="22"/>
              <w:shd w:val="clear" w:color="auto" w:fill="FFFFFF"/>
              <w:spacing w:line="480" w:lineRule="auto"/>
              <w:ind w:left="420"/>
              <w:rPr>
                <w:rFonts w:hint="eastAsia" w:ascii="宋体" w:eastAsia="宋体" w:cs="宋体"/>
                <w:color w:val="000000" w:themeColor="text1"/>
                <w:highlight w:val="none"/>
                <w:lang w:val="en-US" w:eastAsia="zh-CN" w:bidi="ar-SA"/>
                <w14:textFill>
                  <w14:solidFill>
                    <w14:schemeClr w14:val="tx1"/>
                  </w14:solidFill>
                </w14:textFill>
              </w:rPr>
            </w:pPr>
          </w:p>
        </w:tc>
        <w:tc>
          <w:tcPr>
            <w:tcW w:w="3711" w:type="dxa"/>
            <w:noWrap w:val="0"/>
            <w:vAlign w:val="top"/>
          </w:tcPr>
          <w:p w14:paraId="4B398CAD">
            <w:pPr>
              <w:spacing w:line="480" w:lineRule="auto"/>
              <w:rPr>
                <w:rFonts w:hint="eastAsia" w:ascii="宋体" w:eastAsia="宋体" w:cs="宋体"/>
                <w:color w:val="000000" w:themeColor="text1"/>
                <w:highlight w:val="none"/>
                <w:lang w:bidi="ar-SA"/>
                <w14:textFill>
                  <w14:solidFill>
                    <w14:schemeClr w14:val="tx1"/>
                  </w14:solidFill>
                </w14:textFill>
              </w:rPr>
            </w:pPr>
          </w:p>
        </w:tc>
      </w:tr>
      <w:tr w14:paraId="769B0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val="0"/>
            <w:vAlign w:val="top"/>
          </w:tcPr>
          <w:p w14:paraId="77B7BC84">
            <w:pPr>
              <w:pStyle w:val="22"/>
              <w:shd w:val="clear" w:color="auto" w:fill="FFFFFF"/>
              <w:spacing w:line="480" w:lineRule="auto"/>
              <w:ind w:left="420"/>
              <w:jc w:val="both"/>
              <w:rPr>
                <w:rFonts w:hint="eastAsia" w:ascii="宋体" w:eastAsia="宋体" w:cs="宋体"/>
                <w:b/>
                <w:color w:val="000000" w:themeColor="text1"/>
                <w:highlight w:val="none"/>
                <w:lang w:val="en-US" w:eastAsia="zh-CN" w:bidi="ar-SA"/>
                <w14:textFill>
                  <w14:solidFill>
                    <w14:schemeClr w14:val="tx1"/>
                  </w14:solidFill>
                </w14:textFill>
              </w:rPr>
            </w:pPr>
          </w:p>
        </w:tc>
      </w:tr>
      <w:tr w14:paraId="4EE3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29" w:type="dxa"/>
            <w:noWrap w:val="0"/>
            <w:vAlign w:val="top"/>
          </w:tcPr>
          <w:p w14:paraId="4B85B185">
            <w:pPr>
              <w:pStyle w:val="22"/>
              <w:shd w:val="clear" w:color="auto" w:fill="FFFFFF"/>
              <w:spacing w:line="480" w:lineRule="auto"/>
              <w:ind w:left="420"/>
              <w:rPr>
                <w:rFonts w:hint="eastAsia" w:ascii="宋体" w:eastAsia="宋体" w:cs="宋体"/>
                <w:b/>
                <w:bCs/>
                <w:color w:val="000000" w:themeColor="text1"/>
                <w:highlight w:val="none"/>
                <w:lang w:val="en-US" w:eastAsia="zh-CN" w:bidi="ar-SA"/>
                <w14:textFill>
                  <w14:solidFill>
                    <w14:schemeClr w14:val="tx1"/>
                  </w14:solidFill>
                </w14:textFill>
              </w:rPr>
            </w:pPr>
          </w:p>
        </w:tc>
        <w:tc>
          <w:tcPr>
            <w:tcW w:w="3711" w:type="dxa"/>
            <w:noWrap w:val="0"/>
            <w:vAlign w:val="top"/>
          </w:tcPr>
          <w:p w14:paraId="14DE1817">
            <w:pPr>
              <w:spacing w:line="480" w:lineRule="auto"/>
              <w:rPr>
                <w:rFonts w:hint="eastAsia" w:ascii="宋体" w:eastAsia="宋体" w:cs="宋体"/>
                <w:color w:val="000000" w:themeColor="text1"/>
                <w:highlight w:val="none"/>
                <w:lang w:bidi="ar-SA"/>
                <w14:textFill>
                  <w14:solidFill>
                    <w14:schemeClr w14:val="tx1"/>
                  </w14:solidFill>
                </w14:textFill>
              </w:rPr>
            </w:pPr>
          </w:p>
        </w:tc>
      </w:tr>
      <w:tr w14:paraId="51549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noWrap w:val="0"/>
            <w:vAlign w:val="top"/>
          </w:tcPr>
          <w:p w14:paraId="731C7E64">
            <w:pPr>
              <w:pStyle w:val="22"/>
              <w:shd w:val="clear" w:color="auto" w:fill="FFFFFF"/>
              <w:spacing w:line="480" w:lineRule="auto"/>
              <w:ind w:left="420"/>
              <w:rPr>
                <w:rFonts w:hint="eastAsia" w:ascii="宋体" w:eastAsia="宋体" w:cs="宋体"/>
                <w:color w:val="000000" w:themeColor="text1"/>
                <w:highlight w:val="none"/>
                <w:lang w:val="en-US" w:eastAsia="zh-CN" w:bidi="ar-SA"/>
                <w14:textFill>
                  <w14:solidFill>
                    <w14:schemeClr w14:val="tx1"/>
                  </w14:solidFill>
                </w14:textFill>
              </w:rPr>
            </w:pPr>
          </w:p>
        </w:tc>
        <w:tc>
          <w:tcPr>
            <w:tcW w:w="3711" w:type="dxa"/>
            <w:noWrap w:val="0"/>
            <w:vAlign w:val="top"/>
          </w:tcPr>
          <w:p w14:paraId="6786E4A7">
            <w:pPr>
              <w:spacing w:line="480" w:lineRule="auto"/>
              <w:rPr>
                <w:rFonts w:hint="eastAsia" w:ascii="宋体" w:eastAsia="宋体" w:cs="宋体"/>
                <w:color w:val="000000" w:themeColor="text1"/>
                <w:highlight w:val="none"/>
                <w:lang w:bidi="ar-SA"/>
                <w14:textFill>
                  <w14:solidFill>
                    <w14:schemeClr w14:val="tx1"/>
                  </w14:solidFill>
                </w14:textFill>
              </w:rPr>
            </w:pPr>
          </w:p>
        </w:tc>
      </w:tr>
    </w:tbl>
    <w:p w14:paraId="0FBB9DA8">
      <w:pPr>
        <w:spacing w:line="440" w:lineRule="exact"/>
        <w:ind w:firstLine="643"/>
        <w:jc w:val="center"/>
        <w:rPr>
          <w:rFonts w:hint="eastAsia" w:ascii="宋体" w:eastAsia="宋体" w:cs="宋体"/>
          <w:b/>
          <w:bCs/>
          <w:color w:val="000000" w:themeColor="text1"/>
          <w:sz w:val="32"/>
          <w:szCs w:val="32"/>
          <w:highlight w:val="none"/>
          <w:lang w:bidi="ar-SA"/>
          <w14:textFill>
            <w14:solidFill>
              <w14:schemeClr w14:val="tx1"/>
            </w14:solidFill>
          </w14:textFill>
        </w:rPr>
      </w:pPr>
      <w:r>
        <w:rPr>
          <w:rFonts w:hint="eastAsia" w:ascii="宋体" w:eastAsia="宋体" w:cs="宋体"/>
          <w:b/>
          <w:bCs/>
          <w:color w:val="000000" w:themeColor="text1"/>
          <w:sz w:val="32"/>
          <w:szCs w:val="32"/>
          <w:highlight w:val="none"/>
          <w:lang w:bidi="ar-SA"/>
          <w14:textFill>
            <w14:solidFill>
              <w14:schemeClr w14:val="tx1"/>
            </w14:solidFill>
          </w14:textFill>
        </w:rPr>
        <w:br w:type="page"/>
      </w:r>
      <w:r>
        <w:rPr>
          <w:rFonts w:hint="eastAsia" w:ascii="宋体" w:eastAsia="宋体" w:cs="宋体"/>
          <w:b/>
          <w:bCs/>
          <w:color w:val="000000" w:themeColor="text1"/>
          <w:sz w:val="32"/>
          <w:szCs w:val="32"/>
          <w:highlight w:val="none"/>
          <w:lang w:bidi="ar-SA"/>
          <w14:textFill>
            <w14:solidFill>
              <w14:schemeClr w14:val="tx1"/>
            </w14:solidFill>
          </w14:textFill>
        </w:rPr>
        <w:t>响应文件主要目录</w:t>
      </w:r>
    </w:p>
    <w:p w14:paraId="5693121A">
      <w:pPr>
        <w:spacing w:line="440" w:lineRule="exact"/>
        <w:ind w:firstLine="643"/>
        <w:jc w:val="center"/>
        <w:rPr>
          <w:rFonts w:hint="eastAsia" w:ascii="宋体" w:eastAsia="宋体" w:cs="宋体"/>
          <w:b/>
          <w:bCs/>
          <w:color w:val="000000" w:themeColor="text1"/>
          <w:sz w:val="32"/>
          <w:szCs w:val="32"/>
          <w:highlight w:val="none"/>
          <w:lang w:bidi="ar-SA"/>
          <w14:textFill>
            <w14:solidFill>
              <w14:schemeClr w14:val="tx1"/>
            </w14:solidFill>
          </w14:textFill>
        </w:rPr>
      </w:pPr>
    </w:p>
    <w:p w14:paraId="03CB9FBA">
      <w:pPr>
        <w:spacing w:line="240" w:lineRule="auto"/>
        <w:ind w:firstLine="480" w:firstLineChars="200"/>
        <w:rPr>
          <w:rFonts w:hint="eastAsia" w:ascii="宋体" w:eastAsia="宋体" w:cs="宋体"/>
          <w:color w:val="000000" w:themeColor="text1"/>
          <w:sz w:val="24"/>
          <w:highlight w:val="none"/>
          <w:lang w:bidi="ar-SA"/>
          <w14:textFill>
            <w14:solidFill>
              <w14:schemeClr w14:val="tx1"/>
            </w14:solidFill>
          </w14:textFill>
        </w:rPr>
      </w:pPr>
      <w:r>
        <w:rPr>
          <w:rFonts w:hint="eastAsia" w:ascii="宋体" w:eastAsia="宋体" w:cs="宋体"/>
          <w:color w:val="000000" w:themeColor="text1"/>
          <w:sz w:val="24"/>
          <w:highlight w:val="none"/>
          <w:lang w:bidi="ar-SA"/>
          <w14:textFill>
            <w14:solidFill>
              <w14:schemeClr w14:val="tx1"/>
            </w14:solidFill>
          </w14:textFill>
        </w:rPr>
        <w:t>一、资格审查响应对照表</w:t>
      </w:r>
    </w:p>
    <w:p w14:paraId="4F37AB63">
      <w:pPr>
        <w:spacing w:line="240" w:lineRule="auto"/>
        <w:ind w:left="480"/>
        <w:rPr>
          <w:rFonts w:hint="eastAsia" w:ascii="宋体" w:eastAsia="宋体" w:cs="宋体"/>
          <w:color w:val="000000" w:themeColor="text1"/>
          <w:sz w:val="24"/>
          <w:highlight w:val="none"/>
          <w:lang w:bidi="ar-SA"/>
          <w14:textFill>
            <w14:solidFill>
              <w14:schemeClr w14:val="tx1"/>
            </w14:solidFill>
          </w14:textFill>
        </w:rPr>
      </w:pPr>
      <w:r>
        <w:rPr>
          <w:rFonts w:hint="eastAsia" w:ascii="宋体" w:eastAsia="宋体" w:cs="宋体"/>
          <w:color w:val="000000" w:themeColor="text1"/>
          <w:sz w:val="24"/>
          <w:highlight w:val="none"/>
          <w:lang w:bidi="ar-SA"/>
          <w14:textFill>
            <w14:solidFill>
              <w14:schemeClr w14:val="tx1"/>
            </w14:solidFill>
          </w14:textFill>
        </w:rPr>
        <w:t>二、符合性审查响应对照表</w:t>
      </w:r>
    </w:p>
    <w:p w14:paraId="09B1C19F">
      <w:pPr>
        <w:spacing w:line="240" w:lineRule="auto"/>
        <w:ind w:left="480"/>
        <w:rPr>
          <w:rFonts w:hint="eastAsia" w:ascii="宋体" w:eastAsia="宋体" w:cs="宋体"/>
          <w:color w:val="000000" w:themeColor="text1"/>
          <w:sz w:val="24"/>
          <w:highlight w:val="none"/>
          <w:lang w:bidi="ar-SA"/>
          <w14:textFill>
            <w14:solidFill>
              <w14:schemeClr w14:val="tx1"/>
            </w14:solidFill>
          </w14:textFill>
        </w:rPr>
      </w:pPr>
      <w:r>
        <w:rPr>
          <w:rFonts w:hint="eastAsia" w:ascii="宋体" w:eastAsia="宋体" w:cs="宋体"/>
          <w:color w:val="000000" w:themeColor="text1"/>
          <w:sz w:val="24"/>
          <w:highlight w:val="none"/>
          <w:lang w:bidi="ar-SA"/>
          <w14:textFill>
            <w14:solidFill>
              <w14:schemeClr w14:val="tx1"/>
            </w14:solidFill>
          </w14:textFill>
        </w:rPr>
        <w:t>三、非实质性响应对照表</w:t>
      </w:r>
    </w:p>
    <w:p w14:paraId="5819B0DD">
      <w:pPr>
        <w:spacing w:line="240" w:lineRule="auto"/>
        <w:ind w:firstLine="480" w:firstLineChars="200"/>
        <w:rPr>
          <w:rFonts w:hint="eastAsia" w:ascii="宋体" w:eastAsia="宋体" w:cs="宋体"/>
          <w:color w:val="000000" w:themeColor="text1"/>
          <w:sz w:val="24"/>
          <w:highlight w:val="none"/>
          <w:lang w:bidi="ar-SA"/>
          <w14:textFill>
            <w14:solidFill>
              <w14:schemeClr w14:val="tx1"/>
            </w14:solidFill>
          </w14:textFill>
        </w:rPr>
      </w:pPr>
      <w:r>
        <w:rPr>
          <w:rFonts w:hint="eastAsia" w:ascii="宋体" w:eastAsia="宋体" w:cs="宋体"/>
          <w:color w:val="000000" w:themeColor="text1"/>
          <w:sz w:val="24"/>
          <w:highlight w:val="none"/>
          <w:lang w:bidi="ar-SA"/>
          <w14:textFill>
            <w14:solidFill>
              <w14:schemeClr w14:val="tx1"/>
            </w14:solidFill>
          </w14:textFill>
        </w:rPr>
        <w:t>四</w:t>
      </w:r>
      <w:r>
        <w:rPr>
          <w:rFonts w:hint="eastAsia" w:ascii="宋体" w:eastAsia="宋体" w:cs="宋体"/>
          <w:b/>
          <w:bCs/>
          <w:color w:val="000000" w:themeColor="text1"/>
          <w:sz w:val="24"/>
          <w:highlight w:val="none"/>
          <w:lang w:bidi="ar-SA"/>
          <w14:textFill>
            <w14:solidFill>
              <w14:schemeClr w14:val="tx1"/>
            </w14:solidFill>
          </w14:textFill>
        </w:rPr>
        <w:t>、</w:t>
      </w:r>
      <w:r>
        <w:rPr>
          <w:rFonts w:hint="eastAsia" w:ascii="宋体" w:eastAsia="宋体" w:cs="宋体"/>
          <w:color w:val="000000" w:themeColor="text1"/>
          <w:sz w:val="24"/>
          <w:highlight w:val="none"/>
          <w:lang w:val="en-US" w:eastAsia="zh-CN" w:bidi="ar-SA"/>
          <w14:textFill>
            <w14:solidFill>
              <w14:schemeClr w14:val="tx1"/>
            </w14:solidFill>
          </w14:textFill>
        </w:rPr>
        <w:t>磋商响应</w:t>
      </w:r>
      <w:r>
        <w:rPr>
          <w:rFonts w:hint="eastAsia" w:ascii="宋体" w:eastAsia="宋体" w:cs="宋体"/>
          <w:color w:val="000000" w:themeColor="text1"/>
          <w:sz w:val="24"/>
          <w:highlight w:val="none"/>
          <w:lang w:bidi="ar-SA"/>
          <w14:textFill>
            <w14:solidFill>
              <w14:schemeClr w14:val="tx1"/>
            </w14:solidFill>
          </w14:textFill>
        </w:rPr>
        <w:t>分项报价表</w:t>
      </w:r>
    </w:p>
    <w:p w14:paraId="2A62438B">
      <w:pPr>
        <w:spacing w:line="240" w:lineRule="auto"/>
        <w:ind w:firstLine="480" w:firstLineChars="200"/>
        <w:rPr>
          <w:rFonts w:hint="eastAsia" w:ascii="宋体" w:eastAsia="宋体" w:cs="宋体"/>
          <w:color w:val="000000" w:themeColor="text1"/>
          <w:sz w:val="24"/>
          <w:highlight w:val="none"/>
          <w:lang w:bidi="ar-SA"/>
          <w14:textFill>
            <w14:solidFill>
              <w14:schemeClr w14:val="tx1"/>
            </w14:solidFill>
          </w14:textFill>
        </w:rPr>
      </w:pPr>
      <w:r>
        <w:rPr>
          <w:rFonts w:hint="eastAsia" w:ascii="宋体" w:eastAsia="宋体" w:cs="宋体"/>
          <w:color w:val="000000" w:themeColor="text1"/>
          <w:sz w:val="24"/>
          <w:highlight w:val="none"/>
          <w:lang w:bidi="ar-SA"/>
          <w14:textFill>
            <w14:solidFill>
              <w14:schemeClr w14:val="tx1"/>
            </w14:solidFill>
          </w14:textFill>
        </w:rPr>
        <w:t>五</w:t>
      </w:r>
      <w:r>
        <w:rPr>
          <w:rFonts w:hint="eastAsia" w:ascii="宋体" w:eastAsia="宋体" w:cs="宋体"/>
          <w:color w:val="000000" w:themeColor="text1"/>
          <w:sz w:val="24"/>
          <w:szCs w:val="24"/>
          <w:highlight w:val="none"/>
          <w:lang w:bidi="ar-SA"/>
          <w14:textFill>
            <w14:solidFill>
              <w14:schemeClr w14:val="tx1"/>
            </w14:solidFill>
          </w14:textFill>
        </w:rPr>
        <w:t>、技术参数响应及偏离表</w:t>
      </w:r>
    </w:p>
    <w:p w14:paraId="585604CD">
      <w:pPr>
        <w:spacing w:line="240" w:lineRule="auto"/>
        <w:ind w:firstLine="480" w:firstLineChars="200"/>
        <w:rPr>
          <w:rFonts w:hint="eastAsia" w:ascii="宋体" w:eastAsia="宋体" w:cs="宋体"/>
          <w:color w:val="000000" w:themeColor="text1"/>
          <w:sz w:val="24"/>
          <w:highlight w:val="none"/>
          <w:lang w:bidi="ar-SA"/>
          <w14:textFill>
            <w14:solidFill>
              <w14:schemeClr w14:val="tx1"/>
            </w14:solidFill>
          </w14:textFill>
        </w:rPr>
      </w:pPr>
      <w:r>
        <w:rPr>
          <w:rFonts w:hint="eastAsia" w:ascii="宋体" w:eastAsia="宋体" w:cs="宋体"/>
          <w:color w:val="000000" w:themeColor="text1"/>
          <w:sz w:val="24"/>
          <w:highlight w:val="none"/>
          <w:lang w:bidi="ar-SA"/>
          <w14:textFill>
            <w14:solidFill>
              <w14:schemeClr w14:val="tx1"/>
            </w14:solidFill>
          </w14:textFill>
        </w:rPr>
        <w:t>六、商务条款响应及偏离表</w:t>
      </w:r>
    </w:p>
    <w:p w14:paraId="3ED9FA5D">
      <w:pPr>
        <w:spacing w:line="240" w:lineRule="auto"/>
        <w:ind w:firstLine="480" w:firstLineChars="200"/>
        <w:rPr>
          <w:rFonts w:hint="eastAsia" w:ascii="宋体" w:eastAsia="宋体" w:cs="宋体"/>
          <w:i/>
          <w:color w:val="000000" w:themeColor="text1"/>
          <w:sz w:val="24"/>
          <w:highlight w:val="none"/>
          <w:u w:val="single"/>
          <w:lang w:bidi="ar-SA"/>
          <w14:textFill>
            <w14:solidFill>
              <w14:schemeClr w14:val="tx1"/>
            </w14:solidFill>
          </w14:textFill>
        </w:rPr>
      </w:pPr>
      <w:r>
        <w:rPr>
          <w:rFonts w:hint="eastAsia" w:ascii="宋体" w:eastAsia="宋体" w:cs="宋体"/>
          <w:i/>
          <w:color w:val="000000" w:themeColor="text1"/>
          <w:sz w:val="24"/>
          <w:highlight w:val="none"/>
          <w:u w:val="single"/>
          <w:lang w:bidi="ar-SA"/>
          <w14:textFill>
            <w14:solidFill>
              <w14:schemeClr w14:val="tx1"/>
            </w14:solidFill>
          </w14:textFill>
        </w:rPr>
        <w:t>七、</w:t>
      </w:r>
      <w:r>
        <w:rPr>
          <w:rFonts w:hint="eastAsia" w:ascii="宋体" w:eastAsia="宋体" w:cs="宋体"/>
          <w:i/>
          <w:color w:val="000000" w:themeColor="text1"/>
          <w:sz w:val="24"/>
          <w:highlight w:val="none"/>
          <w:u w:val="single"/>
          <w:lang w:val="en-US" w:eastAsia="zh-CN" w:bidi="ar-SA"/>
          <w14:textFill>
            <w14:solidFill>
              <w14:schemeClr w14:val="tx1"/>
            </w14:solidFill>
          </w14:textFill>
        </w:rPr>
        <w:t>磋商报价</w:t>
      </w:r>
      <w:r>
        <w:rPr>
          <w:rFonts w:hint="eastAsia" w:ascii="宋体" w:eastAsia="宋体" w:cs="宋体"/>
          <w:i/>
          <w:color w:val="000000" w:themeColor="text1"/>
          <w:sz w:val="24"/>
          <w:highlight w:val="none"/>
          <w:u w:val="single"/>
          <w:lang w:bidi="ar-SA"/>
          <w14:textFill>
            <w14:solidFill>
              <w14:schemeClr w14:val="tx1"/>
            </w14:solidFill>
          </w14:textFill>
        </w:rPr>
        <w:t>一览表</w:t>
      </w:r>
    </w:p>
    <w:p w14:paraId="24305C69">
      <w:pPr>
        <w:spacing w:line="240" w:lineRule="auto"/>
        <w:ind w:firstLine="480" w:firstLineChars="200"/>
        <w:rPr>
          <w:rFonts w:hint="eastAsia" w:ascii="宋体" w:eastAsia="宋体" w:cs="宋体"/>
          <w:color w:val="000000" w:themeColor="text1"/>
          <w:sz w:val="21"/>
          <w:highlight w:val="none"/>
          <w:lang w:val="en-US" w:eastAsia="zh-CN" w:bidi="ar-SA"/>
          <w14:textFill>
            <w14:solidFill>
              <w14:schemeClr w14:val="tx1"/>
            </w14:solidFill>
          </w14:textFill>
        </w:rPr>
      </w:pPr>
      <w:r>
        <w:rPr>
          <w:rFonts w:hint="eastAsia" w:ascii="宋体" w:eastAsia="宋体" w:cs="宋体"/>
          <w:color w:val="000000" w:themeColor="text1"/>
          <w:kern w:val="2"/>
          <w:sz w:val="24"/>
          <w:szCs w:val="21"/>
          <w:highlight w:val="none"/>
          <w:lang w:val="en-US" w:eastAsia="zh-CN" w:bidi="ar-SA"/>
          <w14:textFill>
            <w14:solidFill>
              <w14:schemeClr w14:val="tx1"/>
            </w14:solidFill>
          </w14:textFill>
        </w:rPr>
        <w:t>八、供应商认为有必要提供的声明及文件资料</w:t>
      </w:r>
    </w:p>
    <w:bookmarkEnd w:id="152"/>
    <w:bookmarkEnd w:id="153"/>
    <w:bookmarkEnd w:id="233"/>
    <w:bookmarkEnd w:id="234"/>
    <w:bookmarkEnd w:id="235"/>
    <w:p w14:paraId="2F1B3B9B">
      <w:pPr>
        <w:rPr>
          <w:rFonts w:hint="eastAsia" w:ascii="宋体" w:eastAsia="宋体" w:cs="宋体"/>
          <w:color w:val="000000" w:themeColor="text1"/>
          <w:szCs w:val="24"/>
          <w:highlight w:val="none"/>
          <w:lang w:val="en-US" w:eastAsia="zh-CN" w:bidi="ar-SA"/>
          <w14:textFill>
            <w14:solidFill>
              <w14:schemeClr w14:val="tx1"/>
            </w14:solidFill>
          </w14:textFill>
        </w:rPr>
      </w:pPr>
      <w:r>
        <w:rPr>
          <w:rFonts w:hint="eastAsia" w:ascii="宋体" w:eastAsia="宋体" w:cs="宋体"/>
          <w:color w:val="000000" w:themeColor="text1"/>
          <w:szCs w:val="24"/>
          <w:highlight w:val="none"/>
          <w:lang w:val="en-US" w:eastAsia="zh-CN" w:bidi="ar-SA"/>
          <w14:textFill>
            <w14:solidFill>
              <w14:schemeClr w14:val="tx1"/>
            </w14:solidFill>
          </w14:textFill>
        </w:rPr>
        <w:t xml:space="preserve">    九、其他相关附表格式</w:t>
      </w:r>
    </w:p>
    <w:p w14:paraId="1FDCB0AA">
      <w:pPr>
        <w:pStyle w:val="2"/>
        <w:rPr>
          <w:rFonts w:hint="eastAsia" w:ascii="宋体" w:eastAsia="宋体" w:cs="宋体"/>
          <w:color w:val="000000" w:themeColor="text1"/>
          <w:szCs w:val="24"/>
          <w:highlight w:val="none"/>
          <w:lang w:bidi="ar-SA"/>
          <w14:textFill>
            <w14:solidFill>
              <w14:schemeClr w14:val="tx1"/>
            </w14:solidFill>
          </w14:textFill>
        </w:rPr>
      </w:pPr>
    </w:p>
    <w:p w14:paraId="22FBE955">
      <w:pPr>
        <w:rPr>
          <w:rFonts w:hint="eastAsia" w:ascii="宋体" w:eastAsia="宋体" w:cs="宋体"/>
          <w:color w:val="000000" w:themeColor="text1"/>
          <w:szCs w:val="24"/>
          <w:highlight w:val="none"/>
          <w:lang w:bidi="ar-SA"/>
          <w14:textFill>
            <w14:solidFill>
              <w14:schemeClr w14:val="tx1"/>
            </w14:solidFill>
          </w14:textFill>
        </w:rPr>
      </w:pPr>
    </w:p>
    <w:p w14:paraId="5B016B75">
      <w:pPr>
        <w:pStyle w:val="2"/>
        <w:rPr>
          <w:rFonts w:hint="eastAsia" w:ascii="宋体" w:eastAsia="宋体" w:cs="宋体"/>
          <w:color w:val="000000" w:themeColor="text1"/>
          <w:szCs w:val="24"/>
          <w:highlight w:val="none"/>
          <w:lang w:bidi="ar-SA"/>
          <w14:textFill>
            <w14:solidFill>
              <w14:schemeClr w14:val="tx1"/>
            </w14:solidFill>
          </w14:textFill>
        </w:rPr>
      </w:pPr>
    </w:p>
    <w:p w14:paraId="132EB4AF">
      <w:pPr>
        <w:rPr>
          <w:rFonts w:hint="eastAsia" w:ascii="宋体" w:eastAsia="宋体" w:cs="宋体"/>
          <w:color w:val="000000" w:themeColor="text1"/>
          <w:szCs w:val="24"/>
          <w:highlight w:val="none"/>
          <w:lang w:bidi="ar-SA"/>
          <w14:textFill>
            <w14:solidFill>
              <w14:schemeClr w14:val="tx1"/>
            </w14:solidFill>
          </w14:textFill>
        </w:rPr>
      </w:pPr>
    </w:p>
    <w:p w14:paraId="39F40942">
      <w:pPr>
        <w:pStyle w:val="2"/>
        <w:rPr>
          <w:rFonts w:hint="eastAsia" w:ascii="宋体" w:eastAsia="宋体" w:cs="宋体"/>
          <w:color w:val="000000" w:themeColor="text1"/>
          <w:szCs w:val="24"/>
          <w:highlight w:val="none"/>
          <w:lang w:bidi="ar-SA"/>
          <w14:textFill>
            <w14:solidFill>
              <w14:schemeClr w14:val="tx1"/>
            </w14:solidFill>
          </w14:textFill>
        </w:rPr>
      </w:pPr>
    </w:p>
    <w:p w14:paraId="73A44491">
      <w:pPr>
        <w:rPr>
          <w:rFonts w:hint="eastAsia" w:ascii="宋体" w:eastAsia="宋体" w:cs="宋体"/>
          <w:color w:val="000000" w:themeColor="text1"/>
          <w:szCs w:val="24"/>
          <w:highlight w:val="none"/>
          <w:lang w:bidi="ar-SA"/>
          <w14:textFill>
            <w14:solidFill>
              <w14:schemeClr w14:val="tx1"/>
            </w14:solidFill>
          </w14:textFill>
        </w:rPr>
      </w:pPr>
    </w:p>
    <w:p w14:paraId="5CA27CFA">
      <w:pPr>
        <w:pStyle w:val="2"/>
        <w:rPr>
          <w:rFonts w:hint="eastAsia" w:ascii="宋体" w:eastAsia="宋体" w:cs="宋体"/>
          <w:color w:val="000000" w:themeColor="text1"/>
          <w:szCs w:val="24"/>
          <w:highlight w:val="none"/>
          <w:lang w:bidi="ar-SA"/>
          <w14:textFill>
            <w14:solidFill>
              <w14:schemeClr w14:val="tx1"/>
            </w14:solidFill>
          </w14:textFill>
        </w:rPr>
      </w:pPr>
    </w:p>
    <w:p w14:paraId="5D757B16">
      <w:pPr>
        <w:rPr>
          <w:rFonts w:hint="eastAsia" w:ascii="宋体" w:eastAsia="宋体" w:cs="宋体"/>
          <w:color w:val="000000" w:themeColor="text1"/>
          <w:szCs w:val="24"/>
          <w:highlight w:val="none"/>
          <w:lang w:bidi="ar-SA"/>
          <w14:textFill>
            <w14:solidFill>
              <w14:schemeClr w14:val="tx1"/>
            </w14:solidFill>
          </w14:textFill>
        </w:rPr>
      </w:pPr>
    </w:p>
    <w:p w14:paraId="160B656B">
      <w:pPr>
        <w:pStyle w:val="2"/>
        <w:rPr>
          <w:rFonts w:hint="eastAsia" w:ascii="宋体" w:eastAsia="宋体" w:cs="宋体"/>
          <w:color w:val="000000" w:themeColor="text1"/>
          <w:szCs w:val="24"/>
          <w:highlight w:val="none"/>
          <w:lang w:bidi="ar-SA"/>
          <w14:textFill>
            <w14:solidFill>
              <w14:schemeClr w14:val="tx1"/>
            </w14:solidFill>
          </w14:textFill>
        </w:rPr>
      </w:pPr>
    </w:p>
    <w:p w14:paraId="2B730B48">
      <w:pPr>
        <w:rPr>
          <w:rFonts w:hint="eastAsia" w:ascii="宋体" w:eastAsia="宋体" w:cs="宋体"/>
          <w:color w:val="000000" w:themeColor="text1"/>
          <w:szCs w:val="24"/>
          <w:highlight w:val="none"/>
          <w:lang w:bidi="ar-SA"/>
          <w14:textFill>
            <w14:solidFill>
              <w14:schemeClr w14:val="tx1"/>
            </w14:solidFill>
          </w14:textFill>
        </w:rPr>
      </w:pPr>
    </w:p>
    <w:p w14:paraId="4EF91D65">
      <w:pPr>
        <w:pStyle w:val="2"/>
        <w:rPr>
          <w:rFonts w:hint="eastAsia" w:ascii="宋体" w:eastAsia="宋体" w:cs="宋体"/>
          <w:color w:val="000000" w:themeColor="text1"/>
          <w:szCs w:val="24"/>
          <w:highlight w:val="none"/>
          <w:lang w:bidi="ar-SA"/>
          <w14:textFill>
            <w14:solidFill>
              <w14:schemeClr w14:val="tx1"/>
            </w14:solidFill>
          </w14:textFill>
        </w:rPr>
      </w:pPr>
    </w:p>
    <w:p w14:paraId="612BC30C">
      <w:pPr>
        <w:rPr>
          <w:rFonts w:hint="eastAsia" w:ascii="宋体" w:eastAsia="宋体" w:cs="宋体"/>
          <w:color w:val="000000" w:themeColor="text1"/>
          <w:szCs w:val="24"/>
          <w:highlight w:val="none"/>
          <w:lang w:bidi="ar-SA"/>
          <w14:textFill>
            <w14:solidFill>
              <w14:schemeClr w14:val="tx1"/>
            </w14:solidFill>
          </w14:textFill>
        </w:rPr>
      </w:pPr>
    </w:p>
    <w:p w14:paraId="1291DA0B">
      <w:pPr>
        <w:pStyle w:val="2"/>
        <w:rPr>
          <w:rFonts w:hint="eastAsia" w:ascii="宋体" w:eastAsia="宋体" w:cs="宋体"/>
          <w:color w:val="000000" w:themeColor="text1"/>
          <w:szCs w:val="24"/>
          <w:highlight w:val="none"/>
          <w:lang w:bidi="ar-SA"/>
          <w14:textFill>
            <w14:solidFill>
              <w14:schemeClr w14:val="tx1"/>
            </w14:solidFill>
          </w14:textFill>
        </w:rPr>
      </w:pPr>
    </w:p>
    <w:p w14:paraId="22DE307B">
      <w:pPr>
        <w:pStyle w:val="4"/>
        <w:jc w:val="center"/>
        <w:rPr>
          <w:rFonts w:hint="eastAsia" w:ascii="宋体" w:eastAsia="宋体" w:cs="宋体"/>
          <w:color w:val="000000" w:themeColor="text1"/>
          <w:sz w:val="44"/>
          <w:highlight w:val="none"/>
          <w:lang w:bidi="ar-SA"/>
          <w14:textFill>
            <w14:solidFill>
              <w14:schemeClr w14:val="tx1"/>
            </w14:solidFill>
          </w14:textFill>
        </w:rPr>
      </w:pPr>
      <w:bookmarkStart w:id="236" w:name="_Toc534816641"/>
      <w:bookmarkStart w:id="237" w:name="_Toc534725612"/>
      <w:r>
        <w:rPr>
          <w:rFonts w:hint="eastAsia" w:ascii="宋体" w:eastAsia="宋体" w:cs="宋体"/>
          <w:bCs w:val="0"/>
          <w:color w:val="000000" w:themeColor="text1"/>
          <w:highlight w:val="none"/>
          <w:lang w:bidi="ar-SA"/>
          <w14:textFill>
            <w14:solidFill>
              <w14:schemeClr w14:val="tx1"/>
            </w14:solidFill>
          </w14:textFill>
        </w:rPr>
        <w:t>一、</w:t>
      </w:r>
      <w:bookmarkEnd w:id="236"/>
      <w:bookmarkEnd w:id="237"/>
      <w:r>
        <w:rPr>
          <w:rFonts w:hint="eastAsia" w:ascii="宋体" w:eastAsia="宋体" w:cs="宋体"/>
          <w:bCs w:val="0"/>
          <w:color w:val="000000" w:themeColor="text1"/>
          <w:highlight w:val="none"/>
          <w:lang w:bidi="ar-SA"/>
          <w14:textFill>
            <w14:solidFill>
              <w14:schemeClr w14:val="tx1"/>
            </w14:solidFill>
          </w14:textFill>
        </w:rPr>
        <w:t>资格审查响应对照表</w:t>
      </w:r>
    </w:p>
    <w:p w14:paraId="5D743CFD">
      <w:pPr>
        <w:snapToGrid w:val="0"/>
        <w:spacing w:before="50" w:after="50"/>
        <w:rPr>
          <w:rFonts w:hint="eastAsia" w:ascii="宋体" w:eastAsia="宋体" w:cs="宋体"/>
          <w:color w:val="000000" w:themeColor="text1"/>
          <w:sz w:val="44"/>
          <w:highlight w:val="none"/>
          <w:lang w:bidi="ar-SA"/>
          <w14:textFill>
            <w14:solidFill>
              <w14:schemeClr w14:val="tx1"/>
            </w14:solidFill>
          </w14:textFill>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103"/>
        <w:gridCol w:w="1916"/>
      </w:tblGrid>
      <w:tr w14:paraId="23D89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14:paraId="7858A0CF">
            <w:pPr>
              <w:snapToGrid w:val="0"/>
              <w:spacing w:line="240" w:lineRule="atLeast"/>
              <w:jc w:val="center"/>
              <w:rPr>
                <w:rFonts w:hint="eastAsia" w:ascii="宋体" w:eastAsia="宋体" w:cs="宋体"/>
                <w:b/>
                <w:color w:val="000000" w:themeColor="text1"/>
                <w:highlight w:val="none"/>
                <w:lang w:bidi="ar-SA"/>
                <w14:textFill>
                  <w14:solidFill>
                    <w14:schemeClr w14:val="tx1"/>
                  </w14:solidFill>
                </w14:textFill>
              </w:rPr>
            </w:pPr>
            <w:r>
              <w:rPr>
                <w:rFonts w:hint="eastAsia" w:ascii="宋体" w:eastAsia="宋体" w:cs="宋体"/>
                <w:b/>
                <w:color w:val="000000" w:themeColor="text1"/>
                <w:highlight w:val="none"/>
                <w:lang w:bidi="ar-SA"/>
                <w14:textFill>
                  <w14:solidFill>
                    <w14:schemeClr w14:val="tx1"/>
                  </w14:solidFill>
                </w14:textFill>
              </w:rPr>
              <w:t>序号</w:t>
            </w:r>
          </w:p>
        </w:tc>
        <w:tc>
          <w:tcPr>
            <w:tcW w:w="5447" w:type="dxa"/>
            <w:noWrap w:val="0"/>
            <w:vAlign w:val="center"/>
          </w:tcPr>
          <w:p w14:paraId="1FA17FC6">
            <w:pPr>
              <w:snapToGrid w:val="0"/>
              <w:spacing w:line="240" w:lineRule="atLeast"/>
              <w:jc w:val="center"/>
              <w:rPr>
                <w:rFonts w:hint="eastAsia" w:ascii="宋体" w:eastAsia="宋体" w:cs="宋体"/>
                <w:b/>
                <w:color w:val="000000" w:themeColor="text1"/>
                <w:highlight w:val="none"/>
                <w:lang w:bidi="ar-SA"/>
                <w14:textFill>
                  <w14:solidFill>
                    <w14:schemeClr w14:val="tx1"/>
                  </w14:solidFill>
                </w14:textFill>
              </w:rPr>
            </w:pPr>
            <w:r>
              <w:rPr>
                <w:rFonts w:hint="eastAsia" w:ascii="宋体" w:eastAsia="宋体" w:cs="宋体"/>
                <w:b/>
                <w:color w:val="000000" w:themeColor="text1"/>
                <w:highlight w:val="none"/>
                <w:lang w:bidi="ar-SA"/>
                <w14:textFill>
                  <w14:solidFill>
                    <w14:schemeClr w14:val="tx1"/>
                  </w14:solidFill>
                </w14:textFill>
              </w:rPr>
              <w:t>资格审查响应内容</w:t>
            </w:r>
          </w:p>
        </w:tc>
        <w:tc>
          <w:tcPr>
            <w:tcW w:w="1103" w:type="dxa"/>
            <w:noWrap w:val="0"/>
            <w:vAlign w:val="center"/>
          </w:tcPr>
          <w:p w14:paraId="10D1F3FE">
            <w:pPr>
              <w:snapToGrid w:val="0"/>
              <w:spacing w:line="240" w:lineRule="atLeast"/>
              <w:jc w:val="center"/>
              <w:rPr>
                <w:rFonts w:hint="eastAsia" w:ascii="宋体" w:eastAsia="宋体" w:cs="宋体"/>
                <w:b/>
                <w:color w:val="000000" w:themeColor="text1"/>
                <w:highlight w:val="none"/>
                <w:lang w:bidi="ar-SA"/>
                <w14:textFill>
                  <w14:solidFill>
                    <w14:schemeClr w14:val="tx1"/>
                  </w14:solidFill>
                </w14:textFill>
              </w:rPr>
            </w:pPr>
            <w:r>
              <w:rPr>
                <w:rFonts w:hint="eastAsia" w:ascii="宋体" w:eastAsia="宋体" w:cs="宋体"/>
                <w:b/>
                <w:color w:val="000000" w:themeColor="text1"/>
                <w:highlight w:val="none"/>
                <w:lang w:bidi="ar-SA"/>
                <w14:textFill>
                  <w14:solidFill>
                    <w14:schemeClr w14:val="tx1"/>
                  </w14:solidFill>
                </w14:textFill>
              </w:rPr>
              <w:t>是否响应</w:t>
            </w:r>
          </w:p>
          <w:p w14:paraId="1449A550">
            <w:pPr>
              <w:snapToGrid w:val="0"/>
              <w:spacing w:line="240" w:lineRule="atLeast"/>
              <w:jc w:val="center"/>
              <w:rPr>
                <w:rFonts w:hint="eastAsia" w:ascii="宋体" w:eastAsia="宋体" w:cs="宋体"/>
                <w:b/>
                <w:color w:val="000000" w:themeColor="text1"/>
                <w:highlight w:val="none"/>
                <w:lang w:bidi="ar-SA"/>
                <w14:textFill>
                  <w14:solidFill>
                    <w14:schemeClr w14:val="tx1"/>
                  </w14:solidFill>
                </w14:textFill>
              </w:rPr>
            </w:pPr>
            <w:r>
              <w:rPr>
                <w:rFonts w:hint="eastAsia" w:ascii="宋体" w:eastAsia="宋体" w:cs="宋体"/>
                <w:b/>
                <w:color w:val="000000" w:themeColor="text1"/>
                <w:highlight w:val="none"/>
                <w:lang w:bidi="ar-SA"/>
                <w14:textFill>
                  <w14:solidFill>
                    <w14:schemeClr w14:val="tx1"/>
                  </w14:solidFill>
                </w14:textFill>
              </w:rPr>
              <w:t>（填是或否）</w:t>
            </w:r>
          </w:p>
        </w:tc>
        <w:tc>
          <w:tcPr>
            <w:tcW w:w="1916" w:type="dxa"/>
            <w:noWrap w:val="0"/>
            <w:vAlign w:val="center"/>
          </w:tcPr>
          <w:p w14:paraId="28BC1866">
            <w:pPr>
              <w:snapToGrid w:val="0"/>
              <w:spacing w:line="240" w:lineRule="atLeast"/>
              <w:jc w:val="center"/>
              <w:rPr>
                <w:rFonts w:hint="eastAsia" w:ascii="宋体" w:eastAsia="宋体" w:cs="宋体"/>
                <w:b/>
                <w:color w:val="000000" w:themeColor="text1"/>
                <w:highlight w:val="none"/>
                <w:lang w:bidi="ar-SA"/>
                <w14:textFill>
                  <w14:solidFill>
                    <w14:schemeClr w14:val="tx1"/>
                  </w14:solidFill>
                </w14:textFill>
              </w:rPr>
            </w:pPr>
            <w:r>
              <w:rPr>
                <w:rFonts w:hint="eastAsia" w:ascii="宋体" w:eastAsia="宋体" w:cs="宋体"/>
                <w:b/>
                <w:color w:val="000000" w:themeColor="text1"/>
                <w:highlight w:val="none"/>
                <w:lang w:bidi="ar-SA"/>
                <w14:textFill>
                  <w14:solidFill>
                    <w14:schemeClr w14:val="tx1"/>
                  </w14:solidFill>
                </w14:textFill>
              </w:rPr>
              <w:t>上传证明材料的图片</w:t>
            </w:r>
            <w:r>
              <w:rPr>
                <w:rFonts w:hint="eastAsia" w:ascii="宋体" w:eastAsia="宋体" w:cs="宋体"/>
                <w:b/>
                <w:color w:val="000000" w:themeColor="text1"/>
                <w:highlight w:val="none"/>
                <w:lang w:eastAsia="zh-CN" w:bidi="ar-SA"/>
                <w14:textFill>
                  <w14:solidFill>
                    <w14:schemeClr w14:val="tx1"/>
                  </w14:solidFill>
                </w14:textFill>
              </w:rPr>
              <w:t>（</w:t>
            </w:r>
            <w:r>
              <w:rPr>
                <w:rFonts w:hint="eastAsia" w:ascii="宋体" w:eastAsia="宋体" w:cs="宋体"/>
                <w:b/>
                <w:color w:val="000000" w:themeColor="text1"/>
                <w:highlight w:val="none"/>
                <w:lang w:bidi="ar-SA"/>
                <w14:textFill>
                  <w14:solidFill>
                    <w14:schemeClr w14:val="tx1"/>
                  </w14:solidFill>
                </w14:textFill>
              </w:rPr>
              <w:t>按顺序附到此对照表后面</w:t>
            </w:r>
            <w:r>
              <w:rPr>
                <w:rFonts w:hint="eastAsia" w:ascii="宋体" w:eastAsia="宋体" w:cs="宋体"/>
                <w:b/>
                <w:color w:val="000000" w:themeColor="text1"/>
                <w:highlight w:val="none"/>
                <w:lang w:eastAsia="zh-CN" w:bidi="ar-SA"/>
                <w14:textFill>
                  <w14:solidFill>
                    <w14:schemeClr w14:val="tx1"/>
                  </w14:solidFill>
                </w14:textFill>
              </w:rPr>
              <w:t>）</w:t>
            </w:r>
          </w:p>
        </w:tc>
      </w:tr>
      <w:tr w14:paraId="178D6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112" w:type="dxa"/>
            <w:gridSpan w:val="4"/>
            <w:noWrap w:val="0"/>
            <w:vAlign w:val="center"/>
          </w:tcPr>
          <w:p w14:paraId="0C097FDF">
            <w:pPr>
              <w:rPr>
                <w:rFonts w:hint="eastAsia" w:ascii="宋体" w:eastAsia="宋体" w:cs="宋体"/>
                <w:b/>
                <w:color w:val="000000" w:themeColor="text1"/>
                <w:highlight w:val="none"/>
                <w:lang w:bidi="ar-SA"/>
                <w14:textFill>
                  <w14:solidFill>
                    <w14:schemeClr w14:val="tx1"/>
                  </w14:solidFill>
                </w14:textFill>
              </w:rPr>
            </w:pPr>
            <w:r>
              <w:rPr>
                <w:rFonts w:hint="eastAsia" w:ascii="宋体" w:eastAsia="宋体" w:cs="宋体"/>
                <w:b/>
                <w:color w:val="000000" w:themeColor="text1"/>
                <w:highlight w:val="none"/>
                <w:lang w:bidi="ar-SA"/>
                <w14:textFill>
                  <w14:solidFill>
                    <w14:schemeClr w14:val="tx1"/>
                  </w14:solidFill>
                </w14:textFill>
              </w:rPr>
              <w:t>通用资格条件</w:t>
            </w:r>
          </w:p>
        </w:tc>
      </w:tr>
      <w:tr w14:paraId="3C3A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33131D34">
            <w:pPr>
              <w:jc w:val="center"/>
              <w:rPr>
                <w:rFonts w:hint="eastAsia" w:ascii="宋体" w:eastAsia="宋体" w:cs="宋体"/>
                <w:b/>
                <w:color w:val="000000" w:themeColor="text1"/>
                <w:highlight w:val="none"/>
                <w:lang w:bidi="ar-SA"/>
                <w14:textFill>
                  <w14:solidFill>
                    <w14:schemeClr w14:val="tx1"/>
                  </w14:solidFill>
                </w14:textFill>
              </w:rPr>
            </w:pPr>
            <w:r>
              <w:rPr>
                <w:rFonts w:hint="eastAsia" w:ascii="宋体" w:eastAsia="宋体" w:cs="宋体"/>
                <w:b/>
                <w:color w:val="000000" w:themeColor="text1"/>
                <w:highlight w:val="none"/>
                <w:lang w:bidi="ar-SA"/>
                <w14:textFill>
                  <w14:solidFill>
                    <w14:schemeClr w14:val="tx1"/>
                  </w14:solidFill>
                </w14:textFill>
              </w:rPr>
              <w:t>1</w:t>
            </w:r>
          </w:p>
        </w:tc>
        <w:tc>
          <w:tcPr>
            <w:tcW w:w="5447" w:type="dxa"/>
            <w:noWrap w:val="0"/>
            <w:vAlign w:val="center"/>
          </w:tcPr>
          <w:p w14:paraId="5A488763">
            <w:pPr>
              <w:spacing w:line="0" w:lineRule="atLeast"/>
              <w:rPr>
                <w:rFonts w:hint="eastAsia" w:ascii="宋体" w:eastAsia="宋体" w:cs="宋体"/>
                <w:iCs/>
                <w:color w:val="000000" w:themeColor="text1"/>
                <w:sz w:val="24"/>
                <w:szCs w:val="24"/>
                <w:highlight w:val="none"/>
                <w:lang w:bidi="ar-SA"/>
                <w14:textFill>
                  <w14:solidFill>
                    <w14:schemeClr w14:val="tx1"/>
                  </w14:solidFill>
                </w14:textFill>
              </w:rPr>
            </w:pPr>
            <w:r>
              <w:rPr>
                <w:rFonts w:hint="eastAsia" w:ascii="宋体" w:eastAsia="宋体" w:cs="宋体"/>
                <w:iCs/>
                <w:color w:val="000000" w:themeColor="text1"/>
                <w:sz w:val="24"/>
                <w:szCs w:val="24"/>
                <w:highlight w:val="none"/>
                <w:lang w:bidi="ar-SA"/>
                <w14:textFill>
                  <w14:solidFill>
                    <w14:schemeClr w14:val="tx1"/>
                  </w14:solidFill>
                </w14:textFill>
              </w:rPr>
              <w:t>法人或者其他组织的营业执照等证明文件，自然人的身份证明（身份证为正、反面）</w:t>
            </w:r>
          </w:p>
        </w:tc>
        <w:tc>
          <w:tcPr>
            <w:tcW w:w="1103" w:type="dxa"/>
            <w:noWrap w:val="0"/>
            <w:vAlign w:val="center"/>
          </w:tcPr>
          <w:p w14:paraId="2035E6D5">
            <w:pPr>
              <w:rPr>
                <w:rFonts w:hint="eastAsia" w:ascii="宋体" w:eastAsia="宋体" w:cs="宋体"/>
                <w:b/>
                <w:color w:val="000000" w:themeColor="text1"/>
                <w:highlight w:val="none"/>
                <w:lang w:bidi="ar-SA"/>
                <w14:textFill>
                  <w14:solidFill>
                    <w14:schemeClr w14:val="tx1"/>
                  </w14:solidFill>
                </w14:textFill>
              </w:rPr>
            </w:pPr>
          </w:p>
        </w:tc>
        <w:tc>
          <w:tcPr>
            <w:tcW w:w="1916" w:type="dxa"/>
            <w:noWrap w:val="0"/>
            <w:vAlign w:val="center"/>
          </w:tcPr>
          <w:p w14:paraId="7D2281B9">
            <w:pPr>
              <w:rPr>
                <w:rFonts w:hint="eastAsia" w:ascii="宋体" w:eastAsia="宋体" w:cs="宋体"/>
                <w:b/>
                <w:color w:val="000000" w:themeColor="text1"/>
                <w:highlight w:val="none"/>
                <w:lang w:bidi="ar-SA"/>
                <w14:textFill>
                  <w14:solidFill>
                    <w14:schemeClr w14:val="tx1"/>
                  </w14:solidFill>
                </w14:textFill>
              </w:rPr>
            </w:pPr>
          </w:p>
        </w:tc>
      </w:tr>
      <w:tr w14:paraId="59FB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33CD2805">
            <w:pPr>
              <w:jc w:val="center"/>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2</w:t>
            </w:r>
          </w:p>
        </w:tc>
        <w:tc>
          <w:tcPr>
            <w:tcW w:w="5447" w:type="dxa"/>
            <w:noWrap w:val="0"/>
            <w:vAlign w:val="center"/>
          </w:tcPr>
          <w:p w14:paraId="532AA6E9">
            <w:pPr>
              <w:spacing w:line="0" w:lineRule="atLeast"/>
              <w:rPr>
                <w:rFonts w:hint="eastAsia" w:ascii="宋体" w:eastAsia="宋体" w:cs="宋体"/>
                <w:iCs/>
                <w:color w:val="000000" w:themeColor="text1"/>
                <w:sz w:val="24"/>
                <w:szCs w:val="24"/>
                <w:highlight w:val="none"/>
                <w:lang w:bidi="ar-SA"/>
                <w14:textFill>
                  <w14:solidFill>
                    <w14:schemeClr w14:val="tx1"/>
                  </w14:solidFill>
                </w14:textFill>
              </w:rPr>
            </w:pPr>
            <w:r>
              <w:rPr>
                <w:rFonts w:hint="eastAsia" w:ascii="宋体" w:eastAsia="宋体" w:cs="宋体"/>
                <w:iCs/>
                <w:color w:val="000000" w:themeColor="text1"/>
                <w:sz w:val="24"/>
                <w:szCs w:val="24"/>
                <w:highlight w:val="none"/>
                <w:lang w:bidi="ar-SA"/>
                <w14:textFill>
                  <w14:solidFill>
                    <w14:schemeClr w14:val="tx1"/>
                  </w14:solidFill>
                </w14:textFill>
              </w:rPr>
              <w:t>最近一个年度的财务状况报告（成立不满一年不需提供）</w:t>
            </w:r>
          </w:p>
        </w:tc>
        <w:tc>
          <w:tcPr>
            <w:tcW w:w="1103" w:type="dxa"/>
            <w:noWrap w:val="0"/>
            <w:vAlign w:val="center"/>
          </w:tcPr>
          <w:p w14:paraId="49E048AE">
            <w:pPr>
              <w:rPr>
                <w:rFonts w:hint="eastAsia" w:ascii="宋体" w:eastAsia="宋体" w:cs="宋体"/>
                <w:color w:val="000000" w:themeColor="text1"/>
                <w:highlight w:val="none"/>
                <w:lang w:bidi="ar-SA"/>
                <w14:textFill>
                  <w14:solidFill>
                    <w14:schemeClr w14:val="tx1"/>
                  </w14:solidFill>
                </w14:textFill>
              </w:rPr>
            </w:pPr>
          </w:p>
        </w:tc>
        <w:tc>
          <w:tcPr>
            <w:tcW w:w="1916" w:type="dxa"/>
            <w:noWrap w:val="0"/>
            <w:vAlign w:val="center"/>
          </w:tcPr>
          <w:p w14:paraId="76E76C5C">
            <w:pPr>
              <w:rPr>
                <w:rFonts w:hint="eastAsia" w:ascii="宋体" w:eastAsia="宋体" w:cs="宋体"/>
                <w:color w:val="000000" w:themeColor="text1"/>
                <w:highlight w:val="none"/>
                <w:lang w:bidi="ar-SA"/>
                <w14:textFill>
                  <w14:solidFill>
                    <w14:schemeClr w14:val="tx1"/>
                  </w14:solidFill>
                </w14:textFill>
              </w:rPr>
            </w:pPr>
          </w:p>
        </w:tc>
      </w:tr>
      <w:tr w14:paraId="5C57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6F197D5C">
            <w:pPr>
              <w:jc w:val="center"/>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3</w:t>
            </w:r>
          </w:p>
        </w:tc>
        <w:tc>
          <w:tcPr>
            <w:tcW w:w="5447" w:type="dxa"/>
            <w:noWrap w:val="0"/>
            <w:vAlign w:val="center"/>
          </w:tcPr>
          <w:p w14:paraId="3494189B">
            <w:pPr>
              <w:spacing w:line="0" w:lineRule="atLeast"/>
              <w:rPr>
                <w:rFonts w:hint="eastAsia" w:ascii="宋体" w:eastAsia="宋体" w:cs="宋体"/>
                <w:iCs/>
                <w:color w:val="000000" w:themeColor="text1"/>
                <w:sz w:val="24"/>
                <w:szCs w:val="24"/>
                <w:highlight w:val="none"/>
                <w:lang w:bidi="ar-SA"/>
                <w14:textFill>
                  <w14:solidFill>
                    <w14:schemeClr w14:val="tx1"/>
                  </w14:solidFill>
                </w14:textFill>
              </w:rPr>
            </w:pPr>
            <w:r>
              <w:rPr>
                <w:rFonts w:hint="eastAsia" w:ascii="宋体" w:eastAsia="宋体" w:cs="宋体"/>
                <w:iCs/>
                <w:color w:val="000000" w:themeColor="text1"/>
                <w:sz w:val="24"/>
                <w:szCs w:val="24"/>
                <w:highlight w:val="none"/>
                <w:lang w:bidi="ar-SA"/>
                <w14:textFill>
                  <w14:solidFill>
                    <w14:schemeClr w14:val="tx1"/>
                  </w14:solidFill>
                </w14:textFill>
              </w:rPr>
              <w:t>依法缴纳税收和社会保障资金的相关材料（提供提交</w:t>
            </w:r>
            <w:r>
              <w:rPr>
                <w:rFonts w:hint="eastAsia" w:ascii="宋体" w:eastAsia="宋体" w:cs="宋体"/>
                <w:iCs/>
                <w:color w:val="000000" w:themeColor="text1"/>
                <w:sz w:val="24"/>
                <w:szCs w:val="24"/>
                <w:highlight w:val="none"/>
                <w:lang w:val="en-US" w:eastAsia="zh-CN" w:bidi="ar-SA"/>
                <w14:textFill>
                  <w14:solidFill>
                    <w14:schemeClr w14:val="tx1"/>
                  </w14:solidFill>
                </w14:textFill>
              </w:rPr>
              <w:t>响应</w:t>
            </w:r>
            <w:r>
              <w:rPr>
                <w:rFonts w:hint="eastAsia" w:ascii="宋体" w:eastAsia="宋体" w:cs="宋体"/>
                <w:iCs/>
                <w:color w:val="000000" w:themeColor="text1"/>
                <w:sz w:val="24"/>
                <w:szCs w:val="24"/>
                <w:highlight w:val="none"/>
                <w:lang w:bidi="ar-SA"/>
                <w14:textFill>
                  <w14:solidFill>
                    <w14:schemeClr w14:val="tx1"/>
                  </w14:solidFill>
                </w14:textFill>
              </w:rPr>
              <w:t>文件截止时间前一年内至少一个月依法缴纳税收及缴纳社会保障资金的证明材料。</w:t>
            </w:r>
            <w:r>
              <w:rPr>
                <w:rFonts w:hint="eastAsia" w:ascii="宋体" w:eastAsia="宋体" w:cs="宋体"/>
                <w:iCs/>
                <w:color w:val="000000" w:themeColor="text1"/>
                <w:sz w:val="24"/>
                <w:szCs w:val="24"/>
                <w:highlight w:val="none"/>
                <w:lang w:val="en-US" w:eastAsia="zh-CN" w:bidi="ar-SA"/>
                <w14:textFill>
                  <w14:solidFill>
                    <w14:schemeClr w14:val="tx1"/>
                  </w14:solidFill>
                </w14:textFill>
              </w:rPr>
              <w:t>供应商</w:t>
            </w:r>
            <w:r>
              <w:rPr>
                <w:rFonts w:hint="eastAsia" w:ascii="宋体" w:eastAsia="宋体" w:cs="宋体"/>
                <w:iCs/>
                <w:color w:val="000000" w:themeColor="text1"/>
                <w:sz w:val="24"/>
                <w:szCs w:val="24"/>
                <w:highlight w:val="none"/>
                <w:lang w:bidi="ar-SA"/>
                <w14:textFill>
                  <w14:solidFill>
                    <w14:schemeClr w14:val="tx1"/>
                  </w14:solidFill>
                </w14:textFill>
              </w:rPr>
              <w:t>依法享受缓缴、免缴税收、社会保障资金的提供证明材料。）</w:t>
            </w:r>
          </w:p>
        </w:tc>
        <w:tc>
          <w:tcPr>
            <w:tcW w:w="1103" w:type="dxa"/>
            <w:noWrap w:val="0"/>
            <w:vAlign w:val="center"/>
          </w:tcPr>
          <w:p w14:paraId="7BC27649">
            <w:pPr>
              <w:rPr>
                <w:rFonts w:hint="eastAsia" w:ascii="宋体" w:eastAsia="宋体" w:cs="宋体"/>
                <w:color w:val="000000" w:themeColor="text1"/>
                <w:highlight w:val="none"/>
                <w:lang w:bidi="ar-SA"/>
                <w14:textFill>
                  <w14:solidFill>
                    <w14:schemeClr w14:val="tx1"/>
                  </w14:solidFill>
                </w14:textFill>
              </w:rPr>
            </w:pPr>
          </w:p>
        </w:tc>
        <w:tc>
          <w:tcPr>
            <w:tcW w:w="1916" w:type="dxa"/>
            <w:noWrap w:val="0"/>
            <w:vAlign w:val="center"/>
          </w:tcPr>
          <w:p w14:paraId="1608D74B">
            <w:pPr>
              <w:rPr>
                <w:rFonts w:hint="eastAsia" w:ascii="宋体" w:eastAsia="宋体" w:cs="宋体"/>
                <w:color w:val="000000" w:themeColor="text1"/>
                <w:highlight w:val="none"/>
                <w:lang w:bidi="ar-SA"/>
                <w14:textFill>
                  <w14:solidFill>
                    <w14:schemeClr w14:val="tx1"/>
                  </w14:solidFill>
                </w14:textFill>
              </w:rPr>
            </w:pPr>
          </w:p>
        </w:tc>
      </w:tr>
      <w:tr w14:paraId="79067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46" w:type="dxa"/>
            <w:noWrap w:val="0"/>
            <w:vAlign w:val="center"/>
          </w:tcPr>
          <w:p w14:paraId="5DF4FE3B">
            <w:pPr>
              <w:jc w:val="center"/>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4</w:t>
            </w:r>
          </w:p>
        </w:tc>
        <w:tc>
          <w:tcPr>
            <w:tcW w:w="5447" w:type="dxa"/>
            <w:noWrap w:val="0"/>
            <w:vAlign w:val="center"/>
          </w:tcPr>
          <w:p w14:paraId="775E54F6">
            <w:pPr>
              <w:spacing w:line="0" w:lineRule="atLeast"/>
              <w:rPr>
                <w:rFonts w:hint="eastAsia" w:ascii="宋体" w:eastAsia="宋体" w:cs="宋体"/>
                <w:iCs/>
                <w:color w:val="000000" w:themeColor="text1"/>
                <w:sz w:val="24"/>
                <w:szCs w:val="24"/>
                <w:highlight w:val="none"/>
                <w:lang w:bidi="ar-SA"/>
                <w14:textFill>
                  <w14:solidFill>
                    <w14:schemeClr w14:val="tx1"/>
                  </w14:solidFill>
                </w14:textFill>
              </w:rPr>
            </w:pPr>
            <w:r>
              <w:rPr>
                <w:rFonts w:hint="eastAsia" w:ascii="宋体" w:eastAsia="宋体" w:cs="宋体"/>
                <w:iCs/>
                <w:color w:val="000000" w:themeColor="text1"/>
                <w:sz w:val="24"/>
                <w:szCs w:val="24"/>
                <w:highlight w:val="none"/>
                <w:lang w:bidi="ar-SA"/>
                <w14:textFill>
                  <w14:solidFill>
                    <w14:schemeClr w14:val="tx1"/>
                  </w14:solidFill>
                </w14:textFill>
              </w:rPr>
              <w:t>具备履行合同所必需的设备和专业技术能力的书面声明</w:t>
            </w:r>
          </w:p>
        </w:tc>
        <w:tc>
          <w:tcPr>
            <w:tcW w:w="1103" w:type="dxa"/>
            <w:noWrap w:val="0"/>
            <w:vAlign w:val="center"/>
          </w:tcPr>
          <w:p w14:paraId="45EC2C4F">
            <w:pPr>
              <w:rPr>
                <w:rFonts w:hint="eastAsia" w:ascii="宋体" w:eastAsia="宋体" w:cs="宋体"/>
                <w:color w:val="000000" w:themeColor="text1"/>
                <w:highlight w:val="none"/>
                <w:lang w:bidi="ar-SA"/>
                <w14:textFill>
                  <w14:solidFill>
                    <w14:schemeClr w14:val="tx1"/>
                  </w14:solidFill>
                </w14:textFill>
              </w:rPr>
            </w:pPr>
          </w:p>
        </w:tc>
        <w:tc>
          <w:tcPr>
            <w:tcW w:w="1916" w:type="dxa"/>
            <w:noWrap w:val="0"/>
            <w:vAlign w:val="center"/>
          </w:tcPr>
          <w:p w14:paraId="4A2E35E0">
            <w:pPr>
              <w:rPr>
                <w:rFonts w:hint="eastAsia" w:ascii="宋体" w:eastAsia="宋体" w:cs="宋体"/>
                <w:color w:val="000000" w:themeColor="text1"/>
                <w:highlight w:val="none"/>
                <w:lang w:bidi="ar-SA"/>
                <w14:textFill>
                  <w14:solidFill>
                    <w14:schemeClr w14:val="tx1"/>
                  </w14:solidFill>
                </w14:textFill>
              </w:rPr>
            </w:pPr>
          </w:p>
        </w:tc>
      </w:tr>
      <w:tr w14:paraId="5602B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0441CF9B">
            <w:pPr>
              <w:jc w:val="center"/>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5</w:t>
            </w:r>
          </w:p>
        </w:tc>
        <w:tc>
          <w:tcPr>
            <w:tcW w:w="5447" w:type="dxa"/>
            <w:noWrap w:val="0"/>
            <w:vAlign w:val="center"/>
          </w:tcPr>
          <w:p w14:paraId="7B5FB1BC">
            <w:pPr>
              <w:snapToGrid w:val="0"/>
              <w:spacing w:line="0" w:lineRule="atLeast"/>
              <w:rPr>
                <w:rFonts w:hint="eastAsia" w:ascii="宋体" w:eastAsia="宋体" w:cs="宋体"/>
                <w:iCs/>
                <w:color w:val="000000" w:themeColor="text1"/>
                <w:sz w:val="24"/>
                <w:szCs w:val="24"/>
                <w:highlight w:val="none"/>
                <w:lang w:bidi="ar-SA"/>
                <w14:textFill>
                  <w14:solidFill>
                    <w14:schemeClr w14:val="tx1"/>
                  </w14:solidFill>
                </w14:textFill>
              </w:rPr>
            </w:pPr>
            <w:r>
              <w:rPr>
                <w:rFonts w:hint="eastAsia" w:ascii="宋体" w:eastAsia="宋体" w:cs="宋体"/>
                <w:iCs/>
                <w:color w:val="000000" w:themeColor="text1"/>
                <w:sz w:val="24"/>
                <w:szCs w:val="24"/>
                <w:highlight w:val="none"/>
                <w:lang w:bidi="ar-SA"/>
                <w14:textFill>
                  <w14:solidFill>
                    <w14:schemeClr w14:val="tx1"/>
                  </w14:solidFill>
                </w14:textFill>
              </w:rPr>
              <w:t>参加政府采购活动前 3 年内在经营活动中没有重大违法记录的书面声明</w:t>
            </w:r>
          </w:p>
        </w:tc>
        <w:tc>
          <w:tcPr>
            <w:tcW w:w="1103" w:type="dxa"/>
            <w:noWrap w:val="0"/>
            <w:vAlign w:val="center"/>
          </w:tcPr>
          <w:p w14:paraId="3BACCA83">
            <w:pPr>
              <w:rPr>
                <w:rFonts w:hint="eastAsia" w:ascii="宋体" w:eastAsia="宋体" w:cs="宋体"/>
                <w:color w:val="000000" w:themeColor="text1"/>
                <w:highlight w:val="none"/>
                <w:lang w:bidi="ar-SA"/>
                <w14:textFill>
                  <w14:solidFill>
                    <w14:schemeClr w14:val="tx1"/>
                  </w14:solidFill>
                </w14:textFill>
              </w:rPr>
            </w:pPr>
          </w:p>
        </w:tc>
        <w:tc>
          <w:tcPr>
            <w:tcW w:w="1916" w:type="dxa"/>
            <w:noWrap w:val="0"/>
            <w:vAlign w:val="center"/>
          </w:tcPr>
          <w:p w14:paraId="2E206DD7">
            <w:pPr>
              <w:rPr>
                <w:rFonts w:hint="eastAsia" w:ascii="宋体" w:eastAsia="宋体" w:cs="宋体"/>
                <w:color w:val="000000" w:themeColor="text1"/>
                <w:highlight w:val="none"/>
                <w:lang w:bidi="ar-SA"/>
                <w14:textFill>
                  <w14:solidFill>
                    <w14:schemeClr w14:val="tx1"/>
                  </w14:solidFill>
                </w14:textFill>
              </w:rPr>
            </w:pPr>
          </w:p>
        </w:tc>
      </w:tr>
      <w:tr w14:paraId="372E9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5BB947EF">
            <w:pPr>
              <w:jc w:val="center"/>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6</w:t>
            </w:r>
          </w:p>
        </w:tc>
        <w:tc>
          <w:tcPr>
            <w:tcW w:w="5447" w:type="dxa"/>
            <w:noWrap w:val="0"/>
            <w:vAlign w:val="center"/>
          </w:tcPr>
          <w:p w14:paraId="42964E4D">
            <w:pPr>
              <w:snapToGrid w:val="0"/>
              <w:spacing w:line="0" w:lineRule="atLeast"/>
              <w:rPr>
                <w:rFonts w:hint="eastAsia" w:ascii="宋体" w:eastAsia="宋体" w:cs="宋体"/>
                <w:iCs/>
                <w:color w:val="000000" w:themeColor="text1"/>
                <w:sz w:val="24"/>
                <w:szCs w:val="24"/>
                <w:highlight w:val="none"/>
                <w:lang w:eastAsia="zh-CN" w:bidi="ar-SA"/>
                <w14:textFill>
                  <w14:solidFill>
                    <w14:schemeClr w14:val="tx1"/>
                  </w14:solidFill>
                </w14:textFill>
              </w:rPr>
            </w:pPr>
            <w:r>
              <w:rPr>
                <w:rFonts w:hint="eastAsia" w:ascii="宋体" w:eastAsia="宋体" w:cs="宋体"/>
                <w:iCs/>
                <w:color w:val="000000" w:themeColor="text1"/>
                <w:sz w:val="24"/>
                <w:szCs w:val="24"/>
                <w:highlight w:val="none"/>
                <w:lang w:bidi="ar-SA"/>
                <w14:textFill>
                  <w14:solidFill>
                    <w14:schemeClr w14:val="tx1"/>
                  </w14:solidFill>
                </w14:textFill>
              </w:rPr>
              <w:t>未被“信用中国”网站（www.creditchina.gov.cn）</w:t>
            </w:r>
            <w:r>
              <w:rPr>
                <w:rFonts w:hint="eastAsia" w:ascii="宋体" w:eastAsia="宋体" w:cs="宋体"/>
                <w:iCs/>
                <w:color w:val="000000" w:themeColor="text1"/>
                <w:sz w:val="24"/>
                <w:szCs w:val="24"/>
                <w:highlight w:val="none"/>
                <w:lang w:eastAsia="zh-CN" w:bidi="ar-SA"/>
                <w14:textFill>
                  <w14:solidFill>
                    <w14:schemeClr w14:val="tx1"/>
                  </w14:solidFill>
                </w14:textFill>
              </w:rPr>
              <w:t>、“中国政府采购网”(www.ccgp.gov.cn）</w:t>
            </w:r>
            <w:r>
              <w:rPr>
                <w:rFonts w:hint="eastAsia" w:ascii="宋体" w:eastAsia="宋体" w:cs="宋体"/>
                <w:iCs/>
                <w:color w:val="000000" w:themeColor="text1"/>
                <w:sz w:val="24"/>
                <w:szCs w:val="24"/>
                <w:highlight w:val="none"/>
                <w:lang w:bidi="ar-SA"/>
                <w14:textFill>
                  <w14:solidFill>
                    <w14:schemeClr w14:val="tx1"/>
                  </w14:solidFill>
                </w14:textFill>
              </w:rPr>
              <w:t>列入失信被执行人、重大税收违法案件当事人名单、政府采购严重失信行为记录名单</w:t>
            </w:r>
            <w:r>
              <w:rPr>
                <w:rFonts w:hint="eastAsia" w:ascii="宋体" w:eastAsia="宋体" w:cs="宋体"/>
                <w:color w:val="000000" w:themeColor="text1"/>
                <w:sz w:val="24"/>
                <w:szCs w:val="24"/>
                <w:highlight w:val="none"/>
                <w:lang w:bidi="ar-SA"/>
                <w14:textFill>
                  <w14:solidFill>
                    <w14:schemeClr w14:val="tx1"/>
                  </w14:solidFill>
                </w14:textFill>
              </w:rPr>
              <w:t>（提供网页截图</w:t>
            </w:r>
            <w:r>
              <w:rPr>
                <w:rFonts w:hint="eastAsia" w:ascii="宋体" w:eastAsia="宋体" w:cs="宋体"/>
                <w:color w:val="000000" w:themeColor="text1"/>
                <w:sz w:val="24"/>
                <w:szCs w:val="24"/>
                <w:highlight w:val="none"/>
                <w:lang w:val="en-US" w:eastAsia="zh-CN" w:bidi="ar-SA"/>
                <w14:textFill>
                  <w14:solidFill>
                    <w14:schemeClr w14:val="tx1"/>
                  </w14:solidFill>
                </w14:textFill>
              </w:rPr>
              <w:t>或自拟承诺函</w:t>
            </w:r>
            <w:r>
              <w:rPr>
                <w:rFonts w:hint="eastAsia" w:ascii="宋体" w:eastAsia="宋体" w:cs="宋体"/>
                <w:color w:val="000000" w:themeColor="text1"/>
                <w:sz w:val="24"/>
                <w:szCs w:val="24"/>
                <w:highlight w:val="none"/>
                <w:lang w:eastAsia="zh-CN" w:bidi="ar-SA"/>
                <w14:textFill>
                  <w14:solidFill>
                    <w14:schemeClr w14:val="tx1"/>
                  </w14:solidFill>
                </w14:textFill>
              </w:rPr>
              <w:t>）</w:t>
            </w:r>
          </w:p>
        </w:tc>
        <w:tc>
          <w:tcPr>
            <w:tcW w:w="1103" w:type="dxa"/>
            <w:noWrap w:val="0"/>
            <w:vAlign w:val="center"/>
          </w:tcPr>
          <w:p w14:paraId="2CD21D3B">
            <w:pPr>
              <w:rPr>
                <w:rFonts w:hint="eastAsia" w:ascii="宋体" w:eastAsia="宋体" w:cs="宋体"/>
                <w:color w:val="000000" w:themeColor="text1"/>
                <w:highlight w:val="none"/>
                <w:lang w:bidi="ar-SA"/>
                <w14:textFill>
                  <w14:solidFill>
                    <w14:schemeClr w14:val="tx1"/>
                  </w14:solidFill>
                </w14:textFill>
              </w:rPr>
            </w:pPr>
          </w:p>
        </w:tc>
        <w:tc>
          <w:tcPr>
            <w:tcW w:w="1916" w:type="dxa"/>
            <w:noWrap w:val="0"/>
            <w:vAlign w:val="center"/>
          </w:tcPr>
          <w:p w14:paraId="6CD544B2">
            <w:pPr>
              <w:rPr>
                <w:rFonts w:hint="eastAsia" w:ascii="宋体" w:eastAsia="宋体" w:cs="宋体"/>
                <w:color w:val="000000" w:themeColor="text1"/>
                <w:highlight w:val="none"/>
                <w:lang w:bidi="ar-SA"/>
                <w14:textFill>
                  <w14:solidFill>
                    <w14:schemeClr w14:val="tx1"/>
                  </w14:solidFill>
                </w14:textFill>
              </w:rPr>
            </w:pPr>
          </w:p>
        </w:tc>
      </w:tr>
      <w:tr w14:paraId="52585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12" w:type="dxa"/>
            <w:gridSpan w:val="4"/>
            <w:noWrap w:val="0"/>
            <w:vAlign w:val="center"/>
          </w:tcPr>
          <w:p w14:paraId="7B7DC0F9">
            <w:pPr>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b/>
                <w:color w:val="000000" w:themeColor="text1"/>
                <w:highlight w:val="none"/>
                <w:lang w:bidi="ar-SA"/>
                <w14:textFill>
                  <w14:solidFill>
                    <w14:schemeClr w14:val="tx1"/>
                  </w14:solidFill>
                </w14:textFill>
              </w:rPr>
              <w:t>特定资格条件</w:t>
            </w:r>
          </w:p>
        </w:tc>
      </w:tr>
      <w:tr w14:paraId="753C3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14:paraId="5F5D3963">
            <w:pPr>
              <w:jc w:val="center"/>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7</w:t>
            </w:r>
          </w:p>
        </w:tc>
        <w:tc>
          <w:tcPr>
            <w:tcW w:w="5447" w:type="dxa"/>
            <w:noWrap w:val="0"/>
            <w:vAlign w:val="center"/>
          </w:tcPr>
          <w:p w14:paraId="60F54A1F">
            <w:pPr>
              <w:snapToGrid w:val="0"/>
              <w:spacing w:line="0" w:lineRule="atLeast"/>
              <w:jc w:val="left"/>
              <w:rPr>
                <w:rFonts w:hint="eastAsia" w:ascii="宋体" w:eastAsia="宋体" w:cs="宋体"/>
                <w:iCs/>
                <w:color w:val="000000" w:themeColor="text1"/>
                <w:sz w:val="24"/>
                <w:szCs w:val="24"/>
                <w:highlight w:val="none"/>
                <w:lang w:bidi="ar-SA"/>
                <w14:textFill>
                  <w14:solidFill>
                    <w14:schemeClr w14:val="tx1"/>
                  </w14:solidFill>
                </w14:textFill>
              </w:rPr>
            </w:pPr>
            <w:r>
              <w:rPr>
                <w:rFonts w:hint="eastAsia" w:ascii="宋体" w:eastAsia="宋体" w:cs="宋体"/>
                <w:iCs/>
                <w:color w:val="000000" w:themeColor="text1"/>
                <w:sz w:val="24"/>
                <w:szCs w:val="24"/>
                <w:highlight w:val="none"/>
                <w:lang w:bidi="ar-SA"/>
                <w14:textFill>
                  <w14:solidFill>
                    <w14:schemeClr w14:val="tx1"/>
                  </w14:solidFill>
                </w14:textFill>
              </w:rPr>
              <w:t>……</w:t>
            </w:r>
          </w:p>
        </w:tc>
        <w:tc>
          <w:tcPr>
            <w:tcW w:w="3019" w:type="dxa"/>
            <w:gridSpan w:val="2"/>
            <w:noWrap w:val="0"/>
            <w:vAlign w:val="center"/>
          </w:tcPr>
          <w:p w14:paraId="5A1F011A">
            <w:pPr>
              <w:rPr>
                <w:rFonts w:hint="eastAsia" w:ascii="宋体" w:eastAsia="宋体" w:cs="宋体"/>
                <w:color w:val="000000" w:themeColor="text1"/>
                <w:highlight w:val="none"/>
                <w:lang w:val="en-US" w:eastAsia="zh-CN" w:bidi="ar-SA"/>
                <w14:textFill>
                  <w14:solidFill>
                    <w14:schemeClr w14:val="tx1"/>
                  </w14:solidFill>
                </w14:textFill>
              </w:rPr>
            </w:pPr>
            <w:r>
              <w:rPr>
                <w:rFonts w:hint="eastAsia" w:ascii="宋体" w:eastAsia="宋体" w:cs="宋体"/>
                <w:color w:val="000000" w:themeColor="text1"/>
                <w:highlight w:val="none"/>
                <w:lang w:val="en-US" w:eastAsia="zh-CN" w:bidi="ar-SA"/>
                <w14:textFill>
                  <w14:solidFill>
                    <w14:schemeClr w14:val="tx1"/>
                  </w14:solidFill>
                </w14:textFill>
              </w:rPr>
              <w:t>如该项目设定</w:t>
            </w:r>
          </w:p>
        </w:tc>
      </w:tr>
      <w:tr w14:paraId="2E9FE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112" w:type="dxa"/>
            <w:gridSpan w:val="4"/>
            <w:noWrap w:val="0"/>
            <w:vAlign w:val="center"/>
          </w:tcPr>
          <w:p w14:paraId="1A141BB8">
            <w:pPr>
              <w:rPr>
                <w:rFonts w:hint="eastAsia" w:ascii="宋体" w:eastAsia="宋体" w:cs="宋体"/>
                <w:color w:val="000000" w:themeColor="text1"/>
                <w:highlight w:val="none"/>
                <w:lang w:val="en-US" w:eastAsia="zh-CN" w:bidi="ar-SA"/>
                <w14:textFill>
                  <w14:solidFill>
                    <w14:schemeClr w14:val="tx1"/>
                  </w14:solidFill>
                </w14:textFill>
              </w:rPr>
            </w:pPr>
            <w:r>
              <w:rPr>
                <w:rFonts w:hint="eastAsia" w:ascii="宋体" w:eastAsia="宋体" w:cs="宋体"/>
                <w:b/>
                <w:color w:val="000000" w:themeColor="text1"/>
                <w:highlight w:val="none"/>
                <w:lang w:bidi="ar-SA"/>
                <w14:textFill>
                  <w14:solidFill>
                    <w14:schemeClr w14:val="tx1"/>
                  </w14:solidFill>
                </w14:textFill>
              </w:rPr>
              <w:t>落实政府采购政策需满足的资格要求</w:t>
            </w:r>
          </w:p>
        </w:tc>
      </w:tr>
      <w:tr w14:paraId="2A40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14:paraId="54E18586">
            <w:pPr>
              <w:jc w:val="center"/>
              <w:rPr>
                <w:rFonts w:hint="eastAsia" w:ascii="宋体" w:eastAsia="宋体" w:cs="宋体"/>
                <w:color w:val="000000" w:themeColor="text1"/>
                <w:highlight w:val="none"/>
                <w:lang w:val="en-US" w:eastAsia="zh-CN" w:bidi="ar-SA"/>
                <w14:textFill>
                  <w14:solidFill>
                    <w14:schemeClr w14:val="tx1"/>
                  </w14:solidFill>
                </w14:textFill>
              </w:rPr>
            </w:pPr>
            <w:r>
              <w:rPr>
                <w:rFonts w:hint="eastAsia" w:ascii="宋体" w:eastAsia="宋体" w:cs="宋体"/>
                <w:color w:val="000000" w:themeColor="text1"/>
                <w:highlight w:val="none"/>
                <w:lang w:val="en-US" w:eastAsia="zh-CN" w:bidi="ar-SA"/>
                <w14:textFill>
                  <w14:solidFill>
                    <w14:schemeClr w14:val="tx1"/>
                  </w14:solidFill>
                </w14:textFill>
              </w:rPr>
              <w:t>8</w:t>
            </w:r>
          </w:p>
        </w:tc>
        <w:tc>
          <w:tcPr>
            <w:tcW w:w="5447" w:type="dxa"/>
            <w:noWrap w:val="0"/>
            <w:vAlign w:val="center"/>
          </w:tcPr>
          <w:p w14:paraId="539B6BE1">
            <w:pPr>
              <w:snapToGrid w:val="0"/>
              <w:spacing w:line="0" w:lineRule="atLeast"/>
              <w:jc w:val="left"/>
              <w:rPr>
                <w:rFonts w:hint="eastAsia" w:ascii="宋体" w:eastAsia="宋体" w:cs="宋体"/>
                <w:iCs/>
                <w:color w:val="000000" w:themeColor="text1"/>
                <w:sz w:val="24"/>
                <w:szCs w:val="24"/>
                <w:highlight w:val="none"/>
                <w:lang w:bidi="ar-SA"/>
                <w14:textFill>
                  <w14:solidFill>
                    <w14:schemeClr w14:val="tx1"/>
                  </w14:solidFill>
                </w14:textFill>
              </w:rPr>
            </w:pPr>
            <w:r>
              <w:rPr>
                <w:rFonts w:hint="eastAsia" w:ascii="宋体" w:eastAsia="宋体" w:cs="宋体"/>
                <w:iCs/>
                <w:color w:val="000000" w:themeColor="text1"/>
                <w:sz w:val="24"/>
                <w:szCs w:val="24"/>
                <w:highlight w:val="none"/>
                <w:lang w:bidi="ar-SA"/>
                <w14:textFill>
                  <w14:solidFill>
                    <w14:schemeClr w14:val="tx1"/>
                  </w14:solidFill>
                </w14:textFill>
              </w:rPr>
              <w:t>……</w:t>
            </w:r>
          </w:p>
        </w:tc>
        <w:tc>
          <w:tcPr>
            <w:tcW w:w="3019" w:type="dxa"/>
            <w:gridSpan w:val="2"/>
            <w:noWrap w:val="0"/>
            <w:vAlign w:val="center"/>
          </w:tcPr>
          <w:p w14:paraId="4ECA36D0">
            <w:pPr>
              <w:rPr>
                <w:rFonts w:hint="eastAsia" w:ascii="宋体" w:eastAsia="宋体" w:cs="宋体"/>
                <w:color w:val="000000" w:themeColor="text1"/>
                <w:highlight w:val="none"/>
                <w:lang w:val="en-US" w:eastAsia="zh-CN" w:bidi="ar-SA"/>
                <w14:textFill>
                  <w14:solidFill>
                    <w14:schemeClr w14:val="tx1"/>
                  </w14:solidFill>
                </w14:textFill>
              </w:rPr>
            </w:pPr>
            <w:r>
              <w:rPr>
                <w:rFonts w:hint="eastAsia" w:ascii="宋体" w:eastAsia="宋体" w:cs="宋体"/>
                <w:color w:val="000000" w:themeColor="text1"/>
                <w:highlight w:val="none"/>
                <w:lang w:val="en-US" w:eastAsia="zh-CN" w:bidi="ar-SA"/>
                <w14:textFill>
                  <w14:solidFill>
                    <w14:schemeClr w14:val="tx1"/>
                  </w14:solidFill>
                </w14:textFill>
              </w:rPr>
              <w:t>如该项目设定</w:t>
            </w:r>
          </w:p>
        </w:tc>
      </w:tr>
      <w:tr w14:paraId="075B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112" w:type="dxa"/>
            <w:gridSpan w:val="4"/>
            <w:noWrap w:val="0"/>
            <w:vAlign w:val="center"/>
          </w:tcPr>
          <w:p w14:paraId="34B5228F">
            <w:pPr>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b/>
                <w:color w:val="000000" w:themeColor="text1"/>
                <w:highlight w:val="none"/>
                <w:lang w:bidi="ar-SA"/>
                <w14:textFill>
                  <w14:solidFill>
                    <w14:schemeClr w14:val="tx1"/>
                  </w14:solidFill>
                </w14:textFill>
              </w:rPr>
              <w:t>其他资格条件</w:t>
            </w:r>
          </w:p>
        </w:tc>
      </w:tr>
      <w:tr w14:paraId="054DD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14:paraId="4F398ACE">
            <w:pPr>
              <w:jc w:val="center"/>
              <w:rPr>
                <w:rFonts w:hint="eastAsia" w:ascii="宋体" w:eastAsia="宋体" w:cs="宋体"/>
                <w:color w:val="000000" w:themeColor="text1"/>
                <w:highlight w:val="none"/>
                <w:lang w:eastAsia="zh-CN" w:bidi="ar-SA"/>
                <w14:textFill>
                  <w14:solidFill>
                    <w14:schemeClr w14:val="tx1"/>
                  </w14:solidFill>
                </w14:textFill>
              </w:rPr>
            </w:pPr>
            <w:r>
              <w:rPr>
                <w:rFonts w:hint="eastAsia" w:ascii="宋体" w:eastAsia="宋体" w:cs="宋体"/>
                <w:color w:val="000000" w:themeColor="text1"/>
                <w:highlight w:val="none"/>
                <w:lang w:val="en-US" w:eastAsia="zh-CN" w:bidi="ar-SA"/>
                <w14:textFill>
                  <w14:solidFill>
                    <w14:schemeClr w14:val="tx1"/>
                  </w14:solidFill>
                </w14:textFill>
              </w:rPr>
              <w:t>9</w:t>
            </w:r>
          </w:p>
        </w:tc>
        <w:tc>
          <w:tcPr>
            <w:tcW w:w="5447" w:type="dxa"/>
            <w:noWrap w:val="0"/>
            <w:vAlign w:val="center"/>
          </w:tcPr>
          <w:p w14:paraId="144700B4">
            <w:pPr>
              <w:snapToGrid w:val="0"/>
              <w:spacing w:line="0" w:lineRule="atLeast"/>
              <w:jc w:val="left"/>
              <w:rPr>
                <w:rFonts w:hint="eastAsia" w:ascii="宋体" w:eastAsia="宋体" w:cs="宋体"/>
                <w:iCs/>
                <w:color w:val="000000" w:themeColor="text1"/>
                <w:sz w:val="24"/>
                <w:szCs w:val="24"/>
                <w:highlight w:val="none"/>
                <w:lang w:bidi="ar-SA"/>
                <w14:textFill>
                  <w14:solidFill>
                    <w14:schemeClr w14:val="tx1"/>
                  </w14:solidFill>
                </w14:textFill>
              </w:rPr>
            </w:pPr>
            <w:r>
              <w:rPr>
                <w:rFonts w:hint="eastAsia" w:ascii="宋体" w:eastAsia="宋体" w:cs="宋体"/>
                <w:iCs/>
                <w:color w:val="000000" w:themeColor="text1"/>
                <w:sz w:val="24"/>
                <w:szCs w:val="24"/>
                <w:highlight w:val="none"/>
                <w:lang w:bidi="ar-SA"/>
                <w14:textFill>
                  <w14:solidFill>
                    <w14:schemeClr w14:val="tx1"/>
                  </w14:solidFill>
                </w14:textFill>
              </w:rPr>
              <w:t>法人授权书</w:t>
            </w:r>
          </w:p>
        </w:tc>
        <w:tc>
          <w:tcPr>
            <w:tcW w:w="3019" w:type="dxa"/>
            <w:gridSpan w:val="2"/>
            <w:noWrap w:val="0"/>
            <w:vAlign w:val="center"/>
          </w:tcPr>
          <w:p w14:paraId="71B41459">
            <w:pPr>
              <w:rPr>
                <w:rFonts w:hint="eastAsia" w:ascii="宋体" w:eastAsia="宋体" w:cs="宋体"/>
                <w:color w:val="000000" w:themeColor="text1"/>
                <w:highlight w:val="none"/>
                <w:lang w:bidi="ar-SA"/>
                <w14:textFill>
                  <w14:solidFill>
                    <w14:schemeClr w14:val="tx1"/>
                  </w14:solidFill>
                </w14:textFill>
              </w:rPr>
            </w:pPr>
          </w:p>
        </w:tc>
      </w:tr>
      <w:tr w14:paraId="1D01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14:paraId="29D0155D">
            <w:pPr>
              <w:jc w:val="center"/>
              <w:rPr>
                <w:rFonts w:hint="eastAsia" w:ascii="宋体" w:eastAsia="宋体" w:cs="宋体"/>
                <w:color w:val="000000" w:themeColor="text1"/>
                <w:kern w:val="2"/>
                <w:sz w:val="24"/>
                <w:szCs w:val="21"/>
                <w:highlight w:val="none"/>
                <w:lang w:val="en-US" w:eastAsia="zh-CN" w:bidi="ar-SA"/>
                <w14:textFill>
                  <w14:solidFill>
                    <w14:schemeClr w14:val="tx1"/>
                  </w14:solidFill>
                </w14:textFill>
              </w:rPr>
            </w:pPr>
            <w:r>
              <w:rPr>
                <w:rFonts w:hint="eastAsia" w:ascii="宋体" w:eastAsia="宋体" w:cs="宋体"/>
                <w:color w:val="000000" w:themeColor="text1"/>
                <w:highlight w:val="none"/>
                <w:lang w:val="en-US" w:eastAsia="zh-CN" w:bidi="ar-SA"/>
                <w14:textFill>
                  <w14:solidFill>
                    <w14:schemeClr w14:val="tx1"/>
                  </w14:solidFill>
                </w14:textFill>
              </w:rPr>
              <w:t>10</w:t>
            </w:r>
          </w:p>
        </w:tc>
        <w:tc>
          <w:tcPr>
            <w:tcW w:w="5447" w:type="dxa"/>
            <w:noWrap w:val="0"/>
            <w:vAlign w:val="center"/>
          </w:tcPr>
          <w:p w14:paraId="63E6AC8A">
            <w:pPr>
              <w:snapToGrid w:val="0"/>
              <w:spacing w:line="0" w:lineRule="atLeast"/>
              <w:jc w:val="left"/>
              <w:rPr>
                <w:rFonts w:hint="eastAsia" w:ascii="宋体" w:eastAsia="宋体" w:cs="宋体"/>
                <w:iCs/>
                <w:color w:val="000000" w:themeColor="text1"/>
                <w:kern w:val="2"/>
                <w:sz w:val="24"/>
                <w:szCs w:val="24"/>
                <w:highlight w:val="none"/>
                <w:lang w:val="en-US" w:eastAsia="zh-CN" w:bidi="ar-SA"/>
                <w14:textFill>
                  <w14:solidFill>
                    <w14:schemeClr w14:val="tx1"/>
                  </w14:solidFill>
                </w14:textFill>
              </w:rPr>
            </w:pPr>
            <w:r>
              <w:rPr>
                <w:rFonts w:hint="eastAsia" w:ascii="宋体" w:eastAsia="宋体" w:cs="宋体"/>
                <w:iCs/>
                <w:color w:val="000000" w:themeColor="text1"/>
                <w:sz w:val="24"/>
                <w:szCs w:val="24"/>
                <w:highlight w:val="none"/>
                <w:lang w:val="en-US" w:eastAsia="zh-CN" w:bidi="ar-SA"/>
                <w14:textFill>
                  <w14:solidFill>
                    <w14:schemeClr w14:val="tx1"/>
                  </w14:solidFill>
                </w14:textFill>
              </w:rPr>
              <w:t>磋商保证金缴纳凭证</w:t>
            </w:r>
          </w:p>
        </w:tc>
        <w:tc>
          <w:tcPr>
            <w:tcW w:w="3019" w:type="dxa"/>
            <w:gridSpan w:val="2"/>
            <w:noWrap w:val="0"/>
            <w:vAlign w:val="center"/>
          </w:tcPr>
          <w:p w14:paraId="61B30157">
            <w:pPr>
              <w:rPr>
                <w:rFonts w:hint="eastAsia" w:ascii="宋体" w:eastAsia="宋体" w:cs="宋体"/>
                <w:color w:val="000000" w:themeColor="text1"/>
                <w:kern w:val="2"/>
                <w:sz w:val="24"/>
                <w:szCs w:val="21"/>
                <w:highlight w:val="none"/>
                <w:lang w:val="en-US" w:eastAsia="zh-CN" w:bidi="ar-SA"/>
                <w14:textFill>
                  <w14:solidFill>
                    <w14:schemeClr w14:val="tx1"/>
                  </w14:solidFill>
                </w14:textFill>
              </w:rPr>
            </w:pPr>
            <w:r>
              <w:rPr>
                <w:rFonts w:hint="eastAsia" w:ascii="宋体" w:eastAsia="宋体" w:cs="宋体"/>
                <w:color w:val="000000" w:themeColor="text1"/>
                <w:highlight w:val="none"/>
                <w:lang w:val="en-US" w:eastAsia="zh-CN" w:bidi="ar-SA"/>
                <w14:textFill>
                  <w14:solidFill>
                    <w14:schemeClr w14:val="tx1"/>
                  </w14:solidFill>
                </w14:textFill>
              </w:rPr>
              <w:t>如该项目收取</w:t>
            </w:r>
          </w:p>
        </w:tc>
      </w:tr>
      <w:tr w14:paraId="1B48D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14:paraId="776A09EB">
            <w:pPr>
              <w:jc w:val="center"/>
              <w:rPr>
                <w:rFonts w:hint="eastAsia" w:ascii="宋体" w:eastAsia="宋体" w:cs="宋体"/>
                <w:color w:val="000000" w:themeColor="text1"/>
                <w:highlight w:val="none"/>
                <w:lang w:bidi="ar-SA"/>
                <w14:textFill>
                  <w14:solidFill>
                    <w14:schemeClr w14:val="tx1"/>
                  </w14:solidFill>
                </w14:textFill>
              </w:rPr>
            </w:pPr>
          </w:p>
        </w:tc>
        <w:tc>
          <w:tcPr>
            <w:tcW w:w="5447" w:type="dxa"/>
            <w:noWrap w:val="0"/>
            <w:vAlign w:val="center"/>
          </w:tcPr>
          <w:p w14:paraId="28C35E21">
            <w:pPr>
              <w:snapToGrid w:val="0"/>
              <w:spacing w:line="0" w:lineRule="atLeast"/>
              <w:jc w:val="left"/>
              <w:rPr>
                <w:rFonts w:hint="eastAsia" w:ascii="宋体" w:eastAsia="宋体" w:cs="宋体"/>
                <w:color w:val="000000" w:themeColor="text1"/>
                <w:sz w:val="24"/>
                <w:szCs w:val="24"/>
                <w:highlight w:val="none"/>
                <w:lang w:bidi="ar-SA"/>
                <w14:textFill>
                  <w14:solidFill>
                    <w14:schemeClr w14:val="tx1"/>
                  </w14:solidFill>
                </w14:textFill>
              </w:rPr>
            </w:pPr>
          </w:p>
        </w:tc>
        <w:tc>
          <w:tcPr>
            <w:tcW w:w="3019" w:type="dxa"/>
            <w:gridSpan w:val="2"/>
            <w:noWrap w:val="0"/>
            <w:vAlign w:val="center"/>
          </w:tcPr>
          <w:p w14:paraId="36A1C5AB">
            <w:pPr>
              <w:rPr>
                <w:rFonts w:hint="eastAsia" w:ascii="宋体" w:eastAsia="宋体" w:cs="宋体"/>
                <w:color w:val="000000" w:themeColor="text1"/>
                <w:highlight w:val="none"/>
                <w:lang w:bidi="ar-SA"/>
                <w14:textFill>
                  <w14:solidFill>
                    <w14:schemeClr w14:val="tx1"/>
                  </w14:solidFill>
                </w14:textFill>
              </w:rPr>
            </w:pPr>
          </w:p>
        </w:tc>
      </w:tr>
    </w:tbl>
    <w:p w14:paraId="0BA13745">
      <w:pPr>
        <w:pStyle w:val="8"/>
        <w:rPr>
          <w:rFonts w:hint="eastAsia" w:ascii="宋体" w:eastAsia="宋体" w:cs="宋体"/>
          <w:color w:val="000000" w:themeColor="text1"/>
          <w:highlight w:val="none"/>
          <w:lang w:bidi="ar-SA"/>
          <w14:textFill>
            <w14:solidFill>
              <w14:schemeClr w14:val="tx1"/>
            </w14:solidFill>
          </w14:textFill>
        </w:rPr>
        <w:sectPr>
          <w:footerReference r:id="rId6" w:type="first"/>
          <w:footerReference r:id="rId5" w:type="default"/>
          <w:pgSz w:w="11906" w:h="16838"/>
          <w:pgMar w:top="1440" w:right="1080" w:bottom="1440" w:left="1080" w:header="851" w:footer="907" w:gutter="0"/>
          <w:cols w:space="720" w:num="1"/>
          <w:titlePg/>
          <w:docGrid w:type="lines" w:linePitch="290" w:charSpace="0"/>
        </w:sectPr>
      </w:pPr>
    </w:p>
    <w:p w14:paraId="4682E9D1">
      <w:pPr>
        <w:spacing w:line="240" w:lineRule="auto"/>
        <w:jc w:val="center"/>
        <w:rPr>
          <w:rFonts w:hint="eastAsia" w:ascii="宋体" w:eastAsia="宋体" w:cs="宋体"/>
          <w:b/>
          <w:color w:val="000000" w:themeColor="text1"/>
          <w:sz w:val="32"/>
          <w:szCs w:val="32"/>
          <w:highlight w:val="none"/>
          <w:lang w:bidi="ar-SA"/>
          <w14:textFill>
            <w14:solidFill>
              <w14:schemeClr w14:val="tx1"/>
            </w14:solidFill>
          </w14:textFill>
        </w:rPr>
      </w:pPr>
      <w:r>
        <w:rPr>
          <w:rFonts w:hint="eastAsia" w:ascii="宋体" w:eastAsia="宋体" w:cs="宋体"/>
          <w:b/>
          <w:color w:val="000000" w:themeColor="text1"/>
          <w:sz w:val="32"/>
          <w:szCs w:val="32"/>
          <w:highlight w:val="none"/>
          <w:lang w:bidi="ar-SA"/>
          <w14:textFill>
            <w14:solidFill>
              <w14:schemeClr w14:val="tx1"/>
            </w14:solidFill>
          </w14:textFill>
        </w:rPr>
        <w:t>二、符合性审查响应对照表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14:paraId="49CF1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14:paraId="0832D757">
            <w:pPr>
              <w:snapToGrid w:val="0"/>
              <w:spacing w:line="240" w:lineRule="atLeast"/>
              <w:jc w:val="center"/>
              <w:rPr>
                <w:rFonts w:hint="eastAsia" w:ascii="宋体" w:eastAsia="宋体" w:cs="宋体"/>
                <w:b/>
                <w:color w:val="000000" w:themeColor="text1"/>
                <w:sz w:val="21"/>
                <w:highlight w:val="none"/>
                <w:lang w:bidi="ar-SA"/>
                <w14:textFill>
                  <w14:solidFill>
                    <w14:schemeClr w14:val="tx1"/>
                  </w14:solidFill>
                </w14:textFill>
              </w:rPr>
            </w:pPr>
            <w:r>
              <w:rPr>
                <w:rFonts w:hint="eastAsia" w:ascii="宋体" w:eastAsia="宋体" w:cs="宋体"/>
                <w:b/>
                <w:color w:val="000000" w:themeColor="text1"/>
                <w:sz w:val="21"/>
                <w:highlight w:val="none"/>
                <w:lang w:bidi="ar-SA"/>
                <w14:textFill>
                  <w14:solidFill>
                    <w14:schemeClr w14:val="tx1"/>
                  </w14:solidFill>
                </w14:textFill>
              </w:rPr>
              <w:t>序号</w:t>
            </w:r>
          </w:p>
        </w:tc>
        <w:tc>
          <w:tcPr>
            <w:tcW w:w="5447" w:type="dxa"/>
            <w:noWrap w:val="0"/>
            <w:vAlign w:val="center"/>
          </w:tcPr>
          <w:p w14:paraId="4BCBC2DE">
            <w:pPr>
              <w:snapToGrid w:val="0"/>
              <w:spacing w:line="240" w:lineRule="atLeast"/>
              <w:jc w:val="center"/>
              <w:rPr>
                <w:rFonts w:hint="eastAsia" w:ascii="宋体" w:eastAsia="宋体" w:cs="宋体"/>
                <w:b/>
                <w:color w:val="000000" w:themeColor="text1"/>
                <w:sz w:val="21"/>
                <w:highlight w:val="none"/>
                <w:lang w:bidi="ar-SA"/>
                <w14:textFill>
                  <w14:solidFill>
                    <w14:schemeClr w14:val="tx1"/>
                  </w14:solidFill>
                </w14:textFill>
              </w:rPr>
            </w:pPr>
            <w:r>
              <w:rPr>
                <w:rFonts w:hint="eastAsia" w:ascii="宋体" w:eastAsia="宋体" w:cs="宋体"/>
                <w:b/>
                <w:color w:val="000000" w:themeColor="text1"/>
                <w:sz w:val="21"/>
                <w:highlight w:val="none"/>
                <w:lang w:bidi="ar-SA"/>
                <w14:textFill>
                  <w14:solidFill>
                    <w14:schemeClr w14:val="tx1"/>
                  </w14:solidFill>
                </w14:textFill>
              </w:rPr>
              <w:t>符合性审查响应内容</w:t>
            </w:r>
          </w:p>
        </w:tc>
        <w:tc>
          <w:tcPr>
            <w:tcW w:w="1680" w:type="dxa"/>
            <w:noWrap w:val="0"/>
            <w:vAlign w:val="center"/>
          </w:tcPr>
          <w:p w14:paraId="61DC890B">
            <w:pPr>
              <w:snapToGrid w:val="0"/>
              <w:spacing w:line="240" w:lineRule="atLeast"/>
              <w:jc w:val="center"/>
              <w:rPr>
                <w:rFonts w:hint="eastAsia" w:ascii="宋体" w:eastAsia="宋体" w:cs="宋体"/>
                <w:b/>
                <w:color w:val="000000" w:themeColor="text1"/>
                <w:sz w:val="21"/>
                <w:highlight w:val="none"/>
                <w:lang w:bidi="ar-SA"/>
                <w14:textFill>
                  <w14:solidFill>
                    <w14:schemeClr w14:val="tx1"/>
                  </w14:solidFill>
                </w14:textFill>
              </w:rPr>
            </w:pPr>
            <w:r>
              <w:rPr>
                <w:rFonts w:hint="eastAsia" w:ascii="宋体" w:eastAsia="宋体" w:cs="宋体"/>
                <w:b/>
                <w:color w:val="000000" w:themeColor="text1"/>
                <w:sz w:val="21"/>
                <w:highlight w:val="none"/>
                <w:lang w:bidi="ar-SA"/>
                <w14:textFill>
                  <w14:solidFill>
                    <w14:schemeClr w14:val="tx1"/>
                  </w14:solidFill>
                </w14:textFill>
              </w:rPr>
              <w:t>是否响应</w:t>
            </w:r>
          </w:p>
          <w:p w14:paraId="3CFB1B2B">
            <w:pPr>
              <w:snapToGrid w:val="0"/>
              <w:spacing w:line="240" w:lineRule="atLeast"/>
              <w:jc w:val="center"/>
              <w:rPr>
                <w:rFonts w:hint="eastAsia" w:ascii="宋体" w:eastAsia="宋体" w:cs="宋体"/>
                <w:b/>
                <w:color w:val="000000" w:themeColor="text1"/>
                <w:sz w:val="21"/>
                <w:highlight w:val="none"/>
                <w:lang w:bidi="ar-SA"/>
                <w14:textFill>
                  <w14:solidFill>
                    <w14:schemeClr w14:val="tx1"/>
                  </w14:solidFill>
                </w14:textFill>
              </w:rPr>
            </w:pPr>
            <w:r>
              <w:rPr>
                <w:rFonts w:hint="eastAsia" w:ascii="宋体" w:eastAsia="宋体" w:cs="宋体"/>
                <w:b/>
                <w:color w:val="000000" w:themeColor="text1"/>
                <w:sz w:val="21"/>
                <w:highlight w:val="none"/>
                <w:lang w:bidi="ar-SA"/>
                <w14:textFill>
                  <w14:solidFill>
                    <w14:schemeClr w14:val="tx1"/>
                  </w14:solidFill>
                </w14:textFill>
              </w:rPr>
              <w:t>（填是或否）</w:t>
            </w:r>
          </w:p>
        </w:tc>
        <w:tc>
          <w:tcPr>
            <w:tcW w:w="1308" w:type="dxa"/>
            <w:noWrap w:val="0"/>
            <w:vAlign w:val="center"/>
          </w:tcPr>
          <w:p w14:paraId="5B28028A">
            <w:pPr>
              <w:snapToGrid w:val="0"/>
              <w:spacing w:line="240" w:lineRule="auto"/>
              <w:rPr>
                <w:rFonts w:hint="eastAsia" w:ascii="宋体" w:eastAsia="宋体" w:cs="宋体"/>
                <w:b/>
                <w:color w:val="000000" w:themeColor="text1"/>
                <w:sz w:val="21"/>
                <w:highlight w:val="none"/>
                <w:lang w:bidi="ar-SA"/>
                <w14:textFill>
                  <w14:solidFill>
                    <w14:schemeClr w14:val="tx1"/>
                  </w14:solidFill>
                </w14:textFill>
              </w:rPr>
            </w:pPr>
            <w:r>
              <w:rPr>
                <w:rFonts w:hint="eastAsia" w:ascii="宋体" w:eastAsia="宋体" w:cs="宋体"/>
                <w:b/>
                <w:color w:val="000000" w:themeColor="text1"/>
                <w:sz w:val="21"/>
                <w:highlight w:val="none"/>
                <w:lang w:bidi="ar-SA"/>
                <w14:textFill>
                  <w14:solidFill>
                    <w14:schemeClr w14:val="tx1"/>
                  </w14:solidFill>
                </w14:textFill>
              </w:rPr>
              <w:t>在</w:t>
            </w:r>
            <w:r>
              <w:rPr>
                <w:rFonts w:hint="eastAsia" w:ascii="宋体" w:eastAsia="宋体" w:cs="宋体"/>
                <w:b/>
                <w:color w:val="000000" w:themeColor="text1"/>
                <w:sz w:val="21"/>
                <w:highlight w:val="none"/>
                <w:lang w:val="en-US" w:eastAsia="zh-CN" w:bidi="ar-SA"/>
                <w14:textFill>
                  <w14:solidFill>
                    <w14:schemeClr w14:val="tx1"/>
                  </w14:solidFill>
                </w14:textFill>
              </w:rPr>
              <w:t>响应</w:t>
            </w:r>
            <w:r>
              <w:rPr>
                <w:rFonts w:hint="eastAsia" w:ascii="宋体" w:eastAsia="宋体" w:cs="宋体"/>
                <w:b/>
                <w:color w:val="000000" w:themeColor="text1"/>
                <w:sz w:val="21"/>
                <w:highlight w:val="none"/>
                <w:lang w:bidi="ar-SA"/>
                <w14:textFill>
                  <w14:solidFill>
                    <w14:schemeClr w14:val="tx1"/>
                  </w14:solidFill>
                </w14:textFill>
              </w:rPr>
              <w:t>文件中的页码位置（注明在**节点下第**页，如“技术参数响应及偏离表I”第**页）</w:t>
            </w:r>
          </w:p>
        </w:tc>
      </w:tr>
      <w:tr w14:paraId="71C96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0D1F9F92">
            <w:pPr>
              <w:spacing w:line="240" w:lineRule="auto"/>
              <w:jc w:val="center"/>
              <w:rPr>
                <w:rFonts w:hint="eastAsia" w:ascii="宋体" w:eastAsia="宋体" w:cs="宋体"/>
                <w:color w:val="000000" w:themeColor="text1"/>
                <w:sz w:val="21"/>
                <w:highlight w:val="none"/>
                <w:lang w:val="en-US" w:eastAsia="zh-CN" w:bidi="ar-SA"/>
                <w14:textFill>
                  <w14:solidFill>
                    <w14:schemeClr w14:val="tx1"/>
                  </w14:solidFill>
                </w14:textFill>
              </w:rPr>
            </w:pPr>
            <w:r>
              <w:rPr>
                <w:rFonts w:hint="eastAsia" w:ascii="宋体" w:eastAsia="宋体" w:cs="宋体"/>
                <w:color w:val="000000" w:themeColor="text1"/>
                <w:sz w:val="21"/>
                <w:highlight w:val="none"/>
                <w:lang w:val="en-US" w:eastAsia="zh-CN" w:bidi="ar-SA"/>
                <w14:textFill>
                  <w14:solidFill>
                    <w14:schemeClr w14:val="tx1"/>
                  </w14:solidFill>
                </w14:textFill>
              </w:rPr>
              <w:t>1</w:t>
            </w:r>
          </w:p>
        </w:tc>
        <w:tc>
          <w:tcPr>
            <w:tcW w:w="5447" w:type="dxa"/>
            <w:noWrap w:val="0"/>
            <w:vAlign w:val="center"/>
          </w:tcPr>
          <w:p w14:paraId="600A8968">
            <w:pPr>
              <w:spacing w:line="0" w:lineRule="atLeast"/>
              <w:rPr>
                <w:rFonts w:hint="eastAsia" w:ascii="宋体" w:eastAsia="宋体" w:cs="宋体"/>
                <w:color w:val="000000" w:themeColor="text1"/>
                <w:sz w:val="24"/>
                <w:szCs w:val="24"/>
                <w:highlight w:val="none"/>
                <w:lang w:bidi="ar-SA"/>
                <w14:textFill>
                  <w14:solidFill>
                    <w14:schemeClr w14:val="tx1"/>
                  </w14:solidFill>
                </w14:textFill>
              </w:rPr>
            </w:pPr>
            <w:r>
              <w:rPr>
                <w:rFonts w:hint="eastAsia" w:ascii="宋体" w:eastAsia="宋体" w:cs="宋体"/>
                <w:color w:val="000000" w:themeColor="text1"/>
                <w:sz w:val="24"/>
                <w:szCs w:val="24"/>
                <w:highlight w:val="none"/>
                <w:lang w:bidi="ar-SA"/>
                <w14:textFill>
                  <w14:solidFill>
                    <w14:schemeClr w14:val="tx1"/>
                  </w14:solidFill>
                </w14:textFill>
              </w:rPr>
              <w:t>报价未超预算</w:t>
            </w:r>
          </w:p>
        </w:tc>
        <w:tc>
          <w:tcPr>
            <w:tcW w:w="1680" w:type="dxa"/>
            <w:noWrap w:val="0"/>
            <w:vAlign w:val="center"/>
          </w:tcPr>
          <w:p w14:paraId="1CAC600A">
            <w:pPr>
              <w:spacing w:line="240" w:lineRule="auto"/>
              <w:rPr>
                <w:rFonts w:hint="eastAsia" w:ascii="宋体" w:eastAsia="宋体" w:cs="宋体"/>
                <w:color w:val="000000" w:themeColor="text1"/>
                <w:sz w:val="21"/>
                <w:highlight w:val="none"/>
                <w:lang w:bidi="ar-SA"/>
                <w14:textFill>
                  <w14:solidFill>
                    <w14:schemeClr w14:val="tx1"/>
                  </w14:solidFill>
                </w14:textFill>
              </w:rPr>
            </w:pPr>
          </w:p>
        </w:tc>
        <w:tc>
          <w:tcPr>
            <w:tcW w:w="1308" w:type="dxa"/>
            <w:noWrap w:val="0"/>
            <w:vAlign w:val="center"/>
          </w:tcPr>
          <w:p w14:paraId="44B5234E">
            <w:pPr>
              <w:spacing w:line="240" w:lineRule="auto"/>
              <w:rPr>
                <w:rFonts w:hint="eastAsia" w:ascii="宋体" w:eastAsia="宋体" w:cs="宋体"/>
                <w:color w:val="000000" w:themeColor="text1"/>
                <w:sz w:val="21"/>
                <w:highlight w:val="none"/>
                <w:lang w:bidi="ar-SA"/>
                <w14:textFill>
                  <w14:solidFill>
                    <w14:schemeClr w14:val="tx1"/>
                  </w14:solidFill>
                </w14:textFill>
              </w:rPr>
            </w:pPr>
          </w:p>
        </w:tc>
      </w:tr>
      <w:tr w14:paraId="0FCC6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19BC3601">
            <w:pPr>
              <w:spacing w:line="240" w:lineRule="auto"/>
              <w:jc w:val="center"/>
              <w:rPr>
                <w:rFonts w:hint="eastAsia" w:ascii="宋体" w:eastAsia="宋体" w:cs="宋体"/>
                <w:color w:val="000000" w:themeColor="text1"/>
                <w:sz w:val="21"/>
                <w:highlight w:val="none"/>
                <w:lang w:val="en-US" w:eastAsia="zh-CN" w:bidi="ar-SA"/>
                <w14:textFill>
                  <w14:solidFill>
                    <w14:schemeClr w14:val="tx1"/>
                  </w14:solidFill>
                </w14:textFill>
              </w:rPr>
            </w:pPr>
            <w:r>
              <w:rPr>
                <w:rFonts w:hint="eastAsia" w:ascii="宋体" w:eastAsia="宋体" w:cs="宋体"/>
                <w:color w:val="000000" w:themeColor="text1"/>
                <w:sz w:val="21"/>
                <w:highlight w:val="none"/>
                <w:lang w:val="en-US" w:eastAsia="zh-CN" w:bidi="ar-SA"/>
                <w14:textFill>
                  <w14:solidFill>
                    <w14:schemeClr w14:val="tx1"/>
                  </w14:solidFill>
                </w14:textFill>
              </w:rPr>
              <w:t>2</w:t>
            </w:r>
          </w:p>
        </w:tc>
        <w:tc>
          <w:tcPr>
            <w:tcW w:w="5447" w:type="dxa"/>
            <w:noWrap w:val="0"/>
            <w:vAlign w:val="center"/>
          </w:tcPr>
          <w:p w14:paraId="4EF49546">
            <w:pPr>
              <w:spacing w:line="0" w:lineRule="atLeast"/>
              <w:rPr>
                <w:rFonts w:hint="eastAsia" w:ascii="宋体" w:eastAsia="宋体" w:cs="宋体"/>
                <w:color w:val="000000" w:themeColor="text1"/>
                <w:sz w:val="24"/>
                <w:szCs w:val="24"/>
                <w:highlight w:val="none"/>
                <w:lang w:bidi="ar-SA"/>
                <w14:textFill>
                  <w14:solidFill>
                    <w14:schemeClr w14:val="tx1"/>
                  </w14:solidFill>
                </w14:textFill>
              </w:rPr>
            </w:pPr>
            <w:r>
              <w:rPr>
                <w:rFonts w:hint="eastAsia" w:ascii="宋体" w:eastAsia="宋体" w:cs="宋体"/>
                <w:color w:val="000000" w:themeColor="text1"/>
                <w:sz w:val="24"/>
                <w:szCs w:val="24"/>
                <w:highlight w:val="none"/>
                <w:lang w:bidi="ar-SA"/>
                <w14:textFill>
                  <w14:solidFill>
                    <w14:schemeClr w14:val="tx1"/>
                  </w14:solidFill>
                </w14:textFill>
              </w:rPr>
              <w:t>按照磋商文件规定要求签署、盖章</w:t>
            </w:r>
          </w:p>
        </w:tc>
        <w:tc>
          <w:tcPr>
            <w:tcW w:w="1680" w:type="dxa"/>
            <w:noWrap w:val="0"/>
            <w:vAlign w:val="center"/>
          </w:tcPr>
          <w:p w14:paraId="6F87B7DA">
            <w:pPr>
              <w:spacing w:line="240" w:lineRule="auto"/>
              <w:rPr>
                <w:rFonts w:hint="eastAsia" w:ascii="宋体" w:eastAsia="宋体" w:cs="宋体"/>
                <w:color w:val="000000" w:themeColor="text1"/>
                <w:sz w:val="21"/>
                <w:highlight w:val="none"/>
                <w:lang w:bidi="ar-SA"/>
                <w14:textFill>
                  <w14:solidFill>
                    <w14:schemeClr w14:val="tx1"/>
                  </w14:solidFill>
                </w14:textFill>
              </w:rPr>
            </w:pPr>
          </w:p>
        </w:tc>
        <w:tc>
          <w:tcPr>
            <w:tcW w:w="1308" w:type="dxa"/>
            <w:noWrap w:val="0"/>
            <w:vAlign w:val="center"/>
          </w:tcPr>
          <w:p w14:paraId="136C04C5">
            <w:pPr>
              <w:spacing w:line="240" w:lineRule="auto"/>
              <w:rPr>
                <w:rFonts w:hint="eastAsia" w:ascii="宋体" w:eastAsia="宋体" w:cs="宋体"/>
                <w:color w:val="000000" w:themeColor="text1"/>
                <w:sz w:val="21"/>
                <w:highlight w:val="none"/>
                <w:lang w:bidi="ar-SA"/>
                <w14:textFill>
                  <w14:solidFill>
                    <w14:schemeClr w14:val="tx1"/>
                  </w14:solidFill>
                </w14:textFill>
              </w:rPr>
            </w:pPr>
          </w:p>
        </w:tc>
      </w:tr>
      <w:tr w14:paraId="6E0AC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17D4A563">
            <w:pPr>
              <w:spacing w:line="240" w:lineRule="auto"/>
              <w:jc w:val="center"/>
              <w:rPr>
                <w:rFonts w:hint="eastAsia" w:ascii="宋体" w:eastAsia="宋体" w:cs="宋体"/>
                <w:color w:val="000000" w:themeColor="text1"/>
                <w:sz w:val="21"/>
                <w:highlight w:val="none"/>
                <w:lang w:val="en-US" w:eastAsia="zh-CN" w:bidi="ar-SA"/>
                <w14:textFill>
                  <w14:solidFill>
                    <w14:schemeClr w14:val="tx1"/>
                  </w14:solidFill>
                </w14:textFill>
              </w:rPr>
            </w:pPr>
            <w:r>
              <w:rPr>
                <w:rFonts w:hint="eastAsia" w:ascii="宋体" w:eastAsia="宋体" w:cs="宋体"/>
                <w:color w:val="000000" w:themeColor="text1"/>
                <w:sz w:val="21"/>
                <w:highlight w:val="none"/>
                <w:lang w:val="en-US" w:eastAsia="zh-CN" w:bidi="ar-SA"/>
                <w14:textFill>
                  <w14:solidFill>
                    <w14:schemeClr w14:val="tx1"/>
                  </w14:solidFill>
                </w14:textFill>
              </w:rPr>
              <w:t>3</w:t>
            </w:r>
          </w:p>
        </w:tc>
        <w:tc>
          <w:tcPr>
            <w:tcW w:w="5447" w:type="dxa"/>
            <w:noWrap w:val="0"/>
            <w:vAlign w:val="center"/>
          </w:tcPr>
          <w:p w14:paraId="244B376C">
            <w:pPr>
              <w:spacing w:line="0" w:lineRule="atLeast"/>
              <w:rPr>
                <w:rFonts w:hint="eastAsia" w:ascii="宋体" w:eastAsia="宋体" w:cs="宋体"/>
                <w:color w:val="000000" w:themeColor="text1"/>
                <w:sz w:val="24"/>
                <w:szCs w:val="24"/>
                <w:highlight w:val="none"/>
                <w:lang w:bidi="ar-SA"/>
                <w14:textFill>
                  <w14:solidFill>
                    <w14:schemeClr w14:val="tx1"/>
                  </w14:solidFill>
                </w14:textFill>
              </w:rPr>
            </w:pPr>
            <w:r>
              <w:rPr>
                <w:rFonts w:hint="eastAsia" w:ascii="宋体" w:eastAsia="宋体" w:cs="宋体"/>
                <w:color w:val="000000" w:themeColor="text1"/>
                <w:sz w:val="24"/>
                <w:szCs w:val="24"/>
                <w:highlight w:val="none"/>
                <w:lang w:bidi="ar-SA"/>
                <w14:textFill>
                  <w14:solidFill>
                    <w14:schemeClr w14:val="tx1"/>
                  </w14:solidFill>
                </w14:textFill>
              </w:rPr>
              <w:t>供应商在报价时</w:t>
            </w:r>
            <w:r>
              <w:rPr>
                <w:rFonts w:hint="eastAsia" w:ascii="宋体" w:eastAsia="宋体" w:cs="宋体"/>
                <w:color w:val="000000" w:themeColor="text1"/>
                <w:sz w:val="24"/>
                <w:szCs w:val="24"/>
                <w:highlight w:val="none"/>
                <w:lang w:val="en-US" w:eastAsia="zh-CN" w:bidi="ar-SA"/>
                <w14:textFill>
                  <w14:solidFill>
                    <w14:schemeClr w14:val="tx1"/>
                  </w14:solidFill>
                </w14:textFill>
              </w:rPr>
              <w:t>未</w:t>
            </w:r>
            <w:r>
              <w:rPr>
                <w:rFonts w:hint="eastAsia" w:ascii="宋体" w:eastAsia="宋体" w:cs="宋体"/>
                <w:color w:val="000000" w:themeColor="text1"/>
                <w:sz w:val="24"/>
                <w:szCs w:val="24"/>
                <w:highlight w:val="none"/>
                <w:lang w:bidi="ar-SA"/>
                <w14:textFill>
                  <w14:solidFill>
                    <w14:schemeClr w14:val="tx1"/>
                  </w14:solidFill>
                </w14:textFill>
              </w:rPr>
              <w:t>采用选择性报价</w:t>
            </w:r>
          </w:p>
          <w:p w14:paraId="233D4915">
            <w:pPr>
              <w:spacing w:line="0" w:lineRule="atLeast"/>
              <w:rPr>
                <w:rFonts w:hint="eastAsia" w:ascii="宋体" w:eastAsia="宋体" w:cs="宋体"/>
                <w:color w:val="000000" w:themeColor="text1"/>
                <w:sz w:val="24"/>
                <w:szCs w:val="24"/>
                <w:highlight w:val="none"/>
                <w:lang w:bidi="ar-SA"/>
                <w14:textFill>
                  <w14:solidFill>
                    <w14:schemeClr w14:val="tx1"/>
                  </w14:solidFill>
                </w14:textFill>
              </w:rPr>
            </w:pPr>
          </w:p>
        </w:tc>
        <w:tc>
          <w:tcPr>
            <w:tcW w:w="1680" w:type="dxa"/>
            <w:noWrap w:val="0"/>
            <w:vAlign w:val="center"/>
          </w:tcPr>
          <w:p w14:paraId="299DA468">
            <w:pPr>
              <w:spacing w:line="240" w:lineRule="auto"/>
              <w:rPr>
                <w:rFonts w:hint="eastAsia" w:ascii="宋体" w:eastAsia="宋体" w:cs="宋体"/>
                <w:color w:val="000000" w:themeColor="text1"/>
                <w:sz w:val="21"/>
                <w:highlight w:val="none"/>
                <w:lang w:bidi="ar-SA"/>
                <w14:textFill>
                  <w14:solidFill>
                    <w14:schemeClr w14:val="tx1"/>
                  </w14:solidFill>
                </w14:textFill>
              </w:rPr>
            </w:pPr>
          </w:p>
        </w:tc>
        <w:tc>
          <w:tcPr>
            <w:tcW w:w="1308" w:type="dxa"/>
            <w:noWrap w:val="0"/>
            <w:vAlign w:val="center"/>
          </w:tcPr>
          <w:p w14:paraId="55FCC6DD">
            <w:pPr>
              <w:spacing w:line="240" w:lineRule="auto"/>
              <w:rPr>
                <w:rFonts w:hint="eastAsia" w:ascii="宋体" w:eastAsia="宋体" w:cs="宋体"/>
                <w:color w:val="000000" w:themeColor="text1"/>
                <w:sz w:val="21"/>
                <w:highlight w:val="none"/>
                <w:lang w:bidi="ar-SA"/>
                <w14:textFill>
                  <w14:solidFill>
                    <w14:schemeClr w14:val="tx1"/>
                  </w14:solidFill>
                </w14:textFill>
              </w:rPr>
            </w:pPr>
          </w:p>
        </w:tc>
      </w:tr>
      <w:tr w14:paraId="31450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3C7A8A7C">
            <w:pPr>
              <w:spacing w:line="240" w:lineRule="auto"/>
              <w:jc w:val="center"/>
              <w:rPr>
                <w:rFonts w:hint="eastAsia" w:ascii="宋体" w:eastAsia="宋体" w:cs="宋体"/>
                <w:color w:val="000000" w:themeColor="text1"/>
                <w:sz w:val="21"/>
                <w:highlight w:val="none"/>
                <w:lang w:val="en-US" w:eastAsia="zh-CN" w:bidi="ar-SA"/>
                <w14:textFill>
                  <w14:solidFill>
                    <w14:schemeClr w14:val="tx1"/>
                  </w14:solidFill>
                </w14:textFill>
              </w:rPr>
            </w:pPr>
            <w:r>
              <w:rPr>
                <w:rFonts w:hint="eastAsia" w:ascii="宋体" w:eastAsia="宋体" w:cs="宋体"/>
                <w:color w:val="000000" w:themeColor="text1"/>
                <w:sz w:val="21"/>
                <w:highlight w:val="none"/>
                <w:lang w:val="en-US" w:eastAsia="zh-CN" w:bidi="ar-SA"/>
                <w14:textFill>
                  <w14:solidFill>
                    <w14:schemeClr w14:val="tx1"/>
                  </w14:solidFill>
                </w14:textFill>
              </w:rPr>
              <w:t>4</w:t>
            </w:r>
          </w:p>
        </w:tc>
        <w:tc>
          <w:tcPr>
            <w:tcW w:w="5447" w:type="dxa"/>
            <w:noWrap w:val="0"/>
            <w:vAlign w:val="center"/>
          </w:tcPr>
          <w:p w14:paraId="62BD8B03">
            <w:pPr>
              <w:spacing w:line="0" w:lineRule="atLeast"/>
              <w:rPr>
                <w:rFonts w:hint="eastAsia" w:ascii="宋体" w:eastAsia="宋体" w:cs="宋体"/>
                <w:color w:val="000000" w:themeColor="text1"/>
                <w:sz w:val="24"/>
                <w:szCs w:val="24"/>
                <w:highlight w:val="none"/>
                <w:lang w:bidi="ar-SA"/>
                <w14:textFill>
                  <w14:solidFill>
                    <w14:schemeClr w14:val="tx1"/>
                  </w14:solidFill>
                </w14:textFill>
              </w:rPr>
            </w:pPr>
            <w:r>
              <w:rPr>
                <w:rFonts w:hint="eastAsia" w:ascii="宋体" w:eastAsia="宋体" w:cs="宋体"/>
                <w:color w:val="000000" w:themeColor="text1"/>
                <w:sz w:val="24"/>
                <w:szCs w:val="24"/>
                <w:highlight w:val="none"/>
                <w:lang w:bidi="ar-SA"/>
                <w14:textFill>
                  <w14:solidFill>
                    <w14:schemeClr w14:val="tx1"/>
                  </w14:solidFill>
                </w14:textFill>
              </w:rPr>
              <w:t>符合磋商文件中规定的实质性要求和条件的（本磋商文件中斜体且有下划线部分为实质性要求和条件）</w:t>
            </w:r>
          </w:p>
        </w:tc>
        <w:tc>
          <w:tcPr>
            <w:tcW w:w="1680" w:type="dxa"/>
            <w:noWrap w:val="0"/>
            <w:vAlign w:val="center"/>
          </w:tcPr>
          <w:p w14:paraId="0C2301A5">
            <w:pPr>
              <w:spacing w:line="240" w:lineRule="auto"/>
              <w:rPr>
                <w:rFonts w:hint="eastAsia" w:ascii="宋体" w:eastAsia="宋体" w:cs="宋体"/>
                <w:color w:val="000000" w:themeColor="text1"/>
                <w:sz w:val="21"/>
                <w:highlight w:val="none"/>
                <w:lang w:bidi="ar-SA"/>
                <w14:textFill>
                  <w14:solidFill>
                    <w14:schemeClr w14:val="tx1"/>
                  </w14:solidFill>
                </w14:textFill>
              </w:rPr>
            </w:pPr>
          </w:p>
        </w:tc>
        <w:tc>
          <w:tcPr>
            <w:tcW w:w="1308" w:type="dxa"/>
            <w:noWrap w:val="0"/>
            <w:vAlign w:val="center"/>
          </w:tcPr>
          <w:p w14:paraId="61E4D625">
            <w:pPr>
              <w:spacing w:line="240" w:lineRule="auto"/>
              <w:rPr>
                <w:rFonts w:hint="eastAsia" w:ascii="宋体" w:eastAsia="宋体" w:cs="宋体"/>
                <w:color w:val="000000" w:themeColor="text1"/>
                <w:sz w:val="21"/>
                <w:highlight w:val="none"/>
                <w:lang w:bidi="ar-SA"/>
                <w14:textFill>
                  <w14:solidFill>
                    <w14:schemeClr w14:val="tx1"/>
                  </w14:solidFill>
                </w14:textFill>
              </w:rPr>
            </w:pPr>
          </w:p>
        </w:tc>
      </w:tr>
      <w:tr w14:paraId="09A2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1A7E8771">
            <w:pPr>
              <w:spacing w:line="240" w:lineRule="auto"/>
              <w:jc w:val="center"/>
              <w:rPr>
                <w:rFonts w:hint="eastAsia" w:ascii="宋体" w:eastAsia="宋体" w:cs="宋体"/>
                <w:color w:val="000000" w:themeColor="text1"/>
                <w:sz w:val="21"/>
                <w:highlight w:val="none"/>
                <w:lang w:val="en-US" w:eastAsia="zh-CN" w:bidi="ar-SA"/>
                <w14:textFill>
                  <w14:solidFill>
                    <w14:schemeClr w14:val="tx1"/>
                  </w14:solidFill>
                </w14:textFill>
              </w:rPr>
            </w:pPr>
            <w:r>
              <w:rPr>
                <w:rFonts w:hint="eastAsia" w:ascii="宋体" w:eastAsia="宋体" w:cs="宋体"/>
                <w:color w:val="000000" w:themeColor="text1"/>
                <w:sz w:val="21"/>
                <w:highlight w:val="none"/>
                <w:lang w:val="en-US" w:eastAsia="zh-CN" w:bidi="ar-SA"/>
                <w14:textFill>
                  <w14:solidFill>
                    <w14:schemeClr w14:val="tx1"/>
                  </w14:solidFill>
                </w14:textFill>
              </w:rPr>
              <w:t>5</w:t>
            </w:r>
          </w:p>
        </w:tc>
        <w:tc>
          <w:tcPr>
            <w:tcW w:w="5447" w:type="dxa"/>
            <w:noWrap w:val="0"/>
            <w:vAlign w:val="center"/>
          </w:tcPr>
          <w:p w14:paraId="08AD4168">
            <w:pPr>
              <w:spacing w:line="0" w:lineRule="atLeast"/>
              <w:rPr>
                <w:rFonts w:hint="eastAsia" w:ascii="宋体" w:eastAsia="宋体" w:cs="宋体"/>
                <w:color w:val="000000" w:themeColor="text1"/>
                <w:sz w:val="24"/>
                <w:szCs w:val="24"/>
                <w:highlight w:val="none"/>
                <w:lang w:bidi="ar-SA"/>
                <w14:textFill>
                  <w14:solidFill>
                    <w14:schemeClr w14:val="tx1"/>
                  </w14:solidFill>
                </w14:textFill>
              </w:rPr>
            </w:pPr>
            <w:r>
              <w:rPr>
                <w:rFonts w:hint="eastAsia" w:ascii="宋体" w:eastAsia="宋体" w:cs="宋体"/>
                <w:color w:val="000000" w:themeColor="text1"/>
                <w:sz w:val="24"/>
                <w:szCs w:val="24"/>
                <w:highlight w:val="none"/>
                <w:lang w:bidi="ar-SA"/>
                <w14:textFill>
                  <w14:solidFill>
                    <w14:schemeClr w14:val="tx1"/>
                  </w14:solidFill>
                </w14:textFill>
              </w:rPr>
              <w:t>未含有采购人不能接受的附加条件的</w:t>
            </w:r>
          </w:p>
        </w:tc>
        <w:tc>
          <w:tcPr>
            <w:tcW w:w="1680" w:type="dxa"/>
            <w:noWrap w:val="0"/>
            <w:vAlign w:val="center"/>
          </w:tcPr>
          <w:p w14:paraId="337CB2AD">
            <w:pPr>
              <w:spacing w:line="240" w:lineRule="auto"/>
              <w:rPr>
                <w:rFonts w:hint="eastAsia" w:ascii="宋体" w:eastAsia="宋体" w:cs="宋体"/>
                <w:color w:val="000000" w:themeColor="text1"/>
                <w:sz w:val="21"/>
                <w:highlight w:val="none"/>
                <w:lang w:bidi="ar-SA"/>
                <w14:textFill>
                  <w14:solidFill>
                    <w14:schemeClr w14:val="tx1"/>
                  </w14:solidFill>
                </w14:textFill>
              </w:rPr>
            </w:pPr>
          </w:p>
        </w:tc>
        <w:tc>
          <w:tcPr>
            <w:tcW w:w="1308" w:type="dxa"/>
            <w:noWrap w:val="0"/>
            <w:vAlign w:val="center"/>
          </w:tcPr>
          <w:p w14:paraId="5DDA814E">
            <w:pPr>
              <w:spacing w:line="240" w:lineRule="auto"/>
              <w:rPr>
                <w:rFonts w:hint="eastAsia" w:ascii="宋体" w:eastAsia="宋体" w:cs="宋体"/>
                <w:color w:val="000000" w:themeColor="text1"/>
                <w:sz w:val="21"/>
                <w:highlight w:val="none"/>
                <w:lang w:bidi="ar-SA"/>
                <w14:textFill>
                  <w14:solidFill>
                    <w14:schemeClr w14:val="tx1"/>
                  </w14:solidFill>
                </w14:textFill>
              </w:rPr>
            </w:pPr>
          </w:p>
        </w:tc>
      </w:tr>
      <w:tr w14:paraId="579B5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613D3A0F">
            <w:pPr>
              <w:spacing w:line="240" w:lineRule="auto"/>
              <w:jc w:val="center"/>
              <w:rPr>
                <w:rFonts w:hint="default" w:ascii="宋体" w:eastAsia="宋体" w:cs="宋体"/>
                <w:color w:val="000000" w:themeColor="text1"/>
                <w:sz w:val="21"/>
                <w:highlight w:val="none"/>
                <w:lang w:val="en-US" w:eastAsia="zh-CN" w:bidi="ar-SA"/>
                <w14:textFill>
                  <w14:solidFill>
                    <w14:schemeClr w14:val="tx1"/>
                  </w14:solidFill>
                </w14:textFill>
              </w:rPr>
            </w:pPr>
            <w:r>
              <w:rPr>
                <w:rFonts w:hint="eastAsia" w:ascii="宋体" w:cs="宋体"/>
                <w:color w:val="000000" w:themeColor="text1"/>
                <w:sz w:val="21"/>
                <w:highlight w:val="none"/>
                <w:lang w:val="en-US" w:eastAsia="zh-CN" w:bidi="ar-SA"/>
                <w14:textFill>
                  <w14:solidFill>
                    <w14:schemeClr w14:val="tx1"/>
                  </w14:solidFill>
                </w14:textFill>
              </w:rPr>
              <w:t>6</w:t>
            </w:r>
          </w:p>
        </w:tc>
        <w:tc>
          <w:tcPr>
            <w:tcW w:w="5447" w:type="dxa"/>
            <w:noWrap w:val="0"/>
            <w:vAlign w:val="center"/>
          </w:tcPr>
          <w:p w14:paraId="64539AEA">
            <w:pPr>
              <w:spacing w:line="0" w:lineRule="atLeast"/>
              <w:rPr>
                <w:rFonts w:hint="eastAsia" w:ascii="宋体" w:eastAsia="宋体" w:cs="宋体"/>
                <w:color w:val="000000" w:themeColor="text1"/>
                <w:sz w:val="24"/>
                <w:szCs w:val="24"/>
                <w:highlight w:val="none"/>
                <w:lang w:bidi="ar-SA"/>
                <w14:textFill>
                  <w14:solidFill>
                    <w14:schemeClr w14:val="tx1"/>
                  </w14:solidFill>
                </w14:textFill>
              </w:rPr>
            </w:pPr>
            <w:r>
              <w:rPr>
                <w:rFonts w:hint="eastAsia" w:ascii="宋体" w:eastAsia="宋体" w:cs="宋体"/>
                <w:color w:val="000000" w:themeColor="text1"/>
                <w:sz w:val="24"/>
                <w:szCs w:val="24"/>
                <w:highlight w:val="none"/>
                <w:lang w:bidi="ar-SA"/>
                <w14:textFill>
                  <w14:solidFill>
                    <w14:schemeClr w14:val="tx1"/>
                  </w14:solidFill>
                </w14:textFill>
              </w:rPr>
              <w:t>法律、法规和招标文件规定的其他无效情形。</w:t>
            </w:r>
          </w:p>
        </w:tc>
        <w:tc>
          <w:tcPr>
            <w:tcW w:w="1680" w:type="dxa"/>
            <w:noWrap w:val="0"/>
            <w:vAlign w:val="center"/>
          </w:tcPr>
          <w:p w14:paraId="59EF1D5F">
            <w:pPr>
              <w:spacing w:line="240" w:lineRule="auto"/>
              <w:rPr>
                <w:rFonts w:hint="eastAsia" w:ascii="宋体" w:eastAsia="宋体" w:cs="宋体"/>
                <w:color w:val="000000" w:themeColor="text1"/>
                <w:sz w:val="21"/>
                <w:highlight w:val="none"/>
                <w:lang w:bidi="ar-SA"/>
                <w14:textFill>
                  <w14:solidFill>
                    <w14:schemeClr w14:val="tx1"/>
                  </w14:solidFill>
                </w14:textFill>
              </w:rPr>
            </w:pPr>
          </w:p>
        </w:tc>
        <w:tc>
          <w:tcPr>
            <w:tcW w:w="1308" w:type="dxa"/>
            <w:noWrap w:val="0"/>
            <w:vAlign w:val="center"/>
          </w:tcPr>
          <w:p w14:paraId="18A31B93">
            <w:pPr>
              <w:spacing w:line="240" w:lineRule="auto"/>
              <w:rPr>
                <w:rFonts w:hint="eastAsia" w:ascii="宋体" w:eastAsia="宋体" w:cs="宋体"/>
                <w:color w:val="000000" w:themeColor="text1"/>
                <w:sz w:val="21"/>
                <w:highlight w:val="none"/>
                <w:lang w:bidi="ar-SA"/>
                <w14:textFill>
                  <w14:solidFill>
                    <w14:schemeClr w14:val="tx1"/>
                  </w14:solidFill>
                </w14:textFill>
              </w:rPr>
            </w:pPr>
          </w:p>
        </w:tc>
      </w:tr>
    </w:tbl>
    <w:p w14:paraId="41BC22E3">
      <w:pPr>
        <w:snapToGrid w:val="0"/>
        <w:spacing w:before="50" w:after="50" w:line="240" w:lineRule="auto"/>
        <w:rPr>
          <w:rFonts w:hint="eastAsia" w:ascii="宋体" w:eastAsia="宋体" w:cs="宋体"/>
          <w:color w:val="000000" w:themeColor="text1"/>
          <w:sz w:val="32"/>
          <w:szCs w:val="32"/>
          <w:highlight w:val="none"/>
          <w:lang w:bidi="ar-SA"/>
          <w14:textFill>
            <w14:solidFill>
              <w14:schemeClr w14:val="tx1"/>
            </w14:solidFill>
          </w14:textFill>
        </w:rPr>
      </w:pPr>
    </w:p>
    <w:p w14:paraId="4A30809B">
      <w:pPr>
        <w:snapToGrid w:val="0"/>
        <w:spacing w:before="50" w:after="50" w:line="240" w:lineRule="auto"/>
        <w:rPr>
          <w:rFonts w:hint="eastAsia" w:ascii="宋体" w:eastAsia="宋体" w:cs="宋体"/>
          <w:b/>
          <w:color w:val="000000" w:themeColor="text1"/>
          <w:sz w:val="24"/>
          <w:highlight w:val="none"/>
          <w:lang w:bidi="ar-SA"/>
          <w14:textFill>
            <w14:solidFill>
              <w14:schemeClr w14:val="tx1"/>
            </w14:solidFill>
          </w14:textFill>
        </w:rPr>
      </w:pPr>
      <w:r>
        <w:rPr>
          <w:rFonts w:hint="eastAsia" w:ascii="宋体" w:eastAsia="宋体" w:cs="宋体"/>
          <w:color w:val="000000" w:themeColor="text1"/>
          <w:sz w:val="44"/>
          <w:highlight w:val="none"/>
          <w:lang w:bidi="ar-SA"/>
          <w14:textFill>
            <w14:solidFill>
              <w14:schemeClr w14:val="tx1"/>
            </w14:solidFill>
          </w14:textFill>
        </w:rPr>
        <w:t xml:space="preserve"> </w:t>
      </w:r>
    </w:p>
    <w:p w14:paraId="123A7D72">
      <w:pPr>
        <w:spacing w:line="240" w:lineRule="auto"/>
        <w:jc w:val="center"/>
        <w:rPr>
          <w:rFonts w:hint="eastAsia" w:ascii="宋体" w:eastAsia="宋体" w:cs="宋体"/>
          <w:b/>
          <w:color w:val="000000" w:themeColor="text1"/>
          <w:sz w:val="32"/>
          <w:szCs w:val="32"/>
          <w:highlight w:val="none"/>
          <w:lang w:bidi="ar-SA"/>
          <w14:textFill>
            <w14:solidFill>
              <w14:schemeClr w14:val="tx1"/>
            </w14:solidFill>
          </w14:textFill>
        </w:rPr>
      </w:pPr>
      <w:r>
        <w:rPr>
          <w:rFonts w:hint="eastAsia" w:ascii="宋体" w:eastAsia="宋体" w:cs="宋体"/>
          <w:b/>
          <w:color w:val="000000" w:themeColor="text1"/>
          <w:sz w:val="32"/>
          <w:szCs w:val="32"/>
          <w:highlight w:val="none"/>
          <w:lang w:bidi="ar-SA"/>
          <w14:textFill>
            <w14:solidFill>
              <w14:schemeClr w14:val="tx1"/>
            </w14:solidFill>
          </w14:textFill>
        </w:rPr>
        <w:br w:type="page"/>
      </w:r>
      <w:r>
        <w:rPr>
          <w:rFonts w:hint="eastAsia" w:ascii="宋体" w:eastAsia="宋体" w:cs="宋体"/>
          <w:b/>
          <w:color w:val="000000" w:themeColor="text1"/>
          <w:sz w:val="32"/>
          <w:szCs w:val="32"/>
          <w:highlight w:val="none"/>
          <w:lang w:bidi="ar-SA"/>
          <w14:textFill>
            <w14:solidFill>
              <w14:schemeClr w14:val="tx1"/>
            </w14:solidFill>
          </w14:textFill>
        </w:rPr>
        <w:t>三、非实质性响应对照表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14:paraId="75C2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14:paraId="4F83C9FD">
            <w:pPr>
              <w:snapToGrid w:val="0"/>
              <w:spacing w:line="240" w:lineRule="atLeast"/>
              <w:jc w:val="center"/>
              <w:rPr>
                <w:rFonts w:hint="eastAsia" w:ascii="宋体" w:eastAsia="宋体" w:cs="宋体"/>
                <w:b/>
                <w:color w:val="000000" w:themeColor="text1"/>
                <w:sz w:val="21"/>
                <w:highlight w:val="none"/>
                <w:lang w:bidi="ar-SA"/>
                <w14:textFill>
                  <w14:solidFill>
                    <w14:schemeClr w14:val="tx1"/>
                  </w14:solidFill>
                </w14:textFill>
              </w:rPr>
            </w:pPr>
            <w:r>
              <w:rPr>
                <w:rFonts w:hint="eastAsia" w:ascii="宋体" w:eastAsia="宋体" w:cs="宋体"/>
                <w:b/>
                <w:color w:val="000000" w:themeColor="text1"/>
                <w:sz w:val="21"/>
                <w:highlight w:val="none"/>
                <w:lang w:bidi="ar-SA"/>
                <w14:textFill>
                  <w14:solidFill>
                    <w14:schemeClr w14:val="tx1"/>
                  </w14:solidFill>
                </w14:textFill>
              </w:rPr>
              <w:t>序号</w:t>
            </w:r>
          </w:p>
        </w:tc>
        <w:tc>
          <w:tcPr>
            <w:tcW w:w="5447" w:type="dxa"/>
            <w:noWrap w:val="0"/>
            <w:vAlign w:val="center"/>
          </w:tcPr>
          <w:p w14:paraId="7A68C2F9">
            <w:pPr>
              <w:snapToGrid w:val="0"/>
              <w:spacing w:line="240" w:lineRule="atLeast"/>
              <w:jc w:val="center"/>
              <w:rPr>
                <w:rFonts w:hint="eastAsia" w:ascii="宋体" w:eastAsia="宋体" w:cs="宋体"/>
                <w:b/>
                <w:color w:val="000000" w:themeColor="text1"/>
                <w:sz w:val="21"/>
                <w:highlight w:val="none"/>
                <w:lang w:bidi="ar-SA"/>
                <w14:textFill>
                  <w14:solidFill>
                    <w14:schemeClr w14:val="tx1"/>
                  </w14:solidFill>
                </w14:textFill>
              </w:rPr>
            </w:pPr>
            <w:r>
              <w:rPr>
                <w:rFonts w:hint="eastAsia" w:ascii="宋体" w:eastAsia="宋体" w:cs="宋体"/>
                <w:b/>
                <w:color w:val="000000" w:themeColor="text1"/>
                <w:sz w:val="21"/>
                <w:highlight w:val="none"/>
                <w:lang w:bidi="ar-SA"/>
                <w14:textFill>
                  <w14:solidFill>
                    <w14:schemeClr w14:val="tx1"/>
                  </w14:solidFill>
                </w14:textFill>
              </w:rPr>
              <w:t>非实质性响应内容</w:t>
            </w:r>
          </w:p>
        </w:tc>
        <w:tc>
          <w:tcPr>
            <w:tcW w:w="1680" w:type="dxa"/>
            <w:noWrap w:val="0"/>
            <w:vAlign w:val="center"/>
          </w:tcPr>
          <w:p w14:paraId="3DC760CB">
            <w:pPr>
              <w:snapToGrid w:val="0"/>
              <w:spacing w:line="240" w:lineRule="atLeast"/>
              <w:jc w:val="center"/>
              <w:rPr>
                <w:rFonts w:hint="eastAsia" w:ascii="宋体" w:eastAsia="宋体" w:cs="宋体"/>
                <w:b/>
                <w:color w:val="000000" w:themeColor="text1"/>
                <w:sz w:val="21"/>
                <w:highlight w:val="none"/>
                <w:lang w:bidi="ar-SA"/>
                <w14:textFill>
                  <w14:solidFill>
                    <w14:schemeClr w14:val="tx1"/>
                  </w14:solidFill>
                </w14:textFill>
              </w:rPr>
            </w:pPr>
            <w:r>
              <w:rPr>
                <w:rFonts w:hint="eastAsia" w:ascii="宋体" w:eastAsia="宋体" w:cs="宋体"/>
                <w:b/>
                <w:color w:val="000000" w:themeColor="text1"/>
                <w:sz w:val="21"/>
                <w:highlight w:val="none"/>
                <w:lang w:bidi="ar-SA"/>
                <w14:textFill>
                  <w14:solidFill>
                    <w14:schemeClr w14:val="tx1"/>
                  </w14:solidFill>
                </w14:textFill>
              </w:rPr>
              <w:t>是否响应</w:t>
            </w:r>
          </w:p>
          <w:p w14:paraId="55F88993">
            <w:pPr>
              <w:snapToGrid w:val="0"/>
              <w:spacing w:line="240" w:lineRule="atLeast"/>
              <w:jc w:val="center"/>
              <w:rPr>
                <w:rFonts w:hint="eastAsia" w:ascii="宋体" w:eastAsia="宋体" w:cs="宋体"/>
                <w:b/>
                <w:color w:val="000000" w:themeColor="text1"/>
                <w:sz w:val="21"/>
                <w:highlight w:val="none"/>
                <w:lang w:bidi="ar-SA"/>
                <w14:textFill>
                  <w14:solidFill>
                    <w14:schemeClr w14:val="tx1"/>
                  </w14:solidFill>
                </w14:textFill>
              </w:rPr>
            </w:pPr>
            <w:r>
              <w:rPr>
                <w:rFonts w:hint="eastAsia" w:ascii="宋体" w:eastAsia="宋体" w:cs="宋体"/>
                <w:b/>
                <w:color w:val="000000" w:themeColor="text1"/>
                <w:sz w:val="21"/>
                <w:highlight w:val="none"/>
                <w:lang w:bidi="ar-SA"/>
                <w14:textFill>
                  <w14:solidFill>
                    <w14:schemeClr w14:val="tx1"/>
                  </w14:solidFill>
                </w14:textFill>
              </w:rPr>
              <w:t>（填是或者否）</w:t>
            </w:r>
          </w:p>
        </w:tc>
        <w:tc>
          <w:tcPr>
            <w:tcW w:w="1308" w:type="dxa"/>
            <w:noWrap w:val="0"/>
            <w:vAlign w:val="center"/>
          </w:tcPr>
          <w:p w14:paraId="3B0338F7">
            <w:pPr>
              <w:snapToGrid w:val="0"/>
              <w:spacing w:line="240" w:lineRule="atLeast"/>
              <w:jc w:val="center"/>
              <w:rPr>
                <w:rFonts w:hint="eastAsia" w:ascii="宋体" w:eastAsia="宋体" w:cs="宋体"/>
                <w:b/>
                <w:color w:val="000000" w:themeColor="text1"/>
                <w:sz w:val="21"/>
                <w:highlight w:val="none"/>
                <w:lang w:bidi="ar-SA"/>
                <w14:textFill>
                  <w14:solidFill>
                    <w14:schemeClr w14:val="tx1"/>
                  </w14:solidFill>
                </w14:textFill>
              </w:rPr>
            </w:pPr>
            <w:r>
              <w:rPr>
                <w:rFonts w:hint="eastAsia" w:ascii="宋体" w:eastAsia="宋体" w:cs="宋体"/>
                <w:b/>
                <w:color w:val="000000" w:themeColor="text1"/>
                <w:sz w:val="21"/>
                <w:highlight w:val="none"/>
                <w:lang w:bidi="ar-SA"/>
                <w14:textFill>
                  <w14:solidFill>
                    <w14:schemeClr w14:val="tx1"/>
                  </w14:solidFill>
                </w14:textFill>
              </w:rPr>
              <w:t>上传证明材料的图片</w:t>
            </w:r>
            <w:r>
              <w:rPr>
                <w:rFonts w:hint="eastAsia" w:ascii="宋体" w:eastAsia="宋体" w:cs="宋体"/>
                <w:b/>
                <w:color w:val="000000" w:themeColor="text1"/>
                <w:sz w:val="21"/>
                <w:highlight w:val="none"/>
                <w:lang w:eastAsia="zh-CN" w:bidi="ar-SA"/>
                <w14:textFill>
                  <w14:solidFill>
                    <w14:schemeClr w14:val="tx1"/>
                  </w14:solidFill>
                </w14:textFill>
              </w:rPr>
              <w:t>（</w:t>
            </w:r>
            <w:r>
              <w:rPr>
                <w:rFonts w:hint="eastAsia" w:ascii="宋体" w:eastAsia="宋体" w:cs="宋体"/>
                <w:b/>
                <w:color w:val="000000" w:themeColor="text1"/>
                <w:sz w:val="21"/>
                <w:highlight w:val="none"/>
                <w:lang w:bidi="ar-SA"/>
                <w14:textFill>
                  <w14:solidFill>
                    <w14:schemeClr w14:val="tx1"/>
                  </w14:solidFill>
                </w14:textFill>
              </w:rPr>
              <w:t>按顺序附到此对照表后面</w:t>
            </w:r>
            <w:r>
              <w:rPr>
                <w:rFonts w:hint="eastAsia" w:ascii="宋体" w:eastAsia="宋体" w:cs="宋体"/>
                <w:b/>
                <w:color w:val="000000" w:themeColor="text1"/>
                <w:sz w:val="21"/>
                <w:highlight w:val="none"/>
                <w:lang w:eastAsia="zh-CN" w:bidi="ar-SA"/>
                <w14:textFill>
                  <w14:solidFill>
                    <w14:schemeClr w14:val="tx1"/>
                  </w14:solidFill>
                </w14:textFill>
              </w:rPr>
              <w:t>）</w:t>
            </w:r>
          </w:p>
        </w:tc>
      </w:tr>
      <w:tr w14:paraId="3B0A6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3F17C66F">
            <w:pPr>
              <w:spacing w:line="240" w:lineRule="auto"/>
              <w:jc w:val="center"/>
              <w:rPr>
                <w:rFonts w:hint="eastAsia" w:ascii="宋体" w:eastAsia="宋体" w:cs="宋体"/>
                <w:b/>
                <w:color w:val="000000" w:themeColor="text1"/>
                <w:sz w:val="21"/>
                <w:highlight w:val="none"/>
                <w:lang w:bidi="ar-SA"/>
                <w14:textFill>
                  <w14:solidFill>
                    <w14:schemeClr w14:val="tx1"/>
                  </w14:solidFill>
                </w14:textFill>
              </w:rPr>
            </w:pPr>
            <w:r>
              <w:rPr>
                <w:rFonts w:hint="eastAsia" w:ascii="宋体" w:eastAsia="宋体" w:cs="宋体"/>
                <w:b/>
                <w:color w:val="000000" w:themeColor="text1"/>
                <w:sz w:val="21"/>
                <w:highlight w:val="none"/>
                <w:lang w:bidi="ar-SA"/>
                <w14:textFill>
                  <w14:solidFill>
                    <w14:schemeClr w14:val="tx1"/>
                  </w14:solidFill>
                </w14:textFill>
              </w:rPr>
              <w:t>1</w:t>
            </w:r>
          </w:p>
        </w:tc>
        <w:tc>
          <w:tcPr>
            <w:tcW w:w="5447" w:type="dxa"/>
            <w:noWrap w:val="0"/>
            <w:vAlign w:val="center"/>
          </w:tcPr>
          <w:p w14:paraId="499AA3C6">
            <w:pPr>
              <w:spacing w:line="0" w:lineRule="atLeast"/>
              <w:rPr>
                <w:rFonts w:hint="eastAsia" w:ascii="宋体" w:eastAsia="宋体" w:cs="宋体"/>
                <w:iCs/>
                <w:color w:val="000000" w:themeColor="text1"/>
                <w:sz w:val="24"/>
                <w:szCs w:val="24"/>
                <w:highlight w:val="none"/>
                <w:lang w:bidi="ar-SA"/>
                <w14:textFill>
                  <w14:solidFill>
                    <w14:schemeClr w14:val="tx1"/>
                  </w14:solidFill>
                </w14:textFill>
              </w:rPr>
            </w:pPr>
            <w:r>
              <w:rPr>
                <w:rFonts w:hint="eastAsia" w:ascii="宋体" w:eastAsia="宋体" w:cs="宋体"/>
                <w:color w:val="000000" w:themeColor="text1"/>
                <w:sz w:val="24"/>
                <w:szCs w:val="24"/>
                <w:highlight w:val="none"/>
                <w:lang w:bidi="ar-SA"/>
                <w14:textFill>
                  <w14:solidFill>
                    <w14:schemeClr w14:val="tx1"/>
                  </w14:solidFill>
                </w14:textFill>
              </w:rPr>
              <w:t>《企业声明函》</w:t>
            </w:r>
          </w:p>
        </w:tc>
        <w:tc>
          <w:tcPr>
            <w:tcW w:w="1680" w:type="dxa"/>
            <w:noWrap w:val="0"/>
            <w:vAlign w:val="center"/>
          </w:tcPr>
          <w:p w14:paraId="0E79AB4B">
            <w:pPr>
              <w:spacing w:line="240" w:lineRule="auto"/>
              <w:rPr>
                <w:rFonts w:hint="eastAsia" w:ascii="宋体" w:eastAsia="宋体" w:cs="宋体"/>
                <w:b/>
                <w:color w:val="000000" w:themeColor="text1"/>
                <w:sz w:val="21"/>
                <w:highlight w:val="none"/>
                <w:lang w:bidi="ar-SA"/>
                <w14:textFill>
                  <w14:solidFill>
                    <w14:schemeClr w14:val="tx1"/>
                  </w14:solidFill>
                </w14:textFill>
              </w:rPr>
            </w:pPr>
          </w:p>
        </w:tc>
        <w:tc>
          <w:tcPr>
            <w:tcW w:w="1308" w:type="dxa"/>
            <w:noWrap w:val="0"/>
            <w:vAlign w:val="center"/>
          </w:tcPr>
          <w:p w14:paraId="0B59B068">
            <w:pPr>
              <w:spacing w:line="240" w:lineRule="auto"/>
              <w:rPr>
                <w:rFonts w:hint="eastAsia" w:ascii="宋体" w:eastAsia="宋体" w:cs="宋体"/>
                <w:b/>
                <w:color w:val="000000" w:themeColor="text1"/>
                <w:sz w:val="21"/>
                <w:highlight w:val="none"/>
                <w:lang w:bidi="ar-SA"/>
                <w14:textFill>
                  <w14:solidFill>
                    <w14:schemeClr w14:val="tx1"/>
                  </w14:solidFill>
                </w14:textFill>
              </w:rPr>
            </w:pPr>
          </w:p>
        </w:tc>
      </w:tr>
      <w:tr w14:paraId="42564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4D689493">
            <w:pPr>
              <w:spacing w:line="240" w:lineRule="auto"/>
              <w:jc w:val="center"/>
              <w:rPr>
                <w:rFonts w:hint="eastAsia" w:ascii="宋体" w:eastAsia="宋体" w:cs="宋体"/>
                <w:color w:val="000000" w:themeColor="text1"/>
                <w:sz w:val="21"/>
                <w:highlight w:val="none"/>
                <w:lang w:bidi="ar-SA"/>
                <w14:textFill>
                  <w14:solidFill>
                    <w14:schemeClr w14:val="tx1"/>
                  </w14:solidFill>
                </w14:textFill>
              </w:rPr>
            </w:pPr>
            <w:r>
              <w:rPr>
                <w:rFonts w:hint="eastAsia" w:ascii="宋体" w:eastAsia="宋体" w:cs="宋体"/>
                <w:color w:val="000000" w:themeColor="text1"/>
                <w:sz w:val="21"/>
                <w:highlight w:val="none"/>
                <w:lang w:bidi="ar-SA"/>
                <w14:textFill>
                  <w14:solidFill>
                    <w14:schemeClr w14:val="tx1"/>
                  </w14:solidFill>
                </w14:textFill>
              </w:rPr>
              <w:t>2</w:t>
            </w:r>
          </w:p>
        </w:tc>
        <w:tc>
          <w:tcPr>
            <w:tcW w:w="5447" w:type="dxa"/>
            <w:noWrap w:val="0"/>
            <w:vAlign w:val="center"/>
          </w:tcPr>
          <w:p w14:paraId="6C9F4332">
            <w:pPr>
              <w:spacing w:line="0" w:lineRule="atLeast"/>
              <w:rPr>
                <w:rFonts w:hint="eastAsia" w:ascii="宋体" w:eastAsia="宋体" w:cs="宋体"/>
                <w:iCs/>
                <w:color w:val="000000" w:themeColor="text1"/>
                <w:sz w:val="24"/>
                <w:szCs w:val="24"/>
                <w:highlight w:val="none"/>
                <w:lang w:bidi="ar-SA"/>
                <w14:textFill>
                  <w14:solidFill>
                    <w14:schemeClr w14:val="tx1"/>
                  </w14:solidFill>
                </w14:textFill>
              </w:rPr>
            </w:pPr>
            <w:r>
              <w:rPr>
                <w:rFonts w:hint="eastAsia" w:ascii="宋体" w:eastAsia="宋体" w:cs="宋体"/>
                <w:color w:val="000000" w:themeColor="text1"/>
                <w:sz w:val="24"/>
                <w:szCs w:val="24"/>
                <w:highlight w:val="none"/>
                <w:lang w:bidi="ar-SA"/>
                <w14:textFill>
                  <w14:solidFill>
                    <w14:schemeClr w14:val="tx1"/>
                  </w14:solidFill>
                </w14:textFill>
              </w:rPr>
              <w:t>《残疾人福利性单位声明函》</w:t>
            </w:r>
          </w:p>
        </w:tc>
        <w:tc>
          <w:tcPr>
            <w:tcW w:w="1680" w:type="dxa"/>
            <w:noWrap w:val="0"/>
            <w:vAlign w:val="center"/>
          </w:tcPr>
          <w:p w14:paraId="09E54B0D">
            <w:pPr>
              <w:spacing w:line="240" w:lineRule="auto"/>
              <w:rPr>
                <w:rFonts w:hint="eastAsia" w:ascii="宋体" w:eastAsia="宋体" w:cs="宋体"/>
                <w:color w:val="000000" w:themeColor="text1"/>
                <w:sz w:val="21"/>
                <w:highlight w:val="none"/>
                <w:lang w:bidi="ar-SA"/>
                <w14:textFill>
                  <w14:solidFill>
                    <w14:schemeClr w14:val="tx1"/>
                  </w14:solidFill>
                </w14:textFill>
              </w:rPr>
            </w:pPr>
          </w:p>
        </w:tc>
        <w:tc>
          <w:tcPr>
            <w:tcW w:w="1308" w:type="dxa"/>
            <w:noWrap w:val="0"/>
            <w:vAlign w:val="center"/>
          </w:tcPr>
          <w:p w14:paraId="4E0D0EDA">
            <w:pPr>
              <w:spacing w:line="240" w:lineRule="auto"/>
              <w:rPr>
                <w:rFonts w:hint="eastAsia" w:ascii="宋体" w:eastAsia="宋体" w:cs="宋体"/>
                <w:color w:val="000000" w:themeColor="text1"/>
                <w:sz w:val="21"/>
                <w:highlight w:val="none"/>
                <w:lang w:bidi="ar-SA"/>
                <w14:textFill>
                  <w14:solidFill>
                    <w14:schemeClr w14:val="tx1"/>
                  </w14:solidFill>
                </w14:textFill>
              </w:rPr>
            </w:pPr>
          </w:p>
        </w:tc>
      </w:tr>
      <w:tr w14:paraId="5A235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0FD3C16F">
            <w:pPr>
              <w:spacing w:line="240" w:lineRule="auto"/>
              <w:jc w:val="center"/>
              <w:rPr>
                <w:rFonts w:hint="eastAsia" w:ascii="宋体" w:eastAsia="宋体" w:cs="宋体"/>
                <w:color w:val="000000" w:themeColor="text1"/>
                <w:sz w:val="21"/>
                <w:highlight w:val="none"/>
                <w:lang w:bidi="ar-SA"/>
                <w14:textFill>
                  <w14:solidFill>
                    <w14:schemeClr w14:val="tx1"/>
                  </w14:solidFill>
                </w14:textFill>
              </w:rPr>
            </w:pPr>
            <w:r>
              <w:rPr>
                <w:rFonts w:hint="eastAsia" w:ascii="宋体" w:eastAsia="宋体" w:cs="宋体"/>
                <w:color w:val="000000" w:themeColor="text1"/>
                <w:sz w:val="21"/>
                <w:highlight w:val="none"/>
                <w:lang w:bidi="ar-SA"/>
                <w14:textFill>
                  <w14:solidFill>
                    <w14:schemeClr w14:val="tx1"/>
                  </w14:solidFill>
                </w14:textFill>
              </w:rPr>
              <w:t>3</w:t>
            </w:r>
          </w:p>
        </w:tc>
        <w:tc>
          <w:tcPr>
            <w:tcW w:w="5447" w:type="dxa"/>
            <w:noWrap w:val="0"/>
            <w:vAlign w:val="center"/>
          </w:tcPr>
          <w:p w14:paraId="7974E7F0">
            <w:pPr>
              <w:snapToGrid w:val="0"/>
              <w:spacing w:line="0" w:lineRule="atLeast"/>
              <w:rPr>
                <w:rFonts w:hint="eastAsia" w:ascii="宋体" w:eastAsia="宋体" w:cs="宋体"/>
                <w:iCs/>
                <w:color w:val="000000" w:themeColor="text1"/>
                <w:sz w:val="24"/>
                <w:szCs w:val="24"/>
                <w:highlight w:val="none"/>
                <w:lang w:bidi="ar-SA"/>
                <w14:textFill>
                  <w14:solidFill>
                    <w14:schemeClr w14:val="tx1"/>
                  </w14:solidFill>
                </w14:textFill>
              </w:rPr>
            </w:pPr>
            <w:r>
              <w:rPr>
                <w:rFonts w:hint="eastAsia" w:ascii="宋体" w:eastAsia="宋体" w:cs="宋体"/>
                <w:iCs/>
                <w:color w:val="000000" w:themeColor="text1"/>
                <w:sz w:val="24"/>
                <w:szCs w:val="24"/>
                <w:highlight w:val="none"/>
                <w:lang w:bidi="ar-SA"/>
                <w14:textFill>
                  <w14:solidFill>
                    <w14:schemeClr w14:val="tx1"/>
                  </w14:solidFill>
                </w14:textFill>
              </w:rPr>
              <w:t>……</w:t>
            </w:r>
          </w:p>
        </w:tc>
        <w:tc>
          <w:tcPr>
            <w:tcW w:w="1680" w:type="dxa"/>
            <w:noWrap w:val="0"/>
            <w:vAlign w:val="center"/>
          </w:tcPr>
          <w:p w14:paraId="5AF93BB4">
            <w:pPr>
              <w:spacing w:line="240" w:lineRule="auto"/>
              <w:rPr>
                <w:rFonts w:hint="eastAsia" w:ascii="宋体" w:eastAsia="宋体" w:cs="宋体"/>
                <w:color w:val="000000" w:themeColor="text1"/>
                <w:sz w:val="21"/>
                <w:highlight w:val="none"/>
                <w:lang w:bidi="ar-SA"/>
                <w14:textFill>
                  <w14:solidFill>
                    <w14:schemeClr w14:val="tx1"/>
                  </w14:solidFill>
                </w14:textFill>
              </w:rPr>
            </w:pPr>
          </w:p>
        </w:tc>
        <w:tc>
          <w:tcPr>
            <w:tcW w:w="1308" w:type="dxa"/>
            <w:noWrap w:val="0"/>
            <w:vAlign w:val="center"/>
          </w:tcPr>
          <w:p w14:paraId="0A1FB7C1">
            <w:pPr>
              <w:spacing w:line="240" w:lineRule="auto"/>
              <w:rPr>
                <w:rFonts w:hint="eastAsia" w:ascii="宋体" w:eastAsia="宋体" w:cs="宋体"/>
                <w:color w:val="000000" w:themeColor="text1"/>
                <w:sz w:val="21"/>
                <w:highlight w:val="none"/>
                <w:lang w:bidi="ar-SA"/>
                <w14:textFill>
                  <w14:solidFill>
                    <w14:schemeClr w14:val="tx1"/>
                  </w14:solidFill>
                </w14:textFill>
              </w:rPr>
            </w:pPr>
          </w:p>
        </w:tc>
      </w:tr>
    </w:tbl>
    <w:p w14:paraId="04A24F48">
      <w:pPr>
        <w:pStyle w:val="6"/>
        <w:ind w:firstLine="0"/>
        <w:jc w:val="center"/>
        <w:rPr>
          <w:rFonts w:hint="eastAsia" w:ascii="宋体" w:eastAsia="宋体" w:cs="宋体"/>
          <w:b/>
          <w:bCs/>
          <w:color w:val="000000" w:themeColor="text1"/>
          <w:sz w:val="30"/>
          <w:szCs w:val="30"/>
          <w:highlight w:val="none"/>
          <w:lang w:eastAsia="zh-CN" w:bidi="ar-SA"/>
          <w14:textFill>
            <w14:solidFill>
              <w14:schemeClr w14:val="tx1"/>
            </w14:solidFill>
          </w14:textFill>
        </w:rPr>
        <w:sectPr>
          <w:pgSz w:w="11906" w:h="16838"/>
          <w:pgMar w:top="1418" w:right="1588" w:bottom="1418" w:left="1365" w:header="851" w:footer="907" w:gutter="0"/>
          <w:cols w:space="720" w:num="1"/>
          <w:titlePg/>
          <w:docGrid w:type="lines" w:linePitch="290" w:charSpace="0"/>
        </w:sectPr>
      </w:pPr>
      <w:bookmarkStart w:id="238" w:name="_Toc534725614"/>
      <w:bookmarkStart w:id="239" w:name="_Toc534816643"/>
      <w:bookmarkStart w:id="240" w:name="_Toc120614284"/>
    </w:p>
    <w:bookmarkEnd w:id="238"/>
    <w:bookmarkEnd w:id="239"/>
    <w:p w14:paraId="7DCF26BC">
      <w:pPr>
        <w:pStyle w:val="4"/>
        <w:jc w:val="both"/>
        <w:rPr>
          <w:rFonts w:hint="eastAsia" w:ascii="宋体" w:eastAsia="宋体" w:cs="宋体"/>
          <w:color w:val="000000" w:themeColor="text1"/>
          <w:highlight w:val="none"/>
          <w:lang w:bidi="ar-SA"/>
          <w14:textFill>
            <w14:solidFill>
              <w14:schemeClr w14:val="tx1"/>
            </w14:solidFill>
          </w14:textFill>
        </w:rPr>
      </w:pPr>
      <w:bookmarkStart w:id="241" w:name="_Toc534725619"/>
      <w:bookmarkStart w:id="242" w:name="_Toc534816648"/>
      <w:r>
        <w:rPr>
          <w:rFonts w:hint="eastAsia" w:ascii="宋体" w:eastAsia="宋体" w:cs="宋体"/>
          <w:color w:val="000000" w:themeColor="text1"/>
          <w:highlight w:val="none"/>
          <w:lang w:val="en-US" w:eastAsia="zh-CN" w:bidi="ar-SA"/>
          <w14:textFill>
            <w14:solidFill>
              <w14:schemeClr w14:val="tx1"/>
            </w14:solidFill>
          </w14:textFill>
        </w:rPr>
        <w:t>四</w:t>
      </w:r>
      <w:r>
        <w:rPr>
          <w:rFonts w:hint="eastAsia" w:ascii="宋体" w:eastAsia="宋体" w:cs="宋体"/>
          <w:color w:val="000000" w:themeColor="text1"/>
          <w:highlight w:val="none"/>
          <w:lang w:bidi="ar-SA"/>
          <w14:textFill>
            <w14:solidFill>
              <w14:schemeClr w14:val="tx1"/>
            </w14:solidFill>
          </w14:textFill>
        </w:rPr>
        <w:t>、投标产品配置及分项报价表</w:t>
      </w:r>
    </w:p>
    <w:tbl>
      <w:tblPr>
        <w:tblStyle w:val="13"/>
        <w:tblW w:w="14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4032"/>
        <w:gridCol w:w="3217"/>
        <w:gridCol w:w="993"/>
        <w:gridCol w:w="708"/>
        <w:gridCol w:w="993"/>
        <w:gridCol w:w="1134"/>
        <w:gridCol w:w="1134"/>
        <w:gridCol w:w="1387"/>
      </w:tblGrid>
      <w:tr w14:paraId="64D94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1044" w:type="dxa"/>
            <w:noWrap w:val="0"/>
            <w:vAlign w:val="center"/>
          </w:tcPr>
          <w:p w14:paraId="5271A982">
            <w:pPr>
              <w:jc w:val="center"/>
              <w:rPr>
                <w:rFonts w:hint="eastAsia" w:ascii="宋体" w:eastAsia="宋体" w:cs="宋体"/>
                <w:color w:val="000000" w:themeColor="text1"/>
                <w:sz w:val="24"/>
                <w:szCs w:val="24"/>
                <w:highlight w:val="none"/>
                <w:lang w:val="en-US" w:eastAsia="zh-CN" w:bidi="ar-SA"/>
                <w14:textFill>
                  <w14:solidFill>
                    <w14:schemeClr w14:val="tx1"/>
                  </w14:solidFill>
                </w14:textFill>
              </w:rPr>
            </w:pPr>
            <w:r>
              <w:rPr>
                <w:rFonts w:hint="eastAsia" w:ascii="宋体" w:eastAsia="宋体" w:cs="宋体"/>
                <w:color w:val="000000" w:themeColor="text1"/>
                <w:sz w:val="24"/>
                <w:szCs w:val="24"/>
                <w:highlight w:val="none"/>
                <w:lang w:val="en-US" w:eastAsia="zh-CN" w:bidi="ar-SA"/>
                <w14:textFill>
                  <w14:solidFill>
                    <w14:schemeClr w14:val="tx1"/>
                  </w14:solidFill>
                </w14:textFill>
              </w:rPr>
              <w:t>序号</w:t>
            </w:r>
          </w:p>
        </w:tc>
        <w:tc>
          <w:tcPr>
            <w:tcW w:w="4032" w:type="dxa"/>
            <w:noWrap w:val="0"/>
            <w:vAlign w:val="center"/>
          </w:tcPr>
          <w:p w14:paraId="6674E68C">
            <w:pPr>
              <w:jc w:val="center"/>
              <w:rPr>
                <w:rFonts w:hint="eastAsia" w:ascii="宋体" w:eastAsia="宋体" w:cs="宋体"/>
                <w:color w:val="000000" w:themeColor="text1"/>
                <w:sz w:val="24"/>
                <w:szCs w:val="24"/>
                <w:highlight w:val="none"/>
                <w:lang w:bidi="ar-SA"/>
                <w14:textFill>
                  <w14:solidFill>
                    <w14:schemeClr w14:val="tx1"/>
                  </w14:solidFill>
                </w14:textFill>
              </w:rPr>
            </w:pPr>
            <w:r>
              <w:rPr>
                <w:rFonts w:hint="eastAsia" w:ascii="宋体" w:eastAsia="宋体" w:cs="宋体"/>
                <w:color w:val="000000" w:themeColor="text1"/>
                <w:sz w:val="24"/>
                <w:szCs w:val="24"/>
                <w:highlight w:val="none"/>
                <w:lang w:bidi="ar-SA"/>
                <w14:textFill>
                  <w14:solidFill>
                    <w14:schemeClr w14:val="tx1"/>
                  </w14:solidFill>
                </w14:textFill>
              </w:rPr>
              <w:t>标的物名称</w:t>
            </w:r>
          </w:p>
        </w:tc>
        <w:tc>
          <w:tcPr>
            <w:tcW w:w="3217" w:type="dxa"/>
            <w:noWrap w:val="0"/>
            <w:vAlign w:val="center"/>
          </w:tcPr>
          <w:p w14:paraId="7459D2BE">
            <w:pPr>
              <w:jc w:val="center"/>
              <w:rPr>
                <w:rFonts w:hint="eastAsia" w:ascii="宋体" w:eastAsia="宋体" w:cs="宋体"/>
                <w:color w:val="000000" w:themeColor="text1"/>
                <w:sz w:val="24"/>
                <w:szCs w:val="24"/>
                <w:highlight w:val="none"/>
                <w:lang w:bidi="ar-SA"/>
                <w14:textFill>
                  <w14:solidFill>
                    <w14:schemeClr w14:val="tx1"/>
                  </w14:solidFill>
                </w14:textFill>
              </w:rPr>
            </w:pPr>
            <w:r>
              <w:rPr>
                <w:rFonts w:hint="eastAsia" w:ascii="宋体" w:eastAsia="宋体" w:cs="宋体"/>
                <w:color w:val="000000" w:themeColor="text1"/>
                <w:sz w:val="24"/>
                <w:szCs w:val="24"/>
                <w:highlight w:val="none"/>
                <w:lang w:bidi="ar-SA"/>
                <w14:textFill>
                  <w14:solidFill>
                    <w14:schemeClr w14:val="tx1"/>
                  </w14:solidFill>
                </w14:textFill>
              </w:rPr>
              <w:t>品牌、规格、型号</w:t>
            </w:r>
          </w:p>
        </w:tc>
        <w:tc>
          <w:tcPr>
            <w:tcW w:w="993" w:type="dxa"/>
            <w:noWrap w:val="0"/>
            <w:vAlign w:val="center"/>
          </w:tcPr>
          <w:p w14:paraId="54817D2B">
            <w:pPr>
              <w:jc w:val="center"/>
              <w:rPr>
                <w:rFonts w:hint="eastAsia" w:ascii="宋体" w:eastAsia="宋体" w:cs="宋体"/>
                <w:color w:val="000000" w:themeColor="text1"/>
                <w:sz w:val="24"/>
                <w:szCs w:val="24"/>
                <w:highlight w:val="none"/>
                <w:lang w:bidi="ar-SA"/>
                <w14:textFill>
                  <w14:solidFill>
                    <w14:schemeClr w14:val="tx1"/>
                  </w14:solidFill>
                </w14:textFill>
              </w:rPr>
            </w:pPr>
            <w:r>
              <w:rPr>
                <w:rFonts w:hint="eastAsia" w:ascii="宋体" w:eastAsia="宋体" w:cs="宋体"/>
                <w:color w:val="000000" w:themeColor="text1"/>
                <w:sz w:val="24"/>
                <w:szCs w:val="24"/>
                <w:highlight w:val="none"/>
                <w:lang w:bidi="ar-SA"/>
                <w14:textFill>
                  <w14:solidFill>
                    <w14:schemeClr w14:val="tx1"/>
                  </w14:solidFill>
                </w14:textFill>
              </w:rPr>
              <w:t>数量</w:t>
            </w:r>
          </w:p>
        </w:tc>
        <w:tc>
          <w:tcPr>
            <w:tcW w:w="708" w:type="dxa"/>
            <w:noWrap w:val="0"/>
            <w:vAlign w:val="top"/>
          </w:tcPr>
          <w:p w14:paraId="53F4D164">
            <w:pPr>
              <w:jc w:val="center"/>
              <w:rPr>
                <w:rFonts w:hint="eastAsia" w:ascii="宋体" w:eastAsia="宋体" w:cs="宋体"/>
                <w:color w:val="000000" w:themeColor="text1"/>
                <w:sz w:val="24"/>
                <w:szCs w:val="24"/>
                <w:highlight w:val="none"/>
                <w:lang w:bidi="ar-SA"/>
                <w14:textFill>
                  <w14:solidFill>
                    <w14:schemeClr w14:val="tx1"/>
                  </w14:solidFill>
                </w14:textFill>
              </w:rPr>
            </w:pPr>
            <w:r>
              <w:rPr>
                <w:rFonts w:hint="eastAsia" w:ascii="宋体" w:eastAsia="宋体" w:cs="宋体"/>
                <w:color w:val="000000" w:themeColor="text1"/>
                <w:sz w:val="24"/>
                <w:szCs w:val="24"/>
                <w:highlight w:val="none"/>
                <w:lang w:bidi="ar-SA"/>
                <w14:textFill>
                  <w14:solidFill>
                    <w14:schemeClr w14:val="tx1"/>
                  </w14:solidFill>
                </w14:textFill>
              </w:rPr>
              <w:t>单位</w:t>
            </w:r>
          </w:p>
        </w:tc>
        <w:tc>
          <w:tcPr>
            <w:tcW w:w="993" w:type="dxa"/>
            <w:noWrap w:val="0"/>
            <w:vAlign w:val="center"/>
          </w:tcPr>
          <w:p w14:paraId="637FE5FB">
            <w:pPr>
              <w:jc w:val="center"/>
              <w:rPr>
                <w:rFonts w:hint="eastAsia" w:ascii="宋体" w:eastAsia="宋体" w:cs="宋体"/>
                <w:color w:val="000000" w:themeColor="text1"/>
                <w:sz w:val="24"/>
                <w:szCs w:val="24"/>
                <w:highlight w:val="none"/>
                <w:lang w:bidi="ar-SA"/>
                <w14:textFill>
                  <w14:solidFill>
                    <w14:schemeClr w14:val="tx1"/>
                  </w14:solidFill>
                </w14:textFill>
              </w:rPr>
            </w:pPr>
            <w:r>
              <w:rPr>
                <w:rFonts w:hint="eastAsia" w:ascii="宋体" w:eastAsia="宋体" w:cs="宋体"/>
                <w:color w:val="000000" w:themeColor="text1"/>
                <w:sz w:val="24"/>
                <w:szCs w:val="24"/>
                <w:highlight w:val="none"/>
                <w:lang w:bidi="ar-SA"/>
                <w14:textFill>
                  <w14:solidFill>
                    <w14:schemeClr w14:val="tx1"/>
                  </w14:solidFill>
                </w14:textFill>
              </w:rPr>
              <w:t>单价</w:t>
            </w:r>
          </w:p>
        </w:tc>
        <w:tc>
          <w:tcPr>
            <w:tcW w:w="1134" w:type="dxa"/>
            <w:noWrap w:val="0"/>
            <w:vAlign w:val="center"/>
          </w:tcPr>
          <w:p w14:paraId="45EFCCD0">
            <w:pPr>
              <w:jc w:val="center"/>
              <w:rPr>
                <w:rFonts w:hint="eastAsia" w:ascii="宋体" w:eastAsia="宋体" w:cs="宋体"/>
                <w:color w:val="000000" w:themeColor="text1"/>
                <w:sz w:val="24"/>
                <w:szCs w:val="24"/>
                <w:highlight w:val="none"/>
                <w:lang w:val="en-US" w:eastAsia="zh-CN" w:bidi="ar-SA"/>
                <w14:textFill>
                  <w14:solidFill>
                    <w14:schemeClr w14:val="tx1"/>
                  </w14:solidFill>
                </w14:textFill>
              </w:rPr>
            </w:pPr>
            <w:r>
              <w:rPr>
                <w:rFonts w:hint="eastAsia" w:ascii="宋体" w:eastAsia="宋体" w:cs="宋体"/>
                <w:color w:val="000000" w:themeColor="text1"/>
                <w:sz w:val="24"/>
                <w:szCs w:val="24"/>
                <w:highlight w:val="none"/>
                <w:lang w:val="en-US" w:eastAsia="zh-CN" w:bidi="ar-SA"/>
                <w14:textFill>
                  <w14:solidFill>
                    <w14:schemeClr w14:val="tx1"/>
                  </w14:solidFill>
                </w14:textFill>
              </w:rPr>
              <w:t>交付期/服务期</w:t>
            </w:r>
          </w:p>
        </w:tc>
        <w:tc>
          <w:tcPr>
            <w:tcW w:w="1134" w:type="dxa"/>
            <w:noWrap w:val="0"/>
            <w:vAlign w:val="center"/>
          </w:tcPr>
          <w:p w14:paraId="5F9C289D">
            <w:pPr>
              <w:jc w:val="center"/>
              <w:rPr>
                <w:rFonts w:hint="eastAsia" w:ascii="宋体" w:eastAsia="宋体" w:cs="宋体"/>
                <w:color w:val="000000" w:themeColor="text1"/>
                <w:sz w:val="24"/>
                <w:szCs w:val="24"/>
                <w:highlight w:val="none"/>
                <w:lang w:bidi="ar-SA"/>
                <w14:textFill>
                  <w14:solidFill>
                    <w14:schemeClr w14:val="tx1"/>
                  </w14:solidFill>
                </w14:textFill>
              </w:rPr>
            </w:pPr>
            <w:r>
              <w:rPr>
                <w:rFonts w:hint="eastAsia" w:ascii="宋体" w:eastAsia="宋体" w:cs="宋体"/>
                <w:color w:val="000000" w:themeColor="text1"/>
                <w:sz w:val="24"/>
                <w:szCs w:val="24"/>
                <w:highlight w:val="none"/>
                <w:lang w:bidi="ar-SA"/>
                <w14:textFill>
                  <w14:solidFill>
                    <w14:schemeClr w14:val="tx1"/>
                  </w14:solidFill>
                </w14:textFill>
              </w:rPr>
              <w:t>产地</w:t>
            </w:r>
          </w:p>
        </w:tc>
        <w:tc>
          <w:tcPr>
            <w:tcW w:w="1387" w:type="dxa"/>
            <w:noWrap w:val="0"/>
            <w:vAlign w:val="center"/>
          </w:tcPr>
          <w:p w14:paraId="73DEB20F">
            <w:pPr>
              <w:jc w:val="center"/>
              <w:rPr>
                <w:rFonts w:hint="eastAsia" w:ascii="宋体" w:eastAsia="宋体" w:cs="宋体"/>
                <w:color w:val="000000" w:themeColor="text1"/>
                <w:sz w:val="24"/>
                <w:szCs w:val="24"/>
                <w:highlight w:val="none"/>
                <w:lang w:bidi="ar-SA"/>
                <w14:textFill>
                  <w14:solidFill>
                    <w14:schemeClr w14:val="tx1"/>
                  </w14:solidFill>
                </w14:textFill>
              </w:rPr>
            </w:pPr>
            <w:r>
              <w:rPr>
                <w:rFonts w:hint="eastAsia" w:ascii="宋体" w:eastAsia="宋体" w:cs="宋体"/>
                <w:color w:val="000000" w:themeColor="text1"/>
                <w:sz w:val="24"/>
                <w:szCs w:val="24"/>
                <w:highlight w:val="none"/>
                <w:lang w:bidi="ar-SA"/>
                <w14:textFill>
                  <w14:solidFill>
                    <w14:schemeClr w14:val="tx1"/>
                  </w14:solidFill>
                </w14:textFill>
              </w:rPr>
              <w:t>总价</w:t>
            </w:r>
          </w:p>
        </w:tc>
      </w:tr>
      <w:tr w14:paraId="4AB5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1044" w:type="dxa"/>
            <w:noWrap w:val="0"/>
            <w:vAlign w:val="center"/>
          </w:tcPr>
          <w:p w14:paraId="457364F5">
            <w:pPr>
              <w:jc w:val="center"/>
              <w:rPr>
                <w:rFonts w:hint="eastAsia" w:ascii="宋体" w:eastAsia="宋体" w:cs="宋体"/>
                <w:color w:val="000000" w:themeColor="text1"/>
                <w:sz w:val="24"/>
                <w:szCs w:val="24"/>
                <w:highlight w:val="none"/>
                <w:lang w:val="en-US" w:eastAsia="zh-CN" w:bidi="ar-SA"/>
                <w14:textFill>
                  <w14:solidFill>
                    <w14:schemeClr w14:val="tx1"/>
                  </w14:solidFill>
                </w14:textFill>
              </w:rPr>
            </w:pPr>
            <w:r>
              <w:rPr>
                <w:rFonts w:hint="eastAsia" w:ascii="宋体" w:eastAsia="宋体" w:cs="宋体"/>
                <w:color w:val="000000" w:themeColor="text1"/>
                <w:sz w:val="24"/>
                <w:szCs w:val="24"/>
                <w:highlight w:val="none"/>
                <w:lang w:val="en-US" w:eastAsia="zh-CN" w:bidi="ar-SA"/>
                <w14:textFill>
                  <w14:solidFill>
                    <w14:schemeClr w14:val="tx1"/>
                  </w14:solidFill>
                </w14:textFill>
              </w:rPr>
              <w:t>1</w:t>
            </w:r>
          </w:p>
        </w:tc>
        <w:tc>
          <w:tcPr>
            <w:tcW w:w="4032" w:type="dxa"/>
            <w:noWrap w:val="0"/>
            <w:vAlign w:val="center"/>
          </w:tcPr>
          <w:p w14:paraId="048F72D6">
            <w:pPr>
              <w:rPr>
                <w:rFonts w:hint="eastAsia" w:ascii="宋体" w:eastAsia="宋体" w:cs="宋体"/>
                <w:color w:val="000000" w:themeColor="text1"/>
                <w:sz w:val="24"/>
                <w:szCs w:val="24"/>
                <w:highlight w:val="none"/>
                <w:lang w:bidi="ar-SA"/>
                <w14:textFill>
                  <w14:solidFill>
                    <w14:schemeClr w14:val="tx1"/>
                  </w14:solidFill>
                </w14:textFill>
              </w:rPr>
            </w:pPr>
          </w:p>
        </w:tc>
        <w:tc>
          <w:tcPr>
            <w:tcW w:w="3217" w:type="dxa"/>
            <w:noWrap w:val="0"/>
            <w:vAlign w:val="center"/>
          </w:tcPr>
          <w:p w14:paraId="3FE86E17">
            <w:pPr>
              <w:jc w:val="center"/>
              <w:rPr>
                <w:rFonts w:hint="eastAsia" w:ascii="宋体" w:eastAsia="宋体" w:cs="宋体"/>
                <w:color w:val="000000" w:themeColor="text1"/>
                <w:sz w:val="24"/>
                <w:szCs w:val="24"/>
                <w:highlight w:val="none"/>
                <w:lang w:bidi="ar-SA"/>
                <w14:textFill>
                  <w14:solidFill>
                    <w14:schemeClr w14:val="tx1"/>
                  </w14:solidFill>
                </w14:textFill>
              </w:rPr>
            </w:pPr>
          </w:p>
        </w:tc>
        <w:tc>
          <w:tcPr>
            <w:tcW w:w="993" w:type="dxa"/>
            <w:noWrap w:val="0"/>
            <w:vAlign w:val="center"/>
          </w:tcPr>
          <w:p w14:paraId="3446CC24">
            <w:pPr>
              <w:rPr>
                <w:rFonts w:hint="eastAsia" w:ascii="宋体" w:eastAsia="宋体" w:cs="宋体"/>
                <w:color w:val="000000" w:themeColor="text1"/>
                <w:sz w:val="24"/>
                <w:szCs w:val="24"/>
                <w:highlight w:val="none"/>
                <w:lang w:bidi="ar-SA"/>
                <w14:textFill>
                  <w14:solidFill>
                    <w14:schemeClr w14:val="tx1"/>
                  </w14:solidFill>
                </w14:textFill>
              </w:rPr>
            </w:pPr>
          </w:p>
        </w:tc>
        <w:tc>
          <w:tcPr>
            <w:tcW w:w="708" w:type="dxa"/>
            <w:noWrap w:val="0"/>
            <w:vAlign w:val="top"/>
          </w:tcPr>
          <w:p w14:paraId="0D7BA15A">
            <w:pPr>
              <w:rPr>
                <w:rFonts w:hint="eastAsia" w:ascii="宋体" w:eastAsia="宋体" w:cs="宋体"/>
                <w:color w:val="000000" w:themeColor="text1"/>
                <w:sz w:val="24"/>
                <w:szCs w:val="24"/>
                <w:highlight w:val="none"/>
                <w:lang w:bidi="ar-SA"/>
                <w14:textFill>
                  <w14:solidFill>
                    <w14:schemeClr w14:val="tx1"/>
                  </w14:solidFill>
                </w14:textFill>
              </w:rPr>
            </w:pPr>
          </w:p>
        </w:tc>
        <w:tc>
          <w:tcPr>
            <w:tcW w:w="993" w:type="dxa"/>
            <w:noWrap w:val="0"/>
            <w:vAlign w:val="center"/>
          </w:tcPr>
          <w:p w14:paraId="66C8E558">
            <w:pPr>
              <w:rPr>
                <w:rFonts w:hint="eastAsia" w:ascii="宋体" w:eastAsia="宋体" w:cs="宋体"/>
                <w:color w:val="000000" w:themeColor="text1"/>
                <w:sz w:val="24"/>
                <w:szCs w:val="24"/>
                <w:highlight w:val="none"/>
                <w:lang w:bidi="ar-SA"/>
                <w14:textFill>
                  <w14:solidFill>
                    <w14:schemeClr w14:val="tx1"/>
                  </w14:solidFill>
                </w14:textFill>
              </w:rPr>
            </w:pPr>
          </w:p>
        </w:tc>
        <w:tc>
          <w:tcPr>
            <w:tcW w:w="1134" w:type="dxa"/>
            <w:noWrap w:val="0"/>
            <w:vAlign w:val="center"/>
          </w:tcPr>
          <w:p w14:paraId="0CDA5ADA">
            <w:pPr>
              <w:rPr>
                <w:rFonts w:hint="eastAsia" w:ascii="宋体" w:eastAsia="宋体" w:cs="宋体"/>
                <w:color w:val="000000" w:themeColor="text1"/>
                <w:sz w:val="24"/>
                <w:szCs w:val="24"/>
                <w:highlight w:val="none"/>
                <w:lang w:bidi="ar-SA"/>
                <w14:textFill>
                  <w14:solidFill>
                    <w14:schemeClr w14:val="tx1"/>
                  </w14:solidFill>
                </w14:textFill>
              </w:rPr>
            </w:pPr>
          </w:p>
        </w:tc>
        <w:tc>
          <w:tcPr>
            <w:tcW w:w="1134" w:type="dxa"/>
            <w:noWrap w:val="0"/>
            <w:vAlign w:val="center"/>
          </w:tcPr>
          <w:p w14:paraId="053EEB5A">
            <w:pPr>
              <w:rPr>
                <w:rFonts w:hint="eastAsia" w:ascii="宋体" w:eastAsia="宋体" w:cs="宋体"/>
                <w:color w:val="000000" w:themeColor="text1"/>
                <w:sz w:val="24"/>
                <w:szCs w:val="24"/>
                <w:highlight w:val="none"/>
                <w:lang w:bidi="ar-SA"/>
                <w14:textFill>
                  <w14:solidFill>
                    <w14:schemeClr w14:val="tx1"/>
                  </w14:solidFill>
                </w14:textFill>
              </w:rPr>
            </w:pPr>
          </w:p>
        </w:tc>
        <w:tc>
          <w:tcPr>
            <w:tcW w:w="1387" w:type="dxa"/>
            <w:noWrap w:val="0"/>
            <w:vAlign w:val="center"/>
          </w:tcPr>
          <w:p w14:paraId="3BF3E55F">
            <w:pPr>
              <w:rPr>
                <w:rFonts w:hint="eastAsia" w:ascii="宋体" w:eastAsia="宋体" w:cs="宋体"/>
                <w:color w:val="000000" w:themeColor="text1"/>
                <w:sz w:val="24"/>
                <w:szCs w:val="24"/>
                <w:highlight w:val="none"/>
                <w:lang w:bidi="ar-SA"/>
                <w14:textFill>
                  <w14:solidFill>
                    <w14:schemeClr w14:val="tx1"/>
                  </w14:solidFill>
                </w14:textFill>
              </w:rPr>
            </w:pPr>
          </w:p>
        </w:tc>
      </w:tr>
      <w:tr w14:paraId="0E48F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1044" w:type="dxa"/>
            <w:noWrap w:val="0"/>
            <w:vAlign w:val="center"/>
          </w:tcPr>
          <w:p w14:paraId="08CCD678">
            <w:pPr>
              <w:jc w:val="center"/>
              <w:rPr>
                <w:rFonts w:hint="eastAsia" w:ascii="宋体" w:eastAsia="宋体" w:cs="宋体"/>
                <w:color w:val="000000" w:themeColor="text1"/>
                <w:sz w:val="24"/>
                <w:szCs w:val="24"/>
                <w:highlight w:val="none"/>
                <w:lang w:val="en-US" w:eastAsia="zh-CN" w:bidi="ar-SA"/>
                <w14:textFill>
                  <w14:solidFill>
                    <w14:schemeClr w14:val="tx1"/>
                  </w14:solidFill>
                </w14:textFill>
              </w:rPr>
            </w:pPr>
            <w:r>
              <w:rPr>
                <w:rFonts w:hint="eastAsia" w:ascii="宋体" w:eastAsia="宋体" w:cs="宋体"/>
                <w:color w:val="000000" w:themeColor="text1"/>
                <w:sz w:val="24"/>
                <w:szCs w:val="24"/>
                <w:highlight w:val="none"/>
                <w:lang w:val="en-US" w:eastAsia="zh-CN" w:bidi="ar-SA"/>
                <w14:textFill>
                  <w14:solidFill>
                    <w14:schemeClr w14:val="tx1"/>
                  </w14:solidFill>
                </w14:textFill>
              </w:rPr>
              <w:t>2</w:t>
            </w:r>
          </w:p>
        </w:tc>
        <w:tc>
          <w:tcPr>
            <w:tcW w:w="4032" w:type="dxa"/>
            <w:noWrap w:val="0"/>
            <w:vAlign w:val="center"/>
          </w:tcPr>
          <w:p w14:paraId="3CACDC7B">
            <w:pPr>
              <w:rPr>
                <w:rFonts w:hint="eastAsia" w:ascii="宋体" w:eastAsia="宋体" w:cs="宋体"/>
                <w:color w:val="000000" w:themeColor="text1"/>
                <w:sz w:val="24"/>
                <w:szCs w:val="24"/>
                <w:highlight w:val="none"/>
                <w:lang w:bidi="ar-SA"/>
                <w14:textFill>
                  <w14:solidFill>
                    <w14:schemeClr w14:val="tx1"/>
                  </w14:solidFill>
                </w14:textFill>
              </w:rPr>
            </w:pPr>
          </w:p>
        </w:tc>
        <w:tc>
          <w:tcPr>
            <w:tcW w:w="3217" w:type="dxa"/>
            <w:noWrap w:val="0"/>
            <w:vAlign w:val="center"/>
          </w:tcPr>
          <w:p w14:paraId="47D22F36">
            <w:pPr>
              <w:jc w:val="center"/>
              <w:rPr>
                <w:rFonts w:hint="eastAsia" w:ascii="宋体" w:eastAsia="宋体" w:cs="宋体"/>
                <w:color w:val="000000" w:themeColor="text1"/>
                <w:sz w:val="24"/>
                <w:szCs w:val="24"/>
                <w:highlight w:val="none"/>
                <w:lang w:bidi="ar-SA"/>
                <w14:textFill>
                  <w14:solidFill>
                    <w14:schemeClr w14:val="tx1"/>
                  </w14:solidFill>
                </w14:textFill>
              </w:rPr>
            </w:pPr>
          </w:p>
        </w:tc>
        <w:tc>
          <w:tcPr>
            <w:tcW w:w="993" w:type="dxa"/>
            <w:noWrap w:val="0"/>
            <w:vAlign w:val="center"/>
          </w:tcPr>
          <w:p w14:paraId="2F7AC872">
            <w:pPr>
              <w:rPr>
                <w:rFonts w:hint="eastAsia" w:ascii="宋体" w:eastAsia="宋体" w:cs="宋体"/>
                <w:color w:val="000000" w:themeColor="text1"/>
                <w:sz w:val="24"/>
                <w:szCs w:val="24"/>
                <w:highlight w:val="none"/>
                <w:lang w:bidi="ar-SA"/>
                <w14:textFill>
                  <w14:solidFill>
                    <w14:schemeClr w14:val="tx1"/>
                  </w14:solidFill>
                </w14:textFill>
              </w:rPr>
            </w:pPr>
          </w:p>
        </w:tc>
        <w:tc>
          <w:tcPr>
            <w:tcW w:w="708" w:type="dxa"/>
            <w:noWrap w:val="0"/>
            <w:vAlign w:val="top"/>
          </w:tcPr>
          <w:p w14:paraId="67D24444">
            <w:pPr>
              <w:rPr>
                <w:rFonts w:hint="eastAsia" w:ascii="宋体" w:eastAsia="宋体" w:cs="宋体"/>
                <w:color w:val="000000" w:themeColor="text1"/>
                <w:sz w:val="24"/>
                <w:szCs w:val="24"/>
                <w:highlight w:val="none"/>
                <w:lang w:bidi="ar-SA"/>
                <w14:textFill>
                  <w14:solidFill>
                    <w14:schemeClr w14:val="tx1"/>
                  </w14:solidFill>
                </w14:textFill>
              </w:rPr>
            </w:pPr>
          </w:p>
        </w:tc>
        <w:tc>
          <w:tcPr>
            <w:tcW w:w="993" w:type="dxa"/>
            <w:noWrap w:val="0"/>
            <w:vAlign w:val="center"/>
          </w:tcPr>
          <w:p w14:paraId="168DC44C">
            <w:pPr>
              <w:rPr>
                <w:rFonts w:hint="eastAsia" w:ascii="宋体" w:eastAsia="宋体" w:cs="宋体"/>
                <w:color w:val="000000" w:themeColor="text1"/>
                <w:sz w:val="24"/>
                <w:szCs w:val="24"/>
                <w:highlight w:val="none"/>
                <w:lang w:bidi="ar-SA"/>
                <w14:textFill>
                  <w14:solidFill>
                    <w14:schemeClr w14:val="tx1"/>
                  </w14:solidFill>
                </w14:textFill>
              </w:rPr>
            </w:pPr>
          </w:p>
        </w:tc>
        <w:tc>
          <w:tcPr>
            <w:tcW w:w="1134" w:type="dxa"/>
            <w:noWrap w:val="0"/>
            <w:vAlign w:val="center"/>
          </w:tcPr>
          <w:p w14:paraId="77C1C756">
            <w:pPr>
              <w:rPr>
                <w:rFonts w:hint="eastAsia" w:ascii="宋体" w:eastAsia="宋体" w:cs="宋体"/>
                <w:color w:val="000000" w:themeColor="text1"/>
                <w:sz w:val="24"/>
                <w:szCs w:val="24"/>
                <w:highlight w:val="none"/>
                <w:lang w:bidi="ar-SA"/>
                <w14:textFill>
                  <w14:solidFill>
                    <w14:schemeClr w14:val="tx1"/>
                  </w14:solidFill>
                </w14:textFill>
              </w:rPr>
            </w:pPr>
          </w:p>
        </w:tc>
        <w:tc>
          <w:tcPr>
            <w:tcW w:w="1134" w:type="dxa"/>
            <w:noWrap w:val="0"/>
            <w:vAlign w:val="center"/>
          </w:tcPr>
          <w:p w14:paraId="1566D099">
            <w:pPr>
              <w:rPr>
                <w:rFonts w:hint="eastAsia" w:ascii="宋体" w:eastAsia="宋体" w:cs="宋体"/>
                <w:color w:val="000000" w:themeColor="text1"/>
                <w:sz w:val="24"/>
                <w:szCs w:val="24"/>
                <w:highlight w:val="none"/>
                <w:lang w:bidi="ar-SA"/>
                <w14:textFill>
                  <w14:solidFill>
                    <w14:schemeClr w14:val="tx1"/>
                  </w14:solidFill>
                </w14:textFill>
              </w:rPr>
            </w:pPr>
          </w:p>
        </w:tc>
        <w:tc>
          <w:tcPr>
            <w:tcW w:w="1387" w:type="dxa"/>
            <w:noWrap w:val="0"/>
            <w:vAlign w:val="center"/>
          </w:tcPr>
          <w:p w14:paraId="1EDB9272">
            <w:pPr>
              <w:rPr>
                <w:rFonts w:hint="eastAsia" w:ascii="宋体" w:eastAsia="宋体" w:cs="宋体"/>
                <w:color w:val="000000" w:themeColor="text1"/>
                <w:sz w:val="24"/>
                <w:szCs w:val="24"/>
                <w:highlight w:val="none"/>
                <w:lang w:bidi="ar-SA"/>
                <w14:textFill>
                  <w14:solidFill>
                    <w14:schemeClr w14:val="tx1"/>
                  </w14:solidFill>
                </w14:textFill>
              </w:rPr>
            </w:pPr>
          </w:p>
        </w:tc>
      </w:tr>
      <w:tr w14:paraId="5DB5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1044" w:type="dxa"/>
            <w:noWrap w:val="0"/>
            <w:vAlign w:val="center"/>
          </w:tcPr>
          <w:p w14:paraId="3C1E12BA">
            <w:pPr>
              <w:jc w:val="center"/>
              <w:rPr>
                <w:rFonts w:hint="eastAsia" w:ascii="宋体" w:eastAsia="宋体" w:cs="宋体"/>
                <w:color w:val="000000" w:themeColor="text1"/>
                <w:sz w:val="24"/>
                <w:szCs w:val="24"/>
                <w:highlight w:val="none"/>
                <w:lang w:val="en-US" w:eastAsia="zh-CN" w:bidi="ar-SA"/>
                <w14:textFill>
                  <w14:solidFill>
                    <w14:schemeClr w14:val="tx1"/>
                  </w14:solidFill>
                </w14:textFill>
              </w:rPr>
            </w:pPr>
            <w:r>
              <w:rPr>
                <w:rFonts w:hint="eastAsia" w:ascii="宋体" w:eastAsia="宋体" w:cs="宋体"/>
                <w:color w:val="000000" w:themeColor="text1"/>
                <w:sz w:val="24"/>
                <w:szCs w:val="24"/>
                <w:highlight w:val="none"/>
                <w:lang w:val="en-US" w:eastAsia="zh-CN" w:bidi="ar-SA"/>
                <w14:textFill>
                  <w14:solidFill>
                    <w14:schemeClr w14:val="tx1"/>
                  </w14:solidFill>
                </w14:textFill>
              </w:rPr>
              <w:t>3</w:t>
            </w:r>
          </w:p>
        </w:tc>
        <w:tc>
          <w:tcPr>
            <w:tcW w:w="4032" w:type="dxa"/>
            <w:noWrap w:val="0"/>
            <w:vAlign w:val="center"/>
          </w:tcPr>
          <w:p w14:paraId="3F75F54B">
            <w:pPr>
              <w:rPr>
                <w:rFonts w:hint="eastAsia" w:ascii="宋体" w:eastAsia="宋体" w:cs="宋体"/>
                <w:color w:val="000000" w:themeColor="text1"/>
                <w:sz w:val="24"/>
                <w:szCs w:val="24"/>
                <w:highlight w:val="none"/>
                <w:lang w:bidi="ar-SA"/>
                <w14:textFill>
                  <w14:solidFill>
                    <w14:schemeClr w14:val="tx1"/>
                  </w14:solidFill>
                </w14:textFill>
              </w:rPr>
            </w:pPr>
          </w:p>
        </w:tc>
        <w:tc>
          <w:tcPr>
            <w:tcW w:w="3217" w:type="dxa"/>
            <w:noWrap w:val="0"/>
            <w:vAlign w:val="center"/>
          </w:tcPr>
          <w:p w14:paraId="7A4AF8D5">
            <w:pPr>
              <w:jc w:val="center"/>
              <w:rPr>
                <w:rFonts w:hint="eastAsia" w:ascii="宋体" w:eastAsia="宋体" w:cs="宋体"/>
                <w:color w:val="000000" w:themeColor="text1"/>
                <w:sz w:val="24"/>
                <w:szCs w:val="24"/>
                <w:highlight w:val="none"/>
                <w:lang w:bidi="ar-SA"/>
                <w14:textFill>
                  <w14:solidFill>
                    <w14:schemeClr w14:val="tx1"/>
                  </w14:solidFill>
                </w14:textFill>
              </w:rPr>
            </w:pPr>
          </w:p>
        </w:tc>
        <w:tc>
          <w:tcPr>
            <w:tcW w:w="993" w:type="dxa"/>
            <w:noWrap w:val="0"/>
            <w:vAlign w:val="center"/>
          </w:tcPr>
          <w:p w14:paraId="556700DF">
            <w:pPr>
              <w:rPr>
                <w:rFonts w:hint="eastAsia" w:ascii="宋体" w:eastAsia="宋体" w:cs="宋体"/>
                <w:color w:val="000000" w:themeColor="text1"/>
                <w:sz w:val="24"/>
                <w:szCs w:val="24"/>
                <w:highlight w:val="none"/>
                <w:lang w:bidi="ar-SA"/>
                <w14:textFill>
                  <w14:solidFill>
                    <w14:schemeClr w14:val="tx1"/>
                  </w14:solidFill>
                </w14:textFill>
              </w:rPr>
            </w:pPr>
          </w:p>
        </w:tc>
        <w:tc>
          <w:tcPr>
            <w:tcW w:w="708" w:type="dxa"/>
            <w:noWrap w:val="0"/>
            <w:vAlign w:val="top"/>
          </w:tcPr>
          <w:p w14:paraId="665DCBF2">
            <w:pPr>
              <w:rPr>
                <w:rFonts w:hint="eastAsia" w:ascii="宋体" w:eastAsia="宋体" w:cs="宋体"/>
                <w:color w:val="000000" w:themeColor="text1"/>
                <w:sz w:val="24"/>
                <w:szCs w:val="24"/>
                <w:highlight w:val="none"/>
                <w:lang w:bidi="ar-SA"/>
                <w14:textFill>
                  <w14:solidFill>
                    <w14:schemeClr w14:val="tx1"/>
                  </w14:solidFill>
                </w14:textFill>
              </w:rPr>
            </w:pPr>
          </w:p>
        </w:tc>
        <w:tc>
          <w:tcPr>
            <w:tcW w:w="993" w:type="dxa"/>
            <w:noWrap w:val="0"/>
            <w:vAlign w:val="center"/>
          </w:tcPr>
          <w:p w14:paraId="6BFB975B">
            <w:pPr>
              <w:rPr>
                <w:rFonts w:hint="eastAsia" w:ascii="宋体" w:eastAsia="宋体" w:cs="宋体"/>
                <w:color w:val="000000" w:themeColor="text1"/>
                <w:sz w:val="24"/>
                <w:szCs w:val="24"/>
                <w:highlight w:val="none"/>
                <w:lang w:bidi="ar-SA"/>
                <w14:textFill>
                  <w14:solidFill>
                    <w14:schemeClr w14:val="tx1"/>
                  </w14:solidFill>
                </w14:textFill>
              </w:rPr>
            </w:pPr>
          </w:p>
        </w:tc>
        <w:tc>
          <w:tcPr>
            <w:tcW w:w="1134" w:type="dxa"/>
            <w:noWrap w:val="0"/>
            <w:vAlign w:val="center"/>
          </w:tcPr>
          <w:p w14:paraId="4372C437">
            <w:pPr>
              <w:rPr>
                <w:rFonts w:hint="eastAsia" w:ascii="宋体" w:eastAsia="宋体" w:cs="宋体"/>
                <w:color w:val="000000" w:themeColor="text1"/>
                <w:sz w:val="24"/>
                <w:szCs w:val="24"/>
                <w:highlight w:val="none"/>
                <w:lang w:bidi="ar-SA"/>
                <w14:textFill>
                  <w14:solidFill>
                    <w14:schemeClr w14:val="tx1"/>
                  </w14:solidFill>
                </w14:textFill>
              </w:rPr>
            </w:pPr>
          </w:p>
        </w:tc>
        <w:tc>
          <w:tcPr>
            <w:tcW w:w="1134" w:type="dxa"/>
            <w:noWrap w:val="0"/>
            <w:vAlign w:val="center"/>
          </w:tcPr>
          <w:p w14:paraId="1286BE2D">
            <w:pPr>
              <w:rPr>
                <w:rFonts w:hint="eastAsia" w:ascii="宋体" w:eastAsia="宋体" w:cs="宋体"/>
                <w:color w:val="000000" w:themeColor="text1"/>
                <w:sz w:val="24"/>
                <w:szCs w:val="24"/>
                <w:highlight w:val="none"/>
                <w:lang w:bidi="ar-SA"/>
                <w14:textFill>
                  <w14:solidFill>
                    <w14:schemeClr w14:val="tx1"/>
                  </w14:solidFill>
                </w14:textFill>
              </w:rPr>
            </w:pPr>
          </w:p>
        </w:tc>
        <w:tc>
          <w:tcPr>
            <w:tcW w:w="1387" w:type="dxa"/>
            <w:noWrap w:val="0"/>
            <w:vAlign w:val="center"/>
          </w:tcPr>
          <w:p w14:paraId="3775E21F">
            <w:pPr>
              <w:rPr>
                <w:rFonts w:hint="eastAsia" w:ascii="宋体" w:eastAsia="宋体" w:cs="宋体"/>
                <w:color w:val="000000" w:themeColor="text1"/>
                <w:sz w:val="24"/>
                <w:szCs w:val="24"/>
                <w:highlight w:val="none"/>
                <w:lang w:bidi="ar-SA"/>
                <w14:textFill>
                  <w14:solidFill>
                    <w14:schemeClr w14:val="tx1"/>
                  </w14:solidFill>
                </w14:textFill>
              </w:rPr>
            </w:pPr>
          </w:p>
        </w:tc>
      </w:tr>
      <w:tr w14:paraId="409AE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044" w:type="dxa"/>
            <w:noWrap w:val="0"/>
            <w:vAlign w:val="center"/>
          </w:tcPr>
          <w:p w14:paraId="4CD11431">
            <w:pPr>
              <w:jc w:val="center"/>
              <w:rPr>
                <w:rFonts w:hint="eastAsia" w:ascii="宋体" w:eastAsia="宋体" w:cs="宋体"/>
                <w:color w:val="000000" w:themeColor="text1"/>
                <w:sz w:val="24"/>
                <w:szCs w:val="24"/>
                <w:highlight w:val="none"/>
                <w:lang w:val="en-US" w:eastAsia="zh-CN" w:bidi="ar-SA"/>
                <w14:textFill>
                  <w14:solidFill>
                    <w14:schemeClr w14:val="tx1"/>
                  </w14:solidFill>
                </w14:textFill>
              </w:rPr>
            </w:pPr>
            <w:r>
              <w:rPr>
                <w:rFonts w:hint="eastAsia" w:ascii="宋体" w:eastAsia="宋体" w:cs="宋体"/>
                <w:color w:val="000000" w:themeColor="text1"/>
                <w:sz w:val="24"/>
                <w:szCs w:val="24"/>
                <w:highlight w:val="none"/>
                <w:lang w:val="en-US" w:eastAsia="zh-CN" w:bidi="ar-SA"/>
                <w14:textFill>
                  <w14:solidFill>
                    <w14:schemeClr w14:val="tx1"/>
                  </w14:solidFill>
                </w14:textFill>
              </w:rPr>
              <w:t>4</w:t>
            </w:r>
          </w:p>
        </w:tc>
        <w:tc>
          <w:tcPr>
            <w:tcW w:w="4032" w:type="dxa"/>
            <w:noWrap w:val="0"/>
            <w:vAlign w:val="center"/>
          </w:tcPr>
          <w:p w14:paraId="214BF052">
            <w:pPr>
              <w:rPr>
                <w:rFonts w:hint="eastAsia" w:ascii="宋体" w:eastAsia="宋体" w:cs="宋体"/>
                <w:color w:val="000000" w:themeColor="text1"/>
                <w:sz w:val="24"/>
                <w:szCs w:val="24"/>
                <w:highlight w:val="none"/>
                <w:lang w:bidi="ar-SA"/>
                <w14:textFill>
                  <w14:solidFill>
                    <w14:schemeClr w14:val="tx1"/>
                  </w14:solidFill>
                </w14:textFill>
              </w:rPr>
            </w:pPr>
          </w:p>
        </w:tc>
        <w:tc>
          <w:tcPr>
            <w:tcW w:w="3217" w:type="dxa"/>
            <w:noWrap w:val="0"/>
            <w:vAlign w:val="center"/>
          </w:tcPr>
          <w:p w14:paraId="5256D380">
            <w:pPr>
              <w:jc w:val="center"/>
              <w:rPr>
                <w:rFonts w:hint="eastAsia" w:ascii="宋体" w:eastAsia="宋体" w:cs="宋体"/>
                <w:color w:val="000000" w:themeColor="text1"/>
                <w:sz w:val="24"/>
                <w:szCs w:val="24"/>
                <w:highlight w:val="none"/>
                <w:lang w:bidi="ar-SA"/>
                <w14:textFill>
                  <w14:solidFill>
                    <w14:schemeClr w14:val="tx1"/>
                  </w14:solidFill>
                </w14:textFill>
              </w:rPr>
            </w:pPr>
          </w:p>
        </w:tc>
        <w:tc>
          <w:tcPr>
            <w:tcW w:w="993" w:type="dxa"/>
            <w:noWrap w:val="0"/>
            <w:vAlign w:val="center"/>
          </w:tcPr>
          <w:p w14:paraId="76522BAE">
            <w:pPr>
              <w:rPr>
                <w:rFonts w:hint="eastAsia" w:ascii="宋体" w:eastAsia="宋体" w:cs="宋体"/>
                <w:color w:val="000000" w:themeColor="text1"/>
                <w:sz w:val="24"/>
                <w:szCs w:val="24"/>
                <w:highlight w:val="none"/>
                <w:lang w:bidi="ar-SA"/>
                <w14:textFill>
                  <w14:solidFill>
                    <w14:schemeClr w14:val="tx1"/>
                  </w14:solidFill>
                </w14:textFill>
              </w:rPr>
            </w:pPr>
          </w:p>
        </w:tc>
        <w:tc>
          <w:tcPr>
            <w:tcW w:w="708" w:type="dxa"/>
            <w:noWrap w:val="0"/>
            <w:vAlign w:val="top"/>
          </w:tcPr>
          <w:p w14:paraId="1EE63D6F">
            <w:pPr>
              <w:rPr>
                <w:rFonts w:hint="eastAsia" w:ascii="宋体" w:eastAsia="宋体" w:cs="宋体"/>
                <w:color w:val="000000" w:themeColor="text1"/>
                <w:sz w:val="24"/>
                <w:szCs w:val="24"/>
                <w:highlight w:val="none"/>
                <w:lang w:bidi="ar-SA"/>
                <w14:textFill>
                  <w14:solidFill>
                    <w14:schemeClr w14:val="tx1"/>
                  </w14:solidFill>
                </w14:textFill>
              </w:rPr>
            </w:pPr>
          </w:p>
        </w:tc>
        <w:tc>
          <w:tcPr>
            <w:tcW w:w="993" w:type="dxa"/>
            <w:noWrap w:val="0"/>
            <w:vAlign w:val="center"/>
          </w:tcPr>
          <w:p w14:paraId="0977208A">
            <w:pPr>
              <w:rPr>
                <w:rFonts w:hint="eastAsia" w:ascii="宋体" w:eastAsia="宋体" w:cs="宋体"/>
                <w:color w:val="000000" w:themeColor="text1"/>
                <w:sz w:val="24"/>
                <w:szCs w:val="24"/>
                <w:highlight w:val="none"/>
                <w:lang w:bidi="ar-SA"/>
                <w14:textFill>
                  <w14:solidFill>
                    <w14:schemeClr w14:val="tx1"/>
                  </w14:solidFill>
                </w14:textFill>
              </w:rPr>
            </w:pPr>
          </w:p>
        </w:tc>
        <w:tc>
          <w:tcPr>
            <w:tcW w:w="1134" w:type="dxa"/>
            <w:noWrap w:val="0"/>
            <w:vAlign w:val="center"/>
          </w:tcPr>
          <w:p w14:paraId="1133E736">
            <w:pPr>
              <w:rPr>
                <w:rFonts w:hint="eastAsia" w:ascii="宋体" w:eastAsia="宋体" w:cs="宋体"/>
                <w:color w:val="000000" w:themeColor="text1"/>
                <w:sz w:val="24"/>
                <w:szCs w:val="24"/>
                <w:highlight w:val="none"/>
                <w:lang w:bidi="ar-SA"/>
                <w14:textFill>
                  <w14:solidFill>
                    <w14:schemeClr w14:val="tx1"/>
                  </w14:solidFill>
                </w14:textFill>
              </w:rPr>
            </w:pPr>
          </w:p>
        </w:tc>
        <w:tc>
          <w:tcPr>
            <w:tcW w:w="1134" w:type="dxa"/>
            <w:noWrap w:val="0"/>
            <w:vAlign w:val="center"/>
          </w:tcPr>
          <w:p w14:paraId="3DA14B6D">
            <w:pPr>
              <w:rPr>
                <w:rFonts w:hint="eastAsia" w:ascii="宋体" w:eastAsia="宋体" w:cs="宋体"/>
                <w:color w:val="000000" w:themeColor="text1"/>
                <w:sz w:val="24"/>
                <w:szCs w:val="24"/>
                <w:highlight w:val="none"/>
                <w:lang w:bidi="ar-SA"/>
                <w14:textFill>
                  <w14:solidFill>
                    <w14:schemeClr w14:val="tx1"/>
                  </w14:solidFill>
                </w14:textFill>
              </w:rPr>
            </w:pPr>
          </w:p>
        </w:tc>
        <w:tc>
          <w:tcPr>
            <w:tcW w:w="1387" w:type="dxa"/>
            <w:noWrap w:val="0"/>
            <w:vAlign w:val="center"/>
          </w:tcPr>
          <w:p w14:paraId="427245F7">
            <w:pPr>
              <w:rPr>
                <w:rFonts w:hint="eastAsia" w:ascii="宋体" w:eastAsia="宋体" w:cs="宋体"/>
                <w:color w:val="000000" w:themeColor="text1"/>
                <w:sz w:val="24"/>
                <w:szCs w:val="24"/>
                <w:highlight w:val="none"/>
                <w:lang w:bidi="ar-SA"/>
                <w14:textFill>
                  <w14:solidFill>
                    <w14:schemeClr w14:val="tx1"/>
                  </w14:solidFill>
                </w14:textFill>
              </w:rPr>
            </w:pPr>
          </w:p>
        </w:tc>
      </w:tr>
      <w:tr w14:paraId="2FCF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293" w:type="dxa"/>
            <w:gridSpan w:val="3"/>
            <w:noWrap w:val="0"/>
            <w:vAlign w:val="center"/>
          </w:tcPr>
          <w:p w14:paraId="1BA1438C">
            <w:pPr>
              <w:jc w:val="center"/>
              <w:rPr>
                <w:rFonts w:hint="eastAsia" w:ascii="宋体" w:eastAsia="宋体" w:cs="宋体"/>
                <w:color w:val="000000" w:themeColor="text1"/>
                <w:sz w:val="24"/>
                <w:szCs w:val="24"/>
                <w:highlight w:val="none"/>
                <w:lang w:val="en-US" w:eastAsia="zh-CN" w:bidi="ar-SA"/>
                <w14:textFill>
                  <w14:solidFill>
                    <w14:schemeClr w14:val="tx1"/>
                  </w14:solidFill>
                </w14:textFill>
              </w:rPr>
            </w:pPr>
            <w:r>
              <w:rPr>
                <w:rFonts w:hint="eastAsia" w:ascii="宋体" w:eastAsia="宋体" w:cs="宋体"/>
                <w:color w:val="000000" w:themeColor="text1"/>
                <w:sz w:val="24"/>
                <w:szCs w:val="24"/>
                <w:highlight w:val="none"/>
                <w:lang w:val="en-US" w:eastAsia="zh-CN" w:bidi="ar-SA"/>
                <w14:textFill>
                  <w14:solidFill>
                    <w14:schemeClr w14:val="tx1"/>
                  </w14:solidFill>
                </w14:textFill>
              </w:rPr>
              <w:t>合计</w:t>
            </w:r>
          </w:p>
        </w:tc>
        <w:tc>
          <w:tcPr>
            <w:tcW w:w="6349" w:type="dxa"/>
            <w:gridSpan w:val="6"/>
            <w:noWrap w:val="0"/>
            <w:vAlign w:val="top"/>
          </w:tcPr>
          <w:p w14:paraId="113D0339">
            <w:pPr>
              <w:rPr>
                <w:rFonts w:hint="eastAsia" w:ascii="宋体" w:eastAsia="宋体" w:cs="宋体"/>
                <w:color w:val="000000" w:themeColor="text1"/>
                <w:sz w:val="24"/>
                <w:szCs w:val="24"/>
                <w:highlight w:val="none"/>
                <w:lang w:bidi="ar-SA"/>
                <w14:textFill>
                  <w14:solidFill>
                    <w14:schemeClr w14:val="tx1"/>
                  </w14:solidFill>
                </w14:textFill>
              </w:rPr>
            </w:pPr>
            <w:r>
              <w:rPr>
                <w:rFonts w:hint="eastAsia" w:ascii="宋体" w:eastAsia="宋体" w:cs="宋体"/>
                <w:color w:val="000000" w:themeColor="text1"/>
                <w:sz w:val="24"/>
                <w:szCs w:val="24"/>
                <w:highlight w:val="none"/>
                <w:lang w:bidi="ar-SA"/>
                <w14:textFill>
                  <w14:solidFill>
                    <w14:schemeClr w14:val="tx1"/>
                  </w14:solidFill>
                </w14:textFill>
              </w:rPr>
              <w:t xml:space="preserve"> </w:t>
            </w:r>
          </w:p>
        </w:tc>
      </w:tr>
      <w:tr w14:paraId="3E6BA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jc w:val="center"/>
        </w:trPr>
        <w:tc>
          <w:tcPr>
            <w:tcW w:w="14642" w:type="dxa"/>
            <w:gridSpan w:val="9"/>
            <w:noWrap w:val="0"/>
            <w:vAlign w:val="center"/>
          </w:tcPr>
          <w:p w14:paraId="138E4F47">
            <w:pPr>
              <w:rPr>
                <w:rFonts w:hint="eastAsia" w:ascii="宋体" w:eastAsia="宋体" w:cs="宋体"/>
                <w:color w:val="000000" w:themeColor="text1"/>
                <w:sz w:val="24"/>
                <w:szCs w:val="24"/>
                <w:highlight w:val="none"/>
                <w:lang w:bidi="ar-SA"/>
                <w14:textFill>
                  <w14:solidFill>
                    <w14:schemeClr w14:val="tx1"/>
                  </w14:solidFill>
                </w14:textFill>
              </w:rPr>
            </w:pPr>
            <w:r>
              <w:rPr>
                <w:rFonts w:hint="eastAsia" w:ascii="方正魏碑_GBK" w:eastAsia="方正魏碑_GBK" w:cs="方正魏碑_GBK"/>
                <w:color w:val="000000" w:themeColor="text1"/>
                <w:spacing w:val="0"/>
                <w:sz w:val="28"/>
                <w:szCs w:val="28"/>
                <w:highlight w:val="none"/>
                <w:lang w:eastAsia="zh-CN" w:bidi="ar-SA"/>
                <w14:textFill>
                  <w14:solidFill>
                    <w14:schemeClr w14:val="tx1"/>
                  </w14:solidFill>
                </w14:textFill>
              </w:rPr>
              <w:t>本</w:t>
            </w:r>
            <w:r>
              <w:rPr>
                <w:rFonts w:hint="eastAsia" w:ascii="方正魏碑_GBK" w:eastAsia="方正魏碑_GBK" w:cs="方正魏碑_GBK"/>
                <w:color w:val="000000" w:themeColor="text1"/>
                <w:spacing w:val="0"/>
                <w:sz w:val="28"/>
                <w:szCs w:val="28"/>
                <w:highlight w:val="none"/>
                <w:lang w:bidi="ar-SA"/>
                <w14:textFill>
                  <w14:solidFill>
                    <w14:schemeClr w14:val="tx1"/>
                  </w14:solidFill>
                </w14:textFill>
              </w:rPr>
              <w:t>采购包</w:t>
            </w:r>
            <w:r>
              <w:rPr>
                <w:rFonts w:hint="eastAsia" w:ascii="方正魏碑_GBK" w:eastAsia="方正魏碑_GBK" w:cs="方正魏碑_GBK"/>
                <w:color w:val="000000" w:themeColor="text1"/>
                <w:spacing w:val="0"/>
                <w:sz w:val="28"/>
                <w:szCs w:val="28"/>
                <w:highlight w:val="none"/>
                <w:u w:val="none"/>
                <w:lang w:val="en-US" w:eastAsia="zh-CN" w:bidi="ar-SA"/>
                <w14:textFill>
                  <w14:solidFill>
                    <w14:schemeClr w14:val="tx1"/>
                  </w14:solidFill>
                </w14:textFill>
              </w:rPr>
              <w:t>中</w:t>
            </w:r>
            <w:r>
              <w:rPr>
                <w:rFonts w:hint="eastAsia" w:ascii="方正魏碑_GBK" w:eastAsia="方正魏碑_GBK" w:cs="方正魏碑_GBK"/>
                <w:color w:val="000000" w:themeColor="text1"/>
                <w:spacing w:val="0"/>
                <w:sz w:val="28"/>
                <w:szCs w:val="28"/>
                <w:highlight w:val="none"/>
                <w:lang w:bidi="ar-SA"/>
                <w14:textFill>
                  <w14:solidFill>
                    <w14:schemeClr w14:val="tx1"/>
                  </w14:solidFill>
                </w14:textFill>
              </w:rPr>
              <w:t>提供的符合本国产品标准的产品成本之和占</w:t>
            </w:r>
            <w:r>
              <w:rPr>
                <w:rFonts w:hint="eastAsia" w:ascii="方正魏碑_GBK" w:eastAsia="方正魏碑_GBK" w:cs="方正魏碑_GBK"/>
                <w:color w:val="000000" w:themeColor="text1"/>
                <w:spacing w:val="0"/>
                <w:sz w:val="28"/>
                <w:szCs w:val="28"/>
                <w:highlight w:val="none"/>
                <w:lang w:eastAsia="zh-CN" w:bidi="ar-SA"/>
                <w14:textFill>
                  <w14:solidFill>
                    <w14:schemeClr w14:val="tx1"/>
                  </w14:solidFill>
                </w14:textFill>
              </w:rPr>
              <w:t>该采购包</w:t>
            </w:r>
            <w:r>
              <w:rPr>
                <w:rFonts w:hint="eastAsia" w:ascii="方正魏碑_GBK" w:eastAsia="方正魏碑_GBK" w:cs="方正魏碑_GBK"/>
                <w:color w:val="000000" w:themeColor="text1"/>
                <w:spacing w:val="0"/>
                <w:sz w:val="28"/>
                <w:szCs w:val="28"/>
                <w:highlight w:val="none"/>
                <w:lang w:bidi="ar-SA"/>
                <w14:textFill>
                  <w14:solidFill>
                    <w14:schemeClr w14:val="tx1"/>
                  </w14:solidFill>
                </w14:textFill>
              </w:rPr>
              <w:t>提供的全部产品成本之和的比例</w:t>
            </w:r>
            <w:r>
              <w:rPr>
                <w:rFonts w:hint="eastAsia" w:ascii="方正魏碑_GBK" w:eastAsia="方正魏碑_GBK" w:cs="方正魏碑_GBK"/>
                <w:color w:val="000000" w:themeColor="text1"/>
                <w:spacing w:val="0"/>
                <w:sz w:val="28"/>
                <w:szCs w:val="28"/>
                <w:highlight w:val="none"/>
                <w:lang w:eastAsia="zh-CN" w:bidi="ar-SA"/>
                <w14:textFill>
                  <w14:solidFill>
                    <w14:schemeClr w14:val="tx1"/>
                  </w14:solidFill>
                </w14:textFill>
              </w:rPr>
              <w:t>为</w:t>
            </w:r>
            <w:r>
              <w:rPr>
                <w:rFonts w:hint="eastAsia" w:ascii="方正魏碑_GBK" w:eastAsia="方正魏碑_GBK" w:cs="方正魏碑_GBK"/>
                <w:color w:val="000000" w:themeColor="text1"/>
                <w:spacing w:val="0"/>
                <w:sz w:val="28"/>
                <w:szCs w:val="28"/>
                <w:highlight w:val="none"/>
                <w:u w:val="single"/>
                <w:lang w:val="en-US" w:eastAsia="zh-CN" w:bidi="ar-SA"/>
                <w14:textFill>
                  <w14:solidFill>
                    <w14:schemeClr w14:val="tx1"/>
                  </w14:solidFill>
                </w14:textFill>
              </w:rPr>
              <w:t>***</w:t>
            </w:r>
            <w:r>
              <w:rPr>
                <w:rFonts w:hint="eastAsia" w:ascii="方正魏碑_GBK" w:eastAsia="方正魏碑_GBK" w:cs="方正魏碑_GBK"/>
                <w:color w:val="000000" w:themeColor="text1"/>
                <w:spacing w:val="0"/>
                <w:sz w:val="28"/>
                <w:szCs w:val="28"/>
                <w:highlight w:val="none"/>
                <w:u w:val="none"/>
                <w:lang w:bidi="ar-SA"/>
                <w14:textFill>
                  <w14:solidFill>
                    <w14:schemeClr w14:val="tx1"/>
                  </w14:solidFill>
                </w14:textFill>
              </w:rPr>
              <w:t>%</w:t>
            </w:r>
            <w:r>
              <w:rPr>
                <w:rFonts w:hint="eastAsia" w:ascii="方正魏碑_GBK" w:eastAsia="方正魏碑_GBK" w:cs="方正魏碑_GBK"/>
                <w:color w:val="000000" w:themeColor="text1"/>
                <w:spacing w:val="0"/>
                <w:sz w:val="28"/>
                <w:szCs w:val="28"/>
                <w:highlight w:val="none"/>
                <w:lang w:eastAsia="zh-CN" w:bidi="ar-SA"/>
                <w14:textFill>
                  <w14:solidFill>
                    <w14:schemeClr w14:val="tx1"/>
                  </w14:solidFill>
                </w14:textFill>
              </w:rPr>
              <w:t>。</w:t>
            </w:r>
          </w:p>
        </w:tc>
      </w:tr>
    </w:tbl>
    <w:p w14:paraId="0807316D">
      <w:pPr>
        <w:rPr>
          <w:rFonts w:hint="eastAsia" w:ascii="宋体" w:eastAsia="宋体" w:cs="宋体"/>
          <w:bCs/>
          <w:color w:val="000000" w:themeColor="text1"/>
          <w:sz w:val="24"/>
          <w:highlight w:val="none"/>
          <w:lang w:bidi="ar-SA"/>
          <w14:textFill>
            <w14:solidFill>
              <w14:schemeClr w14:val="tx1"/>
            </w14:solidFill>
          </w14:textFill>
        </w:rPr>
      </w:pPr>
      <w:r>
        <w:rPr>
          <w:rFonts w:hint="eastAsia" w:ascii="宋体" w:eastAsia="宋体" w:cs="宋体"/>
          <w:bCs/>
          <w:color w:val="000000" w:themeColor="text1"/>
          <w:sz w:val="24"/>
          <w:highlight w:val="none"/>
          <w:lang w:bidi="ar-SA"/>
          <w14:textFill>
            <w14:solidFill>
              <w14:schemeClr w14:val="tx1"/>
            </w14:solidFill>
          </w14:textFill>
        </w:rPr>
        <w:t>注：</w:t>
      </w:r>
    </w:p>
    <w:p w14:paraId="7E0FC0B3">
      <w:pPr>
        <w:rPr>
          <w:rFonts w:hint="eastAsia" w:ascii="宋体" w:eastAsia="宋体" w:cs="宋体"/>
          <w:bCs/>
          <w:color w:val="000000" w:themeColor="text1"/>
          <w:sz w:val="24"/>
          <w:highlight w:val="none"/>
          <w:lang w:bidi="ar-SA"/>
          <w14:textFill>
            <w14:solidFill>
              <w14:schemeClr w14:val="tx1"/>
            </w14:solidFill>
          </w14:textFill>
        </w:rPr>
      </w:pPr>
      <w:r>
        <w:rPr>
          <w:rFonts w:hint="eastAsia" w:ascii="宋体" w:eastAsia="宋体" w:cs="宋体"/>
          <w:bCs/>
          <w:color w:val="000000" w:themeColor="text1"/>
          <w:sz w:val="24"/>
          <w:highlight w:val="none"/>
          <w:lang w:val="en-US" w:eastAsia="zh-CN" w:bidi="ar-SA"/>
          <w14:textFill>
            <w14:solidFill>
              <w14:schemeClr w14:val="tx1"/>
            </w14:solidFill>
          </w14:textFill>
        </w:rPr>
        <w:t>1.</w:t>
      </w:r>
      <w:r>
        <w:rPr>
          <w:rFonts w:hint="eastAsia" w:ascii="宋体" w:eastAsia="宋体" w:cs="宋体"/>
          <w:bCs/>
          <w:color w:val="000000" w:themeColor="text1"/>
          <w:sz w:val="24"/>
          <w:highlight w:val="none"/>
          <w:lang w:bidi="ar-SA"/>
          <w14:textFill>
            <w14:solidFill>
              <w14:schemeClr w14:val="tx1"/>
            </w14:solidFill>
          </w14:textFill>
        </w:rPr>
        <w:t>单价和总价采用人民币报价，以元为单位。</w:t>
      </w:r>
    </w:p>
    <w:p w14:paraId="09A71B4F">
      <w:pPr>
        <w:rPr>
          <w:rFonts w:hint="eastAsia" w:ascii="宋体" w:eastAsia="宋体" w:cs="宋体"/>
          <w:bCs/>
          <w:color w:val="000000" w:themeColor="text1"/>
          <w:sz w:val="24"/>
          <w:highlight w:val="none"/>
          <w:lang w:val="en-US" w:eastAsia="zh-CN" w:bidi="ar-SA"/>
          <w14:textFill>
            <w14:solidFill>
              <w14:schemeClr w14:val="tx1"/>
            </w14:solidFill>
          </w14:textFill>
        </w:rPr>
      </w:pPr>
      <w:r>
        <w:rPr>
          <w:rFonts w:hint="eastAsia" w:ascii="宋体" w:eastAsia="宋体" w:cs="宋体"/>
          <w:bCs/>
          <w:color w:val="000000" w:themeColor="text1"/>
          <w:sz w:val="24"/>
          <w:highlight w:val="none"/>
          <w:lang w:val="en-US" w:eastAsia="zh-CN" w:bidi="ar-SA"/>
          <w14:textFill>
            <w14:solidFill>
              <w14:schemeClr w14:val="tx1"/>
            </w14:solidFill>
          </w14:textFill>
        </w:rPr>
        <w:t>2.货物项目填写“交付期”，服务项目填写“服务期”，只填写一个期限。</w:t>
      </w:r>
    </w:p>
    <w:p w14:paraId="01E59968">
      <w:pPr>
        <w:pStyle w:val="8"/>
        <w:widowControl w:val="0"/>
        <w:spacing w:line="360" w:lineRule="auto"/>
        <w:jc w:val="both"/>
        <w:rPr>
          <w:rFonts w:hint="eastAsia" w:ascii="宋体" w:eastAsia="宋体" w:cs="宋体"/>
          <w:color w:val="000000" w:themeColor="text1"/>
          <w:highlight w:val="none"/>
          <w:lang w:bidi="ar-SA"/>
          <w14:textFill>
            <w14:solidFill>
              <w14:schemeClr w14:val="tx1"/>
            </w14:solidFill>
          </w14:textFill>
        </w:rPr>
        <w:sectPr>
          <w:pgSz w:w="16838" w:h="11906" w:orient="landscape"/>
          <w:pgMar w:top="1365" w:right="1418" w:bottom="1588" w:left="1418" w:header="851" w:footer="907" w:gutter="0"/>
          <w:cols w:space="720" w:num="1"/>
          <w:titlePg/>
          <w:docGrid w:type="lines" w:linePitch="290" w:charSpace="0"/>
        </w:sectPr>
      </w:pPr>
    </w:p>
    <w:p w14:paraId="673F7E34">
      <w:pPr>
        <w:pStyle w:val="4"/>
        <w:jc w:val="center"/>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val="en-US" w:eastAsia="zh-CN" w:bidi="ar-SA"/>
          <w14:textFill>
            <w14:solidFill>
              <w14:schemeClr w14:val="tx1"/>
            </w14:solidFill>
          </w14:textFill>
        </w:rPr>
        <w:t>五</w:t>
      </w:r>
      <w:r>
        <w:rPr>
          <w:rFonts w:hint="eastAsia" w:ascii="宋体" w:eastAsia="宋体" w:cs="宋体"/>
          <w:color w:val="000000" w:themeColor="text1"/>
          <w:highlight w:val="none"/>
          <w:lang w:bidi="ar-SA"/>
          <w14:textFill>
            <w14:solidFill>
              <w14:schemeClr w14:val="tx1"/>
            </w14:solidFill>
          </w14:textFill>
        </w:rPr>
        <w:t>、技术参数响应及偏离表</w:t>
      </w:r>
      <w:bookmarkEnd w:id="241"/>
      <w:bookmarkEnd w:id="242"/>
    </w:p>
    <w:p w14:paraId="2276E5D9">
      <w:pPr>
        <w:spacing w:line="240" w:lineRule="auto"/>
        <w:jc w:val="center"/>
        <w:rPr>
          <w:rFonts w:hint="eastAsia" w:ascii="宋体" w:eastAsia="宋体" w:cs="宋体"/>
          <w:color w:val="000000" w:themeColor="text1"/>
          <w:sz w:val="24"/>
          <w:szCs w:val="24"/>
          <w:highlight w:val="none"/>
          <w:lang w:bidi="ar-SA"/>
          <w14:textFill>
            <w14:solidFill>
              <w14:schemeClr w14:val="tx1"/>
            </w14:solidFill>
          </w14:textFill>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14:paraId="3BEE2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0"/>
            <w:vAlign w:val="center"/>
          </w:tcPr>
          <w:p w14:paraId="242BCCF5">
            <w:pPr>
              <w:spacing w:line="240" w:lineRule="auto"/>
              <w:jc w:val="center"/>
              <w:rPr>
                <w:rFonts w:hint="eastAsia" w:ascii="宋体" w:eastAsia="宋体" w:cs="宋体"/>
                <w:color w:val="000000" w:themeColor="text1"/>
                <w:sz w:val="24"/>
                <w:szCs w:val="24"/>
                <w:highlight w:val="none"/>
                <w:lang w:bidi="ar-SA"/>
                <w14:textFill>
                  <w14:solidFill>
                    <w14:schemeClr w14:val="tx1"/>
                  </w14:solidFill>
                </w14:textFill>
              </w:rPr>
            </w:pPr>
            <w:r>
              <w:rPr>
                <w:rFonts w:hint="eastAsia" w:ascii="宋体" w:eastAsia="宋体" w:cs="宋体"/>
                <w:color w:val="000000" w:themeColor="text1"/>
                <w:sz w:val="24"/>
                <w:szCs w:val="24"/>
                <w:highlight w:val="none"/>
                <w:lang w:bidi="ar-SA"/>
                <w14:textFill>
                  <w14:solidFill>
                    <w14:schemeClr w14:val="tx1"/>
                  </w14:solidFill>
                </w14:textFill>
              </w:rPr>
              <w:t>序号</w:t>
            </w:r>
          </w:p>
        </w:tc>
        <w:tc>
          <w:tcPr>
            <w:tcW w:w="2852" w:type="dxa"/>
            <w:noWrap w:val="0"/>
            <w:vAlign w:val="center"/>
          </w:tcPr>
          <w:p w14:paraId="226DB401">
            <w:pPr>
              <w:spacing w:line="240" w:lineRule="auto"/>
              <w:jc w:val="center"/>
              <w:rPr>
                <w:rFonts w:hint="eastAsia" w:ascii="宋体" w:eastAsia="宋体" w:cs="宋体"/>
                <w:color w:val="000000" w:themeColor="text1"/>
                <w:sz w:val="24"/>
                <w:szCs w:val="24"/>
                <w:highlight w:val="none"/>
                <w:lang w:bidi="ar-SA"/>
                <w14:textFill>
                  <w14:solidFill>
                    <w14:schemeClr w14:val="tx1"/>
                  </w14:solidFill>
                </w14:textFill>
              </w:rPr>
            </w:pPr>
            <w:r>
              <w:rPr>
                <w:rFonts w:hint="eastAsia" w:ascii="宋体" w:eastAsia="宋体" w:cs="宋体"/>
                <w:color w:val="000000" w:themeColor="text1"/>
                <w:sz w:val="24"/>
                <w:szCs w:val="24"/>
                <w:highlight w:val="none"/>
                <w:lang w:val="en-US" w:eastAsia="zh-CN" w:bidi="ar-SA"/>
                <w14:textFill>
                  <w14:solidFill>
                    <w14:schemeClr w14:val="tx1"/>
                  </w14:solidFill>
                </w14:textFill>
              </w:rPr>
              <w:t>磋商文件</w:t>
            </w:r>
            <w:r>
              <w:rPr>
                <w:rFonts w:hint="eastAsia" w:ascii="宋体" w:eastAsia="宋体" w:cs="宋体"/>
                <w:color w:val="000000" w:themeColor="text1"/>
                <w:sz w:val="24"/>
                <w:szCs w:val="24"/>
                <w:highlight w:val="none"/>
                <w:lang w:bidi="ar-SA"/>
                <w14:textFill>
                  <w14:solidFill>
                    <w14:schemeClr w14:val="tx1"/>
                  </w14:solidFill>
                </w14:textFill>
              </w:rPr>
              <w:t>要求</w:t>
            </w:r>
          </w:p>
        </w:tc>
        <w:tc>
          <w:tcPr>
            <w:tcW w:w="2852" w:type="dxa"/>
            <w:noWrap w:val="0"/>
            <w:vAlign w:val="center"/>
          </w:tcPr>
          <w:p w14:paraId="458971DC">
            <w:pPr>
              <w:spacing w:line="240" w:lineRule="auto"/>
              <w:jc w:val="center"/>
              <w:rPr>
                <w:rFonts w:hint="eastAsia" w:ascii="宋体" w:eastAsia="宋体" w:cs="宋体"/>
                <w:color w:val="000000" w:themeColor="text1"/>
                <w:sz w:val="24"/>
                <w:szCs w:val="24"/>
                <w:highlight w:val="none"/>
                <w:lang w:val="en-US" w:eastAsia="zh-CN" w:bidi="ar-SA"/>
                <w14:textFill>
                  <w14:solidFill>
                    <w14:schemeClr w14:val="tx1"/>
                  </w14:solidFill>
                </w14:textFill>
              </w:rPr>
            </w:pPr>
            <w:r>
              <w:rPr>
                <w:rFonts w:hint="eastAsia" w:ascii="宋体" w:eastAsia="宋体" w:cs="宋体"/>
                <w:color w:val="000000" w:themeColor="text1"/>
                <w:sz w:val="24"/>
                <w:szCs w:val="24"/>
                <w:highlight w:val="none"/>
                <w:lang w:bidi="ar-SA"/>
                <w14:textFill>
                  <w14:solidFill>
                    <w14:schemeClr w14:val="tx1"/>
                  </w14:solidFill>
                </w14:textFill>
              </w:rPr>
              <w:t>响应</w:t>
            </w:r>
            <w:r>
              <w:rPr>
                <w:rFonts w:hint="eastAsia" w:ascii="宋体" w:eastAsia="宋体" w:cs="宋体"/>
                <w:color w:val="000000" w:themeColor="text1"/>
                <w:sz w:val="24"/>
                <w:szCs w:val="24"/>
                <w:highlight w:val="none"/>
                <w:lang w:val="en-US" w:eastAsia="zh-CN" w:bidi="ar-SA"/>
                <w14:textFill>
                  <w14:solidFill>
                    <w14:schemeClr w14:val="tx1"/>
                  </w14:solidFill>
                </w14:textFill>
              </w:rPr>
              <w:t>文件对应规范</w:t>
            </w:r>
          </w:p>
        </w:tc>
        <w:tc>
          <w:tcPr>
            <w:tcW w:w="1308" w:type="dxa"/>
            <w:noWrap w:val="0"/>
            <w:vAlign w:val="center"/>
          </w:tcPr>
          <w:p w14:paraId="55B24D06">
            <w:pPr>
              <w:spacing w:line="240" w:lineRule="auto"/>
              <w:jc w:val="center"/>
              <w:rPr>
                <w:rFonts w:hint="eastAsia" w:ascii="宋体" w:eastAsia="宋体" w:cs="宋体"/>
                <w:color w:val="000000" w:themeColor="text1"/>
                <w:sz w:val="24"/>
                <w:szCs w:val="24"/>
                <w:highlight w:val="none"/>
                <w:lang w:bidi="ar-SA"/>
                <w14:textFill>
                  <w14:solidFill>
                    <w14:schemeClr w14:val="tx1"/>
                  </w14:solidFill>
                </w14:textFill>
              </w:rPr>
            </w:pPr>
            <w:r>
              <w:rPr>
                <w:rFonts w:hint="eastAsia" w:ascii="宋体" w:eastAsia="宋体" w:cs="宋体"/>
                <w:color w:val="000000" w:themeColor="text1"/>
                <w:sz w:val="24"/>
                <w:szCs w:val="24"/>
                <w:highlight w:val="none"/>
                <w:lang w:bidi="ar-SA"/>
                <w14:textFill>
                  <w14:solidFill>
                    <w14:schemeClr w14:val="tx1"/>
                  </w14:solidFill>
                </w14:textFill>
              </w:rPr>
              <w:t>超出、符合或偏离</w:t>
            </w:r>
          </w:p>
        </w:tc>
        <w:tc>
          <w:tcPr>
            <w:tcW w:w="1173" w:type="dxa"/>
            <w:noWrap w:val="0"/>
            <w:vAlign w:val="center"/>
          </w:tcPr>
          <w:p w14:paraId="201E553C">
            <w:pPr>
              <w:spacing w:line="240" w:lineRule="auto"/>
              <w:jc w:val="center"/>
              <w:rPr>
                <w:rFonts w:hint="eastAsia" w:ascii="宋体" w:eastAsia="宋体" w:cs="宋体"/>
                <w:color w:val="000000" w:themeColor="text1"/>
                <w:sz w:val="24"/>
                <w:szCs w:val="24"/>
                <w:highlight w:val="none"/>
                <w:lang w:bidi="ar-SA"/>
                <w14:textFill>
                  <w14:solidFill>
                    <w14:schemeClr w14:val="tx1"/>
                  </w14:solidFill>
                </w14:textFill>
              </w:rPr>
            </w:pPr>
            <w:r>
              <w:rPr>
                <w:rFonts w:hint="eastAsia" w:ascii="宋体" w:eastAsia="宋体" w:cs="宋体"/>
                <w:color w:val="000000" w:themeColor="text1"/>
                <w:sz w:val="24"/>
                <w:szCs w:val="24"/>
                <w:highlight w:val="none"/>
                <w:lang w:bidi="ar-SA"/>
                <w14:textFill>
                  <w14:solidFill>
                    <w14:schemeClr w14:val="tx1"/>
                  </w14:solidFill>
                </w14:textFill>
              </w:rPr>
              <w:t>原因</w:t>
            </w:r>
          </w:p>
        </w:tc>
      </w:tr>
      <w:tr w14:paraId="5D63D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29C96A22">
            <w:pPr>
              <w:spacing w:line="240" w:lineRule="auto"/>
              <w:jc w:val="center"/>
              <w:rPr>
                <w:rFonts w:hint="eastAsia" w:ascii="宋体" w:eastAsia="宋体" w:cs="宋体"/>
                <w:color w:val="000000" w:themeColor="text1"/>
                <w:sz w:val="24"/>
                <w:szCs w:val="24"/>
                <w:highlight w:val="none"/>
                <w:lang w:bidi="ar-SA"/>
                <w14:textFill>
                  <w14:solidFill>
                    <w14:schemeClr w14:val="tx1"/>
                  </w14:solidFill>
                </w14:textFill>
              </w:rPr>
            </w:pPr>
          </w:p>
        </w:tc>
        <w:tc>
          <w:tcPr>
            <w:tcW w:w="2852" w:type="dxa"/>
            <w:noWrap w:val="0"/>
            <w:vAlign w:val="top"/>
          </w:tcPr>
          <w:p w14:paraId="5BA31275">
            <w:pPr>
              <w:spacing w:line="240" w:lineRule="auto"/>
              <w:jc w:val="center"/>
              <w:rPr>
                <w:rFonts w:hint="eastAsia" w:ascii="宋体" w:eastAsia="宋体" w:cs="宋体"/>
                <w:color w:val="000000" w:themeColor="text1"/>
                <w:sz w:val="24"/>
                <w:szCs w:val="24"/>
                <w:highlight w:val="none"/>
                <w:lang w:bidi="ar-SA"/>
                <w14:textFill>
                  <w14:solidFill>
                    <w14:schemeClr w14:val="tx1"/>
                  </w14:solidFill>
                </w14:textFill>
              </w:rPr>
            </w:pPr>
          </w:p>
        </w:tc>
        <w:tc>
          <w:tcPr>
            <w:tcW w:w="2852" w:type="dxa"/>
            <w:noWrap w:val="0"/>
            <w:vAlign w:val="top"/>
          </w:tcPr>
          <w:p w14:paraId="58BB3EEE">
            <w:pPr>
              <w:spacing w:line="240" w:lineRule="auto"/>
              <w:jc w:val="center"/>
              <w:rPr>
                <w:rFonts w:hint="eastAsia" w:ascii="宋体" w:eastAsia="宋体" w:cs="宋体"/>
                <w:color w:val="000000" w:themeColor="text1"/>
                <w:sz w:val="24"/>
                <w:szCs w:val="24"/>
                <w:highlight w:val="none"/>
                <w:lang w:bidi="ar-SA"/>
                <w14:textFill>
                  <w14:solidFill>
                    <w14:schemeClr w14:val="tx1"/>
                  </w14:solidFill>
                </w14:textFill>
              </w:rPr>
            </w:pPr>
          </w:p>
        </w:tc>
        <w:tc>
          <w:tcPr>
            <w:tcW w:w="1308" w:type="dxa"/>
            <w:noWrap w:val="0"/>
            <w:vAlign w:val="top"/>
          </w:tcPr>
          <w:p w14:paraId="62DD8F68">
            <w:pPr>
              <w:spacing w:line="240" w:lineRule="auto"/>
              <w:jc w:val="center"/>
              <w:rPr>
                <w:rFonts w:hint="eastAsia" w:ascii="宋体" w:eastAsia="宋体" w:cs="宋体"/>
                <w:color w:val="000000" w:themeColor="text1"/>
                <w:sz w:val="24"/>
                <w:szCs w:val="24"/>
                <w:highlight w:val="none"/>
                <w:lang w:bidi="ar-SA"/>
                <w14:textFill>
                  <w14:solidFill>
                    <w14:schemeClr w14:val="tx1"/>
                  </w14:solidFill>
                </w14:textFill>
              </w:rPr>
            </w:pPr>
          </w:p>
        </w:tc>
        <w:tc>
          <w:tcPr>
            <w:tcW w:w="1173" w:type="dxa"/>
            <w:noWrap w:val="0"/>
            <w:vAlign w:val="top"/>
          </w:tcPr>
          <w:p w14:paraId="7D806045">
            <w:pPr>
              <w:spacing w:line="240" w:lineRule="auto"/>
              <w:jc w:val="center"/>
              <w:rPr>
                <w:rFonts w:hint="eastAsia" w:ascii="宋体" w:eastAsia="宋体" w:cs="宋体"/>
                <w:color w:val="000000" w:themeColor="text1"/>
                <w:sz w:val="24"/>
                <w:szCs w:val="24"/>
                <w:highlight w:val="none"/>
                <w:lang w:bidi="ar-SA"/>
                <w14:textFill>
                  <w14:solidFill>
                    <w14:schemeClr w14:val="tx1"/>
                  </w14:solidFill>
                </w14:textFill>
              </w:rPr>
            </w:pPr>
          </w:p>
        </w:tc>
      </w:tr>
      <w:tr w14:paraId="39D36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2A6BE915">
            <w:pPr>
              <w:spacing w:line="240" w:lineRule="auto"/>
              <w:jc w:val="center"/>
              <w:rPr>
                <w:rFonts w:hint="eastAsia" w:ascii="宋体" w:eastAsia="宋体" w:cs="宋体"/>
                <w:color w:val="000000" w:themeColor="text1"/>
                <w:sz w:val="24"/>
                <w:szCs w:val="24"/>
                <w:highlight w:val="none"/>
                <w:lang w:bidi="ar-SA"/>
                <w14:textFill>
                  <w14:solidFill>
                    <w14:schemeClr w14:val="tx1"/>
                  </w14:solidFill>
                </w14:textFill>
              </w:rPr>
            </w:pPr>
          </w:p>
        </w:tc>
        <w:tc>
          <w:tcPr>
            <w:tcW w:w="2852" w:type="dxa"/>
            <w:noWrap w:val="0"/>
            <w:vAlign w:val="top"/>
          </w:tcPr>
          <w:p w14:paraId="3410F54D">
            <w:pPr>
              <w:spacing w:line="240" w:lineRule="auto"/>
              <w:jc w:val="center"/>
              <w:rPr>
                <w:rFonts w:hint="eastAsia" w:ascii="宋体" w:eastAsia="宋体" w:cs="宋体"/>
                <w:color w:val="000000" w:themeColor="text1"/>
                <w:sz w:val="24"/>
                <w:szCs w:val="24"/>
                <w:highlight w:val="none"/>
                <w:lang w:bidi="ar-SA"/>
                <w14:textFill>
                  <w14:solidFill>
                    <w14:schemeClr w14:val="tx1"/>
                  </w14:solidFill>
                </w14:textFill>
              </w:rPr>
            </w:pPr>
          </w:p>
        </w:tc>
        <w:tc>
          <w:tcPr>
            <w:tcW w:w="2852" w:type="dxa"/>
            <w:noWrap w:val="0"/>
            <w:vAlign w:val="top"/>
          </w:tcPr>
          <w:p w14:paraId="2BC9A6B8">
            <w:pPr>
              <w:spacing w:line="240" w:lineRule="auto"/>
              <w:jc w:val="center"/>
              <w:rPr>
                <w:rFonts w:hint="eastAsia" w:ascii="宋体" w:eastAsia="宋体" w:cs="宋体"/>
                <w:color w:val="000000" w:themeColor="text1"/>
                <w:sz w:val="24"/>
                <w:szCs w:val="24"/>
                <w:highlight w:val="none"/>
                <w:lang w:bidi="ar-SA"/>
                <w14:textFill>
                  <w14:solidFill>
                    <w14:schemeClr w14:val="tx1"/>
                  </w14:solidFill>
                </w14:textFill>
              </w:rPr>
            </w:pPr>
          </w:p>
        </w:tc>
        <w:tc>
          <w:tcPr>
            <w:tcW w:w="1308" w:type="dxa"/>
            <w:noWrap w:val="0"/>
            <w:vAlign w:val="top"/>
          </w:tcPr>
          <w:p w14:paraId="4898DE57">
            <w:pPr>
              <w:spacing w:line="240" w:lineRule="auto"/>
              <w:jc w:val="center"/>
              <w:rPr>
                <w:rFonts w:hint="eastAsia" w:ascii="宋体" w:eastAsia="宋体" w:cs="宋体"/>
                <w:color w:val="000000" w:themeColor="text1"/>
                <w:sz w:val="24"/>
                <w:szCs w:val="24"/>
                <w:highlight w:val="none"/>
                <w:lang w:bidi="ar-SA"/>
                <w14:textFill>
                  <w14:solidFill>
                    <w14:schemeClr w14:val="tx1"/>
                  </w14:solidFill>
                </w14:textFill>
              </w:rPr>
            </w:pPr>
          </w:p>
        </w:tc>
        <w:tc>
          <w:tcPr>
            <w:tcW w:w="1173" w:type="dxa"/>
            <w:noWrap w:val="0"/>
            <w:vAlign w:val="top"/>
          </w:tcPr>
          <w:p w14:paraId="20DCF469">
            <w:pPr>
              <w:spacing w:line="240" w:lineRule="auto"/>
              <w:jc w:val="center"/>
              <w:rPr>
                <w:rFonts w:hint="eastAsia" w:ascii="宋体" w:eastAsia="宋体" w:cs="宋体"/>
                <w:color w:val="000000" w:themeColor="text1"/>
                <w:sz w:val="24"/>
                <w:szCs w:val="24"/>
                <w:highlight w:val="none"/>
                <w:lang w:bidi="ar-SA"/>
                <w14:textFill>
                  <w14:solidFill>
                    <w14:schemeClr w14:val="tx1"/>
                  </w14:solidFill>
                </w14:textFill>
              </w:rPr>
            </w:pPr>
          </w:p>
        </w:tc>
      </w:tr>
      <w:tr w14:paraId="6B7EF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0A985584">
            <w:pPr>
              <w:spacing w:line="240" w:lineRule="auto"/>
              <w:jc w:val="center"/>
              <w:rPr>
                <w:rFonts w:hint="eastAsia" w:ascii="宋体" w:eastAsia="宋体" w:cs="宋体"/>
                <w:color w:val="000000" w:themeColor="text1"/>
                <w:sz w:val="24"/>
                <w:szCs w:val="24"/>
                <w:highlight w:val="none"/>
                <w:lang w:bidi="ar-SA"/>
                <w14:textFill>
                  <w14:solidFill>
                    <w14:schemeClr w14:val="tx1"/>
                  </w14:solidFill>
                </w14:textFill>
              </w:rPr>
            </w:pPr>
          </w:p>
        </w:tc>
        <w:tc>
          <w:tcPr>
            <w:tcW w:w="2852" w:type="dxa"/>
            <w:noWrap w:val="0"/>
            <w:vAlign w:val="top"/>
          </w:tcPr>
          <w:p w14:paraId="6D76E8BD">
            <w:pPr>
              <w:spacing w:line="240" w:lineRule="auto"/>
              <w:jc w:val="center"/>
              <w:rPr>
                <w:rFonts w:hint="eastAsia" w:ascii="宋体" w:eastAsia="宋体" w:cs="宋体"/>
                <w:color w:val="000000" w:themeColor="text1"/>
                <w:sz w:val="24"/>
                <w:szCs w:val="24"/>
                <w:highlight w:val="none"/>
                <w:lang w:bidi="ar-SA"/>
                <w14:textFill>
                  <w14:solidFill>
                    <w14:schemeClr w14:val="tx1"/>
                  </w14:solidFill>
                </w14:textFill>
              </w:rPr>
            </w:pPr>
          </w:p>
        </w:tc>
        <w:tc>
          <w:tcPr>
            <w:tcW w:w="2852" w:type="dxa"/>
            <w:noWrap w:val="0"/>
            <w:vAlign w:val="top"/>
          </w:tcPr>
          <w:p w14:paraId="117B55E6">
            <w:pPr>
              <w:spacing w:line="240" w:lineRule="auto"/>
              <w:jc w:val="center"/>
              <w:rPr>
                <w:rFonts w:hint="eastAsia" w:ascii="宋体" w:eastAsia="宋体" w:cs="宋体"/>
                <w:color w:val="000000" w:themeColor="text1"/>
                <w:sz w:val="24"/>
                <w:szCs w:val="24"/>
                <w:highlight w:val="none"/>
                <w:lang w:bidi="ar-SA"/>
                <w14:textFill>
                  <w14:solidFill>
                    <w14:schemeClr w14:val="tx1"/>
                  </w14:solidFill>
                </w14:textFill>
              </w:rPr>
            </w:pPr>
          </w:p>
        </w:tc>
        <w:tc>
          <w:tcPr>
            <w:tcW w:w="1308" w:type="dxa"/>
            <w:noWrap w:val="0"/>
            <w:vAlign w:val="top"/>
          </w:tcPr>
          <w:p w14:paraId="44E3B590">
            <w:pPr>
              <w:spacing w:line="240" w:lineRule="auto"/>
              <w:jc w:val="center"/>
              <w:rPr>
                <w:rFonts w:hint="eastAsia" w:ascii="宋体" w:eastAsia="宋体" w:cs="宋体"/>
                <w:color w:val="000000" w:themeColor="text1"/>
                <w:sz w:val="24"/>
                <w:szCs w:val="24"/>
                <w:highlight w:val="none"/>
                <w:lang w:bidi="ar-SA"/>
                <w14:textFill>
                  <w14:solidFill>
                    <w14:schemeClr w14:val="tx1"/>
                  </w14:solidFill>
                </w14:textFill>
              </w:rPr>
            </w:pPr>
          </w:p>
        </w:tc>
        <w:tc>
          <w:tcPr>
            <w:tcW w:w="1173" w:type="dxa"/>
            <w:noWrap w:val="0"/>
            <w:vAlign w:val="top"/>
          </w:tcPr>
          <w:p w14:paraId="00B07FFC">
            <w:pPr>
              <w:spacing w:line="240" w:lineRule="auto"/>
              <w:jc w:val="center"/>
              <w:rPr>
                <w:rFonts w:hint="eastAsia" w:ascii="宋体" w:eastAsia="宋体" w:cs="宋体"/>
                <w:color w:val="000000" w:themeColor="text1"/>
                <w:sz w:val="24"/>
                <w:szCs w:val="24"/>
                <w:highlight w:val="none"/>
                <w:lang w:bidi="ar-SA"/>
                <w14:textFill>
                  <w14:solidFill>
                    <w14:schemeClr w14:val="tx1"/>
                  </w14:solidFill>
                </w14:textFill>
              </w:rPr>
            </w:pPr>
          </w:p>
        </w:tc>
      </w:tr>
      <w:tr w14:paraId="1B196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4109112C">
            <w:pPr>
              <w:spacing w:line="240" w:lineRule="auto"/>
              <w:jc w:val="center"/>
              <w:rPr>
                <w:rFonts w:hint="eastAsia" w:ascii="宋体" w:eastAsia="宋体" w:cs="宋体"/>
                <w:color w:val="000000" w:themeColor="text1"/>
                <w:sz w:val="24"/>
                <w:szCs w:val="24"/>
                <w:highlight w:val="none"/>
                <w:lang w:bidi="ar-SA"/>
                <w14:textFill>
                  <w14:solidFill>
                    <w14:schemeClr w14:val="tx1"/>
                  </w14:solidFill>
                </w14:textFill>
              </w:rPr>
            </w:pPr>
          </w:p>
        </w:tc>
        <w:tc>
          <w:tcPr>
            <w:tcW w:w="2852" w:type="dxa"/>
            <w:noWrap w:val="0"/>
            <w:vAlign w:val="top"/>
          </w:tcPr>
          <w:p w14:paraId="5F15B806">
            <w:pPr>
              <w:spacing w:line="240" w:lineRule="auto"/>
              <w:jc w:val="center"/>
              <w:rPr>
                <w:rFonts w:hint="eastAsia" w:ascii="宋体" w:eastAsia="宋体" w:cs="宋体"/>
                <w:color w:val="000000" w:themeColor="text1"/>
                <w:sz w:val="24"/>
                <w:szCs w:val="24"/>
                <w:highlight w:val="none"/>
                <w:lang w:bidi="ar-SA"/>
                <w14:textFill>
                  <w14:solidFill>
                    <w14:schemeClr w14:val="tx1"/>
                  </w14:solidFill>
                </w14:textFill>
              </w:rPr>
            </w:pPr>
          </w:p>
        </w:tc>
        <w:tc>
          <w:tcPr>
            <w:tcW w:w="2852" w:type="dxa"/>
            <w:noWrap w:val="0"/>
            <w:vAlign w:val="top"/>
          </w:tcPr>
          <w:p w14:paraId="36E47E18">
            <w:pPr>
              <w:spacing w:line="240" w:lineRule="auto"/>
              <w:jc w:val="center"/>
              <w:rPr>
                <w:rFonts w:hint="eastAsia" w:ascii="宋体" w:eastAsia="宋体" w:cs="宋体"/>
                <w:color w:val="000000" w:themeColor="text1"/>
                <w:sz w:val="24"/>
                <w:szCs w:val="24"/>
                <w:highlight w:val="none"/>
                <w:lang w:bidi="ar-SA"/>
                <w14:textFill>
                  <w14:solidFill>
                    <w14:schemeClr w14:val="tx1"/>
                  </w14:solidFill>
                </w14:textFill>
              </w:rPr>
            </w:pPr>
          </w:p>
        </w:tc>
        <w:tc>
          <w:tcPr>
            <w:tcW w:w="1308" w:type="dxa"/>
            <w:noWrap w:val="0"/>
            <w:vAlign w:val="top"/>
          </w:tcPr>
          <w:p w14:paraId="6AA9602D">
            <w:pPr>
              <w:spacing w:line="240" w:lineRule="auto"/>
              <w:jc w:val="center"/>
              <w:rPr>
                <w:rFonts w:hint="eastAsia" w:ascii="宋体" w:eastAsia="宋体" w:cs="宋体"/>
                <w:color w:val="000000" w:themeColor="text1"/>
                <w:sz w:val="24"/>
                <w:szCs w:val="24"/>
                <w:highlight w:val="none"/>
                <w:lang w:bidi="ar-SA"/>
                <w14:textFill>
                  <w14:solidFill>
                    <w14:schemeClr w14:val="tx1"/>
                  </w14:solidFill>
                </w14:textFill>
              </w:rPr>
            </w:pPr>
          </w:p>
        </w:tc>
        <w:tc>
          <w:tcPr>
            <w:tcW w:w="1173" w:type="dxa"/>
            <w:noWrap w:val="0"/>
            <w:vAlign w:val="top"/>
          </w:tcPr>
          <w:p w14:paraId="39A7A47F">
            <w:pPr>
              <w:spacing w:line="240" w:lineRule="auto"/>
              <w:jc w:val="center"/>
              <w:rPr>
                <w:rFonts w:hint="eastAsia" w:ascii="宋体" w:eastAsia="宋体" w:cs="宋体"/>
                <w:color w:val="000000" w:themeColor="text1"/>
                <w:sz w:val="24"/>
                <w:szCs w:val="24"/>
                <w:highlight w:val="none"/>
                <w:lang w:bidi="ar-SA"/>
                <w14:textFill>
                  <w14:solidFill>
                    <w14:schemeClr w14:val="tx1"/>
                  </w14:solidFill>
                </w14:textFill>
              </w:rPr>
            </w:pPr>
          </w:p>
        </w:tc>
      </w:tr>
      <w:tr w14:paraId="220A4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3EAD4A6C">
            <w:pPr>
              <w:spacing w:line="240" w:lineRule="auto"/>
              <w:jc w:val="center"/>
              <w:rPr>
                <w:rFonts w:hint="eastAsia" w:ascii="宋体" w:eastAsia="宋体" w:cs="宋体"/>
                <w:color w:val="000000" w:themeColor="text1"/>
                <w:sz w:val="24"/>
                <w:szCs w:val="24"/>
                <w:highlight w:val="none"/>
                <w:lang w:bidi="ar-SA"/>
                <w14:textFill>
                  <w14:solidFill>
                    <w14:schemeClr w14:val="tx1"/>
                  </w14:solidFill>
                </w14:textFill>
              </w:rPr>
            </w:pPr>
          </w:p>
        </w:tc>
        <w:tc>
          <w:tcPr>
            <w:tcW w:w="2852" w:type="dxa"/>
            <w:noWrap w:val="0"/>
            <w:vAlign w:val="top"/>
          </w:tcPr>
          <w:p w14:paraId="0DFB39AE">
            <w:pPr>
              <w:spacing w:line="240" w:lineRule="auto"/>
              <w:jc w:val="center"/>
              <w:rPr>
                <w:rFonts w:hint="eastAsia" w:ascii="宋体" w:eastAsia="宋体" w:cs="宋体"/>
                <w:color w:val="000000" w:themeColor="text1"/>
                <w:sz w:val="24"/>
                <w:szCs w:val="24"/>
                <w:highlight w:val="none"/>
                <w:lang w:bidi="ar-SA"/>
                <w14:textFill>
                  <w14:solidFill>
                    <w14:schemeClr w14:val="tx1"/>
                  </w14:solidFill>
                </w14:textFill>
              </w:rPr>
            </w:pPr>
          </w:p>
        </w:tc>
        <w:tc>
          <w:tcPr>
            <w:tcW w:w="2852" w:type="dxa"/>
            <w:noWrap w:val="0"/>
            <w:vAlign w:val="top"/>
          </w:tcPr>
          <w:p w14:paraId="60BA28A6">
            <w:pPr>
              <w:spacing w:line="240" w:lineRule="auto"/>
              <w:jc w:val="center"/>
              <w:rPr>
                <w:rFonts w:hint="eastAsia" w:ascii="宋体" w:eastAsia="宋体" w:cs="宋体"/>
                <w:color w:val="000000" w:themeColor="text1"/>
                <w:sz w:val="24"/>
                <w:szCs w:val="24"/>
                <w:highlight w:val="none"/>
                <w:lang w:bidi="ar-SA"/>
                <w14:textFill>
                  <w14:solidFill>
                    <w14:schemeClr w14:val="tx1"/>
                  </w14:solidFill>
                </w14:textFill>
              </w:rPr>
            </w:pPr>
          </w:p>
        </w:tc>
        <w:tc>
          <w:tcPr>
            <w:tcW w:w="1308" w:type="dxa"/>
            <w:noWrap w:val="0"/>
            <w:vAlign w:val="top"/>
          </w:tcPr>
          <w:p w14:paraId="1670AB25">
            <w:pPr>
              <w:spacing w:line="240" w:lineRule="auto"/>
              <w:jc w:val="center"/>
              <w:rPr>
                <w:rFonts w:hint="eastAsia" w:ascii="宋体" w:eastAsia="宋体" w:cs="宋体"/>
                <w:color w:val="000000" w:themeColor="text1"/>
                <w:sz w:val="24"/>
                <w:szCs w:val="24"/>
                <w:highlight w:val="none"/>
                <w:lang w:bidi="ar-SA"/>
                <w14:textFill>
                  <w14:solidFill>
                    <w14:schemeClr w14:val="tx1"/>
                  </w14:solidFill>
                </w14:textFill>
              </w:rPr>
            </w:pPr>
          </w:p>
        </w:tc>
        <w:tc>
          <w:tcPr>
            <w:tcW w:w="1173" w:type="dxa"/>
            <w:noWrap w:val="0"/>
            <w:vAlign w:val="top"/>
          </w:tcPr>
          <w:p w14:paraId="1474ABF0">
            <w:pPr>
              <w:spacing w:line="240" w:lineRule="auto"/>
              <w:jc w:val="center"/>
              <w:rPr>
                <w:rFonts w:hint="eastAsia" w:ascii="宋体" w:eastAsia="宋体" w:cs="宋体"/>
                <w:color w:val="000000" w:themeColor="text1"/>
                <w:sz w:val="24"/>
                <w:szCs w:val="24"/>
                <w:highlight w:val="none"/>
                <w:lang w:bidi="ar-SA"/>
                <w14:textFill>
                  <w14:solidFill>
                    <w14:schemeClr w14:val="tx1"/>
                  </w14:solidFill>
                </w14:textFill>
              </w:rPr>
            </w:pPr>
          </w:p>
        </w:tc>
      </w:tr>
      <w:tr w14:paraId="4CC5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7B69237A">
            <w:pPr>
              <w:spacing w:line="240" w:lineRule="auto"/>
              <w:jc w:val="center"/>
              <w:rPr>
                <w:rFonts w:hint="eastAsia" w:ascii="宋体" w:eastAsia="宋体" w:cs="宋体"/>
                <w:color w:val="000000" w:themeColor="text1"/>
                <w:sz w:val="24"/>
                <w:szCs w:val="24"/>
                <w:highlight w:val="none"/>
                <w:lang w:bidi="ar-SA"/>
                <w14:textFill>
                  <w14:solidFill>
                    <w14:schemeClr w14:val="tx1"/>
                  </w14:solidFill>
                </w14:textFill>
              </w:rPr>
            </w:pPr>
          </w:p>
        </w:tc>
        <w:tc>
          <w:tcPr>
            <w:tcW w:w="2852" w:type="dxa"/>
            <w:noWrap w:val="0"/>
            <w:vAlign w:val="top"/>
          </w:tcPr>
          <w:p w14:paraId="725040B4">
            <w:pPr>
              <w:spacing w:line="240" w:lineRule="auto"/>
              <w:jc w:val="center"/>
              <w:rPr>
                <w:rFonts w:hint="eastAsia" w:ascii="宋体" w:eastAsia="宋体" w:cs="宋体"/>
                <w:color w:val="000000" w:themeColor="text1"/>
                <w:sz w:val="24"/>
                <w:szCs w:val="24"/>
                <w:highlight w:val="none"/>
                <w:lang w:bidi="ar-SA"/>
                <w14:textFill>
                  <w14:solidFill>
                    <w14:schemeClr w14:val="tx1"/>
                  </w14:solidFill>
                </w14:textFill>
              </w:rPr>
            </w:pPr>
          </w:p>
        </w:tc>
        <w:tc>
          <w:tcPr>
            <w:tcW w:w="2852" w:type="dxa"/>
            <w:noWrap w:val="0"/>
            <w:vAlign w:val="top"/>
          </w:tcPr>
          <w:p w14:paraId="24F00C09">
            <w:pPr>
              <w:spacing w:line="240" w:lineRule="auto"/>
              <w:jc w:val="center"/>
              <w:rPr>
                <w:rFonts w:hint="eastAsia" w:ascii="宋体" w:eastAsia="宋体" w:cs="宋体"/>
                <w:color w:val="000000" w:themeColor="text1"/>
                <w:sz w:val="24"/>
                <w:szCs w:val="24"/>
                <w:highlight w:val="none"/>
                <w:lang w:bidi="ar-SA"/>
                <w14:textFill>
                  <w14:solidFill>
                    <w14:schemeClr w14:val="tx1"/>
                  </w14:solidFill>
                </w14:textFill>
              </w:rPr>
            </w:pPr>
          </w:p>
        </w:tc>
        <w:tc>
          <w:tcPr>
            <w:tcW w:w="1308" w:type="dxa"/>
            <w:noWrap w:val="0"/>
            <w:vAlign w:val="top"/>
          </w:tcPr>
          <w:p w14:paraId="4C721557">
            <w:pPr>
              <w:spacing w:line="240" w:lineRule="auto"/>
              <w:jc w:val="center"/>
              <w:rPr>
                <w:rFonts w:hint="eastAsia" w:ascii="宋体" w:eastAsia="宋体" w:cs="宋体"/>
                <w:color w:val="000000" w:themeColor="text1"/>
                <w:sz w:val="24"/>
                <w:szCs w:val="24"/>
                <w:highlight w:val="none"/>
                <w:lang w:bidi="ar-SA"/>
                <w14:textFill>
                  <w14:solidFill>
                    <w14:schemeClr w14:val="tx1"/>
                  </w14:solidFill>
                </w14:textFill>
              </w:rPr>
            </w:pPr>
          </w:p>
        </w:tc>
        <w:tc>
          <w:tcPr>
            <w:tcW w:w="1173" w:type="dxa"/>
            <w:noWrap w:val="0"/>
            <w:vAlign w:val="top"/>
          </w:tcPr>
          <w:p w14:paraId="700B62C6">
            <w:pPr>
              <w:spacing w:line="240" w:lineRule="auto"/>
              <w:jc w:val="center"/>
              <w:rPr>
                <w:rFonts w:hint="eastAsia" w:ascii="宋体" w:eastAsia="宋体" w:cs="宋体"/>
                <w:color w:val="000000" w:themeColor="text1"/>
                <w:sz w:val="24"/>
                <w:szCs w:val="24"/>
                <w:highlight w:val="none"/>
                <w:lang w:bidi="ar-SA"/>
                <w14:textFill>
                  <w14:solidFill>
                    <w14:schemeClr w14:val="tx1"/>
                  </w14:solidFill>
                </w14:textFill>
              </w:rPr>
            </w:pPr>
          </w:p>
        </w:tc>
      </w:tr>
      <w:tr w14:paraId="12A06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777C0672">
            <w:pPr>
              <w:spacing w:line="240" w:lineRule="auto"/>
              <w:jc w:val="center"/>
              <w:rPr>
                <w:rFonts w:hint="eastAsia" w:ascii="宋体" w:eastAsia="宋体" w:cs="宋体"/>
                <w:color w:val="000000" w:themeColor="text1"/>
                <w:sz w:val="24"/>
                <w:szCs w:val="24"/>
                <w:highlight w:val="none"/>
                <w:lang w:bidi="ar-SA"/>
                <w14:textFill>
                  <w14:solidFill>
                    <w14:schemeClr w14:val="tx1"/>
                  </w14:solidFill>
                </w14:textFill>
              </w:rPr>
            </w:pPr>
          </w:p>
        </w:tc>
        <w:tc>
          <w:tcPr>
            <w:tcW w:w="2852" w:type="dxa"/>
            <w:noWrap w:val="0"/>
            <w:vAlign w:val="top"/>
          </w:tcPr>
          <w:p w14:paraId="65C9665E">
            <w:pPr>
              <w:spacing w:line="240" w:lineRule="auto"/>
              <w:jc w:val="center"/>
              <w:rPr>
                <w:rFonts w:hint="eastAsia" w:ascii="宋体" w:eastAsia="宋体" w:cs="宋体"/>
                <w:color w:val="000000" w:themeColor="text1"/>
                <w:sz w:val="24"/>
                <w:szCs w:val="24"/>
                <w:highlight w:val="none"/>
                <w:lang w:bidi="ar-SA"/>
                <w14:textFill>
                  <w14:solidFill>
                    <w14:schemeClr w14:val="tx1"/>
                  </w14:solidFill>
                </w14:textFill>
              </w:rPr>
            </w:pPr>
          </w:p>
        </w:tc>
        <w:tc>
          <w:tcPr>
            <w:tcW w:w="2852" w:type="dxa"/>
            <w:noWrap w:val="0"/>
            <w:vAlign w:val="top"/>
          </w:tcPr>
          <w:p w14:paraId="7C84CED1">
            <w:pPr>
              <w:spacing w:line="240" w:lineRule="auto"/>
              <w:jc w:val="center"/>
              <w:rPr>
                <w:rFonts w:hint="eastAsia" w:ascii="宋体" w:eastAsia="宋体" w:cs="宋体"/>
                <w:color w:val="000000" w:themeColor="text1"/>
                <w:sz w:val="24"/>
                <w:szCs w:val="24"/>
                <w:highlight w:val="none"/>
                <w:lang w:bidi="ar-SA"/>
                <w14:textFill>
                  <w14:solidFill>
                    <w14:schemeClr w14:val="tx1"/>
                  </w14:solidFill>
                </w14:textFill>
              </w:rPr>
            </w:pPr>
          </w:p>
        </w:tc>
        <w:tc>
          <w:tcPr>
            <w:tcW w:w="1308" w:type="dxa"/>
            <w:noWrap w:val="0"/>
            <w:vAlign w:val="top"/>
          </w:tcPr>
          <w:p w14:paraId="4D1E7C40">
            <w:pPr>
              <w:spacing w:line="240" w:lineRule="auto"/>
              <w:jc w:val="center"/>
              <w:rPr>
                <w:rFonts w:hint="eastAsia" w:ascii="宋体" w:eastAsia="宋体" w:cs="宋体"/>
                <w:color w:val="000000" w:themeColor="text1"/>
                <w:sz w:val="24"/>
                <w:szCs w:val="24"/>
                <w:highlight w:val="none"/>
                <w:lang w:bidi="ar-SA"/>
                <w14:textFill>
                  <w14:solidFill>
                    <w14:schemeClr w14:val="tx1"/>
                  </w14:solidFill>
                </w14:textFill>
              </w:rPr>
            </w:pPr>
          </w:p>
        </w:tc>
        <w:tc>
          <w:tcPr>
            <w:tcW w:w="1173" w:type="dxa"/>
            <w:noWrap w:val="0"/>
            <w:vAlign w:val="top"/>
          </w:tcPr>
          <w:p w14:paraId="60E561E3">
            <w:pPr>
              <w:spacing w:line="240" w:lineRule="auto"/>
              <w:jc w:val="center"/>
              <w:rPr>
                <w:rFonts w:hint="eastAsia" w:ascii="宋体" w:eastAsia="宋体" w:cs="宋体"/>
                <w:color w:val="000000" w:themeColor="text1"/>
                <w:sz w:val="24"/>
                <w:szCs w:val="24"/>
                <w:highlight w:val="none"/>
                <w:lang w:bidi="ar-SA"/>
                <w14:textFill>
                  <w14:solidFill>
                    <w14:schemeClr w14:val="tx1"/>
                  </w14:solidFill>
                </w14:textFill>
              </w:rPr>
            </w:pPr>
          </w:p>
        </w:tc>
      </w:tr>
      <w:tr w14:paraId="573BC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6C20F955">
            <w:pPr>
              <w:spacing w:line="240" w:lineRule="auto"/>
              <w:jc w:val="center"/>
              <w:rPr>
                <w:rFonts w:hint="eastAsia" w:ascii="宋体" w:eastAsia="宋体" w:cs="宋体"/>
                <w:color w:val="000000" w:themeColor="text1"/>
                <w:sz w:val="24"/>
                <w:szCs w:val="24"/>
                <w:highlight w:val="none"/>
                <w:lang w:bidi="ar-SA"/>
                <w14:textFill>
                  <w14:solidFill>
                    <w14:schemeClr w14:val="tx1"/>
                  </w14:solidFill>
                </w14:textFill>
              </w:rPr>
            </w:pPr>
          </w:p>
        </w:tc>
        <w:tc>
          <w:tcPr>
            <w:tcW w:w="2852" w:type="dxa"/>
            <w:noWrap w:val="0"/>
            <w:vAlign w:val="top"/>
          </w:tcPr>
          <w:p w14:paraId="0B6F107C">
            <w:pPr>
              <w:spacing w:line="240" w:lineRule="auto"/>
              <w:jc w:val="center"/>
              <w:rPr>
                <w:rFonts w:hint="eastAsia" w:ascii="宋体" w:eastAsia="宋体" w:cs="宋体"/>
                <w:color w:val="000000" w:themeColor="text1"/>
                <w:sz w:val="24"/>
                <w:szCs w:val="24"/>
                <w:highlight w:val="none"/>
                <w:lang w:bidi="ar-SA"/>
                <w14:textFill>
                  <w14:solidFill>
                    <w14:schemeClr w14:val="tx1"/>
                  </w14:solidFill>
                </w14:textFill>
              </w:rPr>
            </w:pPr>
          </w:p>
        </w:tc>
        <w:tc>
          <w:tcPr>
            <w:tcW w:w="2852" w:type="dxa"/>
            <w:noWrap w:val="0"/>
            <w:vAlign w:val="top"/>
          </w:tcPr>
          <w:p w14:paraId="002BF8E8">
            <w:pPr>
              <w:spacing w:line="240" w:lineRule="auto"/>
              <w:jc w:val="center"/>
              <w:rPr>
                <w:rFonts w:hint="eastAsia" w:ascii="宋体" w:eastAsia="宋体" w:cs="宋体"/>
                <w:color w:val="000000" w:themeColor="text1"/>
                <w:sz w:val="24"/>
                <w:szCs w:val="24"/>
                <w:highlight w:val="none"/>
                <w:lang w:bidi="ar-SA"/>
                <w14:textFill>
                  <w14:solidFill>
                    <w14:schemeClr w14:val="tx1"/>
                  </w14:solidFill>
                </w14:textFill>
              </w:rPr>
            </w:pPr>
          </w:p>
        </w:tc>
        <w:tc>
          <w:tcPr>
            <w:tcW w:w="1308" w:type="dxa"/>
            <w:noWrap w:val="0"/>
            <w:vAlign w:val="top"/>
          </w:tcPr>
          <w:p w14:paraId="67E57F77">
            <w:pPr>
              <w:spacing w:line="240" w:lineRule="auto"/>
              <w:jc w:val="center"/>
              <w:rPr>
                <w:rFonts w:hint="eastAsia" w:ascii="宋体" w:eastAsia="宋体" w:cs="宋体"/>
                <w:color w:val="000000" w:themeColor="text1"/>
                <w:sz w:val="24"/>
                <w:szCs w:val="24"/>
                <w:highlight w:val="none"/>
                <w:lang w:bidi="ar-SA"/>
                <w14:textFill>
                  <w14:solidFill>
                    <w14:schemeClr w14:val="tx1"/>
                  </w14:solidFill>
                </w14:textFill>
              </w:rPr>
            </w:pPr>
          </w:p>
        </w:tc>
        <w:tc>
          <w:tcPr>
            <w:tcW w:w="1173" w:type="dxa"/>
            <w:noWrap w:val="0"/>
            <w:vAlign w:val="top"/>
          </w:tcPr>
          <w:p w14:paraId="030B89AB">
            <w:pPr>
              <w:spacing w:line="240" w:lineRule="auto"/>
              <w:jc w:val="center"/>
              <w:rPr>
                <w:rFonts w:hint="eastAsia" w:ascii="宋体" w:eastAsia="宋体" w:cs="宋体"/>
                <w:color w:val="000000" w:themeColor="text1"/>
                <w:sz w:val="24"/>
                <w:szCs w:val="24"/>
                <w:highlight w:val="none"/>
                <w:lang w:bidi="ar-SA"/>
                <w14:textFill>
                  <w14:solidFill>
                    <w14:schemeClr w14:val="tx1"/>
                  </w14:solidFill>
                </w14:textFill>
              </w:rPr>
            </w:pPr>
          </w:p>
        </w:tc>
      </w:tr>
    </w:tbl>
    <w:p w14:paraId="370F9221">
      <w:pPr>
        <w:spacing w:line="240" w:lineRule="auto"/>
        <w:rPr>
          <w:rFonts w:hint="eastAsia" w:ascii="宋体" w:eastAsia="宋体" w:cs="宋体"/>
          <w:color w:val="000000" w:themeColor="text1"/>
          <w:sz w:val="24"/>
          <w:szCs w:val="24"/>
          <w:highlight w:val="none"/>
          <w:lang w:bidi="ar-SA"/>
          <w14:textFill>
            <w14:solidFill>
              <w14:schemeClr w14:val="tx1"/>
            </w14:solidFill>
          </w14:textFill>
        </w:rPr>
      </w:pPr>
    </w:p>
    <w:p w14:paraId="73096C6F">
      <w:pPr>
        <w:spacing w:line="240" w:lineRule="auto"/>
        <w:rPr>
          <w:rFonts w:hint="eastAsia" w:ascii="宋体" w:eastAsia="宋体" w:cs="宋体"/>
          <w:color w:val="000000" w:themeColor="text1"/>
          <w:sz w:val="24"/>
          <w:szCs w:val="24"/>
          <w:highlight w:val="none"/>
          <w:lang w:bidi="ar-SA"/>
          <w14:textFill>
            <w14:solidFill>
              <w14:schemeClr w14:val="tx1"/>
            </w14:solidFill>
          </w14:textFill>
        </w:rPr>
      </w:pPr>
    </w:p>
    <w:p w14:paraId="23979B63">
      <w:pPr>
        <w:spacing w:line="240" w:lineRule="auto"/>
        <w:rPr>
          <w:rFonts w:hint="eastAsia" w:ascii="宋体" w:eastAsia="宋体" w:cs="宋体"/>
          <w:color w:val="000000" w:themeColor="text1"/>
          <w:sz w:val="24"/>
          <w:szCs w:val="24"/>
          <w:highlight w:val="none"/>
          <w:lang w:bidi="ar-SA"/>
          <w14:textFill>
            <w14:solidFill>
              <w14:schemeClr w14:val="tx1"/>
            </w14:solidFill>
          </w14:textFill>
        </w:rPr>
      </w:pPr>
      <w:r>
        <w:rPr>
          <w:rFonts w:hint="eastAsia" w:ascii="宋体" w:eastAsia="宋体" w:cs="宋体"/>
          <w:color w:val="000000" w:themeColor="text1"/>
          <w:sz w:val="24"/>
          <w:szCs w:val="24"/>
          <w:highlight w:val="none"/>
          <w:lang w:bidi="ar-SA"/>
          <w14:textFill>
            <w14:solidFill>
              <w14:schemeClr w14:val="tx1"/>
            </w14:solidFill>
          </w14:textFill>
        </w:rPr>
        <w:t>注：1、按照基本技术要求详细填列。</w:t>
      </w:r>
    </w:p>
    <w:p w14:paraId="0079417D">
      <w:pPr>
        <w:spacing w:line="240" w:lineRule="auto"/>
        <w:ind w:firstLine="480" w:firstLineChars="200"/>
        <w:rPr>
          <w:rFonts w:hint="eastAsia" w:ascii="宋体" w:eastAsia="宋体" w:cs="宋体"/>
          <w:color w:val="000000" w:themeColor="text1"/>
          <w:sz w:val="24"/>
          <w:szCs w:val="24"/>
          <w:highlight w:val="none"/>
          <w:lang w:bidi="ar-SA"/>
          <w14:textFill>
            <w14:solidFill>
              <w14:schemeClr w14:val="tx1"/>
            </w14:solidFill>
          </w14:textFill>
        </w:rPr>
      </w:pPr>
      <w:r>
        <w:rPr>
          <w:rFonts w:hint="eastAsia" w:ascii="宋体" w:eastAsia="宋体" w:cs="宋体"/>
          <w:color w:val="000000" w:themeColor="text1"/>
          <w:sz w:val="24"/>
          <w:szCs w:val="24"/>
          <w:highlight w:val="none"/>
          <w:lang w:eastAsia="zh-CN" w:bidi="ar-SA"/>
          <w14:textFill>
            <w14:solidFill>
              <w14:schemeClr w14:val="tx1"/>
            </w14:solidFill>
          </w14:textFill>
        </w:rPr>
        <w:t>2.</w:t>
      </w:r>
      <w:r>
        <w:rPr>
          <w:rFonts w:hint="eastAsia" w:ascii="宋体" w:eastAsia="宋体" w:cs="宋体"/>
          <w:color w:val="000000" w:themeColor="text1"/>
          <w:sz w:val="24"/>
          <w:szCs w:val="24"/>
          <w:highlight w:val="none"/>
          <w:lang w:bidi="ar-SA"/>
          <w14:textFill>
            <w14:solidFill>
              <w14:schemeClr w14:val="tx1"/>
            </w14:solidFill>
          </w14:textFill>
        </w:rPr>
        <w:t>行数不够，可自行添加。</w:t>
      </w:r>
    </w:p>
    <w:p w14:paraId="357846E1">
      <w:pPr>
        <w:rPr>
          <w:rFonts w:hint="eastAsia" w:ascii="宋体" w:eastAsia="宋体" w:cs="宋体"/>
          <w:color w:val="000000" w:themeColor="text1"/>
          <w:sz w:val="32"/>
          <w:highlight w:val="none"/>
          <w:lang w:bidi="ar-SA"/>
          <w14:textFill>
            <w14:solidFill>
              <w14:schemeClr w14:val="tx1"/>
            </w14:solidFill>
          </w14:textFill>
        </w:rPr>
        <w:sectPr>
          <w:pgSz w:w="11906" w:h="16838"/>
          <w:pgMar w:top="1418" w:right="1588" w:bottom="1418" w:left="1365" w:header="851" w:footer="907" w:gutter="0"/>
          <w:cols w:space="720" w:num="1"/>
          <w:titlePg/>
          <w:docGrid w:type="lines" w:linePitch="290" w:charSpace="0"/>
        </w:sectPr>
      </w:pPr>
    </w:p>
    <w:bookmarkEnd w:id="240"/>
    <w:p w14:paraId="5A5CA0C5">
      <w:pPr>
        <w:pStyle w:val="4"/>
        <w:jc w:val="center"/>
        <w:rPr>
          <w:rFonts w:hint="eastAsia" w:ascii="宋体" w:eastAsia="宋体" w:cs="宋体"/>
          <w:color w:val="000000" w:themeColor="text1"/>
          <w:highlight w:val="none"/>
          <w:lang w:bidi="ar-SA"/>
          <w14:textFill>
            <w14:solidFill>
              <w14:schemeClr w14:val="tx1"/>
            </w14:solidFill>
          </w14:textFill>
        </w:rPr>
      </w:pPr>
      <w:bookmarkStart w:id="243" w:name="_Hlt26955054"/>
      <w:bookmarkEnd w:id="243"/>
      <w:bookmarkStart w:id="244" w:name="_Toc534816649"/>
      <w:bookmarkStart w:id="245" w:name="_Toc534725620"/>
      <w:r>
        <w:rPr>
          <w:rFonts w:hint="eastAsia" w:ascii="宋体" w:eastAsia="宋体" w:cs="宋体"/>
          <w:color w:val="000000" w:themeColor="text1"/>
          <w:highlight w:val="none"/>
          <w:lang w:val="en-US" w:eastAsia="zh-CN" w:bidi="ar-SA"/>
          <w14:textFill>
            <w14:solidFill>
              <w14:schemeClr w14:val="tx1"/>
            </w14:solidFill>
          </w14:textFill>
        </w:rPr>
        <w:t>六</w:t>
      </w:r>
      <w:r>
        <w:rPr>
          <w:rFonts w:hint="eastAsia" w:ascii="宋体" w:eastAsia="宋体" w:cs="宋体"/>
          <w:color w:val="000000" w:themeColor="text1"/>
          <w:highlight w:val="none"/>
          <w:lang w:bidi="ar-SA"/>
          <w14:textFill>
            <w14:solidFill>
              <w14:schemeClr w14:val="tx1"/>
            </w14:solidFill>
          </w14:textFill>
        </w:rPr>
        <w:t>、商务条款响应及偏离表</w:t>
      </w:r>
      <w:bookmarkEnd w:id="244"/>
      <w:bookmarkEnd w:id="245"/>
    </w:p>
    <w:tbl>
      <w:tblPr>
        <w:tblStyle w:val="13"/>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38"/>
        <w:gridCol w:w="2502"/>
        <w:gridCol w:w="1837"/>
        <w:gridCol w:w="2982"/>
      </w:tblGrid>
      <w:tr w14:paraId="156EF8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0381A53D">
            <w:pPr>
              <w:snapToGrid w:val="0"/>
              <w:spacing w:before="145" w:line="240" w:lineRule="auto"/>
              <w:jc w:val="center"/>
              <w:rPr>
                <w:rFonts w:hint="eastAsia" w:ascii="宋体" w:eastAsia="宋体" w:cs="宋体"/>
                <w:color w:val="000000" w:themeColor="text1"/>
                <w:sz w:val="24"/>
                <w:szCs w:val="20"/>
                <w:highlight w:val="none"/>
                <w:lang w:bidi="ar-SA"/>
                <w14:textFill>
                  <w14:solidFill>
                    <w14:schemeClr w14:val="tx1"/>
                  </w14:solidFill>
                </w14:textFill>
              </w:rPr>
            </w:pPr>
            <w:r>
              <w:rPr>
                <w:rFonts w:hint="eastAsia" w:ascii="宋体" w:eastAsia="宋体" w:cs="宋体"/>
                <w:color w:val="000000" w:themeColor="text1"/>
                <w:sz w:val="24"/>
                <w:highlight w:val="none"/>
                <w:lang w:bidi="ar-SA"/>
                <w14:textFill>
                  <w14:solidFill>
                    <w14:schemeClr w14:val="tx1"/>
                  </w14:solidFill>
                </w14:textFill>
              </w:rPr>
              <w:t>项目</w:t>
            </w:r>
          </w:p>
        </w:tc>
        <w:tc>
          <w:tcPr>
            <w:tcW w:w="2502" w:type="dxa"/>
            <w:tcBorders>
              <w:top w:val="single" w:color="auto" w:sz="4" w:space="0"/>
              <w:left w:val="single" w:color="auto" w:sz="4" w:space="0"/>
              <w:bottom w:val="single" w:color="auto" w:sz="4" w:space="0"/>
              <w:right w:val="single" w:color="auto" w:sz="4" w:space="0"/>
            </w:tcBorders>
            <w:noWrap w:val="0"/>
            <w:vAlign w:val="top"/>
          </w:tcPr>
          <w:p w14:paraId="4B2F8F07">
            <w:pPr>
              <w:snapToGrid w:val="0"/>
              <w:spacing w:before="145" w:line="240" w:lineRule="auto"/>
              <w:jc w:val="center"/>
              <w:rPr>
                <w:rFonts w:hint="eastAsia" w:ascii="宋体" w:eastAsia="宋体" w:cs="宋体"/>
                <w:color w:val="000000" w:themeColor="text1"/>
                <w:sz w:val="24"/>
                <w:szCs w:val="20"/>
                <w:highlight w:val="none"/>
                <w:lang w:bidi="ar-SA"/>
                <w14:textFill>
                  <w14:solidFill>
                    <w14:schemeClr w14:val="tx1"/>
                  </w14:solidFill>
                </w14:textFill>
              </w:rPr>
            </w:pPr>
            <w:r>
              <w:rPr>
                <w:rFonts w:hint="eastAsia" w:ascii="宋体" w:eastAsia="宋体" w:cs="宋体"/>
                <w:color w:val="000000" w:themeColor="text1"/>
                <w:sz w:val="24"/>
                <w:highlight w:val="none"/>
                <w:lang w:val="en-US" w:eastAsia="zh-CN" w:bidi="ar-SA"/>
                <w14:textFill>
                  <w14:solidFill>
                    <w14:schemeClr w14:val="tx1"/>
                  </w14:solidFill>
                </w14:textFill>
              </w:rPr>
              <w:t>磋商</w:t>
            </w:r>
            <w:r>
              <w:rPr>
                <w:rFonts w:hint="eastAsia" w:ascii="宋体" w:eastAsia="宋体" w:cs="宋体"/>
                <w:color w:val="000000" w:themeColor="text1"/>
                <w:sz w:val="24"/>
                <w:highlight w:val="none"/>
                <w:lang w:bidi="ar-SA"/>
                <w14:textFill>
                  <w14:solidFill>
                    <w14:schemeClr w14:val="tx1"/>
                  </w14:solidFill>
                </w14:textFill>
              </w:rPr>
              <w:t>文件要求</w:t>
            </w:r>
          </w:p>
        </w:tc>
        <w:tc>
          <w:tcPr>
            <w:tcW w:w="1837" w:type="dxa"/>
            <w:tcBorders>
              <w:top w:val="single" w:color="auto" w:sz="4" w:space="0"/>
              <w:left w:val="single" w:color="auto" w:sz="4" w:space="0"/>
              <w:bottom w:val="single" w:color="auto" w:sz="4" w:space="0"/>
              <w:right w:val="single" w:color="auto" w:sz="4" w:space="0"/>
            </w:tcBorders>
            <w:noWrap w:val="0"/>
            <w:vAlign w:val="top"/>
          </w:tcPr>
          <w:p w14:paraId="4B533BD0">
            <w:pPr>
              <w:snapToGrid w:val="0"/>
              <w:spacing w:before="145" w:line="240" w:lineRule="auto"/>
              <w:jc w:val="center"/>
              <w:rPr>
                <w:rFonts w:hint="eastAsia" w:ascii="宋体" w:eastAsia="宋体" w:cs="宋体"/>
                <w:color w:val="000000" w:themeColor="text1"/>
                <w:sz w:val="24"/>
                <w:szCs w:val="20"/>
                <w:highlight w:val="none"/>
                <w:lang w:bidi="ar-SA"/>
                <w14:textFill>
                  <w14:solidFill>
                    <w14:schemeClr w14:val="tx1"/>
                  </w14:solidFill>
                </w14:textFill>
              </w:rPr>
            </w:pPr>
            <w:r>
              <w:rPr>
                <w:rFonts w:hint="eastAsia" w:ascii="宋体" w:eastAsia="宋体" w:cs="宋体"/>
                <w:color w:val="000000" w:themeColor="text1"/>
                <w:sz w:val="24"/>
                <w:highlight w:val="none"/>
                <w:lang w:bidi="ar-SA"/>
                <w14:textFill>
                  <w14:solidFill>
                    <w14:schemeClr w14:val="tx1"/>
                  </w14:solidFill>
                </w14:textFill>
              </w:rPr>
              <w:t>是否响应</w:t>
            </w:r>
          </w:p>
        </w:tc>
        <w:tc>
          <w:tcPr>
            <w:tcW w:w="2982" w:type="dxa"/>
            <w:tcBorders>
              <w:top w:val="single" w:color="auto" w:sz="4" w:space="0"/>
              <w:left w:val="single" w:color="auto" w:sz="4" w:space="0"/>
              <w:bottom w:val="single" w:color="auto" w:sz="4" w:space="0"/>
              <w:right w:val="single" w:color="auto" w:sz="4" w:space="0"/>
            </w:tcBorders>
            <w:noWrap w:val="0"/>
            <w:vAlign w:val="top"/>
          </w:tcPr>
          <w:p w14:paraId="50C015D5">
            <w:pPr>
              <w:snapToGrid w:val="0"/>
              <w:spacing w:before="145" w:line="240" w:lineRule="auto"/>
              <w:jc w:val="center"/>
              <w:rPr>
                <w:rFonts w:hint="eastAsia" w:ascii="宋体" w:eastAsia="宋体" w:cs="宋体"/>
                <w:color w:val="000000" w:themeColor="text1"/>
                <w:sz w:val="24"/>
                <w:szCs w:val="20"/>
                <w:highlight w:val="none"/>
                <w:lang w:bidi="ar-SA"/>
                <w14:textFill>
                  <w14:solidFill>
                    <w14:schemeClr w14:val="tx1"/>
                  </w14:solidFill>
                </w14:textFill>
              </w:rPr>
            </w:pPr>
            <w:r>
              <w:rPr>
                <w:rFonts w:hint="eastAsia" w:ascii="宋体" w:eastAsia="宋体" w:cs="宋体"/>
                <w:color w:val="000000" w:themeColor="text1"/>
                <w:sz w:val="24"/>
                <w:highlight w:val="none"/>
                <w:lang w:val="en-US" w:eastAsia="zh-CN" w:bidi="ar-SA"/>
                <w14:textFill>
                  <w14:solidFill>
                    <w14:schemeClr w14:val="tx1"/>
                  </w14:solidFill>
                </w14:textFill>
              </w:rPr>
              <w:t>供应商</w:t>
            </w:r>
            <w:r>
              <w:rPr>
                <w:rFonts w:hint="eastAsia" w:ascii="宋体" w:eastAsia="宋体" w:cs="宋体"/>
                <w:color w:val="000000" w:themeColor="text1"/>
                <w:sz w:val="24"/>
                <w:highlight w:val="none"/>
                <w:lang w:bidi="ar-SA"/>
                <w14:textFill>
                  <w14:solidFill>
                    <w14:schemeClr w14:val="tx1"/>
                  </w14:solidFill>
                </w14:textFill>
              </w:rPr>
              <w:t>的承诺或说明</w:t>
            </w:r>
          </w:p>
        </w:tc>
      </w:tr>
      <w:tr w14:paraId="6C03C7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36A0F25C">
            <w:pPr>
              <w:snapToGrid w:val="0"/>
              <w:spacing w:before="145" w:line="240" w:lineRule="auto"/>
              <w:jc w:val="center"/>
              <w:rPr>
                <w:rFonts w:hint="eastAsia" w:ascii="宋体" w:eastAsia="宋体" w:cs="宋体"/>
                <w:color w:val="000000" w:themeColor="text1"/>
                <w:sz w:val="24"/>
                <w:szCs w:val="20"/>
                <w:highlight w:val="none"/>
                <w:lang w:val="en-US" w:eastAsia="zh-CN" w:bidi="ar-SA"/>
                <w14:textFill>
                  <w14:solidFill>
                    <w14:schemeClr w14:val="tx1"/>
                  </w14:solidFill>
                </w14:textFill>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4D7A17B1">
            <w:pPr>
              <w:snapToGrid w:val="0"/>
              <w:spacing w:before="145" w:line="240" w:lineRule="auto"/>
              <w:jc w:val="center"/>
              <w:rPr>
                <w:rFonts w:hint="eastAsia" w:ascii="宋体" w:eastAsia="宋体" w:cs="宋体"/>
                <w:color w:val="000000" w:themeColor="text1"/>
                <w:sz w:val="24"/>
                <w:szCs w:val="20"/>
                <w:highlight w:val="none"/>
                <w:lang w:bidi="ar-SA"/>
                <w14:textFill>
                  <w14:solidFill>
                    <w14:schemeClr w14:val="tx1"/>
                  </w14:solidFill>
                </w14:textFill>
              </w:rPr>
            </w:pPr>
          </w:p>
        </w:tc>
        <w:tc>
          <w:tcPr>
            <w:tcW w:w="1837" w:type="dxa"/>
            <w:tcBorders>
              <w:top w:val="single" w:color="auto" w:sz="4" w:space="0"/>
              <w:left w:val="single" w:color="auto" w:sz="4" w:space="0"/>
              <w:bottom w:val="single" w:color="auto" w:sz="4" w:space="0"/>
              <w:right w:val="single" w:color="auto" w:sz="4" w:space="0"/>
            </w:tcBorders>
            <w:noWrap w:val="0"/>
            <w:vAlign w:val="top"/>
          </w:tcPr>
          <w:p w14:paraId="4A40B6A2">
            <w:pPr>
              <w:snapToGrid w:val="0"/>
              <w:spacing w:before="145" w:line="240" w:lineRule="auto"/>
              <w:jc w:val="center"/>
              <w:rPr>
                <w:rFonts w:hint="eastAsia" w:ascii="宋体" w:eastAsia="宋体" w:cs="宋体"/>
                <w:color w:val="000000" w:themeColor="text1"/>
                <w:sz w:val="24"/>
                <w:szCs w:val="20"/>
                <w:highlight w:val="none"/>
                <w:lang w:bidi="ar-SA"/>
                <w14:textFill>
                  <w14:solidFill>
                    <w14:schemeClr w14:val="tx1"/>
                  </w14:solidFill>
                </w14:textFill>
              </w:rPr>
            </w:pPr>
          </w:p>
        </w:tc>
        <w:tc>
          <w:tcPr>
            <w:tcW w:w="2982" w:type="dxa"/>
            <w:tcBorders>
              <w:top w:val="single" w:color="auto" w:sz="4" w:space="0"/>
              <w:left w:val="single" w:color="auto" w:sz="4" w:space="0"/>
              <w:bottom w:val="single" w:color="auto" w:sz="4" w:space="0"/>
              <w:right w:val="single" w:color="auto" w:sz="4" w:space="0"/>
            </w:tcBorders>
            <w:noWrap w:val="0"/>
            <w:vAlign w:val="top"/>
          </w:tcPr>
          <w:p w14:paraId="1AC980C7">
            <w:pPr>
              <w:snapToGrid w:val="0"/>
              <w:spacing w:before="145" w:line="240" w:lineRule="auto"/>
              <w:jc w:val="center"/>
              <w:rPr>
                <w:rFonts w:hint="eastAsia" w:ascii="宋体" w:eastAsia="宋体" w:cs="宋体"/>
                <w:color w:val="000000" w:themeColor="text1"/>
                <w:sz w:val="24"/>
                <w:szCs w:val="20"/>
                <w:highlight w:val="none"/>
                <w:lang w:bidi="ar-SA"/>
                <w14:textFill>
                  <w14:solidFill>
                    <w14:schemeClr w14:val="tx1"/>
                  </w14:solidFill>
                </w14:textFill>
              </w:rPr>
            </w:pPr>
          </w:p>
        </w:tc>
      </w:tr>
      <w:tr w14:paraId="39283F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513B8B1A">
            <w:pPr>
              <w:snapToGrid w:val="0"/>
              <w:spacing w:before="145" w:line="240" w:lineRule="auto"/>
              <w:jc w:val="center"/>
              <w:rPr>
                <w:rFonts w:hint="eastAsia" w:ascii="宋体" w:eastAsia="宋体" w:cs="宋体"/>
                <w:color w:val="000000" w:themeColor="text1"/>
                <w:sz w:val="24"/>
                <w:highlight w:val="none"/>
                <w:lang w:bidi="ar-SA"/>
                <w14:textFill>
                  <w14:solidFill>
                    <w14:schemeClr w14:val="tx1"/>
                  </w14:solidFill>
                </w14:textFill>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3DA1037C">
            <w:pPr>
              <w:snapToGrid w:val="0"/>
              <w:spacing w:before="145" w:line="240" w:lineRule="auto"/>
              <w:rPr>
                <w:rFonts w:hint="eastAsia" w:ascii="宋体" w:eastAsia="宋体" w:cs="宋体"/>
                <w:color w:val="000000" w:themeColor="text1"/>
                <w:sz w:val="24"/>
                <w:highlight w:val="none"/>
                <w:lang w:bidi="ar-SA"/>
                <w14:textFill>
                  <w14:solidFill>
                    <w14:schemeClr w14:val="tx1"/>
                  </w14:solidFill>
                </w14:textFill>
              </w:rPr>
            </w:pPr>
          </w:p>
        </w:tc>
        <w:tc>
          <w:tcPr>
            <w:tcW w:w="1837" w:type="dxa"/>
            <w:tcBorders>
              <w:top w:val="single" w:color="auto" w:sz="4" w:space="0"/>
              <w:left w:val="single" w:color="auto" w:sz="4" w:space="0"/>
              <w:bottom w:val="single" w:color="auto" w:sz="4" w:space="0"/>
              <w:right w:val="single" w:color="auto" w:sz="4" w:space="0"/>
            </w:tcBorders>
            <w:noWrap w:val="0"/>
            <w:vAlign w:val="top"/>
          </w:tcPr>
          <w:p w14:paraId="09C2FE7A">
            <w:pPr>
              <w:snapToGrid w:val="0"/>
              <w:spacing w:before="145" w:line="240" w:lineRule="auto"/>
              <w:ind w:left="43"/>
              <w:jc w:val="center"/>
              <w:rPr>
                <w:rFonts w:hint="eastAsia" w:ascii="宋体" w:eastAsia="宋体" w:cs="宋体"/>
                <w:color w:val="000000" w:themeColor="text1"/>
                <w:sz w:val="24"/>
                <w:szCs w:val="20"/>
                <w:highlight w:val="none"/>
                <w:lang w:bidi="ar-SA"/>
                <w14:textFill>
                  <w14:solidFill>
                    <w14:schemeClr w14:val="tx1"/>
                  </w14:solidFill>
                </w14:textFill>
              </w:rPr>
            </w:pPr>
          </w:p>
        </w:tc>
        <w:tc>
          <w:tcPr>
            <w:tcW w:w="2982" w:type="dxa"/>
            <w:tcBorders>
              <w:top w:val="single" w:color="auto" w:sz="4" w:space="0"/>
              <w:left w:val="single" w:color="auto" w:sz="4" w:space="0"/>
              <w:bottom w:val="single" w:color="auto" w:sz="4" w:space="0"/>
              <w:right w:val="single" w:color="auto" w:sz="4" w:space="0"/>
            </w:tcBorders>
            <w:noWrap w:val="0"/>
            <w:vAlign w:val="top"/>
          </w:tcPr>
          <w:p w14:paraId="1C375A32">
            <w:pPr>
              <w:snapToGrid w:val="0"/>
              <w:spacing w:before="145" w:line="240" w:lineRule="auto"/>
              <w:ind w:left="43"/>
              <w:jc w:val="center"/>
              <w:rPr>
                <w:rFonts w:hint="eastAsia" w:ascii="宋体" w:eastAsia="宋体" w:cs="宋体"/>
                <w:color w:val="000000" w:themeColor="text1"/>
                <w:sz w:val="24"/>
                <w:szCs w:val="20"/>
                <w:highlight w:val="none"/>
                <w:lang w:bidi="ar-SA"/>
                <w14:textFill>
                  <w14:solidFill>
                    <w14:schemeClr w14:val="tx1"/>
                  </w14:solidFill>
                </w14:textFill>
              </w:rPr>
            </w:pPr>
          </w:p>
        </w:tc>
      </w:tr>
      <w:tr w14:paraId="5A74DE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505D1825">
            <w:pPr>
              <w:snapToGrid w:val="0"/>
              <w:spacing w:before="145" w:line="240" w:lineRule="auto"/>
              <w:jc w:val="center"/>
              <w:rPr>
                <w:rFonts w:hint="eastAsia" w:ascii="宋体" w:eastAsia="宋体" w:cs="宋体"/>
                <w:color w:val="000000" w:themeColor="text1"/>
                <w:sz w:val="24"/>
                <w:szCs w:val="20"/>
                <w:highlight w:val="none"/>
                <w:lang w:bidi="ar-SA"/>
                <w14:textFill>
                  <w14:solidFill>
                    <w14:schemeClr w14:val="tx1"/>
                  </w14:solidFill>
                </w14:textFill>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010411C8">
            <w:pPr>
              <w:snapToGrid w:val="0"/>
              <w:spacing w:before="145" w:line="240" w:lineRule="auto"/>
              <w:rPr>
                <w:rFonts w:hint="eastAsia" w:ascii="宋体" w:eastAsia="宋体" w:cs="宋体"/>
                <w:color w:val="000000" w:themeColor="text1"/>
                <w:sz w:val="24"/>
                <w:szCs w:val="20"/>
                <w:highlight w:val="none"/>
                <w:lang w:bidi="ar-SA"/>
                <w14:textFill>
                  <w14:solidFill>
                    <w14:schemeClr w14:val="tx1"/>
                  </w14:solidFill>
                </w14:textFill>
              </w:rPr>
            </w:pPr>
          </w:p>
        </w:tc>
        <w:tc>
          <w:tcPr>
            <w:tcW w:w="1837" w:type="dxa"/>
            <w:tcBorders>
              <w:top w:val="single" w:color="auto" w:sz="4" w:space="0"/>
              <w:left w:val="single" w:color="auto" w:sz="4" w:space="0"/>
              <w:bottom w:val="single" w:color="auto" w:sz="4" w:space="0"/>
              <w:right w:val="single" w:color="auto" w:sz="4" w:space="0"/>
            </w:tcBorders>
            <w:noWrap w:val="0"/>
            <w:vAlign w:val="top"/>
          </w:tcPr>
          <w:p w14:paraId="606486AA">
            <w:pPr>
              <w:snapToGrid w:val="0"/>
              <w:spacing w:before="145" w:line="240" w:lineRule="auto"/>
              <w:jc w:val="center"/>
              <w:rPr>
                <w:rFonts w:hint="eastAsia" w:ascii="宋体" w:eastAsia="宋体" w:cs="宋体"/>
                <w:color w:val="000000" w:themeColor="text1"/>
                <w:sz w:val="24"/>
                <w:szCs w:val="20"/>
                <w:highlight w:val="none"/>
                <w:lang w:bidi="ar-SA"/>
                <w14:textFill>
                  <w14:solidFill>
                    <w14:schemeClr w14:val="tx1"/>
                  </w14:solidFill>
                </w14:textFill>
              </w:rPr>
            </w:pPr>
          </w:p>
        </w:tc>
        <w:tc>
          <w:tcPr>
            <w:tcW w:w="2982" w:type="dxa"/>
            <w:tcBorders>
              <w:top w:val="single" w:color="auto" w:sz="4" w:space="0"/>
              <w:left w:val="single" w:color="auto" w:sz="4" w:space="0"/>
              <w:bottom w:val="single" w:color="auto" w:sz="4" w:space="0"/>
              <w:right w:val="single" w:color="auto" w:sz="4" w:space="0"/>
            </w:tcBorders>
            <w:noWrap w:val="0"/>
            <w:vAlign w:val="top"/>
          </w:tcPr>
          <w:p w14:paraId="1BB89319">
            <w:pPr>
              <w:snapToGrid w:val="0"/>
              <w:spacing w:before="145" w:line="240" w:lineRule="auto"/>
              <w:jc w:val="center"/>
              <w:rPr>
                <w:rFonts w:hint="eastAsia" w:ascii="宋体" w:eastAsia="宋体" w:cs="宋体"/>
                <w:color w:val="000000" w:themeColor="text1"/>
                <w:sz w:val="24"/>
                <w:szCs w:val="20"/>
                <w:highlight w:val="none"/>
                <w:lang w:bidi="ar-SA"/>
                <w14:textFill>
                  <w14:solidFill>
                    <w14:schemeClr w14:val="tx1"/>
                  </w14:solidFill>
                </w14:textFill>
              </w:rPr>
            </w:pPr>
          </w:p>
        </w:tc>
      </w:tr>
      <w:tr w14:paraId="051A3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05666FBF">
            <w:pPr>
              <w:snapToGrid w:val="0"/>
              <w:spacing w:before="145" w:line="240" w:lineRule="auto"/>
              <w:jc w:val="center"/>
              <w:rPr>
                <w:rFonts w:hint="eastAsia" w:ascii="宋体" w:eastAsia="宋体" w:cs="宋体"/>
                <w:color w:val="000000" w:themeColor="text1"/>
                <w:sz w:val="24"/>
                <w:szCs w:val="20"/>
                <w:highlight w:val="none"/>
                <w:lang w:bidi="ar-SA"/>
                <w14:textFill>
                  <w14:solidFill>
                    <w14:schemeClr w14:val="tx1"/>
                  </w14:solidFill>
                </w14:textFill>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11C55DF5">
            <w:pPr>
              <w:snapToGrid w:val="0"/>
              <w:spacing w:before="145" w:line="240" w:lineRule="auto"/>
              <w:rPr>
                <w:rFonts w:hint="eastAsia" w:ascii="宋体" w:eastAsia="宋体" w:cs="宋体"/>
                <w:color w:val="000000" w:themeColor="text1"/>
                <w:sz w:val="24"/>
                <w:szCs w:val="20"/>
                <w:highlight w:val="none"/>
                <w:lang w:bidi="ar-SA"/>
                <w14:textFill>
                  <w14:solidFill>
                    <w14:schemeClr w14:val="tx1"/>
                  </w14:solidFill>
                </w14:textFill>
              </w:rPr>
            </w:pPr>
          </w:p>
        </w:tc>
        <w:tc>
          <w:tcPr>
            <w:tcW w:w="1837" w:type="dxa"/>
            <w:tcBorders>
              <w:top w:val="single" w:color="auto" w:sz="4" w:space="0"/>
              <w:left w:val="single" w:color="auto" w:sz="4" w:space="0"/>
              <w:bottom w:val="single" w:color="auto" w:sz="4" w:space="0"/>
              <w:right w:val="single" w:color="auto" w:sz="4" w:space="0"/>
            </w:tcBorders>
            <w:noWrap w:val="0"/>
            <w:vAlign w:val="top"/>
          </w:tcPr>
          <w:p w14:paraId="62C3EC3A">
            <w:pPr>
              <w:snapToGrid w:val="0"/>
              <w:spacing w:before="145" w:line="240" w:lineRule="auto"/>
              <w:jc w:val="center"/>
              <w:rPr>
                <w:rFonts w:hint="eastAsia" w:ascii="宋体" w:eastAsia="宋体" w:cs="宋体"/>
                <w:color w:val="000000" w:themeColor="text1"/>
                <w:sz w:val="24"/>
                <w:szCs w:val="20"/>
                <w:highlight w:val="none"/>
                <w:lang w:bidi="ar-SA"/>
                <w14:textFill>
                  <w14:solidFill>
                    <w14:schemeClr w14:val="tx1"/>
                  </w14:solidFill>
                </w14:textFill>
              </w:rPr>
            </w:pPr>
          </w:p>
        </w:tc>
        <w:tc>
          <w:tcPr>
            <w:tcW w:w="2982" w:type="dxa"/>
            <w:tcBorders>
              <w:top w:val="single" w:color="auto" w:sz="4" w:space="0"/>
              <w:left w:val="single" w:color="auto" w:sz="4" w:space="0"/>
              <w:bottom w:val="single" w:color="auto" w:sz="4" w:space="0"/>
              <w:right w:val="single" w:color="auto" w:sz="4" w:space="0"/>
            </w:tcBorders>
            <w:noWrap w:val="0"/>
            <w:vAlign w:val="top"/>
          </w:tcPr>
          <w:p w14:paraId="3A115864">
            <w:pPr>
              <w:snapToGrid w:val="0"/>
              <w:spacing w:before="145" w:line="240" w:lineRule="auto"/>
              <w:jc w:val="center"/>
              <w:rPr>
                <w:rFonts w:hint="eastAsia" w:ascii="宋体" w:eastAsia="宋体" w:cs="宋体"/>
                <w:color w:val="000000" w:themeColor="text1"/>
                <w:sz w:val="24"/>
                <w:szCs w:val="20"/>
                <w:highlight w:val="none"/>
                <w:lang w:bidi="ar-SA"/>
                <w14:textFill>
                  <w14:solidFill>
                    <w14:schemeClr w14:val="tx1"/>
                  </w14:solidFill>
                </w14:textFill>
              </w:rPr>
            </w:pPr>
          </w:p>
        </w:tc>
      </w:tr>
      <w:tr w14:paraId="075AA0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8" w:type="dxa"/>
            <w:tcBorders>
              <w:top w:val="single" w:color="auto" w:sz="4" w:space="0"/>
              <w:left w:val="single" w:color="auto" w:sz="4" w:space="0"/>
              <w:bottom w:val="single" w:color="auto" w:sz="4" w:space="0"/>
              <w:right w:val="single" w:color="auto" w:sz="4" w:space="0"/>
            </w:tcBorders>
            <w:noWrap w:val="0"/>
            <w:vAlign w:val="top"/>
          </w:tcPr>
          <w:p w14:paraId="6BCA051D">
            <w:pPr>
              <w:snapToGrid w:val="0"/>
              <w:spacing w:before="145" w:line="240" w:lineRule="auto"/>
              <w:jc w:val="center"/>
              <w:rPr>
                <w:rFonts w:hint="eastAsia" w:ascii="宋体" w:eastAsia="宋体" w:cs="宋体"/>
                <w:color w:val="000000" w:themeColor="text1"/>
                <w:sz w:val="24"/>
                <w:szCs w:val="20"/>
                <w:highlight w:val="none"/>
                <w:lang w:bidi="ar-SA"/>
                <w14:textFill>
                  <w14:solidFill>
                    <w14:schemeClr w14:val="tx1"/>
                  </w14:solidFill>
                </w14:textFill>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69C1A5AB">
            <w:pPr>
              <w:snapToGrid w:val="0"/>
              <w:spacing w:before="145" w:line="240" w:lineRule="auto"/>
              <w:jc w:val="center"/>
              <w:rPr>
                <w:rFonts w:hint="eastAsia" w:ascii="宋体" w:eastAsia="宋体" w:cs="宋体"/>
                <w:color w:val="000000" w:themeColor="text1"/>
                <w:sz w:val="24"/>
                <w:szCs w:val="20"/>
                <w:highlight w:val="none"/>
                <w:lang w:bidi="ar-SA"/>
                <w14:textFill>
                  <w14:solidFill>
                    <w14:schemeClr w14:val="tx1"/>
                  </w14:solidFill>
                </w14:textFill>
              </w:rPr>
            </w:pPr>
          </w:p>
        </w:tc>
        <w:tc>
          <w:tcPr>
            <w:tcW w:w="1837" w:type="dxa"/>
            <w:tcBorders>
              <w:top w:val="single" w:color="auto" w:sz="4" w:space="0"/>
              <w:left w:val="single" w:color="auto" w:sz="4" w:space="0"/>
              <w:bottom w:val="single" w:color="auto" w:sz="4" w:space="0"/>
              <w:right w:val="single" w:color="auto" w:sz="4" w:space="0"/>
            </w:tcBorders>
            <w:noWrap w:val="0"/>
            <w:vAlign w:val="top"/>
          </w:tcPr>
          <w:p w14:paraId="75B848DC">
            <w:pPr>
              <w:snapToGrid w:val="0"/>
              <w:spacing w:before="145" w:line="240" w:lineRule="auto"/>
              <w:jc w:val="center"/>
              <w:rPr>
                <w:rFonts w:hint="eastAsia" w:ascii="宋体" w:eastAsia="宋体" w:cs="宋体"/>
                <w:color w:val="000000" w:themeColor="text1"/>
                <w:sz w:val="24"/>
                <w:szCs w:val="20"/>
                <w:highlight w:val="none"/>
                <w:lang w:bidi="ar-SA"/>
                <w14:textFill>
                  <w14:solidFill>
                    <w14:schemeClr w14:val="tx1"/>
                  </w14:solidFill>
                </w14:textFill>
              </w:rPr>
            </w:pPr>
          </w:p>
        </w:tc>
        <w:tc>
          <w:tcPr>
            <w:tcW w:w="2982" w:type="dxa"/>
            <w:tcBorders>
              <w:top w:val="single" w:color="auto" w:sz="4" w:space="0"/>
              <w:left w:val="single" w:color="auto" w:sz="4" w:space="0"/>
              <w:bottom w:val="single" w:color="auto" w:sz="4" w:space="0"/>
              <w:right w:val="single" w:color="auto" w:sz="4" w:space="0"/>
            </w:tcBorders>
            <w:noWrap w:val="0"/>
            <w:vAlign w:val="top"/>
          </w:tcPr>
          <w:p w14:paraId="562E6F0B">
            <w:pPr>
              <w:snapToGrid w:val="0"/>
              <w:spacing w:before="145" w:line="240" w:lineRule="auto"/>
              <w:jc w:val="center"/>
              <w:rPr>
                <w:rFonts w:hint="eastAsia" w:ascii="宋体" w:eastAsia="宋体" w:cs="宋体"/>
                <w:color w:val="000000" w:themeColor="text1"/>
                <w:sz w:val="24"/>
                <w:szCs w:val="20"/>
                <w:highlight w:val="none"/>
                <w:lang w:bidi="ar-SA"/>
                <w14:textFill>
                  <w14:solidFill>
                    <w14:schemeClr w14:val="tx1"/>
                  </w14:solidFill>
                </w14:textFill>
              </w:rPr>
            </w:pPr>
          </w:p>
        </w:tc>
      </w:tr>
      <w:tr w14:paraId="22D28E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8" w:type="dxa"/>
            <w:tcBorders>
              <w:top w:val="single" w:color="auto" w:sz="4" w:space="0"/>
              <w:left w:val="single" w:color="auto" w:sz="4" w:space="0"/>
              <w:bottom w:val="single" w:color="auto" w:sz="4" w:space="0"/>
              <w:right w:val="single" w:color="auto" w:sz="4" w:space="0"/>
            </w:tcBorders>
            <w:noWrap w:val="0"/>
            <w:vAlign w:val="top"/>
          </w:tcPr>
          <w:p w14:paraId="6FD6CAF1">
            <w:pPr>
              <w:snapToGrid w:val="0"/>
              <w:spacing w:before="145" w:line="240" w:lineRule="auto"/>
              <w:jc w:val="center"/>
              <w:rPr>
                <w:rFonts w:hint="eastAsia" w:ascii="宋体" w:eastAsia="宋体" w:cs="宋体"/>
                <w:color w:val="000000" w:themeColor="text1"/>
                <w:sz w:val="24"/>
                <w:szCs w:val="20"/>
                <w:highlight w:val="none"/>
                <w:lang w:bidi="ar-SA"/>
                <w14:textFill>
                  <w14:solidFill>
                    <w14:schemeClr w14:val="tx1"/>
                  </w14:solidFill>
                </w14:textFill>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71D9D14D">
            <w:pPr>
              <w:snapToGrid w:val="0"/>
              <w:spacing w:before="145" w:line="240" w:lineRule="auto"/>
              <w:jc w:val="center"/>
              <w:rPr>
                <w:rFonts w:hint="eastAsia" w:ascii="宋体" w:eastAsia="宋体" w:cs="宋体"/>
                <w:color w:val="000000" w:themeColor="text1"/>
                <w:sz w:val="24"/>
                <w:szCs w:val="20"/>
                <w:highlight w:val="none"/>
                <w:lang w:bidi="ar-SA"/>
                <w14:textFill>
                  <w14:solidFill>
                    <w14:schemeClr w14:val="tx1"/>
                  </w14:solidFill>
                </w14:textFill>
              </w:rPr>
            </w:pPr>
            <w:r>
              <w:rPr>
                <w:rFonts w:hint="eastAsia" w:ascii="宋体" w:eastAsia="宋体" w:cs="宋体"/>
                <w:color w:val="000000" w:themeColor="text1"/>
                <w:sz w:val="24"/>
                <w:szCs w:val="20"/>
                <w:highlight w:val="none"/>
                <w:lang w:bidi="ar-SA"/>
                <w14:textFill>
                  <w14:solidFill>
                    <w14:schemeClr w14:val="tx1"/>
                  </w14:solidFill>
                </w14:textFill>
              </w:rPr>
              <w:t>……</w:t>
            </w:r>
          </w:p>
        </w:tc>
        <w:tc>
          <w:tcPr>
            <w:tcW w:w="1837" w:type="dxa"/>
            <w:tcBorders>
              <w:top w:val="single" w:color="auto" w:sz="4" w:space="0"/>
              <w:left w:val="single" w:color="auto" w:sz="4" w:space="0"/>
              <w:bottom w:val="single" w:color="auto" w:sz="4" w:space="0"/>
              <w:right w:val="single" w:color="auto" w:sz="4" w:space="0"/>
            </w:tcBorders>
            <w:noWrap w:val="0"/>
            <w:vAlign w:val="top"/>
          </w:tcPr>
          <w:p w14:paraId="21B0915C">
            <w:pPr>
              <w:snapToGrid w:val="0"/>
              <w:spacing w:before="145" w:line="240" w:lineRule="auto"/>
              <w:jc w:val="center"/>
              <w:rPr>
                <w:rFonts w:hint="eastAsia" w:ascii="宋体" w:eastAsia="宋体" w:cs="宋体"/>
                <w:color w:val="000000" w:themeColor="text1"/>
                <w:sz w:val="24"/>
                <w:szCs w:val="20"/>
                <w:highlight w:val="none"/>
                <w:lang w:bidi="ar-SA"/>
                <w14:textFill>
                  <w14:solidFill>
                    <w14:schemeClr w14:val="tx1"/>
                  </w14:solidFill>
                </w14:textFill>
              </w:rPr>
            </w:pPr>
          </w:p>
        </w:tc>
        <w:tc>
          <w:tcPr>
            <w:tcW w:w="2982" w:type="dxa"/>
            <w:tcBorders>
              <w:top w:val="single" w:color="auto" w:sz="4" w:space="0"/>
              <w:left w:val="single" w:color="auto" w:sz="4" w:space="0"/>
              <w:bottom w:val="single" w:color="auto" w:sz="4" w:space="0"/>
              <w:right w:val="single" w:color="auto" w:sz="4" w:space="0"/>
            </w:tcBorders>
            <w:noWrap w:val="0"/>
            <w:vAlign w:val="top"/>
          </w:tcPr>
          <w:p w14:paraId="240C31C3">
            <w:pPr>
              <w:snapToGrid w:val="0"/>
              <w:spacing w:before="145" w:line="240" w:lineRule="auto"/>
              <w:jc w:val="center"/>
              <w:rPr>
                <w:rFonts w:hint="eastAsia" w:ascii="宋体" w:eastAsia="宋体" w:cs="宋体"/>
                <w:color w:val="000000" w:themeColor="text1"/>
                <w:sz w:val="24"/>
                <w:szCs w:val="20"/>
                <w:highlight w:val="none"/>
                <w:lang w:bidi="ar-SA"/>
                <w14:textFill>
                  <w14:solidFill>
                    <w14:schemeClr w14:val="tx1"/>
                  </w14:solidFill>
                </w14:textFill>
              </w:rPr>
            </w:pPr>
          </w:p>
        </w:tc>
      </w:tr>
    </w:tbl>
    <w:p w14:paraId="3787AC85">
      <w:pPr>
        <w:spacing w:line="240" w:lineRule="auto"/>
        <w:jc w:val="center"/>
        <w:rPr>
          <w:rFonts w:hint="eastAsia" w:ascii="宋体" w:eastAsia="宋体" w:cs="宋体"/>
          <w:color w:val="000000" w:themeColor="text1"/>
          <w:sz w:val="24"/>
          <w:szCs w:val="24"/>
          <w:highlight w:val="none"/>
          <w:lang w:bidi="ar-SA"/>
          <w14:textFill>
            <w14:solidFill>
              <w14:schemeClr w14:val="tx1"/>
            </w14:solidFill>
          </w14:textFill>
        </w:rPr>
      </w:pPr>
    </w:p>
    <w:p w14:paraId="46F82CDE">
      <w:pPr>
        <w:spacing w:line="480" w:lineRule="auto"/>
        <w:rPr>
          <w:rFonts w:hint="eastAsia" w:ascii="宋体" w:eastAsia="宋体" w:cs="宋体"/>
          <w:color w:val="000000" w:themeColor="text1"/>
          <w:sz w:val="24"/>
          <w:highlight w:val="none"/>
          <w:lang w:bidi="ar-SA"/>
          <w14:textFill>
            <w14:solidFill>
              <w14:schemeClr w14:val="tx1"/>
            </w14:solidFill>
          </w14:textFill>
        </w:rPr>
      </w:pPr>
      <w:bookmarkStart w:id="246" w:name="_Hlt26671343"/>
      <w:bookmarkEnd w:id="246"/>
      <w:bookmarkStart w:id="247" w:name="_Hlt26609391"/>
      <w:bookmarkEnd w:id="247"/>
      <w:bookmarkStart w:id="248" w:name="_Hlt24879081"/>
      <w:bookmarkEnd w:id="248"/>
      <w:bookmarkStart w:id="249" w:name="_Hlt26955056"/>
      <w:bookmarkEnd w:id="249"/>
      <w:bookmarkStart w:id="250" w:name="_Hlt26782999"/>
      <w:bookmarkEnd w:id="250"/>
      <w:bookmarkStart w:id="251" w:name="_Hlt26580838"/>
      <w:bookmarkEnd w:id="251"/>
      <w:bookmarkStart w:id="252" w:name="_Hlt26955064"/>
      <w:bookmarkEnd w:id="252"/>
      <w:bookmarkStart w:id="253" w:name="_Hlt26671372"/>
      <w:bookmarkEnd w:id="253"/>
    </w:p>
    <w:p w14:paraId="785E2FCE">
      <w:pPr>
        <w:pStyle w:val="6"/>
        <w:ind w:firstLine="0"/>
        <w:rPr>
          <w:rFonts w:hint="eastAsia" w:ascii="宋体" w:eastAsia="宋体" w:cs="宋体"/>
          <w:color w:val="000000" w:themeColor="text1"/>
          <w:sz w:val="24"/>
          <w:highlight w:val="none"/>
          <w:lang w:bidi="ar-SA"/>
          <w14:textFill>
            <w14:solidFill>
              <w14:schemeClr w14:val="tx1"/>
            </w14:solidFill>
          </w14:textFill>
        </w:rPr>
        <w:sectPr>
          <w:pgSz w:w="11906" w:h="16838"/>
          <w:pgMar w:top="1418" w:right="1588" w:bottom="1418" w:left="1365" w:header="851" w:footer="907" w:gutter="0"/>
          <w:cols w:space="720" w:num="1"/>
          <w:titlePg/>
          <w:docGrid w:type="lines" w:linePitch="290" w:charSpace="0"/>
        </w:sectPr>
      </w:pPr>
      <w:bookmarkStart w:id="254" w:name="_Toc462564146"/>
    </w:p>
    <w:bookmarkEnd w:id="254"/>
    <w:p w14:paraId="7CC8EA21">
      <w:pPr>
        <w:pStyle w:val="4"/>
        <w:jc w:val="center"/>
        <w:rPr>
          <w:rFonts w:hint="eastAsia" w:ascii="宋体" w:eastAsia="宋体" w:cs="宋体"/>
          <w:color w:val="000000" w:themeColor="text1"/>
          <w:sz w:val="24"/>
          <w:szCs w:val="20"/>
          <w:highlight w:val="none"/>
          <w:lang w:bidi="ar-SA"/>
          <w14:textFill>
            <w14:solidFill>
              <w14:schemeClr w14:val="tx1"/>
            </w14:solidFill>
          </w14:textFill>
        </w:rPr>
      </w:pPr>
      <w:bookmarkStart w:id="255" w:name="_格式2__法定代表人授权书"/>
      <w:bookmarkEnd w:id="255"/>
      <w:bookmarkStart w:id="256" w:name="_Toc49090577"/>
      <w:bookmarkStart w:id="257" w:name="_Toc120614283"/>
      <w:bookmarkStart w:id="258" w:name="_Toc513029276"/>
      <w:bookmarkStart w:id="259" w:name="_Toc26554095"/>
      <w:bookmarkStart w:id="260" w:name="_Toc460901585"/>
      <w:bookmarkStart w:id="261" w:name="_Toc23828478"/>
      <w:bookmarkStart w:id="262" w:name="_Toc22356580"/>
      <w:bookmarkStart w:id="263" w:name="_Toc534725621"/>
      <w:bookmarkStart w:id="264" w:name="_Toc534816650"/>
      <w:r>
        <w:rPr>
          <w:rFonts w:hint="eastAsia" w:ascii="宋体" w:eastAsia="宋体" w:cs="宋体"/>
          <w:color w:val="000000" w:themeColor="text1"/>
          <w:highlight w:val="none"/>
          <w:lang w:val="en-US" w:eastAsia="zh-CN" w:bidi="ar-SA"/>
          <w14:textFill>
            <w14:solidFill>
              <w14:schemeClr w14:val="tx1"/>
            </w14:solidFill>
          </w14:textFill>
        </w:rPr>
        <w:t>七</w:t>
      </w:r>
      <w:r>
        <w:rPr>
          <w:rFonts w:hint="eastAsia" w:ascii="宋体" w:eastAsia="宋体" w:cs="宋体"/>
          <w:color w:val="000000" w:themeColor="text1"/>
          <w:highlight w:val="none"/>
          <w:lang w:bidi="ar-SA"/>
          <w14:textFill>
            <w14:solidFill>
              <w14:schemeClr w14:val="tx1"/>
            </w14:solidFill>
          </w14:textFill>
        </w:rPr>
        <w:t>、</w:t>
      </w:r>
      <w:bookmarkEnd w:id="256"/>
      <w:bookmarkEnd w:id="257"/>
      <w:bookmarkEnd w:id="258"/>
      <w:bookmarkEnd w:id="259"/>
      <w:bookmarkEnd w:id="260"/>
      <w:bookmarkEnd w:id="261"/>
      <w:bookmarkEnd w:id="262"/>
      <w:r>
        <w:rPr>
          <w:rFonts w:hint="eastAsia" w:ascii="宋体" w:eastAsia="宋体" w:cs="宋体"/>
          <w:color w:val="000000" w:themeColor="text1"/>
          <w:highlight w:val="none"/>
          <w:lang w:val="en-US" w:eastAsia="zh-CN" w:bidi="ar-SA"/>
          <w14:textFill>
            <w14:solidFill>
              <w14:schemeClr w14:val="tx1"/>
            </w14:solidFill>
          </w14:textFill>
        </w:rPr>
        <w:t>磋商报价</w:t>
      </w:r>
      <w:r>
        <w:rPr>
          <w:rFonts w:hint="eastAsia" w:ascii="宋体" w:eastAsia="宋体" w:cs="宋体"/>
          <w:color w:val="000000" w:themeColor="text1"/>
          <w:highlight w:val="none"/>
          <w:lang w:bidi="ar-SA"/>
          <w14:textFill>
            <w14:solidFill>
              <w14:schemeClr w14:val="tx1"/>
            </w14:solidFill>
          </w14:textFill>
        </w:rPr>
        <w:t>一览表</w:t>
      </w:r>
      <w:bookmarkEnd w:id="263"/>
      <w:bookmarkEnd w:id="264"/>
    </w:p>
    <w:tbl>
      <w:tblPr>
        <w:tblStyle w:val="13"/>
        <w:tblpPr w:leftFromText="45" w:rightFromText="45" w:vertAnchor="text" w:tblpXSpec="center" w:tblpY="1"/>
        <w:tblW w:w="0" w:type="auto"/>
        <w:tblCellSpacing w:w="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29"/>
        <w:gridCol w:w="6035"/>
      </w:tblGrid>
      <w:tr w14:paraId="0B20C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4" w:hRule="atLeast"/>
          <w:tblCellSpacing w:w="0" w:type="dxa"/>
        </w:trPr>
        <w:tc>
          <w:tcPr>
            <w:tcW w:w="2929" w:type="dxa"/>
            <w:noWrap w:val="0"/>
            <w:vAlign w:val="center"/>
          </w:tcPr>
          <w:p w14:paraId="0E151458">
            <w:pPr>
              <w:tabs>
                <w:tab w:val="left" w:pos="142"/>
              </w:tabs>
              <w:spacing w:line="360" w:lineRule="auto"/>
              <w:ind w:left="0" w:firstLine="0"/>
              <w:jc w:val="center"/>
              <w:rPr>
                <w:rFonts w:hint="eastAsia" w:ascii="宋体" w:eastAsia="宋体" w:cs="宋体"/>
                <w:color w:val="000000" w:themeColor="text1"/>
                <w:sz w:val="24"/>
                <w:szCs w:val="24"/>
                <w:highlight w:val="none"/>
                <w:lang w:bidi="ar-SA"/>
                <w14:textFill>
                  <w14:solidFill>
                    <w14:schemeClr w14:val="tx1"/>
                  </w14:solidFill>
                </w14:textFill>
              </w:rPr>
            </w:pPr>
            <w:r>
              <w:rPr>
                <w:rFonts w:hint="eastAsia" w:ascii="宋体" w:eastAsia="宋体" w:cs="宋体"/>
                <w:color w:val="000000" w:themeColor="text1"/>
                <w:sz w:val="24"/>
                <w:szCs w:val="24"/>
                <w:highlight w:val="none"/>
                <w:lang w:bidi="ar-SA"/>
                <w14:textFill>
                  <w14:solidFill>
                    <w14:schemeClr w14:val="tx1"/>
                  </w14:solidFill>
                </w14:textFill>
              </w:rPr>
              <w:t>项目名称</w:t>
            </w:r>
          </w:p>
        </w:tc>
        <w:tc>
          <w:tcPr>
            <w:tcW w:w="6035" w:type="dxa"/>
            <w:noWrap w:val="0"/>
            <w:vAlign w:val="center"/>
          </w:tcPr>
          <w:p w14:paraId="04D96CAC">
            <w:pPr>
              <w:tabs>
                <w:tab w:val="left" w:pos="142"/>
              </w:tabs>
              <w:spacing w:line="360" w:lineRule="auto"/>
              <w:ind w:firstLine="480" w:firstLineChars="200"/>
              <w:jc w:val="left"/>
              <w:rPr>
                <w:rFonts w:hint="eastAsia" w:ascii="宋体" w:eastAsia="宋体" w:cs="宋体"/>
                <w:color w:val="000000" w:themeColor="text1"/>
                <w:sz w:val="24"/>
                <w:szCs w:val="24"/>
                <w:highlight w:val="none"/>
                <w:lang w:bidi="ar-SA"/>
                <w14:textFill>
                  <w14:solidFill>
                    <w14:schemeClr w14:val="tx1"/>
                  </w14:solidFill>
                </w14:textFill>
              </w:rPr>
            </w:pPr>
            <w:r>
              <w:rPr>
                <w:rFonts w:hint="eastAsia" w:ascii="宋体" w:eastAsia="宋体" w:cs="宋体"/>
                <w:color w:val="000000" w:themeColor="text1"/>
                <w:sz w:val="24"/>
                <w:szCs w:val="24"/>
                <w:highlight w:val="none"/>
                <w:lang w:bidi="ar-SA"/>
                <w14:textFill>
                  <w14:solidFill>
                    <w14:schemeClr w14:val="tx1"/>
                  </w14:solidFill>
                </w14:textFill>
              </w:rPr>
              <w:t xml:space="preserve">  </w:t>
            </w:r>
          </w:p>
        </w:tc>
      </w:tr>
      <w:tr w14:paraId="414C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4" w:hRule="atLeast"/>
          <w:tblCellSpacing w:w="0" w:type="dxa"/>
        </w:trPr>
        <w:tc>
          <w:tcPr>
            <w:tcW w:w="2929" w:type="dxa"/>
            <w:noWrap w:val="0"/>
            <w:vAlign w:val="center"/>
          </w:tcPr>
          <w:p w14:paraId="2CABE98F">
            <w:pPr>
              <w:tabs>
                <w:tab w:val="left" w:pos="142"/>
              </w:tabs>
              <w:spacing w:line="500" w:lineRule="exact"/>
              <w:ind w:left="0" w:firstLine="0"/>
              <w:jc w:val="center"/>
              <w:rPr>
                <w:rFonts w:hint="eastAsia" w:ascii="宋体" w:eastAsia="宋体" w:cs="宋体"/>
                <w:color w:val="000000" w:themeColor="text1"/>
                <w:sz w:val="24"/>
                <w:szCs w:val="24"/>
                <w:highlight w:val="none"/>
                <w:lang w:bidi="ar-SA"/>
                <w14:textFill>
                  <w14:solidFill>
                    <w14:schemeClr w14:val="tx1"/>
                  </w14:solidFill>
                </w14:textFill>
              </w:rPr>
            </w:pPr>
            <w:r>
              <w:rPr>
                <w:rFonts w:hint="eastAsia" w:ascii="宋体" w:eastAsia="宋体" w:cs="宋体"/>
                <w:color w:val="000000" w:themeColor="text1"/>
                <w:sz w:val="24"/>
                <w:szCs w:val="24"/>
                <w:highlight w:val="none"/>
                <w:lang w:bidi="ar-SA"/>
                <w14:textFill>
                  <w14:solidFill>
                    <w14:schemeClr w14:val="tx1"/>
                  </w14:solidFill>
                </w14:textFill>
              </w:rPr>
              <w:t>项目编号</w:t>
            </w:r>
          </w:p>
        </w:tc>
        <w:tc>
          <w:tcPr>
            <w:tcW w:w="6035" w:type="dxa"/>
            <w:noWrap w:val="0"/>
            <w:vAlign w:val="center"/>
          </w:tcPr>
          <w:p w14:paraId="1220D982">
            <w:pPr>
              <w:tabs>
                <w:tab w:val="left" w:pos="142"/>
              </w:tabs>
              <w:spacing w:line="500" w:lineRule="exact"/>
              <w:ind w:firstLine="480" w:firstLineChars="200"/>
              <w:jc w:val="left"/>
              <w:rPr>
                <w:rFonts w:hint="eastAsia" w:ascii="宋体" w:eastAsia="宋体" w:cs="宋体"/>
                <w:color w:val="000000" w:themeColor="text1"/>
                <w:sz w:val="24"/>
                <w:szCs w:val="24"/>
                <w:highlight w:val="none"/>
                <w:lang w:bidi="ar-SA"/>
                <w14:textFill>
                  <w14:solidFill>
                    <w14:schemeClr w14:val="tx1"/>
                  </w14:solidFill>
                </w14:textFill>
              </w:rPr>
            </w:pPr>
            <w:r>
              <w:rPr>
                <w:rFonts w:hint="eastAsia" w:ascii="宋体" w:eastAsia="宋体" w:cs="宋体"/>
                <w:color w:val="000000" w:themeColor="text1"/>
                <w:sz w:val="24"/>
                <w:szCs w:val="24"/>
                <w:highlight w:val="none"/>
                <w:lang w:bidi="ar-SA"/>
                <w14:textFill>
                  <w14:solidFill>
                    <w14:schemeClr w14:val="tx1"/>
                  </w14:solidFill>
                </w14:textFill>
              </w:rPr>
              <w:t xml:space="preserve">  </w:t>
            </w:r>
          </w:p>
        </w:tc>
      </w:tr>
      <w:tr w14:paraId="0B610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8" w:hRule="atLeast"/>
          <w:tblCellSpacing w:w="0" w:type="dxa"/>
        </w:trPr>
        <w:tc>
          <w:tcPr>
            <w:tcW w:w="2929" w:type="dxa"/>
            <w:noWrap w:val="0"/>
            <w:vAlign w:val="center"/>
          </w:tcPr>
          <w:p w14:paraId="0A0E6A6C">
            <w:pPr>
              <w:tabs>
                <w:tab w:val="left" w:pos="142"/>
              </w:tabs>
              <w:spacing w:line="500" w:lineRule="exact"/>
              <w:ind w:left="0" w:firstLine="0"/>
              <w:jc w:val="center"/>
              <w:rPr>
                <w:rFonts w:hint="eastAsia" w:ascii="宋体" w:eastAsia="宋体" w:cs="宋体"/>
                <w:color w:val="000000" w:themeColor="text1"/>
                <w:sz w:val="24"/>
                <w:szCs w:val="24"/>
                <w:highlight w:val="none"/>
                <w:lang w:bidi="ar-SA"/>
                <w14:textFill>
                  <w14:solidFill>
                    <w14:schemeClr w14:val="tx1"/>
                  </w14:solidFill>
                </w14:textFill>
              </w:rPr>
            </w:pPr>
            <w:r>
              <w:rPr>
                <w:rFonts w:hint="eastAsia" w:ascii="宋体" w:eastAsia="宋体" w:cs="宋体"/>
                <w:color w:val="000000" w:themeColor="text1"/>
                <w:sz w:val="24"/>
                <w:szCs w:val="24"/>
                <w:highlight w:val="none"/>
                <w:lang w:val="en-US" w:eastAsia="zh-CN" w:bidi="ar-SA"/>
                <w14:textFill>
                  <w14:solidFill>
                    <w14:schemeClr w14:val="tx1"/>
                  </w14:solidFill>
                </w14:textFill>
              </w:rPr>
              <w:t>响应</w:t>
            </w:r>
            <w:r>
              <w:rPr>
                <w:rFonts w:hint="eastAsia" w:ascii="宋体" w:eastAsia="宋体" w:cs="宋体"/>
                <w:color w:val="000000" w:themeColor="text1"/>
                <w:sz w:val="24"/>
                <w:szCs w:val="24"/>
                <w:highlight w:val="none"/>
                <w:lang w:bidi="ar-SA"/>
                <w14:textFill>
                  <w14:solidFill>
                    <w14:schemeClr w14:val="tx1"/>
                  </w14:solidFill>
                </w14:textFill>
              </w:rPr>
              <w:t>报价</w:t>
            </w:r>
          </w:p>
        </w:tc>
        <w:tc>
          <w:tcPr>
            <w:tcW w:w="6035" w:type="dxa"/>
            <w:noWrap w:val="0"/>
            <w:vAlign w:val="center"/>
          </w:tcPr>
          <w:p w14:paraId="2A19C4AF">
            <w:pPr>
              <w:tabs>
                <w:tab w:val="left" w:pos="142"/>
              </w:tabs>
              <w:spacing w:line="500" w:lineRule="exact"/>
              <w:ind w:firstLine="480" w:firstLineChars="200"/>
              <w:jc w:val="left"/>
              <w:rPr>
                <w:rFonts w:hint="eastAsia" w:ascii="宋体" w:eastAsia="宋体" w:cs="宋体"/>
                <w:color w:val="000000" w:themeColor="text1"/>
                <w:sz w:val="24"/>
                <w:szCs w:val="24"/>
                <w:highlight w:val="none"/>
                <w:lang w:bidi="ar-SA"/>
                <w14:textFill>
                  <w14:solidFill>
                    <w14:schemeClr w14:val="tx1"/>
                  </w14:solidFill>
                </w14:textFill>
              </w:rPr>
            </w:pPr>
            <w:r>
              <w:rPr>
                <w:rFonts w:hint="eastAsia" w:ascii="宋体" w:eastAsia="宋体" w:cs="宋体"/>
                <w:color w:val="000000" w:themeColor="text1"/>
                <w:sz w:val="24"/>
                <w:szCs w:val="24"/>
                <w:highlight w:val="none"/>
                <w:lang w:bidi="ar-SA"/>
                <w14:textFill>
                  <w14:solidFill>
                    <w14:schemeClr w14:val="tx1"/>
                  </w14:solidFill>
                </w14:textFill>
              </w:rPr>
              <w:t>￥</w:t>
            </w:r>
            <w:r>
              <w:rPr>
                <w:rFonts w:hint="eastAsia" w:ascii="宋体" w:eastAsia="宋体" w:cs="宋体"/>
                <w:color w:val="000000" w:themeColor="text1"/>
                <w:sz w:val="24"/>
                <w:szCs w:val="24"/>
                <w:highlight w:val="none"/>
                <w:u w:val="single"/>
                <w:lang w:bidi="ar-SA"/>
                <w14:textFill>
                  <w14:solidFill>
                    <w14:schemeClr w14:val="tx1"/>
                  </w14:solidFill>
                </w14:textFill>
              </w:rPr>
              <w:t xml:space="preserve">        </w:t>
            </w:r>
            <w:r>
              <w:rPr>
                <w:rFonts w:hint="eastAsia" w:ascii="宋体" w:eastAsia="宋体" w:cs="宋体"/>
                <w:color w:val="000000" w:themeColor="text1"/>
                <w:sz w:val="24"/>
                <w:szCs w:val="24"/>
                <w:highlight w:val="none"/>
                <w:u w:val="single"/>
                <w:lang w:val="en-US" w:eastAsia="zh-CN" w:bidi="ar-SA"/>
                <w14:textFill>
                  <w14:solidFill>
                    <w14:schemeClr w14:val="tx1"/>
                  </w14:solidFill>
                </w14:textFill>
              </w:rPr>
              <w:t xml:space="preserve">            </w:t>
            </w:r>
            <w:r>
              <w:rPr>
                <w:rFonts w:hint="eastAsia" w:ascii="宋体" w:eastAsia="宋体" w:cs="宋体"/>
                <w:color w:val="000000" w:themeColor="text1"/>
                <w:sz w:val="24"/>
                <w:szCs w:val="24"/>
                <w:highlight w:val="none"/>
                <w:u w:val="single"/>
                <w:lang w:bidi="ar-SA"/>
                <w14:textFill>
                  <w14:solidFill>
                    <w14:schemeClr w14:val="tx1"/>
                  </w14:solidFill>
                </w14:textFill>
              </w:rPr>
              <w:t xml:space="preserve">  </w:t>
            </w:r>
            <w:r>
              <w:rPr>
                <w:rFonts w:hint="eastAsia" w:ascii="宋体" w:eastAsia="宋体" w:cs="宋体"/>
                <w:color w:val="000000" w:themeColor="text1"/>
                <w:sz w:val="24"/>
                <w:szCs w:val="24"/>
                <w:highlight w:val="none"/>
                <w:lang w:bidi="ar-SA"/>
                <w14:textFill>
                  <w14:solidFill>
                    <w14:schemeClr w14:val="tx1"/>
                  </w14:solidFill>
                </w14:textFill>
              </w:rPr>
              <w:t>元</w:t>
            </w:r>
          </w:p>
          <w:p w14:paraId="67EB707B">
            <w:pPr>
              <w:tabs>
                <w:tab w:val="left" w:pos="142"/>
              </w:tabs>
              <w:spacing w:line="500" w:lineRule="exact"/>
              <w:jc w:val="left"/>
              <w:rPr>
                <w:rFonts w:hint="eastAsia" w:ascii="宋体" w:eastAsia="宋体" w:cs="宋体"/>
                <w:color w:val="000000" w:themeColor="text1"/>
                <w:sz w:val="24"/>
                <w:szCs w:val="24"/>
                <w:highlight w:val="none"/>
                <w:lang w:bidi="ar-SA"/>
                <w14:textFill>
                  <w14:solidFill>
                    <w14:schemeClr w14:val="tx1"/>
                  </w14:solidFill>
                </w14:textFill>
              </w:rPr>
            </w:pPr>
            <w:r>
              <w:rPr>
                <w:rFonts w:hint="eastAsia" w:ascii="宋体" w:eastAsia="宋体" w:cs="宋体"/>
                <w:color w:val="000000" w:themeColor="text1"/>
                <w:sz w:val="24"/>
                <w:szCs w:val="24"/>
                <w:highlight w:val="none"/>
                <w:lang w:bidi="ar-SA"/>
                <w14:textFill>
                  <w14:solidFill>
                    <w14:schemeClr w14:val="tx1"/>
                  </w14:solidFill>
                </w14:textFill>
              </w:rPr>
              <w:t xml:space="preserve">人民币 </w:t>
            </w:r>
            <w:r>
              <w:rPr>
                <w:rFonts w:hint="eastAsia" w:ascii="宋体" w:eastAsia="宋体" w:cs="宋体"/>
                <w:color w:val="000000" w:themeColor="text1"/>
                <w:sz w:val="24"/>
                <w:szCs w:val="24"/>
                <w:highlight w:val="none"/>
                <w:lang w:eastAsia="zh-CN" w:bidi="ar-SA"/>
                <w14:textFill>
                  <w14:solidFill>
                    <w14:schemeClr w14:val="tx1"/>
                  </w14:solidFill>
                </w14:textFill>
              </w:rPr>
              <w:t>（</w:t>
            </w:r>
            <w:r>
              <w:rPr>
                <w:rFonts w:hint="eastAsia" w:ascii="宋体" w:eastAsia="宋体" w:cs="宋体"/>
                <w:color w:val="000000" w:themeColor="text1"/>
                <w:sz w:val="24"/>
                <w:szCs w:val="24"/>
                <w:highlight w:val="none"/>
                <w:lang w:bidi="ar-SA"/>
                <w14:textFill>
                  <w14:solidFill>
                    <w14:schemeClr w14:val="tx1"/>
                  </w14:solidFill>
                </w14:textFill>
              </w:rPr>
              <w:t>大写</w:t>
            </w:r>
            <w:r>
              <w:rPr>
                <w:rFonts w:hint="eastAsia" w:ascii="宋体" w:eastAsia="宋体" w:cs="宋体"/>
                <w:color w:val="000000" w:themeColor="text1"/>
                <w:sz w:val="24"/>
                <w:szCs w:val="24"/>
                <w:highlight w:val="none"/>
                <w:lang w:eastAsia="zh-CN" w:bidi="ar-SA"/>
                <w14:textFill>
                  <w14:solidFill>
                    <w14:schemeClr w14:val="tx1"/>
                  </w14:solidFill>
                </w14:textFill>
              </w:rPr>
              <w:t>）</w:t>
            </w:r>
            <w:r>
              <w:rPr>
                <w:rFonts w:hint="eastAsia" w:ascii="宋体" w:eastAsia="宋体" w:cs="宋体"/>
                <w:color w:val="000000" w:themeColor="text1"/>
                <w:sz w:val="24"/>
                <w:szCs w:val="24"/>
                <w:highlight w:val="none"/>
                <w:lang w:bidi="ar-SA"/>
                <w14:textFill>
                  <w14:solidFill>
                    <w14:schemeClr w14:val="tx1"/>
                  </w14:solidFill>
                </w14:textFill>
              </w:rPr>
              <w:t>:</w:t>
            </w:r>
            <w:r>
              <w:rPr>
                <w:rFonts w:hint="eastAsia" w:ascii="宋体" w:eastAsia="宋体" w:cs="宋体"/>
                <w:color w:val="000000" w:themeColor="text1"/>
                <w:sz w:val="24"/>
                <w:szCs w:val="24"/>
                <w:highlight w:val="none"/>
                <w:u w:val="single"/>
                <w:lang w:bidi="ar-SA"/>
                <w14:textFill>
                  <w14:solidFill>
                    <w14:schemeClr w14:val="tx1"/>
                  </w14:solidFill>
                </w14:textFill>
              </w:rPr>
              <w:t xml:space="preserve">              </w:t>
            </w:r>
            <w:r>
              <w:rPr>
                <w:rFonts w:hint="eastAsia" w:ascii="宋体" w:eastAsia="宋体" w:cs="宋体"/>
                <w:color w:val="000000" w:themeColor="text1"/>
                <w:sz w:val="24"/>
                <w:szCs w:val="24"/>
                <w:highlight w:val="none"/>
                <w:lang w:bidi="ar-SA"/>
                <w14:textFill>
                  <w14:solidFill>
                    <w14:schemeClr w14:val="tx1"/>
                  </w14:solidFill>
                </w14:textFill>
              </w:rPr>
              <w:t xml:space="preserve">                 </w:t>
            </w:r>
          </w:p>
        </w:tc>
      </w:tr>
      <w:tr w14:paraId="5CB02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4" w:hRule="atLeast"/>
          <w:tblCellSpacing w:w="0" w:type="dxa"/>
        </w:trPr>
        <w:tc>
          <w:tcPr>
            <w:tcW w:w="2929" w:type="dxa"/>
            <w:noWrap w:val="0"/>
            <w:vAlign w:val="center"/>
          </w:tcPr>
          <w:p w14:paraId="1D9B3120">
            <w:pPr>
              <w:tabs>
                <w:tab w:val="left" w:pos="142"/>
              </w:tabs>
              <w:spacing w:line="500" w:lineRule="exact"/>
              <w:ind w:left="0" w:firstLine="0"/>
              <w:jc w:val="center"/>
              <w:rPr>
                <w:rFonts w:hint="eastAsia" w:ascii="宋体" w:eastAsia="宋体" w:cs="宋体"/>
                <w:color w:val="000000" w:themeColor="text1"/>
                <w:sz w:val="24"/>
                <w:szCs w:val="24"/>
                <w:highlight w:val="none"/>
                <w:lang w:bidi="ar-SA"/>
                <w14:textFill>
                  <w14:solidFill>
                    <w14:schemeClr w14:val="tx1"/>
                  </w14:solidFill>
                </w14:textFill>
              </w:rPr>
            </w:pPr>
            <w:r>
              <w:rPr>
                <w:rFonts w:hint="eastAsia" w:ascii="宋体" w:eastAsia="宋体" w:cs="宋体"/>
                <w:color w:val="000000" w:themeColor="text1"/>
                <w:sz w:val="24"/>
                <w:szCs w:val="24"/>
                <w:highlight w:val="none"/>
                <w:lang w:bidi="ar-SA"/>
                <w14:textFill>
                  <w14:solidFill>
                    <w14:schemeClr w14:val="tx1"/>
                  </w14:solidFill>
                </w14:textFill>
              </w:rPr>
              <w:t>交货期限/</w:t>
            </w:r>
            <w:r>
              <w:rPr>
                <w:rFonts w:hint="eastAsia" w:ascii="宋体" w:eastAsia="宋体" w:cs="宋体"/>
                <w:color w:val="000000" w:themeColor="text1"/>
                <w:sz w:val="24"/>
                <w:szCs w:val="24"/>
                <w:highlight w:val="none"/>
                <w:lang w:val="en-US" w:eastAsia="zh-CN" w:bidi="ar-SA"/>
                <w14:textFill>
                  <w14:solidFill>
                    <w14:schemeClr w14:val="tx1"/>
                  </w14:solidFill>
                </w14:textFill>
              </w:rPr>
              <w:t>服务</w:t>
            </w:r>
            <w:r>
              <w:rPr>
                <w:rFonts w:hint="eastAsia" w:ascii="宋体" w:eastAsia="宋体" w:cs="宋体"/>
                <w:color w:val="000000" w:themeColor="text1"/>
                <w:sz w:val="24"/>
                <w:szCs w:val="24"/>
                <w:highlight w:val="none"/>
                <w:lang w:bidi="ar-SA"/>
                <w14:textFill>
                  <w14:solidFill>
                    <w14:schemeClr w14:val="tx1"/>
                  </w14:solidFill>
                </w14:textFill>
              </w:rPr>
              <w:t>期限</w:t>
            </w:r>
          </w:p>
        </w:tc>
        <w:tc>
          <w:tcPr>
            <w:tcW w:w="6035" w:type="dxa"/>
            <w:noWrap w:val="0"/>
            <w:vAlign w:val="center"/>
          </w:tcPr>
          <w:p w14:paraId="1976C834">
            <w:pPr>
              <w:tabs>
                <w:tab w:val="left" w:pos="142"/>
              </w:tabs>
              <w:spacing w:line="500" w:lineRule="exact"/>
              <w:ind w:firstLine="480" w:firstLineChars="200"/>
              <w:jc w:val="left"/>
              <w:rPr>
                <w:rFonts w:hint="eastAsia" w:ascii="宋体" w:eastAsia="宋体" w:cs="宋体"/>
                <w:color w:val="000000" w:themeColor="text1"/>
                <w:sz w:val="24"/>
                <w:szCs w:val="24"/>
                <w:highlight w:val="none"/>
                <w:lang w:bidi="ar-SA"/>
                <w14:textFill>
                  <w14:solidFill>
                    <w14:schemeClr w14:val="tx1"/>
                  </w14:solidFill>
                </w14:textFill>
              </w:rPr>
            </w:pPr>
            <w:r>
              <w:rPr>
                <w:rFonts w:hint="eastAsia" w:ascii="宋体" w:eastAsia="宋体" w:cs="宋体"/>
                <w:color w:val="000000" w:themeColor="text1"/>
                <w:sz w:val="24"/>
                <w:szCs w:val="24"/>
                <w:highlight w:val="none"/>
                <w:lang w:bidi="ar-SA"/>
                <w14:textFill>
                  <w14:solidFill>
                    <w14:schemeClr w14:val="tx1"/>
                  </w14:solidFill>
                </w14:textFill>
              </w:rPr>
              <w:t>合同签订后</w:t>
            </w:r>
            <w:r>
              <w:rPr>
                <w:rFonts w:hint="eastAsia" w:ascii="宋体" w:eastAsia="宋体" w:cs="宋体"/>
                <w:color w:val="000000" w:themeColor="text1"/>
                <w:sz w:val="24"/>
                <w:szCs w:val="24"/>
                <w:highlight w:val="none"/>
                <w:u w:val="single"/>
                <w:lang w:bidi="ar-SA"/>
                <w14:textFill>
                  <w14:solidFill>
                    <w14:schemeClr w14:val="tx1"/>
                  </w14:solidFill>
                </w14:textFill>
              </w:rPr>
              <w:t xml:space="preserve">        </w:t>
            </w:r>
            <w:r>
              <w:rPr>
                <w:rFonts w:hint="eastAsia" w:ascii="宋体" w:eastAsia="宋体" w:cs="宋体"/>
                <w:color w:val="000000" w:themeColor="text1"/>
                <w:sz w:val="24"/>
                <w:szCs w:val="24"/>
                <w:highlight w:val="none"/>
                <w:u w:val="single"/>
                <w:lang w:val="en-US" w:eastAsia="zh-CN" w:bidi="ar-SA"/>
                <w14:textFill>
                  <w14:solidFill>
                    <w14:schemeClr w14:val="tx1"/>
                  </w14:solidFill>
                </w14:textFill>
              </w:rPr>
              <w:t xml:space="preserve">         </w:t>
            </w:r>
            <w:r>
              <w:rPr>
                <w:rFonts w:hint="eastAsia" w:ascii="宋体" w:eastAsia="宋体" w:cs="宋体"/>
                <w:color w:val="000000" w:themeColor="text1"/>
                <w:sz w:val="24"/>
                <w:szCs w:val="24"/>
                <w:highlight w:val="none"/>
                <w:u w:val="single"/>
                <w:lang w:bidi="ar-SA"/>
                <w14:textFill>
                  <w14:solidFill>
                    <w14:schemeClr w14:val="tx1"/>
                  </w14:solidFill>
                </w14:textFill>
              </w:rPr>
              <w:t xml:space="preserve"> 天</w:t>
            </w:r>
          </w:p>
        </w:tc>
      </w:tr>
    </w:tbl>
    <w:p w14:paraId="06C186B8">
      <w:pPr>
        <w:bidi w:val="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供应商全称（公章）：        </w:t>
      </w:r>
    </w:p>
    <w:p w14:paraId="21E72BE0">
      <w:pPr>
        <w:bidi w:val="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法定代表人（授权代表）（签字或盖章）：</w:t>
      </w:r>
    </w:p>
    <w:p w14:paraId="43F57819">
      <w:pPr>
        <w:bidi w:val="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日期：</w:t>
      </w:r>
    </w:p>
    <w:p w14:paraId="50A5754C">
      <w:pPr>
        <w:bidi w:val="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   </w:t>
      </w:r>
    </w:p>
    <w:p w14:paraId="4296486C">
      <w:pPr>
        <w:bidi w:val="0"/>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注</w:t>
      </w:r>
      <w:r>
        <w:rPr>
          <w:rFonts w:hint="eastAsia" w:ascii="宋体" w:eastAsia="宋体" w:cs="宋体"/>
          <w:color w:val="000000" w:themeColor="text1"/>
          <w:highlight w:val="none"/>
          <w:lang w:eastAsia="zh-CN" w:bidi="ar-SA"/>
          <w14:textFill>
            <w14:solidFill>
              <w14:schemeClr w14:val="tx1"/>
            </w14:solidFill>
          </w14:textFill>
        </w:rPr>
        <w:t>：</w:t>
      </w:r>
    </w:p>
    <w:p w14:paraId="10D805A7">
      <w:pPr>
        <w:bidi w:val="0"/>
        <w:rPr>
          <w:rFonts w:hint="eastAsia" w:ascii="宋体" w:eastAsia="宋体" w:cs="宋体"/>
          <w:color w:val="000000" w:themeColor="text1"/>
          <w:szCs w:val="28"/>
          <w:highlight w:val="none"/>
          <w:lang w:bidi="ar-SA"/>
          <w14:textFill>
            <w14:solidFill>
              <w14:schemeClr w14:val="tx1"/>
            </w14:solidFill>
          </w14:textFill>
        </w:rPr>
      </w:pPr>
      <w:r>
        <w:rPr>
          <w:rFonts w:hint="eastAsia" w:ascii="宋体" w:eastAsia="宋体" w:cs="宋体"/>
          <w:color w:val="000000" w:themeColor="text1"/>
          <w:highlight w:val="none"/>
          <w:lang w:val="en-US" w:eastAsia="zh-CN" w:bidi="ar-SA"/>
          <w14:textFill>
            <w14:solidFill>
              <w14:schemeClr w14:val="tx1"/>
            </w14:solidFill>
          </w14:textFill>
        </w:rPr>
        <w:t>响应</w:t>
      </w:r>
      <w:r>
        <w:rPr>
          <w:rFonts w:hint="eastAsia" w:ascii="宋体" w:eastAsia="宋体" w:cs="宋体"/>
          <w:color w:val="000000" w:themeColor="text1"/>
          <w:highlight w:val="none"/>
          <w:lang w:bidi="ar-SA"/>
          <w14:textFill>
            <w14:solidFill>
              <w14:schemeClr w14:val="tx1"/>
            </w14:solidFill>
          </w14:textFill>
        </w:rPr>
        <w:t>总报价应包含本项目实施期间的所有含税费用。</w:t>
      </w:r>
    </w:p>
    <w:p w14:paraId="60DCFBD4">
      <w:pPr>
        <w:numPr>
          <w:ilvl w:val="0"/>
          <w:numId w:val="92"/>
        </w:numPr>
        <w:spacing w:line="240" w:lineRule="auto"/>
        <w:ind w:left="0" w:firstLine="480" w:firstLineChars="200"/>
        <w:jc w:val="center"/>
        <w:rPr>
          <w:rFonts w:hint="eastAsia" w:ascii="宋体" w:eastAsia="宋体" w:cs="宋体"/>
          <w:b/>
          <w:bCs/>
          <w:color w:val="000000" w:themeColor="text1"/>
          <w:kern w:val="2"/>
          <w:sz w:val="32"/>
          <w:szCs w:val="32"/>
          <w:highlight w:val="none"/>
          <w:lang w:val="en-US" w:eastAsia="zh-CN" w:bidi="ar-SA"/>
          <w14:textFill>
            <w14:solidFill>
              <w14:schemeClr w14:val="tx1"/>
            </w14:solidFill>
          </w14:textFill>
        </w:rPr>
      </w:pPr>
      <w:r>
        <w:rPr>
          <w:rFonts w:hint="eastAsia" w:ascii="宋体" w:eastAsia="宋体" w:cs="宋体"/>
          <w:color w:val="000000" w:themeColor="text1"/>
          <w:sz w:val="24"/>
          <w:szCs w:val="24"/>
          <w:highlight w:val="none"/>
          <w:lang w:bidi="ar-SA"/>
          <w14:textFill>
            <w14:solidFill>
              <w14:schemeClr w14:val="tx1"/>
            </w14:solidFill>
          </w14:textFill>
        </w:rPr>
        <w:br w:type="page"/>
      </w:r>
      <w:bookmarkStart w:id="265" w:name="_Toc534816652"/>
      <w:bookmarkStart w:id="266" w:name="_Toc534725623"/>
      <w:r>
        <w:rPr>
          <w:rFonts w:hint="eastAsia" w:ascii="宋体" w:eastAsia="宋体" w:cs="宋体"/>
          <w:b/>
          <w:bCs/>
          <w:color w:val="000000" w:themeColor="text1"/>
          <w:kern w:val="2"/>
          <w:sz w:val="32"/>
          <w:szCs w:val="32"/>
          <w:highlight w:val="none"/>
          <w:lang w:val="en-US" w:eastAsia="zh-CN" w:bidi="ar-SA"/>
          <w14:textFill>
            <w14:solidFill>
              <w14:schemeClr w14:val="tx1"/>
            </w14:solidFill>
          </w14:textFill>
        </w:rPr>
        <w:t>供应商认为有必要提供的声明及文件资料</w:t>
      </w:r>
    </w:p>
    <w:p w14:paraId="7DD15C3A">
      <w:pPr>
        <w:widowControl w:val="0"/>
        <w:jc w:val="center"/>
        <w:rPr>
          <w:rFonts w:hint="eastAsia" w:asci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eastAsia="宋体" w:cs="宋体"/>
          <w:color w:val="000000" w:themeColor="text1"/>
          <w:kern w:val="2"/>
          <w:sz w:val="28"/>
          <w:szCs w:val="28"/>
          <w:highlight w:val="none"/>
          <w:lang w:val="en-US" w:eastAsia="zh-CN" w:bidi="ar-SA"/>
          <w14:textFill>
            <w14:solidFill>
              <w14:schemeClr w14:val="tx1"/>
            </w14:solidFill>
          </w14:textFill>
        </w:rPr>
        <w:t>（格式自拟）</w:t>
      </w:r>
    </w:p>
    <w:p w14:paraId="4CC11EFD">
      <w:pPr>
        <w:pStyle w:val="4"/>
        <w:jc w:val="center"/>
        <w:rPr>
          <w:rFonts w:hint="eastAsia" w:ascii="宋体" w:eastAsia="宋体" w:cs="宋体"/>
          <w:color w:val="000000" w:themeColor="text1"/>
          <w:sz w:val="24"/>
          <w:szCs w:val="24"/>
          <w:highlight w:val="none"/>
          <w:lang w:bidi="ar-SA"/>
          <w14:textFill>
            <w14:solidFill>
              <w14:schemeClr w14:val="tx1"/>
            </w14:solidFill>
          </w14:textFill>
        </w:rPr>
      </w:pPr>
    </w:p>
    <w:p w14:paraId="577181A0">
      <w:pPr>
        <w:spacing w:line="240" w:lineRule="auto"/>
        <w:rPr>
          <w:rFonts w:hint="eastAsia" w:ascii="宋体" w:eastAsia="宋体" w:cs="宋体"/>
          <w:color w:val="000000" w:themeColor="text1"/>
          <w:sz w:val="24"/>
          <w:szCs w:val="24"/>
          <w:highlight w:val="none"/>
          <w:lang w:bidi="ar-SA"/>
          <w14:textFill>
            <w14:solidFill>
              <w14:schemeClr w14:val="tx1"/>
            </w14:solidFill>
          </w14:textFill>
        </w:rPr>
      </w:pPr>
    </w:p>
    <w:p w14:paraId="6B6324A6">
      <w:pPr>
        <w:widowControl w:val="0"/>
        <w:jc w:val="both"/>
        <w:rPr>
          <w:rFonts w:hint="eastAsia" w:ascii="宋体" w:eastAsia="宋体" w:cs="宋体"/>
          <w:color w:val="000000" w:themeColor="text1"/>
          <w:kern w:val="2"/>
          <w:sz w:val="24"/>
          <w:szCs w:val="24"/>
          <w:highlight w:val="none"/>
          <w:lang w:val="en-US" w:eastAsia="zh-CN" w:bidi="ar-SA"/>
          <w14:textFill>
            <w14:solidFill>
              <w14:schemeClr w14:val="tx1"/>
            </w14:solidFill>
          </w14:textFill>
        </w:rPr>
      </w:pPr>
    </w:p>
    <w:p w14:paraId="3D286337">
      <w:pPr>
        <w:widowControl w:val="0"/>
        <w:jc w:val="both"/>
        <w:rPr>
          <w:rFonts w:hint="eastAsia" w:ascii="宋体" w:eastAsia="宋体" w:cs="宋体"/>
          <w:color w:val="000000" w:themeColor="text1"/>
          <w:kern w:val="2"/>
          <w:sz w:val="24"/>
          <w:szCs w:val="24"/>
          <w:highlight w:val="none"/>
          <w:lang w:val="en-US" w:eastAsia="zh-CN" w:bidi="ar-SA"/>
          <w14:textFill>
            <w14:solidFill>
              <w14:schemeClr w14:val="tx1"/>
            </w14:solidFill>
          </w14:textFill>
        </w:rPr>
      </w:pPr>
    </w:p>
    <w:p w14:paraId="072CE2CE">
      <w:pPr>
        <w:widowControl w:val="0"/>
        <w:jc w:val="both"/>
        <w:rPr>
          <w:rFonts w:hint="eastAsia" w:ascii="宋体" w:eastAsia="宋体" w:cs="宋体"/>
          <w:color w:val="000000" w:themeColor="text1"/>
          <w:kern w:val="2"/>
          <w:sz w:val="24"/>
          <w:szCs w:val="24"/>
          <w:highlight w:val="none"/>
          <w:lang w:val="en-US" w:eastAsia="zh-CN" w:bidi="ar-SA"/>
          <w14:textFill>
            <w14:solidFill>
              <w14:schemeClr w14:val="tx1"/>
            </w14:solidFill>
          </w14:textFill>
        </w:rPr>
      </w:pPr>
    </w:p>
    <w:p w14:paraId="43FB62DB">
      <w:pPr>
        <w:widowControl w:val="0"/>
        <w:jc w:val="both"/>
        <w:rPr>
          <w:rFonts w:hint="eastAsia" w:ascii="宋体" w:eastAsia="宋体" w:cs="宋体"/>
          <w:color w:val="000000" w:themeColor="text1"/>
          <w:kern w:val="2"/>
          <w:sz w:val="24"/>
          <w:szCs w:val="24"/>
          <w:highlight w:val="none"/>
          <w:lang w:val="en-US" w:eastAsia="zh-CN" w:bidi="ar-SA"/>
          <w14:textFill>
            <w14:solidFill>
              <w14:schemeClr w14:val="tx1"/>
            </w14:solidFill>
          </w14:textFill>
        </w:rPr>
      </w:pPr>
    </w:p>
    <w:p w14:paraId="2267AB96">
      <w:pPr>
        <w:widowControl w:val="0"/>
        <w:jc w:val="both"/>
        <w:rPr>
          <w:rFonts w:hint="eastAsia" w:ascii="宋体" w:eastAsia="宋体" w:cs="宋体"/>
          <w:color w:val="000000" w:themeColor="text1"/>
          <w:kern w:val="2"/>
          <w:sz w:val="24"/>
          <w:szCs w:val="24"/>
          <w:highlight w:val="none"/>
          <w:lang w:val="en-US" w:eastAsia="zh-CN" w:bidi="ar-SA"/>
          <w14:textFill>
            <w14:solidFill>
              <w14:schemeClr w14:val="tx1"/>
            </w14:solidFill>
          </w14:textFill>
        </w:rPr>
      </w:pPr>
    </w:p>
    <w:p w14:paraId="292051BE">
      <w:pPr>
        <w:widowControl w:val="0"/>
        <w:jc w:val="both"/>
        <w:rPr>
          <w:rFonts w:hint="eastAsia" w:ascii="宋体" w:eastAsia="宋体" w:cs="宋体"/>
          <w:color w:val="000000" w:themeColor="text1"/>
          <w:kern w:val="2"/>
          <w:sz w:val="24"/>
          <w:szCs w:val="24"/>
          <w:highlight w:val="none"/>
          <w:lang w:val="en-US" w:eastAsia="zh-CN" w:bidi="ar-SA"/>
          <w14:textFill>
            <w14:solidFill>
              <w14:schemeClr w14:val="tx1"/>
            </w14:solidFill>
          </w14:textFill>
        </w:rPr>
      </w:pPr>
    </w:p>
    <w:p w14:paraId="008A8849">
      <w:pPr>
        <w:widowControl w:val="0"/>
        <w:jc w:val="both"/>
        <w:rPr>
          <w:rFonts w:hint="eastAsia" w:ascii="宋体" w:eastAsia="宋体" w:cs="宋体"/>
          <w:color w:val="000000" w:themeColor="text1"/>
          <w:kern w:val="2"/>
          <w:sz w:val="24"/>
          <w:szCs w:val="24"/>
          <w:highlight w:val="none"/>
          <w:lang w:val="en-US" w:eastAsia="zh-CN" w:bidi="ar-SA"/>
          <w14:textFill>
            <w14:solidFill>
              <w14:schemeClr w14:val="tx1"/>
            </w14:solidFill>
          </w14:textFill>
        </w:rPr>
      </w:pPr>
    </w:p>
    <w:p w14:paraId="645F2901">
      <w:pPr>
        <w:widowControl w:val="0"/>
        <w:jc w:val="both"/>
        <w:rPr>
          <w:rFonts w:hint="eastAsia" w:ascii="宋体" w:eastAsia="宋体" w:cs="宋体"/>
          <w:color w:val="000000" w:themeColor="text1"/>
          <w:kern w:val="2"/>
          <w:sz w:val="24"/>
          <w:szCs w:val="24"/>
          <w:highlight w:val="none"/>
          <w:lang w:val="en-US" w:eastAsia="zh-CN" w:bidi="ar-SA"/>
          <w14:textFill>
            <w14:solidFill>
              <w14:schemeClr w14:val="tx1"/>
            </w14:solidFill>
          </w14:textFill>
        </w:rPr>
      </w:pPr>
    </w:p>
    <w:p w14:paraId="7D826362">
      <w:pPr>
        <w:widowControl w:val="0"/>
        <w:jc w:val="both"/>
        <w:rPr>
          <w:rFonts w:hint="eastAsia" w:ascii="宋体" w:eastAsia="宋体" w:cs="宋体"/>
          <w:color w:val="000000" w:themeColor="text1"/>
          <w:kern w:val="2"/>
          <w:sz w:val="24"/>
          <w:szCs w:val="24"/>
          <w:highlight w:val="none"/>
          <w:lang w:val="en-US" w:eastAsia="zh-CN" w:bidi="ar-SA"/>
          <w14:textFill>
            <w14:solidFill>
              <w14:schemeClr w14:val="tx1"/>
            </w14:solidFill>
          </w14:textFill>
        </w:rPr>
      </w:pPr>
    </w:p>
    <w:p w14:paraId="11343120">
      <w:pPr>
        <w:widowControl w:val="0"/>
        <w:jc w:val="both"/>
        <w:rPr>
          <w:rFonts w:hint="eastAsia" w:ascii="宋体" w:eastAsia="宋体" w:cs="宋体"/>
          <w:color w:val="000000" w:themeColor="text1"/>
          <w:kern w:val="2"/>
          <w:sz w:val="24"/>
          <w:szCs w:val="24"/>
          <w:highlight w:val="none"/>
          <w:lang w:val="en-US" w:eastAsia="zh-CN" w:bidi="ar-SA"/>
          <w14:textFill>
            <w14:solidFill>
              <w14:schemeClr w14:val="tx1"/>
            </w14:solidFill>
          </w14:textFill>
        </w:rPr>
      </w:pPr>
    </w:p>
    <w:p w14:paraId="7E07845C">
      <w:pPr>
        <w:widowControl w:val="0"/>
        <w:jc w:val="both"/>
        <w:rPr>
          <w:rFonts w:hint="eastAsia" w:ascii="宋体" w:eastAsia="宋体" w:cs="宋体"/>
          <w:color w:val="000000" w:themeColor="text1"/>
          <w:kern w:val="2"/>
          <w:sz w:val="24"/>
          <w:szCs w:val="24"/>
          <w:highlight w:val="none"/>
          <w:lang w:val="en-US" w:eastAsia="zh-CN" w:bidi="ar-SA"/>
          <w14:textFill>
            <w14:solidFill>
              <w14:schemeClr w14:val="tx1"/>
            </w14:solidFill>
          </w14:textFill>
        </w:rPr>
      </w:pPr>
    </w:p>
    <w:p w14:paraId="150D81F7">
      <w:pPr>
        <w:widowControl w:val="0"/>
        <w:jc w:val="both"/>
        <w:rPr>
          <w:rFonts w:hint="eastAsia" w:ascii="宋体" w:eastAsia="宋体" w:cs="宋体"/>
          <w:color w:val="000000" w:themeColor="text1"/>
          <w:kern w:val="2"/>
          <w:sz w:val="24"/>
          <w:szCs w:val="24"/>
          <w:highlight w:val="none"/>
          <w:lang w:val="en-US" w:eastAsia="zh-CN" w:bidi="ar-SA"/>
          <w14:textFill>
            <w14:solidFill>
              <w14:schemeClr w14:val="tx1"/>
            </w14:solidFill>
          </w14:textFill>
        </w:rPr>
      </w:pPr>
    </w:p>
    <w:p w14:paraId="47510C7E">
      <w:pPr>
        <w:widowControl w:val="0"/>
        <w:jc w:val="both"/>
        <w:rPr>
          <w:rFonts w:hint="eastAsia" w:ascii="宋体" w:eastAsia="宋体" w:cs="宋体"/>
          <w:color w:val="000000" w:themeColor="text1"/>
          <w:kern w:val="2"/>
          <w:sz w:val="24"/>
          <w:szCs w:val="24"/>
          <w:highlight w:val="none"/>
          <w:lang w:val="en-US" w:eastAsia="zh-CN" w:bidi="ar-SA"/>
          <w14:textFill>
            <w14:solidFill>
              <w14:schemeClr w14:val="tx1"/>
            </w14:solidFill>
          </w14:textFill>
        </w:rPr>
      </w:pPr>
    </w:p>
    <w:p w14:paraId="757904AD">
      <w:pPr>
        <w:widowControl w:val="0"/>
        <w:jc w:val="both"/>
        <w:rPr>
          <w:rFonts w:hint="eastAsia" w:ascii="宋体" w:eastAsia="宋体" w:cs="宋体"/>
          <w:color w:val="000000" w:themeColor="text1"/>
          <w:kern w:val="2"/>
          <w:sz w:val="24"/>
          <w:szCs w:val="24"/>
          <w:highlight w:val="none"/>
          <w:lang w:val="en-US" w:eastAsia="zh-CN" w:bidi="ar-SA"/>
          <w14:textFill>
            <w14:solidFill>
              <w14:schemeClr w14:val="tx1"/>
            </w14:solidFill>
          </w14:textFill>
        </w:rPr>
      </w:pPr>
    </w:p>
    <w:p w14:paraId="591262EB">
      <w:pPr>
        <w:widowControl w:val="0"/>
        <w:jc w:val="both"/>
        <w:rPr>
          <w:rFonts w:hint="eastAsia" w:ascii="宋体" w:eastAsia="宋体" w:cs="宋体"/>
          <w:color w:val="000000" w:themeColor="text1"/>
          <w:kern w:val="2"/>
          <w:sz w:val="24"/>
          <w:szCs w:val="24"/>
          <w:highlight w:val="none"/>
          <w:lang w:val="en-US" w:eastAsia="zh-CN" w:bidi="ar-SA"/>
          <w14:textFill>
            <w14:solidFill>
              <w14:schemeClr w14:val="tx1"/>
            </w14:solidFill>
          </w14:textFill>
        </w:rPr>
      </w:pPr>
    </w:p>
    <w:p w14:paraId="0356460A">
      <w:pPr>
        <w:widowControl w:val="0"/>
        <w:jc w:val="both"/>
        <w:rPr>
          <w:rFonts w:hint="eastAsia" w:ascii="宋体" w:eastAsia="宋体" w:cs="宋体"/>
          <w:color w:val="000000" w:themeColor="text1"/>
          <w:kern w:val="2"/>
          <w:sz w:val="24"/>
          <w:szCs w:val="24"/>
          <w:highlight w:val="none"/>
          <w:lang w:val="en-US" w:eastAsia="zh-CN" w:bidi="ar-SA"/>
          <w14:textFill>
            <w14:solidFill>
              <w14:schemeClr w14:val="tx1"/>
            </w14:solidFill>
          </w14:textFill>
        </w:rPr>
      </w:pPr>
    </w:p>
    <w:p w14:paraId="74588C9C">
      <w:pPr>
        <w:widowControl w:val="0"/>
        <w:jc w:val="both"/>
        <w:rPr>
          <w:rFonts w:hint="eastAsia" w:ascii="宋体" w:eastAsia="宋体" w:cs="宋体"/>
          <w:color w:val="000000" w:themeColor="text1"/>
          <w:kern w:val="2"/>
          <w:sz w:val="24"/>
          <w:szCs w:val="24"/>
          <w:highlight w:val="none"/>
          <w:lang w:val="en-US" w:eastAsia="zh-CN" w:bidi="ar-SA"/>
          <w14:textFill>
            <w14:solidFill>
              <w14:schemeClr w14:val="tx1"/>
            </w14:solidFill>
          </w14:textFill>
        </w:rPr>
      </w:pPr>
    </w:p>
    <w:p w14:paraId="23BACAD7">
      <w:pPr>
        <w:widowControl w:val="0"/>
        <w:jc w:val="both"/>
        <w:rPr>
          <w:rFonts w:hint="eastAsia" w:ascii="宋体" w:eastAsia="宋体" w:cs="宋体"/>
          <w:color w:val="000000" w:themeColor="text1"/>
          <w:kern w:val="2"/>
          <w:sz w:val="24"/>
          <w:szCs w:val="24"/>
          <w:highlight w:val="none"/>
          <w:lang w:val="en-US" w:eastAsia="zh-CN" w:bidi="ar-SA"/>
          <w14:textFill>
            <w14:solidFill>
              <w14:schemeClr w14:val="tx1"/>
            </w14:solidFill>
          </w14:textFill>
        </w:rPr>
      </w:pPr>
    </w:p>
    <w:p w14:paraId="2829FD2F">
      <w:pPr>
        <w:widowControl w:val="0"/>
        <w:jc w:val="both"/>
        <w:rPr>
          <w:rFonts w:hint="eastAsia" w:ascii="宋体" w:eastAsia="宋体" w:cs="宋体"/>
          <w:color w:val="000000" w:themeColor="text1"/>
          <w:kern w:val="2"/>
          <w:sz w:val="24"/>
          <w:szCs w:val="24"/>
          <w:highlight w:val="none"/>
          <w:lang w:val="en-US" w:eastAsia="zh-CN" w:bidi="ar-SA"/>
          <w14:textFill>
            <w14:solidFill>
              <w14:schemeClr w14:val="tx1"/>
            </w14:solidFill>
          </w14:textFill>
        </w:rPr>
      </w:pPr>
    </w:p>
    <w:p w14:paraId="67E23BAA">
      <w:pPr>
        <w:widowControl w:val="0"/>
        <w:jc w:val="both"/>
        <w:rPr>
          <w:rFonts w:hint="eastAsia" w:ascii="宋体" w:eastAsia="宋体" w:cs="宋体"/>
          <w:color w:val="000000" w:themeColor="text1"/>
          <w:kern w:val="2"/>
          <w:sz w:val="24"/>
          <w:szCs w:val="24"/>
          <w:highlight w:val="none"/>
          <w:lang w:val="en-US" w:eastAsia="zh-CN" w:bidi="ar-SA"/>
          <w14:textFill>
            <w14:solidFill>
              <w14:schemeClr w14:val="tx1"/>
            </w14:solidFill>
          </w14:textFill>
        </w:rPr>
      </w:pPr>
    </w:p>
    <w:p w14:paraId="38278DFA">
      <w:pPr>
        <w:pStyle w:val="2"/>
        <w:rPr>
          <w:rFonts w:hint="eastAsia" w:ascii="宋体" w:eastAsia="宋体" w:cs="宋体"/>
          <w:color w:val="000000" w:themeColor="text1"/>
          <w:highlight w:val="none"/>
          <w:lang w:val="en-US" w:eastAsia="zh-CN" w:bidi="ar-SA"/>
          <w14:textFill>
            <w14:solidFill>
              <w14:schemeClr w14:val="tx1"/>
            </w14:solidFill>
          </w14:textFill>
        </w:rPr>
      </w:pPr>
    </w:p>
    <w:p w14:paraId="43C3BEC4">
      <w:pPr>
        <w:pStyle w:val="6"/>
        <w:spacing w:line="240" w:lineRule="auto"/>
        <w:ind w:firstLine="0"/>
        <w:jc w:val="center"/>
        <w:rPr>
          <w:rFonts w:hint="eastAsia" w:ascii="宋体" w:eastAsia="宋体" w:cs="宋体"/>
          <w:b/>
          <w:bCs/>
          <w:color w:val="000000" w:themeColor="text1"/>
          <w:kern w:val="2"/>
          <w:sz w:val="32"/>
          <w:szCs w:val="32"/>
          <w:highlight w:val="none"/>
          <w:lang w:val="en-US" w:eastAsia="zh-CN" w:bidi="ar-SA"/>
          <w14:textFill>
            <w14:solidFill>
              <w14:schemeClr w14:val="tx1"/>
            </w14:solidFill>
          </w14:textFill>
        </w:rPr>
      </w:pPr>
      <w:r>
        <w:rPr>
          <w:rFonts w:hint="eastAsia" w:ascii="宋体" w:eastAsia="宋体" w:cs="宋体"/>
          <w:b/>
          <w:bCs/>
          <w:color w:val="000000" w:themeColor="text1"/>
          <w:kern w:val="2"/>
          <w:sz w:val="32"/>
          <w:szCs w:val="32"/>
          <w:highlight w:val="none"/>
          <w:lang w:val="en-US" w:eastAsia="zh-CN" w:bidi="ar-SA"/>
          <w14:textFill>
            <w14:solidFill>
              <w14:schemeClr w14:val="tx1"/>
            </w14:solidFill>
          </w14:textFill>
        </w:rPr>
        <w:br w:type="page"/>
      </w:r>
      <w:r>
        <w:rPr>
          <w:rFonts w:hint="eastAsia" w:ascii="宋体" w:eastAsia="宋体" w:cs="宋体"/>
          <w:b/>
          <w:bCs/>
          <w:color w:val="000000" w:themeColor="text1"/>
          <w:kern w:val="2"/>
          <w:sz w:val="32"/>
          <w:szCs w:val="32"/>
          <w:highlight w:val="none"/>
          <w:lang w:val="en-US" w:eastAsia="zh-CN" w:bidi="ar-SA"/>
          <w14:textFill>
            <w14:solidFill>
              <w14:schemeClr w14:val="tx1"/>
            </w14:solidFill>
          </w14:textFill>
        </w:rPr>
        <w:t>九、其他相关附表格式</w:t>
      </w:r>
    </w:p>
    <w:p w14:paraId="335C08C7">
      <w:pPr>
        <w:pStyle w:val="6"/>
        <w:spacing w:line="240" w:lineRule="auto"/>
        <w:ind w:firstLine="0"/>
        <w:jc w:val="left"/>
        <w:rPr>
          <w:rFonts w:hint="eastAsia" w:ascii="宋体" w:eastAsia="宋体" w:cs="宋体"/>
          <w:b/>
          <w:bCs/>
          <w:color w:val="000000" w:themeColor="text1"/>
          <w:sz w:val="30"/>
          <w:szCs w:val="30"/>
          <w:highlight w:val="none"/>
          <w:lang w:val="en-US" w:eastAsia="zh-CN" w:bidi="ar-SA"/>
          <w14:textFill>
            <w14:solidFill>
              <w14:schemeClr w14:val="tx1"/>
            </w14:solidFill>
          </w14:textFill>
        </w:rPr>
      </w:pPr>
      <w:r>
        <w:rPr>
          <w:rFonts w:hint="eastAsia" w:ascii="宋体" w:eastAsia="宋体" w:cs="宋体"/>
          <w:b/>
          <w:bCs/>
          <w:color w:val="000000" w:themeColor="text1"/>
          <w:sz w:val="30"/>
          <w:szCs w:val="30"/>
          <w:highlight w:val="none"/>
          <w:lang w:val="en-US" w:eastAsia="zh-CN" w:bidi="ar-SA"/>
          <w14:textFill>
            <w14:solidFill>
              <w14:schemeClr w14:val="tx1"/>
            </w14:solidFill>
          </w14:textFill>
        </w:rPr>
        <w:t>表1</w:t>
      </w:r>
    </w:p>
    <w:p w14:paraId="2EF8C960">
      <w:pPr>
        <w:pStyle w:val="6"/>
        <w:spacing w:line="240" w:lineRule="auto"/>
        <w:ind w:firstLine="0"/>
        <w:jc w:val="center"/>
        <w:rPr>
          <w:rFonts w:hint="eastAsia" w:ascii="宋体" w:eastAsia="宋体" w:cs="宋体"/>
          <w:b/>
          <w:bCs/>
          <w:color w:val="000000" w:themeColor="text1"/>
          <w:sz w:val="30"/>
          <w:szCs w:val="30"/>
          <w:highlight w:val="none"/>
          <w:lang w:bidi="ar-SA"/>
          <w14:textFill>
            <w14:solidFill>
              <w14:schemeClr w14:val="tx1"/>
            </w14:solidFill>
          </w14:textFill>
        </w:rPr>
      </w:pPr>
    </w:p>
    <w:p w14:paraId="1CF2DF58">
      <w:pPr>
        <w:pStyle w:val="6"/>
        <w:spacing w:line="240" w:lineRule="auto"/>
        <w:ind w:firstLine="0"/>
        <w:jc w:val="center"/>
        <w:rPr>
          <w:rFonts w:hint="eastAsia" w:ascii="宋体" w:eastAsia="宋体" w:cs="宋体"/>
          <w:b/>
          <w:bCs/>
          <w:color w:val="000000" w:themeColor="text1"/>
          <w:sz w:val="30"/>
          <w:szCs w:val="30"/>
          <w:highlight w:val="none"/>
          <w:lang w:bidi="ar-SA"/>
          <w14:textFill>
            <w14:solidFill>
              <w14:schemeClr w14:val="tx1"/>
            </w14:solidFill>
          </w14:textFill>
        </w:rPr>
      </w:pPr>
      <w:r>
        <w:rPr>
          <w:rFonts w:hint="eastAsia" w:ascii="宋体" w:eastAsia="宋体" w:cs="宋体"/>
          <w:b/>
          <w:bCs/>
          <w:color w:val="000000" w:themeColor="text1"/>
          <w:sz w:val="30"/>
          <w:szCs w:val="30"/>
          <w:highlight w:val="none"/>
          <w:lang w:bidi="ar-SA"/>
          <w14:textFill>
            <w14:solidFill>
              <w14:schemeClr w14:val="tx1"/>
            </w14:solidFill>
          </w14:textFill>
        </w:rPr>
        <w:t>具备履行合同所必需的设备和专业技术能力的书面声明</w:t>
      </w:r>
    </w:p>
    <w:p w14:paraId="7AD8EE55">
      <w:pPr>
        <w:pStyle w:val="6"/>
        <w:spacing w:line="240" w:lineRule="auto"/>
        <w:ind w:firstLine="0"/>
        <w:jc w:val="center"/>
        <w:rPr>
          <w:rFonts w:hint="eastAsia" w:ascii="宋体" w:eastAsia="宋体" w:cs="宋体"/>
          <w:b/>
          <w:bCs/>
          <w:color w:val="000000" w:themeColor="text1"/>
          <w:sz w:val="30"/>
          <w:szCs w:val="30"/>
          <w:highlight w:val="none"/>
          <w:lang w:bidi="ar-SA"/>
          <w14:textFill>
            <w14:solidFill>
              <w14:schemeClr w14:val="tx1"/>
            </w14:solidFill>
          </w14:textFill>
        </w:rPr>
      </w:pPr>
    </w:p>
    <w:p w14:paraId="3413546F">
      <w:pPr>
        <w:spacing w:before="145" w:after="145" w:line="300" w:lineRule="auto"/>
        <w:ind w:firstLine="492"/>
        <w:rPr>
          <w:rFonts w:hint="eastAsia" w:ascii="宋体" w:eastAsia="宋体" w:cs="宋体"/>
          <w:bCs/>
          <w:color w:val="000000" w:themeColor="text1"/>
          <w:sz w:val="24"/>
          <w:highlight w:val="none"/>
          <w:lang w:bidi="ar-SA"/>
          <w14:textFill>
            <w14:solidFill>
              <w14:schemeClr w14:val="tx1"/>
            </w14:solidFill>
          </w14:textFill>
        </w:rPr>
      </w:pPr>
      <w:r>
        <w:rPr>
          <w:rFonts w:hint="eastAsia" w:ascii="宋体" w:eastAsia="宋体" w:cs="宋体"/>
          <w:bCs/>
          <w:color w:val="000000" w:themeColor="text1"/>
          <w:sz w:val="24"/>
          <w:highlight w:val="none"/>
          <w:lang w:bidi="ar-SA"/>
          <w14:textFill>
            <w14:solidFill>
              <w14:schemeClr w14:val="tx1"/>
            </w14:solidFill>
          </w14:textFill>
        </w:rPr>
        <w:t>我单位郑重声明：我单位具备履行本项采购合同所必需的设备和专业技术能力，为履行本项采购合同我公司具备如下主要设备和主要专业技术能力：</w:t>
      </w:r>
    </w:p>
    <w:p w14:paraId="14B673E5">
      <w:pPr>
        <w:spacing w:before="145" w:after="145" w:line="300" w:lineRule="auto"/>
        <w:ind w:firstLine="492"/>
        <w:rPr>
          <w:rFonts w:hint="eastAsia" w:ascii="宋体" w:eastAsia="宋体" w:cs="宋体"/>
          <w:bCs/>
          <w:color w:val="000000" w:themeColor="text1"/>
          <w:sz w:val="24"/>
          <w:highlight w:val="none"/>
          <w:lang w:bidi="ar-SA"/>
          <w14:textFill>
            <w14:solidFill>
              <w14:schemeClr w14:val="tx1"/>
            </w14:solidFill>
          </w14:textFill>
        </w:rPr>
      </w:pPr>
      <w:r>
        <w:rPr>
          <w:rFonts w:hint="eastAsia" w:ascii="宋体" w:eastAsia="宋体" w:cs="宋体"/>
          <w:bCs/>
          <w:color w:val="000000" w:themeColor="text1"/>
          <w:sz w:val="24"/>
          <w:highlight w:val="none"/>
          <w:lang w:bidi="ar-SA"/>
          <w14:textFill>
            <w14:solidFill>
              <w14:schemeClr w14:val="tx1"/>
            </w14:solidFill>
          </w14:textFill>
        </w:rPr>
        <w:t>主要设备有：</w:t>
      </w:r>
      <w:r>
        <w:rPr>
          <w:rFonts w:hint="eastAsia" w:ascii="宋体" w:eastAsia="宋体" w:cs="宋体"/>
          <w:bCs/>
          <w:color w:val="000000" w:themeColor="text1"/>
          <w:sz w:val="24"/>
          <w:highlight w:val="none"/>
          <w:u w:val="single"/>
          <w:lang w:bidi="ar-SA"/>
          <w14:textFill>
            <w14:solidFill>
              <w14:schemeClr w14:val="tx1"/>
            </w14:solidFill>
          </w14:textFill>
        </w:rPr>
        <w:t xml:space="preserve">                                                    </w:t>
      </w:r>
      <w:r>
        <w:rPr>
          <w:rFonts w:hint="eastAsia" w:ascii="宋体" w:eastAsia="宋体" w:cs="宋体"/>
          <w:bCs/>
          <w:color w:val="000000" w:themeColor="text1"/>
          <w:sz w:val="24"/>
          <w:highlight w:val="none"/>
          <w:lang w:bidi="ar-SA"/>
          <w14:textFill>
            <w14:solidFill>
              <w14:schemeClr w14:val="tx1"/>
            </w14:solidFill>
          </w14:textFill>
        </w:rPr>
        <w:t>。</w:t>
      </w:r>
    </w:p>
    <w:p w14:paraId="4B0883B6">
      <w:pPr>
        <w:spacing w:before="145" w:after="145" w:line="300" w:lineRule="auto"/>
        <w:ind w:firstLine="492"/>
        <w:rPr>
          <w:rFonts w:hint="eastAsia" w:ascii="宋体" w:eastAsia="宋体" w:cs="宋体"/>
          <w:bCs/>
          <w:color w:val="000000" w:themeColor="text1"/>
          <w:sz w:val="24"/>
          <w:highlight w:val="none"/>
          <w:lang w:bidi="ar-SA"/>
          <w14:textFill>
            <w14:solidFill>
              <w14:schemeClr w14:val="tx1"/>
            </w14:solidFill>
          </w14:textFill>
        </w:rPr>
      </w:pPr>
      <w:r>
        <w:rPr>
          <w:rFonts w:hint="eastAsia" w:ascii="宋体" w:eastAsia="宋体" w:cs="宋体"/>
          <w:bCs/>
          <w:color w:val="000000" w:themeColor="text1"/>
          <w:sz w:val="24"/>
          <w:highlight w:val="none"/>
          <w:lang w:bidi="ar-SA"/>
          <w14:textFill>
            <w14:solidFill>
              <w14:schemeClr w14:val="tx1"/>
            </w14:solidFill>
          </w14:textFill>
        </w:rPr>
        <w:t>主要专业技术能力有：</w:t>
      </w:r>
      <w:r>
        <w:rPr>
          <w:rFonts w:hint="eastAsia" w:ascii="宋体" w:eastAsia="宋体" w:cs="宋体"/>
          <w:bCs/>
          <w:color w:val="000000" w:themeColor="text1"/>
          <w:sz w:val="24"/>
          <w:highlight w:val="none"/>
          <w:u w:val="single"/>
          <w:lang w:bidi="ar-SA"/>
          <w14:textFill>
            <w14:solidFill>
              <w14:schemeClr w14:val="tx1"/>
            </w14:solidFill>
          </w14:textFill>
        </w:rPr>
        <w:t xml:space="preserve">                                            </w:t>
      </w:r>
      <w:r>
        <w:rPr>
          <w:rFonts w:hint="eastAsia" w:ascii="宋体" w:eastAsia="宋体" w:cs="宋体"/>
          <w:bCs/>
          <w:color w:val="000000" w:themeColor="text1"/>
          <w:sz w:val="24"/>
          <w:highlight w:val="none"/>
          <w:lang w:bidi="ar-SA"/>
          <w14:textFill>
            <w14:solidFill>
              <w14:schemeClr w14:val="tx1"/>
            </w14:solidFill>
          </w14:textFill>
        </w:rPr>
        <w:t>。</w:t>
      </w:r>
    </w:p>
    <w:p w14:paraId="0F326091">
      <w:pPr>
        <w:widowControl w:val="0"/>
        <w:adjustRightInd w:val="0"/>
        <w:spacing w:before="145" w:after="145" w:line="300" w:lineRule="auto"/>
        <w:ind w:left="6480" w:leftChars="2400" w:hanging="720" w:hangingChars="300"/>
        <w:jc w:val="left"/>
        <w:textAlignment w:val="baseline"/>
        <w:rPr>
          <w:rFonts w:hint="eastAsia" w:ascii="宋体" w:eastAsia="宋体" w:cs="宋体"/>
          <w:color w:val="000000" w:themeColor="text1"/>
          <w:kern w:val="2"/>
          <w:sz w:val="24"/>
          <w:szCs w:val="21"/>
          <w:highlight w:val="none"/>
          <w:lang w:val="en-US" w:eastAsia="zh-CN" w:bidi="ar-SA"/>
          <w14:textFill>
            <w14:solidFill>
              <w14:schemeClr w14:val="tx1"/>
            </w14:solidFill>
          </w14:textFill>
        </w:rPr>
      </w:pPr>
      <w:r>
        <w:rPr>
          <w:rFonts w:hint="eastAsia" w:ascii="宋体" w:eastAsia="宋体" w:cs="宋体"/>
          <w:bCs/>
          <w:color w:val="000000" w:themeColor="text1"/>
          <w:kern w:val="0"/>
          <w:sz w:val="24"/>
          <w:szCs w:val="24"/>
          <w:highlight w:val="none"/>
          <w:lang w:val="en-US" w:eastAsia="zh-CN" w:bidi="ar-SA"/>
          <w14:textFill>
            <w14:solidFill>
              <w14:schemeClr w14:val="tx1"/>
            </w14:solidFill>
          </w14:textFill>
        </w:rPr>
        <w:t xml:space="preserve">                                     </w:t>
      </w:r>
      <w:r>
        <w:rPr>
          <w:rFonts w:hint="eastAsia" w:ascii="宋体" w:eastAsia="宋体" w:cs="宋体"/>
          <w:color w:val="000000" w:themeColor="text1"/>
          <w:kern w:val="2"/>
          <w:sz w:val="24"/>
          <w:szCs w:val="21"/>
          <w:highlight w:val="none"/>
          <w:lang w:val="en-US" w:eastAsia="zh-CN" w:bidi="ar-SA"/>
          <w14:textFill>
            <w14:solidFill>
              <w14:schemeClr w14:val="tx1"/>
            </w14:solidFill>
          </w14:textFill>
        </w:rPr>
        <w:t xml:space="preserve">供应商名称（盖章）： </w:t>
      </w:r>
    </w:p>
    <w:p w14:paraId="197612AD">
      <w:pPr>
        <w:spacing w:before="145" w:after="145" w:line="300" w:lineRule="auto"/>
        <w:ind w:firstLine="6405" w:firstLineChars="3050"/>
        <w:rPr>
          <w:rFonts w:hint="eastAsia" w:ascii="宋体" w:eastAsia="宋体" w:cs="宋体"/>
          <w:bCs/>
          <w:color w:val="000000" w:themeColor="text1"/>
          <w:sz w:val="24"/>
          <w:highlight w:val="none"/>
          <w:lang w:bidi="ar-SA"/>
          <w14:textFill>
            <w14:solidFill>
              <w14:schemeClr w14:val="tx1"/>
            </w14:solidFill>
          </w14:textFill>
        </w:rPr>
      </w:pPr>
      <w:r>
        <w:rPr>
          <w:rFonts w:hint="eastAsia" w:ascii="宋体" w:eastAsia="宋体" w:cs="宋体"/>
          <w:color w:val="000000" w:themeColor="text1"/>
          <w:sz w:val="21"/>
          <w:highlight w:val="none"/>
          <w:lang w:bidi="ar-SA"/>
          <w14:textFill>
            <w14:solidFill>
              <w14:schemeClr w14:val="tx1"/>
            </w14:solidFill>
          </w14:textFill>
        </w:rPr>
        <w:t>______年____月____日</w:t>
      </w:r>
    </w:p>
    <w:p w14:paraId="0F20C009">
      <w:pPr>
        <w:spacing w:before="145" w:after="145" w:line="300" w:lineRule="auto"/>
        <w:rPr>
          <w:rFonts w:hint="eastAsia" w:ascii="宋体" w:eastAsia="宋体" w:cs="宋体"/>
          <w:bCs/>
          <w:color w:val="000000" w:themeColor="text1"/>
          <w:sz w:val="24"/>
          <w:highlight w:val="none"/>
          <w:lang w:bidi="ar-SA"/>
          <w14:textFill>
            <w14:solidFill>
              <w14:schemeClr w14:val="tx1"/>
            </w14:solidFill>
          </w14:textFill>
        </w:rPr>
      </w:pPr>
    </w:p>
    <w:p w14:paraId="06E99636">
      <w:pPr>
        <w:pStyle w:val="6"/>
        <w:spacing w:line="240" w:lineRule="auto"/>
        <w:ind w:firstLine="0"/>
        <w:jc w:val="left"/>
        <w:rPr>
          <w:rFonts w:hint="eastAsia" w:ascii="宋体" w:eastAsia="宋体" w:cs="宋体"/>
          <w:b/>
          <w:bCs/>
          <w:color w:val="000000" w:themeColor="text1"/>
          <w:sz w:val="30"/>
          <w:szCs w:val="30"/>
          <w:highlight w:val="none"/>
          <w:lang w:val="en-US" w:eastAsia="zh-CN" w:bidi="ar-SA"/>
          <w14:textFill>
            <w14:solidFill>
              <w14:schemeClr w14:val="tx1"/>
            </w14:solidFill>
          </w14:textFill>
        </w:rPr>
      </w:pPr>
      <w:r>
        <w:rPr>
          <w:rFonts w:hint="eastAsia" w:ascii="宋体" w:eastAsia="宋体" w:cs="宋体"/>
          <w:bCs/>
          <w:color w:val="000000" w:themeColor="text1"/>
          <w:sz w:val="24"/>
          <w:highlight w:val="none"/>
          <w:lang w:bidi="ar-SA"/>
          <w14:textFill>
            <w14:solidFill>
              <w14:schemeClr w14:val="tx1"/>
            </w14:solidFill>
          </w14:textFill>
        </w:rPr>
        <w:br w:type="page"/>
      </w:r>
      <w:bookmarkStart w:id="267" w:name="_Toc534725615"/>
      <w:bookmarkStart w:id="268" w:name="_Toc534816644"/>
      <w:r>
        <w:rPr>
          <w:rFonts w:hint="eastAsia" w:ascii="宋体" w:eastAsia="宋体" w:cs="宋体"/>
          <w:b/>
          <w:bCs/>
          <w:color w:val="000000" w:themeColor="text1"/>
          <w:sz w:val="30"/>
          <w:szCs w:val="30"/>
          <w:highlight w:val="none"/>
          <w:lang w:val="en-US" w:eastAsia="zh-CN" w:bidi="ar-SA"/>
          <w14:textFill>
            <w14:solidFill>
              <w14:schemeClr w14:val="tx1"/>
            </w14:solidFill>
          </w14:textFill>
        </w:rPr>
        <w:t>表2</w:t>
      </w:r>
    </w:p>
    <w:p w14:paraId="696CA465">
      <w:pPr>
        <w:pStyle w:val="6"/>
        <w:spacing w:line="240" w:lineRule="auto"/>
        <w:ind w:firstLine="0"/>
        <w:jc w:val="left"/>
        <w:rPr>
          <w:rFonts w:hint="eastAsia" w:ascii="宋体" w:eastAsia="宋体" w:cs="宋体"/>
          <w:color w:val="000000" w:themeColor="text1"/>
          <w:sz w:val="30"/>
          <w:szCs w:val="30"/>
          <w:highlight w:val="none"/>
          <w:lang w:val="en-US" w:eastAsia="zh-CN" w:bidi="ar-SA"/>
          <w14:textFill>
            <w14:solidFill>
              <w14:schemeClr w14:val="tx1"/>
            </w14:solidFill>
          </w14:textFill>
        </w:rPr>
      </w:pPr>
    </w:p>
    <w:p w14:paraId="2C1EC78A">
      <w:pPr>
        <w:spacing w:before="145" w:after="145" w:line="300" w:lineRule="auto"/>
        <w:rPr>
          <w:rFonts w:hint="eastAsia" w:ascii="宋体" w:eastAsia="宋体" w:cs="宋体"/>
          <w:bCs/>
          <w:color w:val="000000" w:themeColor="text1"/>
          <w:sz w:val="24"/>
          <w:highlight w:val="none"/>
          <w:lang w:bidi="ar-SA"/>
          <w14:textFill>
            <w14:solidFill>
              <w14:schemeClr w14:val="tx1"/>
            </w14:solidFill>
          </w14:textFill>
        </w:rPr>
      </w:pPr>
    </w:p>
    <w:p w14:paraId="795C85B6">
      <w:pPr>
        <w:spacing w:before="145" w:after="145" w:line="300" w:lineRule="auto"/>
        <w:jc w:val="center"/>
        <w:rPr>
          <w:rFonts w:hint="eastAsia" w:ascii="宋体" w:eastAsia="宋体" w:cs="宋体"/>
          <w:b/>
          <w:bCs/>
          <w:color w:val="000000" w:themeColor="text1"/>
          <w:kern w:val="2"/>
          <w:sz w:val="30"/>
          <w:szCs w:val="30"/>
          <w:highlight w:val="none"/>
          <w:lang w:val="en-US" w:eastAsia="zh-CN" w:bidi="ar-SA"/>
          <w14:textFill>
            <w14:solidFill>
              <w14:schemeClr w14:val="tx1"/>
            </w14:solidFill>
          </w14:textFill>
        </w:rPr>
      </w:pPr>
      <w:r>
        <w:rPr>
          <w:rFonts w:hint="eastAsia" w:ascii="宋体" w:eastAsia="宋体" w:cs="宋体"/>
          <w:b/>
          <w:bCs/>
          <w:color w:val="000000" w:themeColor="text1"/>
          <w:kern w:val="2"/>
          <w:sz w:val="30"/>
          <w:szCs w:val="30"/>
          <w:highlight w:val="none"/>
          <w:lang w:val="en-US" w:eastAsia="zh-CN" w:bidi="ar-SA"/>
          <w14:textFill>
            <w14:solidFill>
              <w14:schemeClr w14:val="tx1"/>
            </w14:solidFill>
          </w14:textFill>
        </w:rPr>
        <w:t>参加政府采购活动前 3 年内在经营活动中没有重大违法记录的</w:t>
      </w:r>
    </w:p>
    <w:p w14:paraId="621887A4">
      <w:pPr>
        <w:spacing w:before="145" w:after="145" w:line="300" w:lineRule="auto"/>
        <w:jc w:val="center"/>
        <w:rPr>
          <w:rFonts w:hint="eastAsia" w:ascii="宋体" w:eastAsia="宋体" w:cs="宋体"/>
          <w:b/>
          <w:bCs/>
          <w:color w:val="000000" w:themeColor="text1"/>
          <w:kern w:val="2"/>
          <w:sz w:val="30"/>
          <w:szCs w:val="30"/>
          <w:highlight w:val="none"/>
          <w:lang w:val="en-US" w:eastAsia="zh-CN" w:bidi="ar-SA"/>
          <w14:textFill>
            <w14:solidFill>
              <w14:schemeClr w14:val="tx1"/>
            </w14:solidFill>
          </w14:textFill>
        </w:rPr>
      </w:pPr>
      <w:r>
        <w:rPr>
          <w:rFonts w:hint="eastAsia" w:ascii="宋体" w:eastAsia="宋体" w:cs="宋体"/>
          <w:b/>
          <w:bCs/>
          <w:color w:val="000000" w:themeColor="text1"/>
          <w:kern w:val="2"/>
          <w:sz w:val="30"/>
          <w:szCs w:val="30"/>
          <w:highlight w:val="none"/>
          <w:lang w:val="en-US" w:eastAsia="zh-CN" w:bidi="ar-SA"/>
          <w14:textFill>
            <w14:solidFill>
              <w14:schemeClr w14:val="tx1"/>
            </w14:solidFill>
          </w14:textFill>
        </w:rPr>
        <w:t>书面声明</w:t>
      </w:r>
      <w:bookmarkEnd w:id="267"/>
      <w:bookmarkEnd w:id="268"/>
    </w:p>
    <w:p w14:paraId="1F3365EE">
      <w:pPr>
        <w:widowControl w:val="0"/>
        <w:jc w:val="both"/>
        <w:rPr>
          <w:rFonts w:hint="eastAsia" w:ascii="宋体" w:eastAsia="宋体" w:cs="宋体"/>
          <w:color w:val="000000" w:themeColor="text1"/>
          <w:kern w:val="2"/>
          <w:sz w:val="28"/>
          <w:szCs w:val="28"/>
          <w:highlight w:val="none"/>
          <w:lang w:val="en-US" w:eastAsia="zh-CN" w:bidi="ar-SA"/>
          <w14:textFill>
            <w14:solidFill>
              <w14:schemeClr w14:val="tx1"/>
            </w14:solidFill>
          </w14:textFill>
        </w:rPr>
      </w:pPr>
    </w:p>
    <w:p w14:paraId="05E69CEB">
      <w:pPr>
        <w:spacing w:before="145" w:after="145" w:line="300" w:lineRule="auto"/>
        <w:rPr>
          <w:rFonts w:hint="eastAsia" w:ascii="宋体" w:eastAsia="宋体" w:cs="宋体"/>
          <w:bCs/>
          <w:color w:val="000000" w:themeColor="text1"/>
          <w:sz w:val="24"/>
          <w:highlight w:val="none"/>
          <w:lang w:bidi="ar-SA"/>
          <w14:textFill>
            <w14:solidFill>
              <w14:schemeClr w14:val="tx1"/>
            </w14:solidFill>
          </w14:textFill>
        </w:rPr>
      </w:pPr>
      <w:r>
        <w:rPr>
          <w:rFonts w:hint="eastAsia" w:ascii="宋体" w:eastAsia="宋体" w:cs="宋体"/>
          <w:b/>
          <w:bCs/>
          <w:color w:val="000000" w:themeColor="text1"/>
          <w:sz w:val="24"/>
          <w:highlight w:val="none"/>
          <w:lang w:bidi="ar-SA"/>
          <w14:textFill>
            <w14:solidFill>
              <w14:schemeClr w14:val="tx1"/>
            </w14:solidFill>
          </w14:textFill>
        </w:rPr>
        <w:t xml:space="preserve">    </w:t>
      </w:r>
      <w:r>
        <w:rPr>
          <w:rFonts w:hint="eastAsia" w:ascii="宋体" w:eastAsia="宋体" w:cs="宋体"/>
          <w:bCs/>
          <w:color w:val="000000" w:themeColor="text1"/>
          <w:sz w:val="24"/>
          <w:highlight w:val="none"/>
          <w:lang w:bidi="ar-SA"/>
          <w14:textFill>
            <w14:solidFill>
              <w14:schemeClr w14:val="tx1"/>
            </w14:solidFill>
          </w14:textFill>
        </w:rPr>
        <w:t>我单位郑重声明：参加本次政府采购活动前 3 年内，我单位在经营活动中没有因违法经营受到刑事处罚或者责令停产停业、吊销许可证或者执照、较大数额罚款等行政处罚。</w:t>
      </w:r>
    </w:p>
    <w:p w14:paraId="08D25239">
      <w:pPr>
        <w:spacing w:before="145" w:after="145" w:line="300" w:lineRule="auto"/>
        <w:rPr>
          <w:rFonts w:hint="eastAsia" w:ascii="宋体" w:eastAsia="宋体" w:cs="宋体"/>
          <w:bCs/>
          <w:color w:val="000000" w:themeColor="text1"/>
          <w:sz w:val="24"/>
          <w:highlight w:val="none"/>
          <w:lang w:bidi="ar-SA"/>
          <w14:textFill>
            <w14:solidFill>
              <w14:schemeClr w14:val="tx1"/>
            </w14:solidFill>
          </w14:textFill>
        </w:rPr>
      </w:pPr>
    </w:p>
    <w:p w14:paraId="186DEA25">
      <w:pPr>
        <w:widowControl w:val="0"/>
        <w:adjustRightInd w:val="0"/>
        <w:spacing w:before="145" w:after="145" w:line="300" w:lineRule="auto"/>
        <w:ind w:left="480" w:leftChars="200" w:firstLine="5280" w:firstLineChars="2200"/>
        <w:jc w:val="left"/>
        <w:textAlignment w:val="baseline"/>
        <w:rPr>
          <w:rFonts w:hint="eastAsia" w:ascii="宋体" w:eastAsia="宋体" w:cs="宋体"/>
          <w:color w:val="000000" w:themeColor="text1"/>
          <w:kern w:val="2"/>
          <w:sz w:val="24"/>
          <w:szCs w:val="21"/>
          <w:highlight w:val="none"/>
          <w:lang w:val="en-US" w:eastAsia="zh-CN" w:bidi="ar-SA"/>
          <w14:textFill>
            <w14:solidFill>
              <w14:schemeClr w14:val="tx1"/>
            </w14:solidFill>
          </w14:textFill>
        </w:rPr>
      </w:pPr>
      <w:r>
        <w:rPr>
          <w:rFonts w:hint="eastAsia" w:ascii="宋体" w:eastAsia="宋体" w:cs="宋体"/>
          <w:color w:val="000000" w:themeColor="text1"/>
          <w:kern w:val="2"/>
          <w:sz w:val="24"/>
          <w:szCs w:val="21"/>
          <w:highlight w:val="none"/>
          <w:lang w:val="en-US" w:eastAsia="zh-CN" w:bidi="ar-SA"/>
          <w14:textFill>
            <w14:solidFill>
              <w14:schemeClr w14:val="tx1"/>
            </w14:solidFill>
          </w14:textFill>
        </w:rPr>
        <w:t xml:space="preserve">供应商名称（盖章）： </w:t>
      </w:r>
    </w:p>
    <w:p w14:paraId="4E4C951B">
      <w:pPr>
        <w:spacing w:before="145" w:after="145" w:line="300" w:lineRule="auto"/>
        <w:ind w:firstLine="5775" w:firstLineChars="2750"/>
        <w:rPr>
          <w:rFonts w:hint="eastAsia" w:ascii="宋体" w:eastAsia="宋体" w:cs="宋体"/>
          <w:bCs/>
          <w:color w:val="000000" w:themeColor="text1"/>
          <w:sz w:val="24"/>
          <w:highlight w:val="none"/>
          <w:lang w:bidi="ar-SA"/>
          <w14:textFill>
            <w14:solidFill>
              <w14:schemeClr w14:val="tx1"/>
            </w14:solidFill>
          </w14:textFill>
        </w:rPr>
      </w:pPr>
      <w:r>
        <w:rPr>
          <w:rFonts w:hint="eastAsia" w:ascii="宋体" w:eastAsia="宋体" w:cs="宋体"/>
          <w:color w:val="000000" w:themeColor="text1"/>
          <w:sz w:val="21"/>
          <w:highlight w:val="none"/>
          <w:lang w:bidi="ar-SA"/>
          <w14:textFill>
            <w14:solidFill>
              <w14:schemeClr w14:val="tx1"/>
            </w14:solidFill>
          </w14:textFill>
        </w:rPr>
        <w:t>______年____月____日</w:t>
      </w:r>
    </w:p>
    <w:p w14:paraId="51641A37">
      <w:pPr>
        <w:spacing w:before="145" w:after="145" w:line="300" w:lineRule="auto"/>
        <w:rPr>
          <w:rFonts w:hint="eastAsia" w:ascii="宋体" w:eastAsia="宋体" w:cs="宋体"/>
          <w:bCs/>
          <w:color w:val="000000" w:themeColor="text1"/>
          <w:sz w:val="24"/>
          <w:highlight w:val="none"/>
          <w:lang w:bidi="ar-SA"/>
          <w14:textFill>
            <w14:solidFill>
              <w14:schemeClr w14:val="tx1"/>
            </w14:solidFill>
          </w14:textFill>
        </w:rPr>
      </w:pPr>
    </w:p>
    <w:p w14:paraId="30B8D011">
      <w:pPr>
        <w:pStyle w:val="6"/>
        <w:spacing w:line="240" w:lineRule="auto"/>
        <w:ind w:firstLine="0"/>
        <w:jc w:val="left"/>
        <w:rPr>
          <w:rFonts w:hint="eastAsia" w:ascii="宋体" w:eastAsia="宋体" w:cs="宋体"/>
          <w:color w:val="000000" w:themeColor="text1"/>
          <w:sz w:val="30"/>
          <w:szCs w:val="30"/>
          <w:highlight w:val="none"/>
          <w:lang w:val="en-US" w:eastAsia="zh-CN" w:bidi="ar-SA"/>
          <w14:textFill>
            <w14:solidFill>
              <w14:schemeClr w14:val="tx1"/>
            </w14:solidFill>
          </w14:textFill>
        </w:rPr>
      </w:pPr>
      <w:r>
        <w:rPr>
          <w:rFonts w:hint="eastAsia" w:ascii="宋体" w:eastAsia="宋体" w:cs="宋体"/>
          <w:bCs/>
          <w:color w:val="000000" w:themeColor="text1"/>
          <w:sz w:val="24"/>
          <w:highlight w:val="none"/>
          <w:lang w:bidi="ar-SA"/>
          <w14:textFill>
            <w14:solidFill>
              <w14:schemeClr w14:val="tx1"/>
            </w14:solidFill>
          </w14:textFill>
        </w:rPr>
        <w:br w:type="page"/>
      </w:r>
      <w:bookmarkStart w:id="269" w:name="_Toc534725616"/>
      <w:bookmarkStart w:id="270" w:name="_Toc534816645"/>
      <w:r>
        <w:rPr>
          <w:rFonts w:hint="eastAsia" w:ascii="宋体" w:eastAsia="宋体" w:cs="宋体"/>
          <w:b/>
          <w:bCs/>
          <w:color w:val="000000" w:themeColor="text1"/>
          <w:sz w:val="30"/>
          <w:szCs w:val="30"/>
          <w:highlight w:val="none"/>
          <w:lang w:val="en-US" w:eastAsia="zh-CN" w:bidi="ar-SA"/>
          <w14:textFill>
            <w14:solidFill>
              <w14:schemeClr w14:val="tx1"/>
            </w14:solidFill>
          </w14:textFill>
        </w:rPr>
        <w:t>表3</w:t>
      </w:r>
    </w:p>
    <w:p w14:paraId="495CA780">
      <w:pPr>
        <w:spacing w:before="145" w:after="145" w:line="300" w:lineRule="auto"/>
        <w:jc w:val="center"/>
        <w:rPr>
          <w:rFonts w:hint="eastAsia" w:ascii="宋体" w:eastAsia="宋体" w:cs="宋体"/>
          <w:bCs/>
          <w:color w:val="000000" w:themeColor="text1"/>
          <w:sz w:val="24"/>
          <w:highlight w:val="none"/>
          <w:lang w:bidi="ar-SA"/>
          <w14:textFill>
            <w14:solidFill>
              <w14:schemeClr w14:val="tx1"/>
            </w14:solidFill>
          </w14:textFill>
        </w:rPr>
      </w:pPr>
    </w:p>
    <w:p w14:paraId="38D5AEDE">
      <w:pPr>
        <w:spacing w:before="145" w:after="145" w:line="300" w:lineRule="auto"/>
        <w:jc w:val="center"/>
        <w:rPr>
          <w:rFonts w:hint="eastAsia" w:ascii="宋体" w:eastAsia="宋体" w:cs="宋体"/>
          <w:color w:val="000000" w:themeColor="text1"/>
          <w:sz w:val="24"/>
          <w:szCs w:val="24"/>
          <w:highlight w:val="none"/>
          <w:lang w:bidi="ar-SA"/>
          <w14:textFill>
            <w14:solidFill>
              <w14:schemeClr w14:val="tx1"/>
            </w14:solidFill>
          </w14:textFill>
        </w:rPr>
      </w:pPr>
      <w:r>
        <w:rPr>
          <w:rFonts w:hint="eastAsia" w:ascii="宋体" w:eastAsia="宋体" w:cs="宋体"/>
          <w:b/>
          <w:bCs/>
          <w:color w:val="000000" w:themeColor="text1"/>
          <w:sz w:val="30"/>
          <w:szCs w:val="30"/>
          <w:highlight w:val="none"/>
          <w:lang w:bidi="ar-SA"/>
          <w14:textFill>
            <w14:solidFill>
              <w14:schemeClr w14:val="tx1"/>
            </w14:solidFill>
          </w14:textFill>
        </w:rPr>
        <w:t>法人授权书</w:t>
      </w:r>
      <w:bookmarkEnd w:id="269"/>
      <w:bookmarkEnd w:id="270"/>
    </w:p>
    <w:p w14:paraId="4EDA5C6A">
      <w:pPr>
        <w:spacing w:line="440" w:lineRule="exact"/>
        <w:ind w:firstLine="480" w:firstLineChars="200"/>
        <w:rPr>
          <w:rFonts w:hint="eastAsia" w:ascii="宋体" w:eastAsia="宋体" w:cs="宋体"/>
          <w:color w:val="000000" w:themeColor="text1"/>
          <w:sz w:val="24"/>
          <w:szCs w:val="24"/>
          <w:highlight w:val="none"/>
          <w:lang w:bidi="ar-SA"/>
          <w14:textFill>
            <w14:solidFill>
              <w14:schemeClr w14:val="tx1"/>
            </w14:solidFill>
          </w14:textFill>
        </w:rPr>
      </w:pPr>
      <w:r>
        <w:rPr>
          <w:rFonts w:hint="eastAsia" w:ascii="宋体" w:eastAsia="宋体" w:cs="宋体"/>
          <w:color w:val="000000" w:themeColor="text1"/>
          <w:sz w:val="24"/>
          <w:szCs w:val="24"/>
          <w:highlight w:val="none"/>
          <w:lang w:bidi="ar-SA"/>
          <w14:textFill>
            <w14:solidFill>
              <w14:schemeClr w14:val="tx1"/>
            </w14:solidFill>
          </w14:textFill>
        </w:rPr>
        <w:t>本授权委托书声明：注册于</w:t>
      </w:r>
      <w:r>
        <w:rPr>
          <w:rFonts w:hint="eastAsia" w:ascii="宋体" w:eastAsia="宋体" w:cs="宋体"/>
          <w:color w:val="000000" w:themeColor="text1"/>
          <w:sz w:val="24"/>
          <w:szCs w:val="24"/>
          <w:highlight w:val="none"/>
          <w:u w:val="single"/>
          <w:lang w:bidi="ar-SA"/>
          <w14:textFill>
            <w14:solidFill>
              <w14:schemeClr w14:val="tx1"/>
            </w14:solidFill>
          </w14:textFill>
        </w:rPr>
        <w:t xml:space="preserve"> （供应商地址） </w:t>
      </w:r>
      <w:r>
        <w:rPr>
          <w:rFonts w:hint="eastAsia" w:ascii="宋体" w:eastAsia="宋体" w:cs="宋体"/>
          <w:color w:val="000000" w:themeColor="text1"/>
          <w:sz w:val="24"/>
          <w:szCs w:val="24"/>
          <w:highlight w:val="none"/>
          <w:lang w:bidi="ar-SA"/>
          <w14:textFill>
            <w14:solidFill>
              <w14:schemeClr w14:val="tx1"/>
            </w14:solidFill>
          </w14:textFill>
        </w:rPr>
        <w:t xml:space="preserve"> 的 </w:t>
      </w:r>
      <w:r>
        <w:rPr>
          <w:rFonts w:hint="eastAsia" w:ascii="宋体" w:eastAsia="宋体" w:cs="宋体"/>
          <w:color w:val="000000" w:themeColor="text1"/>
          <w:sz w:val="24"/>
          <w:szCs w:val="24"/>
          <w:highlight w:val="none"/>
          <w:u w:val="single"/>
          <w:lang w:bidi="ar-SA"/>
          <w14:textFill>
            <w14:solidFill>
              <w14:schemeClr w14:val="tx1"/>
            </w14:solidFill>
          </w14:textFill>
        </w:rPr>
        <w:t xml:space="preserve"> （供应商名称）    </w:t>
      </w:r>
      <w:r>
        <w:rPr>
          <w:rFonts w:hint="eastAsia" w:ascii="宋体" w:eastAsia="宋体" w:cs="宋体"/>
          <w:color w:val="000000" w:themeColor="text1"/>
          <w:sz w:val="24"/>
          <w:szCs w:val="24"/>
          <w:highlight w:val="none"/>
          <w:lang w:bidi="ar-SA"/>
          <w14:textFill>
            <w14:solidFill>
              <w14:schemeClr w14:val="tx1"/>
            </w14:solidFill>
          </w14:textFill>
        </w:rPr>
        <w:t>在下面签名的（</w:t>
      </w:r>
      <w:r>
        <w:rPr>
          <w:rFonts w:hint="eastAsia" w:ascii="宋体" w:eastAsia="宋体" w:cs="宋体"/>
          <w:color w:val="000000" w:themeColor="text1"/>
          <w:sz w:val="24"/>
          <w:szCs w:val="24"/>
          <w:highlight w:val="none"/>
          <w:u w:val="single"/>
          <w:lang w:bidi="ar-SA"/>
          <w14:textFill>
            <w14:solidFill>
              <w14:schemeClr w14:val="tx1"/>
            </w14:solidFill>
          </w14:textFill>
        </w:rPr>
        <w:t>法定代表人姓名、职务</w:t>
      </w:r>
      <w:r>
        <w:rPr>
          <w:rFonts w:hint="eastAsia" w:ascii="宋体" w:eastAsia="宋体" w:cs="宋体"/>
          <w:color w:val="000000" w:themeColor="text1"/>
          <w:sz w:val="24"/>
          <w:szCs w:val="24"/>
          <w:highlight w:val="none"/>
          <w:lang w:bidi="ar-SA"/>
          <w14:textFill>
            <w14:solidFill>
              <w14:schemeClr w14:val="tx1"/>
            </w14:solidFill>
          </w14:textFill>
        </w:rPr>
        <w:t>），现任我单位</w:t>
      </w:r>
      <w:r>
        <w:rPr>
          <w:rFonts w:hint="eastAsia" w:ascii="宋体" w:eastAsia="宋体" w:cs="宋体"/>
          <w:color w:val="000000" w:themeColor="text1"/>
          <w:sz w:val="24"/>
          <w:szCs w:val="24"/>
          <w:highlight w:val="none"/>
          <w:u w:val="single"/>
          <w:lang w:bidi="ar-SA"/>
          <w14:textFill>
            <w14:solidFill>
              <w14:schemeClr w14:val="tx1"/>
            </w14:solidFill>
          </w14:textFill>
        </w:rPr>
        <w:t xml:space="preserve">         </w:t>
      </w:r>
      <w:r>
        <w:rPr>
          <w:rFonts w:hint="eastAsia" w:ascii="宋体" w:eastAsia="宋体" w:cs="宋体"/>
          <w:color w:val="000000" w:themeColor="text1"/>
          <w:sz w:val="24"/>
          <w:szCs w:val="24"/>
          <w:highlight w:val="none"/>
          <w:lang w:bidi="ar-SA"/>
          <w14:textFill>
            <w14:solidFill>
              <w14:schemeClr w14:val="tx1"/>
            </w14:solidFill>
          </w14:textFill>
        </w:rPr>
        <w:t>职务，为法定代表人。在此授权（</w:t>
      </w:r>
      <w:r>
        <w:rPr>
          <w:rFonts w:hint="eastAsia" w:ascii="宋体" w:eastAsia="宋体" w:cs="宋体"/>
          <w:color w:val="000000" w:themeColor="text1"/>
          <w:sz w:val="24"/>
          <w:szCs w:val="24"/>
          <w:highlight w:val="none"/>
          <w:u w:val="single"/>
          <w:lang w:bidi="ar-SA"/>
          <w14:textFill>
            <w14:solidFill>
              <w14:schemeClr w14:val="tx1"/>
            </w14:solidFill>
          </w14:textFill>
        </w:rPr>
        <w:t>被授权人姓名、职务</w:t>
      </w:r>
      <w:r>
        <w:rPr>
          <w:rFonts w:hint="eastAsia" w:ascii="宋体" w:eastAsia="宋体" w:cs="宋体"/>
          <w:color w:val="000000" w:themeColor="text1"/>
          <w:sz w:val="24"/>
          <w:szCs w:val="24"/>
          <w:highlight w:val="none"/>
          <w:lang w:bidi="ar-SA"/>
          <w14:textFill>
            <w14:solidFill>
              <w14:schemeClr w14:val="tx1"/>
            </w14:solidFill>
          </w14:textFill>
        </w:rPr>
        <w:t>）作为我公司的合法代理人，就（</w:t>
      </w:r>
      <w:r>
        <w:rPr>
          <w:rFonts w:hint="eastAsia" w:ascii="宋体" w:eastAsia="宋体" w:cs="宋体"/>
          <w:color w:val="000000" w:themeColor="text1"/>
          <w:sz w:val="24"/>
          <w:szCs w:val="24"/>
          <w:highlight w:val="none"/>
          <w:u w:val="single"/>
          <w:lang w:bidi="ar-SA"/>
          <w14:textFill>
            <w14:solidFill>
              <w14:schemeClr w14:val="tx1"/>
            </w14:solidFill>
          </w14:textFill>
        </w:rPr>
        <w:t>采购项目名称、采购项目编号</w:t>
      </w:r>
      <w:r>
        <w:rPr>
          <w:rFonts w:hint="eastAsia" w:ascii="宋体" w:eastAsia="宋体" w:cs="宋体"/>
          <w:color w:val="000000" w:themeColor="text1"/>
          <w:sz w:val="24"/>
          <w:szCs w:val="24"/>
          <w:highlight w:val="none"/>
          <w:lang w:bidi="ar-SA"/>
          <w14:textFill>
            <w14:solidFill>
              <w14:schemeClr w14:val="tx1"/>
            </w14:solidFill>
          </w14:textFill>
        </w:rPr>
        <w:t>）采购活动相关的响应、</w:t>
      </w:r>
      <w:r>
        <w:rPr>
          <w:rFonts w:hint="eastAsia" w:ascii="宋体" w:eastAsia="宋体" w:cs="宋体"/>
          <w:color w:val="000000" w:themeColor="text1"/>
          <w:sz w:val="24"/>
          <w:szCs w:val="24"/>
          <w:highlight w:val="none"/>
          <w:lang w:val="en-US" w:eastAsia="en-US" w:bidi="ar-SA"/>
          <w14:textFill>
            <w14:solidFill>
              <w14:schemeClr w14:val="tx1"/>
            </w14:solidFill>
          </w14:textFill>
        </w:rPr>
        <w:t>磋商</w:t>
      </w:r>
      <w:r>
        <w:rPr>
          <w:rFonts w:hint="eastAsia" w:ascii="宋体" w:eastAsia="宋体" w:cs="宋体"/>
          <w:color w:val="000000" w:themeColor="text1"/>
          <w:sz w:val="24"/>
          <w:szCs w:val="24"/>
          <w:highlight w:val="none"/>
          <w:lang w:bidi="ar-SA"/>
          <w14:textFill>
            <w14:solidFill>
              <w14:schemeClr w14:val="tx1"/>
            </w14:solidFill>
          </w14:textFill>
        </w:rPr>
        <w:t xml:space="preserve">、合同执行，以我公司的名义处理一切与之有关的事务。 </w:t>
      </w:r>
    </w:p>
    <w:p w14:paraId="343A929E">
      <w:pPr>
        <w:spacing w:line="440" w:lineRule="exact"/>
        <w:ind w:firstLine="480" w:firstLineChars="200"/>
        <w:rPr>
          <w:rFonts w:hint="eastAsia" w:ascii="宋体" w:eastAsia="宋体" w:cs="宋体"/>
          <w:color w:val="000000" w:themeColor="text1"/>
          <w:sz w:val="24"/>
          <w:szCs w:val="24"/>
          <w:highlight w:val="none"/>
          <w:lang w:bidi="ar-SA"/>
          <w14:textFill>
            <w14:solidFill>
              <w14:schemeClr w14:val="tx1"/>
            </w14:solidFill>
          </w14:textFill>
        </w:rPr>
      </w:pPr>
      <w:r>
        <w:rPr>
          <w:rFonts w:hint="eastAsia" w:ascii="宋体" w:eastAsia="宋体" w:cs="宋体"/>
          <w:color w:val="000000" w:themeColor="text1"/>
          <w:sz w:val="24"/>
          <w:szCs w:val="24"/>
          <w:highlight w:val="none"/>
          <w:lang w:bidi="ar-SA"/>
          <w14:textFill>
            <w14:solidFill>
              <w14:schemeClr w14:val="tx1"/>
            </w14:solidFill>
          </w14:textFill>
        </w:rPr>
        <w:t xml:space="preserve">被授权人（供应商授权代表）无转委托权限。 </w:t>
      </w:r>
    </w:p>
    <w:p w14:paraId="2841E469">
      <w:pPr>
        <w:spacing w:line="440" w:lineRule="exact"/>
        <w:ind w:firstLine="480" w:firstLineChars="200"/>
        <w:rPr>
          <w:rFonts w:hint="eastAsia" w:ascii="宋体" w:eastAsia="宋体" w:cs="宋体"/>
          <w:color w:val="000000" w:themeColor="text1"/>
          <w:sz w:val="24"/>
          <w:szCs w:val="24"/>
          <w:highlight w:val="none"/>
          <w:lang w:bidi="ar-SA"/>
          <w14:textFill>
            <w14:solidFill>
              <w14:schemeClr w14:val="tx1"/>
            </w14:solidFill>
          </w14:textFill>
        </w:rPr>
      </w:pPr>
      <w:r>
        <w:rPr>
          <w:rFonts w:hint="eastAsia" w:ascii="宋体" w:eastAsia="宋体" w:cs="宋体"/>
          <w:color w:val="000000" w:themeColor="text1"/>
          <w:sz w:val="24"/>
          <w:szCs w:val="24"/>
          <w:highlight w:val="none"/>
          <w:lang w:bidi="ar-SA"/>
          <w14:textFill>
            <w14:solidFill>
              <w14:schemeClr w14:val="tx1"/>
            </w14:solidFill>
          </w14:textFill>
        </w:rPr>
        <mc:AlternateContent>
          <mc:Choice Requires="wps">
            <w:drawing>
              <wp:anchor distT="0" distB="0" distL="114300" distR="114300" simplePos="0" relativeHeight="251659264" behindDoc="1" locked="0" layoutInCell="1" allowOverlap="1">
                <wp:simplePos x="0" y="0"/>
                <wp:positionH relativeFrom="page">
                  <wp:posOffset>1252855</wp:posOffset>
                </wp:positionH>
                <wp:positionV relativeFrom="paragraph">
                  <wp:posOffset>662940</wp:posOffset>
                </wp:positionV>
                <wp:extent cx="67310" cy="134620"/>
                <wp:effectExtent l="0" t="0" r="0" b="0"/>
                <wp:wrapNone/>
                <wp:docPr id="9" name="文本框 9"/>
                <wp:cNvGraphicFramePr/>
                <a:graphic xmlns:a="http://schemas.openxmlformats.org/drawingml/2006/main">
                  <a:graphicData uri="http://schemas.microsoft.com/office/word/2010/wordprocessingShape">
                    <wps:wsp>
                      <wps:cNvSpPr txBox="1"/>
                      <wps:spPr>
                        <a:xfrm>
                          <a:off x="0" y="0"/>
                          <a:ext cx="67310" cy="134620"/>
                        </a:xfrm>
                        <a:prstGeom prst="rect">
                          <a:avLst/>
                        </a:prstGeom>
                        <a:noFill/>
                        <a:ln w="12700">
                          <a:noFill/>
                        </a:ln>
                      </wps:spPr>
                      <wps:txbx>
                        <w:txbxContent>
                          <w:p w14:paraId="6D113600">
                            <w:pPr>
                              <w:pStyle w:val="7"/>
                              <w:spacing w:line="211" w:lineRule="exact"/>
                            </w:pPr>
                            <w:r>
                              <w:t xml:space="preserve"> </w:t>
                            </w:r>
                          </w:p>
                        </w:txbxContent>
                      </wps:txbx>
                      <wps:bodyPr lIns="0" tIns="0" rIns="0" bIns="0" upright="1"/>
                    </wps:wsp>
                  </a:graphicData>
                </a:graphic>
              </wp:anchor>
            </w:drawing>
          </mc:Choice>
          <mc:Fallback>
            <w:pict>
              <v:shape id="_x0000_s1026" o:spid="_x0000_s1026" o:spt="202" type="#_x0000_t202" style="position:absolute;left:0pt;margin-left:98.65pt;margin-top:52.2pt;height:10.6pt;width:5.3pt;mso-position-horizontal-relative:page;z-index:-251657216;mso-width-relative:page;mso-height-relative:page;" filled="f" stroked="f" coordsize="21600,21600" o:gfxdata="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vpN/b2gAAAAsBAAAPAAAAAAAAAAEAIAAAACIAAABkcnMvZG93bnJl&#10;di54bWxQSwECFAAUAAAACACHTuJAqcUT+cIBAAB6AwAADgAAAAAAAAABACAAAAApAQAAZHJzL2Uy&#10;b0RvYy54bWxQSwUGAAAAAAYABgBZAQAAXQUAAAAA&#10;">
                <v:fill on="f" focussize="0,0"/>
                <v:stroke on="f" weight="1pt"/>
                <v:imagedata o:title=""/>
                <o:lock v:ext="edit" aspectratio="f"/>
                <v:textbox inset="0mm,0mm,0mm,0mm">
                  <w:txbxContent>
                    <w:p w14:paraId="6D113600">
                      <w:pPr>
                        <w:pStyle w:val="7"/>
                        <w:spacing w:line="211" w:lineRule="exact"/>
                      </w:pPr>
                      <w:r>
                        <w:t xml:space="preserve"> </w:t>
                      </w:r>
                    </w:p>
                  </w:txbxContent>
                </v:textbox>
              </v:shape>
            </w:pict>
          </mc:Fallback>
        </mc:AlternateContent>
      </w:r>
      <w:r>
        <w:rPr>
          <w:rFonts w:hint="eastAsia" w:ascii="宋体" w:eastAsia="宋体" w:cs="宋体"/>
          <w:color w:val="000000" w:themeColor="text1"/>
          <w:sz w:val="24"/>
          <w:szCs w:val="24"/>
          <w:highlight w:val="none"/>
          <w:lang w:bidi="ar-SA"/>
          <w14:textFill>
            <w14:solidFill>
              <w14:schemeClr w14:val="tx1"/>
            </w14:solidFill>
          </w14:textFill>
        </w:rPr>
        <mc:AlternateContent>
          <mc:Choice Requires="wps">
            <w:drawing>
              <wp:anchor distT="0" distB="0" distL="114300" distR="114300" simplePos="0" relativeHeight="251662336" behindDoc="1" locked="0" layoutInCell="1" allowOverlap="1">
                <wp:simplePos x="0" y="0"/>
                <wp:positionH relativeFrom="page">
                  <wp:posOffset>3604895</wp:posOffset>
                </wp:positionH>
                <wp:positionV relativeFrom="paragraph">
                  <wp:posOffset>568960</wp:posOffset>
                </wp:positionV>
                <wp:extent cx="2723515" cy="1511300"/>
                <wp:effectExtent l="6350" t="6350" r="13335" b="6350"/>
                <wp:wrapNone/>
                <wp:docPr id="8" name="文本框 8"/>
                <wp:cNvGraphicFramePr/>
                <a:graphic xmlns:a="http://schemas.openxmlformats.org/drawingml/2006/main">
                  <a:graphicData uri="http://schemas.microsoft.com/office/word/2010/wordprocessingShape">
                    <wps:wsp>
                      <wps:cNvSpPr txBox="1"/>
                      <wps:spPr>
                        <a:xfrm>
                          <a:off x="0" y="0"/>
                          <a:ext cx="2723515" cy="1511300"/>
                        </a:xfrm>
                        <a:prstGeom prst="rect">
                          <a:avLst/>
                        </a:prstGeom>
                        <a:noFill/>
                        <a:ln w="12700" cap="flat" cmpd="sng">
                          <a:solidFill>
                            <a:srgbClr val="000000"/>
                          </a:solidFill>
                          <a:prstDash val="solid"/>
                          <a:miter/>
                          <a:headEnd type="none" w="med" len="med"/>
                          <a:tailEnd type="none" w="med" len="med"/>
                        </a:ln>
                      </wps:spPr>
                      <wps:txbx>
                        <w:txbxContent>
                          <w:p w14:paraId="76E3787D">
                            <w:pPr>
                              <w:pStyle w:val="7"/>
                              <w:rPr>
                                <w:sz w:val="20"/>
                              </w:rPr>
                            </w:pPr>
                          </w:p>
                          <w:p w14:paraId="58E9C039">
                            <w:pPr>
                              <w:pStyle w:val="7"/>
                              <w:rPr>
                                <w:sz w:val="20"/>
                              </w:rPr>
                            </w:pPr>
                          </w:p>
                          <w:p w14:paraId="68A6E633">
                            <w:pPr>
                              <w:pStyle w:val="7"/>
                              <w:spacing w:before="1"/>
                              <w:rPr>
                                <w:sz w:val="16"/>
                              </w:rPr>
                            </w:pPr>
                          </w:p>
                          <w:p w14:paraId="5CBC8F8C">
                            <w:pPr>
                              <w:pStyle w:val="7"/>
                              <w:spacing w:line="278" w:lineRule="auto"/>
                              <w:ind w:left="1091" w:right="1498" w:firstLine="314"/>
                            </w:pPr>
                            <w:r>
                              <w:rPr>
                                <w:spacing w:val="-1"/>
                              </w:rPr>
                              <w:t xml:space="preserve">法定代表人  </w:t>
                            </w:r>
                            <w:r>
                              <w:rPr>
                                <w:spacing w:val="-5"/>
                              </w:rPr>
                              <w:t>居民身份证复印件</w:t>
                            </w:r>
                          </w:p>
                          <w:p w14:paraId="227C4326">
                            <w:pPr>
                              <w:pStyle w:val="7"/>
                              <w:spacing w:before="4"/>
                              <w:rPr>
                                <w:sz w:val="24"/>
                              </w:rPr>
                            </w:pPr>
                          </w:p>
                          <w:p w14:paraId="1BB175BF">
                            <w:pPr>
                              <w:pStyle w:val="7"/>
                              <w:spacing w:before="1"/>
                              <w:ind w:left="1405"/>
                            </w:pPr>
                            <w:r>
                              <w:t>（反面）</w:t>
                            </w:r>
                          </w:p>
                        </w:txbxContent>
                      </wps:txbx>
                      <wps:bodyPr lIns="0" tIns="0" rIns="0" bIns="0" upright="1"/>
                    </wps:wsp>
                  </a:graphicData>
                </a:graphic>
              </wp:anchor>
            </w:drawing>
          </mc:Choice>
          <mc:Fallback>
            <w:pict>
              <v:shape id="_x0000_s1026" o:spid="_x0000_s1026" o:spt="202" type="#_x0000_t202" style="position:absolute;left:0pt;margin-left:283.85pt;margin-top:44.8pt;height:119pt;width:214.45pt;mso-position-horizontal-relative:page;z-index:-251654144;mso-width-relative:page;mso-height-relative:page;" filled="f" stroked="t" coordsize="21600,21600" o:gfxdata="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8z+qXaAAAACgEAAA8A&#10;AAAAAAAAAQAgAAAAIgAAAGRycy9kb3ducmV2LnhtbFBLAQIUABQAAAAIAIdO4kBR06O5FQIAADME&#10;AAAOAAAAAAAAAAEAIAAAACkBAABkcnMvZTJvRG9jLnhtbFBLBQYAAAAABgAGAFkBAACwBQAAAAA=&#10;">
                <v:fill on="f" focussize="0,0"/>
                <v:stroke weight="1pt" color="#000000" joinstyle="miter"/>
                <v:imagedata o:title=""/>
                <o:lock v:ext="edit" aspectratio="f"/>
                <v:textbox inset="0mm,0mm,0mm,0mm">
                  <w:txbxContent>
                    <w:p w14:paraId="76E3787D">
                      <w:pPr>
                        <w:pStyle w:val="7"/>
                        <w:rPr>
                          <w:sz w:val="20"/>
                        </w:rPr>
                      </w:pPr>
                    </w:p>
                    <w:p w14:paraId="58E9C039">
                      <w:pPr>
                        <w:pStyle w:val="7"/>
                        <w:rPr>
                          <w:sz w:val="20"/>
                        </w:rPr>
                      </w:pPr>
                    </w:p>
                    <w:p w14:paraId="68A6E633">
                      <w:pPr>
                        <w:pStyle w:val="7"/>
                        <w:spacing w:before="1"/>
                        <w:rPr>
                          <w:sz w:val="16"/>
                        </w:rPr>
                      </w:pPr>
                    </w:p>
                    <w:p w14:paraId="5CBC8F8C">
                      <w:pPr>
                        <w:pStyle w:val="7"/>
                        <w:spacing w:line="278" w:lineRule="auto"/>
                        <w:ind w:left="1091" w:right="1498" w:firstLine="314"/>
                      </w:pPr>
                      <w:r>
                        <w:rPr>
                          <w:spacing w:val="-1"/>
                        </w:rPr>
                        <w:t xml:space="preserve">法定代表人  </w:t>
                      </w:r>
                      <w:r>
                        <w:rPr>
                          <w:spacing w:val="-5"/>
                        </w:rPr>
                        <w:t>居民身份证复印件</w:t>
                      </w:r>
                    </w:p>
                    <w:p w14:paraId="227C4326">
                      <w:pPr>
                        <w:pStyle w:val="7"/>
                        <w:spacing w:before="4"/>
                        <w:rPr>
                          <w:sz w:val="24"/>
                        </w:rPr>
                      </w:pPr>
                    </w:p>
                    <w:p w14:paraId="1BB175BF">
                      <w:pPr>
                        <w:pStyle w:val="7"/>
                        <w:spacing w:before="1"/>
                        <w:ind w:left="1405"/>
                      </w:pPr>
                      <w:r>
                        <w:t>（反面）</w:t>
                      </w:r>
                    </w:p>
                  </w:txbxContent>
                </v:textbox>
              </v:shape>
            </w:pict>
          </mc:Fallback>
        </mc:AlternateContent>
      </w:r>
      <w:r>
        <w:rPr>
          <w:rFonts w:hint="eastAsia" w:ascii="宋体" w:eastAsia="宋体" w:cs="宋体"/>
          <w:color w:val="000000" w:themeColor="text1"/>
          <w:sz w:val="24"/>
          <w:szCs w:val="24"/>
          <w:highlight w:val="none"/>
          <w:lang w:bidi="ar-SA"/>
          <w14:textFill>
            <w14:solidFill>
              <w14:schemeClr w14:val="tx1"/>
            </w14:solidFill>
          </w14:textFill>
        </w:rPr>
        <w:t>本授权书自法定代表人签字之日起生效，特此声明。</w:t>
      </w:r>
    </w:p>
    <w:p w14:paraId="6E409032">
      <w:pPr>
        <w:spacing w:line="440" w:lineRule="exact"/>
        <w:rPr>
          <w:rFonts w:hint="eastAsia" w:ascii="宋体" w:eastAsia="宋体" w:cs="宋体"/>
          <w:color w:val="000000" w:themeColor="text1"/>
          <w:sz w:val="24"/>
          <w:szCs w:val="24"/>
          <w:highlight w:val="none"/>
          <w:lang w:bidi="ar-SA"/>
          <w14:textFill>
            <w14:solidFill>
              <w14:schemeClr w14:val="tx1"/>
            </w14:solidFill>
          </w14:textFill>
        </w:rPr>
      </w:pPr>
      <w:r>
        <w:rPr>
          <w:rFonts w:ascii="宋体" w:eastAsia="宋体" w:cs="宋体"/>
          <w:color w:val="000000" w:themeColor="text1"/>
          <w:sz w:val="24"/>
          <w:szCs w:val="24"/>
          <w:highlight w:val="none"/>
          <w:lang w:bidi="ar-SA"/>
          <w14:textFill>
            <w14:solidFill>
              <w14:schemeClr w14:val="tx1"/>
            </w14:solidFill>
          </w14:textFill>
        </w:rPr>
        <mc:AlternateContent>
          <mc:Choice Requires="wpg">
            <w:drawing>
              <wp:anchor distT="0" distB="0" distL="114300" distR="114300" simplePos="0" relativeHeight="251661312" behindDoc="1" locked="0" layoutInCell="1" allowOverlap="1">
                <wp:simplePos x="0" y="0"/>
                <wp:positionH relativeFrom="page">
                  <wp:posOffset>795020</wp:posOffset>
                </wp:positionH>
                <wp:positionV relativeFrom="paragraph">
                  <wp:posOffset>278765</wp:posOffset>
                </wp:positionV>
                <wp:extent cx="2714625" cy="1530985"/>
                <wp:effectExtent l="6350" t="6350" r="22225" b="24765"/>
                <wp:wrapNone/>
                <wp:docPr id="3" name="组合 3"/>
                <wp:cNvGraphicFramePr/>
                <a:graphic xmlns:a="http://schemas.openxmlformats.org/drawingml/2006/main">
                  <a:graphicData uri="http://schemas.microsoft.com/office/word/2010/wordprocessingGroup">
                    <wpg:wgp>
                      <wpg:cNvGrpSpPr/>
                      <wpg:grpSpPr>
                        <a:xfrm>
                          <a:off x="0" y="0"/>
                          <a:ext cx="2714625" cy="1530985"/>
                          <a:chOff x="1252" y="7200"/>
                          <a:chExt cx="4275" cy="2411"/>
                        </a:xfrm>
                      </wpg:grpSpPr>
                      <wps:wsp>
                        <wps:cNvPr id="1" name="矩形 1"/>
                        <wps:cNvSpPr/>
                        <wps:spPr>
                          <a:xfrm>
                            <a:off x="1252" y="7200"/>
                            <a:ext cx="4275" cy="2411"/>
                          </a:xfrm>
                          <a:prstGeom prst="rect">
                            <a:avLst/>
                          </a:prstGeom>
                          <a:solidFill>
                            <a:srgbClr val="FFFFFF"/>
                          </a:solidFill>
                          <a:ln w="12700">
                            <a:noFill/>
                          </a:ln>
                        </wps:spPr>
                        <wps:bodyPr upright="1"/>
                      </wps:wsp>
                      <wps:wsp>
                        <wps:cNvPr id="2" name="文本框 2"/>
                        <wps:cNvSpPr txBox="1"/>
                        <wps:spPr>
                          <a:xfrm>
                            <a:off x="1252" y="7200"/>
                            <a:ext cx="4275" cy="2411"/>
                          </a:xfrm>
                          <a:prstGeom prst="rect">
                            <a:avLst/>
                          </a:prstGeom>
                          <a:noFill/>
                          <a:ln w="12700" cap="flat" cmpd="sng">
                            <a:solidFill>
                              <a:srgbClr val="000000"/>
                            </a:solidFill>
                            <a:prstDash val="solid"/>
                            <a:miter/>
                            <a:headEnd type="none" w="med" len="med"/>
                            <a:tailEnd type="none" w="med" len="med"/>
                          </a:ln>
                        </wps:spPr>
                        <wps:txbx>
                          <w:txbxContent>
                            <w:p w14:paraId="10DB9F87">
                              <w:pPr>
                                <w:rPr>
                                  <w:sz w:val="20"/>
                                </w:rPr>
                              </w:pPr>
                            </w:p>
                            <w:p w14:paraId="3CD57671">
                              <w:pPr>
                                <w:rPr>
                                  <w:sz w:val="20"/>
                                </w:rPr>
                              </w:pPr>
                            </w:p>
                            <w:p w14:paraId="62F1BE45">
                              <w:pPr>
                                <w:spacing w:before="1"/>
                                <w:rPr>
                                  <w:sz w:val="16"/>
                                </w:rPr>
                              </w:pPr>
                            </w:p>
                            <w:p w14:paraId="7CE58B57">
                              <w:pPr>
                                <w:spacing w:line="278" w:lineRule="auto"/>
                                <w:ind w:left="1194" w:right="1380" w:firstLine="314"/>
                                <w:rPr>
                                  <w:sz w:val="21"/>
                                </w:rPr>
                              </w:pPr>
                              <w:r>
                                <w:rPr>
                                  <w:spacing w:val="-1"/>
                                  <w:sz w:val="21"/>
                                </w:rPr>
                                <w:t xml:space="preserve">法定代表人  </w:t>
                              </w:r>
                              <w:r>
                                <w:rPr>
                                  <w:spacing w:val="-5"/>
                                  <w:sz w:val="21"/>
                                </w:rPr>
                                <w:t>居民身份证复印件</w:t>
                              </w:r>
                            </w:p>
                            <w:p w14:paraId="7A1CD13C">
                              <w:pPr>
                                <w:spacing w:before="4"/>
                                <w:rPr>
                                  <w:sz w:val="24"/>
                                </w:rPr>
                              </w:pPr>
                            </w:p>
                            <w:p w14:paraId="1F762B5C">
                              <w:pPr>
                                <w:spacing w:before="1"/>
                                <w:ind w:left="1491" w:right="1888"/>
                                <w:jc w:val="center"/>
                                <w:rPr>
                                  <w:sz w:val="21"/>
                                </w:rPr>
                              </w:pPr>
                              <w:r>
                                <w:rPr>
                                  <w:sz w:val="21"/>
                                </w:rPr>
                                <w:t>（</w:t>
                              </w:r>
                              <w:r>
                                <w:rPr>
                                  <w:spacing w:val="-2"/>
                                  <w:sz w:val="21"/>
                                </w:rPr>
                                <w:t>正面</w:t>
                              </w:r>
                              <w:r>
                                <w:rPr>
                                  <w:sz w:val="21"/>
                                </w:rPr>
                                <w:t>）</w:t>
                              </w:r>
                            </w:p>
                          </w:txbxContent>
                        </wps:txbx>
                        <wps:bodyPr lIns="0" tIns="0" rIns="0" bIns="0" upright="1"/>
                      </wps:wsp>
                    </wpg:wgp>
                  </a:graphicData>
                </a:graphic>
              </wp:anchor>
            </w:drawing>
          </mc:Choice>
          <mc:Fallback>
            <w:pict>
              <v:group id="_x0000_s1026" o:spid="_x0000_s1026" o:spt="203" style="position:absolute;left:0pt;margin-left:62.6pt;margin-top:21.95pt;height:120.55pt;width:213.75pt;mso-position-horizontal-relative:page;z-index:-251655168;mso-width-relative:page;mso-height-relative:page;" coordorigin="1252,7200" coordsize="4275,2411" o:gfxdata="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6pa3s2gAAAAoBAAAPAAAAAAAAAAEA&#10;IAAAACIAAABkcnMvZG93bnJldi54bWxQSwECFAAUAAAACACHTuJA32rLh7gCAADwBgAADgAAAAAA&#10;AAABACAAAAApAQAAZHJzL2Uyb0RvYy54bWxQSwUGAAAAAAYABgBZAQAAUwYAAAAA&#10;">
                <o:lock v:ext="edit" aspectratio="f"/>
                <v:rect id="_x0000_s1026" o:spid="_x0000_s1026" o:spt="1" style="position:absolute;left:1252;top:7200;height:2411;width:4275;" fillcolor="#FFFFFF" filled="t" stroked="f" coordsize="21600,21600" o:gfxdata="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cIDkugAAANoA&#10;AAAPAAAAAAAAAAEAIAAAACIAAABkcnMvZG93bnJldi54bWxQSwECFAAUAAAACACHTuJAMy8FnjsA&#10;AAA5AAAAEAAAAAAAAAABACAAAAAJAQAAZHJzL3NoYXBleG1sLnhtbFBLBQYAAAAABgAGAFsBAACz&#10;AwAAAAA=&#10;">
                  <v:fill on="t" focussize="0,0"/>
                  <v:stroke on="f" weight="1pt"/>
                  <v:imagedata o:title=""/>
                  <o:lock v:ext="edit" aspectratio="f"/>
                </v:rect>
                <v:shape id="_x0000_s1026" o:spid="_x0000_s1026" o:spt="202" type="#_x0000_t202" style="position:absolute;left:1252;top:7200;height:2411;width:4275;" filled="f" stroked="t" coordsize="21600,21600" o:gfxdata="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uHay7sAAADa&#10;AAAADwAAAAAAAAABACAAAAAiAAAAZHJzL2Rvd25yZXYueG1sUEsBAhQAFAAAAAgAh07iQDMvBZ47&#10;AAAAOQAAABAAAAAAAAAAAQAgAAAACgEAAGRycy9zaGFwZXhtbC54bWxQSwUGAAAAAAYABgBbAQAA&#10;tAMAAAAA&#10;">
                  <v:fill on="f" focussize="0,0"/>
                  <v:stroke weight="1pt" color="#000000" joinstyle="miter"/>
                  <v:imagedata o:title=""/>
                  <o:lock v:ext="edit" aspectratio="f"/>
                  <v:textbox inset="0mm,0mm,0mm,0mm">
                    <w:txbxContent>
                      <w:p w14:paraId="10DB9F87">
                        <w:pPr>
                          <w:rPr>
                            <w:sz w:val="20"/>
                          </w:rPr>
                        </w:pPr>
                      </w:p>
                      <w:p w14:paraId="3CD57671">
                        <w:pPr>
                          <w:rPr>
                            <w:sz w:val="20"/>
                          </w:rPr>
                        </w:pPr>
                      </w:p>
                      <w:p w14:paraId="62F1BE45">
                        <w:pPr>
                          <w:spacing w:before="1"/>
                          <w:rPr>
                            <w:sz w:val="16"/>
                          </w:rPr>
                        </w:pPr>
                      </w:p>
                      <w:p w14:paraId="7CE58B57">
                        <w:pPr>
                          <w:spacing w:line="278" w:lineRule="auto"/>
                          <w:ind w:left="1194" w:right="1380" w:firstLine="314"/>
                          <w:rPr>
                            <w:sz w:val="21"/>
                          </w:rPr>
                        </w:pPr>
                        <w:r>
                          <w:rPr>
                            <w:spacing w:val="-1"/>
                            <w:sz w:val="21"/>
                          </w:rPr>
                          <w:t xml:space="preserve">法定代表人  </w:t>
                        </w:r>
                        <w:r>
                          <w:rPr>
                            <w:spacing w:val="-5"/>
                            <w:sz w:val="21"/>
                          </w:rPr>
                          <w:t>居民身份证复印件</w:t>
                        </w:r>
                      </w:p>
                      <w:p w14:paraId="7A1CD13C">
                        <w:pPr>
                          <w:spacing w:before="4"/>
                          <w:rPr>
                            <w:sz w:val="24"/>
                          </w:rPr>
                        </w:pPr>
                      </w:p>
                      <w:p w14:paraId="1F762B5C">
                        <w:pPr>
                          <w:spacing w:before="1"/>
                          <w:ind w:left="1491" w:right="1888"/>
                          <w:jc w:val="center"/>
                          <w:rPr>
                            <w:sz w:val="21"/>
                          </w:rPr>
                        </w:pPr>
                        <w:r>
                          <w:rPr>
                            <w:sz w:val="21"/>
                          </w:rPr>
                          <w:t>（</w:t>
                        </w:r>
                        <w:r>
                          <w:rPr>
                            <w:spacing w:val="-2"/>
                            <w:sz w:val="21"/>
                          </w:rPr>
                          <w:t>正面</w:t>
                        </w:r>
                        <w:r>
                          <w:rPr>
                            <w:sz w:val="21"/>
                          </w:rPr>
                          <w:t>）</w:t>
                        </w:r>
                      </w:p>
                    </w:txbxContent>
                  </v:textbox>
                </v:shape>
              </v:group>
            </w:pict>
          </mc:Fallback>
        </mc:AlternateContent>
      </w:r>
      <w:r>
        <w:rPr>
          <w:rFonts w:hint="eastAsia" w:ascii="宋体" w:eastAsia="宋体" w:cs="宋体"/>
          <w:b/>
          <w:bCs/>
          <w:color w:val="000000" w:themeColor="text1"/>
          <w:sz w:val="24"/>
          <w:szCs w:val="24"/>
          <w:highlight w:val="none"/>
          <w:lang w:bidi="ar-SA"/>
          <w14:textFill>
            <w14:solidFill>
              <w14:schemeClr w14:val="tx1"/>
            </w14:solidFill>
          </w14:textFill>
        </w:rPr>
        <w:t>附：法定代表人身份证复印件</w:t>
      </w:r>
      <w:r>
        <w:rPr>
          <w:rFonts w:hint="eastAsia" w:ascii="宋体" w:eastAsia="宋体" w:cs="宋体"/>
          <w:color w:val="000000" w:themeColor="text1"/>
          <w:sz w:val="24"/>
          <w:szCs w:val="24"/>
          <w:highlight w:val="none"/>
          <w:lang w:bidi="ar-SA"/>
          <w14:textFill>
            <w14:solidFill>
              <w14:schemeClr w14:val="tx1"/>
            </w14:solidFill>
          </w14:textFill>
        </w:rPr>
        <w:t xml:space="preserve"> </w:t>
      </w:r>
    </w:p>
    <w:p w14:paraId="362D717A">
      <w:pPr>
        <w:spacing w:line="440" w:lineRule="exact"/>
        <w:ind w:firstLine="480" w:firstLineChars="200"/>
        <w:rPr>
          <w:rFonts w:hint="eastAsia" w:ascii="宋体" w:eastAsia="宋体" w:cs="宋体"/>
          <w:color w:val="000000" w:themeColor="text1"/>
          <w:sz w:val="24"/>
          <w:szCs w:val="24"/>
          <w:highlight w:val="none"/>
          <w:lang w:bidi="ar-SA"/>
          <w14:textFill>
            <w14:solidFill>
              <w14:schemeClr w14:val="tx1"/>
            </w14:solidFill>
          </w14:textFill>
        </w:rPr>
      </w:pPr>
    </w:p>
    <w:p w14:paraId="1685D7FF">
      <w:pPr>
        <w:spacing w:line="440" w:lineRule="exact"/>
        <w:ind w:firstLine="480" w:firstLineChars="200"/>
        <w:rPr>
          <w:rFonts w:hint="eastAsia" w:ascii="宋体" w:eastAsia="宋体" w:cs="宋体"/>
          <w:color w:val="000000" w:themeColor="text1"/>
          <w:sz w:val="24"/>
          <w:szCs w:val="24"/>
          <w:highlight w:val="none"/>
          <w:lang w:bidi="ar-SA"/>
          <w14:textFill>
            <w14:solidFill>
              <w14:schemeClr w14:val="tx1"/>
            </w14:solidFill>
          </w14:textFill>
        </w:rPr>
      </w:pPr>
    </w:p>
    <w:p w14:paraId="58F7E2D7">
      <w:pPr>
        <w:spacing w:line="440" w:lineRule="exact"/>
        <w:ind w:firstLine="480" w:firstLineChars="200"/>
        <w:rPr>
          <w:rFonts w:hint="eastAsia" w:ascii="宋体" w:eastAsia="宋体" w:cs="宋体"/>
          <w:color w:val="000000" w:themeColor="text1"/>
          <w:sz w:val="24"/>
          <w:szCs w:val="24"/>
          <w:highlight w:val="none"/>
          <w:lang w:bidi="ar-SA"/>
          <w14:textFill>
            <w14:solidFill>
              <w14:schemeClr w14:val="tx1"/>
            </w14:solidFill>
          </w14:textFill>
        </w:rPr>
      </w:pPr>
    </w:p>
    <w:p w14:paraId="3BFEC251">
      <w:pPr>
        <w:spacing w:line="440" w:lineRule="exact"/>
        <w:ind w:firstLine="480" w:firstLineChars="200"/>
        <w:rPr>
          <w:rFonts w:hint="eastAsia" w:ascii="宋体" w:eastAsia="宋体" w:cs="宋体"/>
          <w:color w:val="000000" w:themeColor="text1"/>
          <w:sz w:val="24"/>
          <w:szCs w:val="24"/>
          <w:highlight w:val="none"/>
          <w:lang w:bidi="ar-SA"/>
          <w14:textFill>
            <w14:solidFill>
              <w14:schemeClr w14:val="tx1"/>
            </w14:solidFill>
          </w14:textFill>
        </w:rPr>
      </w:pPr>
    </w:p>
    <w:p w14:paraId="54735549">
      <w:pPr>
        <w:spacing w:line="440" w:lineRule="exact"/>
        <w:ind w:firstLine="480" w:firstLineChars="200"/>
        <w:rPr>
          <w:rFonts w:hint="eastAsia" w:ascii="宋体" w:eastAsia="宋体" w:cs="宋体"/>
          <w:color w:val="000000" w:themeColor="text1"/>
          <w:sz w:val="24"/>
          <w:szCs w:val="24"/>
          <w:highlight w:val="none"/>
          <w:lang w:bidi="ar-SA"/>
          <w14:textFill>
            <w14:solidFill>
              <w14:schemeClr w14:val="tx1"/>
            </w14:solidFill>
          </w14:textFill>
        </w:rPr>
      </w:pPr>
    </w:p>
    <w:p w14:paraId="5DCCA25E">
      <w:pPr>
        <w:spacing w:line="440" w:lineRule="exact"/>
        <w:rPr>
          <w:rFonts w:hint="eastAsia" w:ascii="宋体" w:eastAsia="宋体" w:cs="宋体"/>
          <w:color w:val="000000" w:themeColor="text1"/>
          <w:sz w:val="24"/>
          <w:szCs w:val="24"/>
          <w:highlight w:val="none"/>
          <w:lang w:bidi="ar-SA"/>
          <w14:textFill>
            <w14:solidFill>
              <w14:schemeClr w14:val="tx1"/>
            </w14:solidFill>
          </w14:textFill>
        </w:rPr>
      </w:pPr>
    </w:p>
    <w:p w14:paraId="301E4381">
      <w:pPr>
        <w:spacing w:line="440" w:lineRule="exact"/>
        <w:rPr>
          <w:rFonts w:hint="eastAsia" w:ascii="宋体" w:eastAsia="宋体" w:cs="宋体"/>
          <w:color w:val="000000" w:themeColor="text1"/>
          <w:sz w:val="24"/>
          <w:szCs w:val="24"/>
          <w:highlight w:val="none"/>
          <w:lang w:bidi="ar-SA"/>
          <w14:textFill>
            <w14:solidFill>
              <w14:schemeClr w14:val="tx1"/>
            </w14:solidFill>
          </w14:textFill>
        </w:rPr>
      </w:pPr>
      <w:r>
        <w:rPr>
          <w:rFonts w:ascii="宋体" w:eastAsia="宋体" w:cs="宋体"/>
          <w:color w:val="000000" w:themeColor="text1"/>
          <w:sz w:val="24"/>
          <w:szCs w:val="24"/>
          <w:highlight w:val="none"/>
          <w:lang w:bidi="ar-SA"/>
          <w14:textFill>
            <w14:solidFill>
              <w14:schemeClr w14:val="tx1"/>
            </w14:solidFill>
          </w14:textFill>
        </w:rPr>
        <mc:AlternateContent>
          <mc:Choice Requires="wpg">
            <w:drawing>
              <wp:anchor distT="0" distB="0" distL="114300" distR="114300" simplePos="0" relativeHeight="251664384" behindDoc="0" locked="0" layoutInCell="1" allowOverlap="1">
                <wp:simplePos x="0" y="0"/>
                <wp:positionH relativeFrom="page">
                  <wp:posOffset>700405</wp:posOffset>
                </wp:positionH>
                <wp:positionV relativeFrom="paragraph">
                  <wp:posOffset>297180</wp:posOffset>
                </wp:positionV>
                <wp:extent cx="2824480" cy="1564005"/>
                <wp:effectExtent l="6350" t="6350" r="7620" b="10795"/>
                <wp:wrapTopAndBottom/>
                <wp:docPr id="6" name="组合 6"/>
                <wp:cNvGraphicFramePr/>
                <a:graphic xmlns:a="http://schemas.openxmlformats.org/drawingml/2006/main">
                  <a:graphicData uri="http://schemas.microsoft.com/office/word/2010/wordprocessingGroup">
                    <wpg:wgp>
                      <wpg:cNvGrpSpPr/>
                      <wpg:grpSpPr>
                        <a:xfrm>
                          <a:off x="0" y="0"/>
                          <a:ext cx="2824480" cy="1564005"/>
                          <a:chOff x="1103" y="10309"/>
                          <a:chExt cx="4447" cy="2463"/>
                        </a:xfrm>
                      </wpg:grpSpPr>
                      <wps:wsp>
                        <wps:cNvPr id="4" name="矩形 4"/>
                        <wps:cNvSpPr/>
                        <wps:spPr>
                          <a:xfrm>
                            <a:off x="1103" y="10309"/>
                            <a:ext cx="4447" cy="2463"/>
                          </a:xfrm>
                          <a:prstGeom prst="rect">
                            <a:avLst/>
                          </a:prstGeom>
                          <a:solidFill>
                            <a:srgbClr val="FFFFFF"/>
                          </a:solidFill>
                          <a:ln w="12700">
                            <a:noFill/>
                          </a:ln>
                        </wps:spPr>
                        <wps:bodyPr upright="1"/>
                      </wps:wsp>
                      <wps:wsp>
                        <wps:cNvPr id="5" name="文本框 5"/>
                        <wps:cNvSpPr txBox="1"/>
                        <wps:spPr>
                          <a:xfrm>
                            <a:off x="1103" y="10309"/>
                            <a:ext cx="4447" cy="2463"/>
                          </a:xfrm>
                          <a:prstGeom prst="rect">
                            <a:avLst/>
                          </a:prstGeom>
                          <a:noFill/>
                          <a:ln w="12700" cap="flat" cmpd="sng">
                            <a:solidFill>
                              <a:srgbClr val="000000"/>
                            </a:solidFill>
                            <a:prstDash val="solid"/>
                            <a:miter/>
                            <a:headEnd type="none" w="med" len="med"/>
                            <a:tailEnd type="none" w="med" len="med"/>
                          </a:ln>
                        </wps:spPr>
                        <wps:txbx>
                          <w:txbxContent>
                            <w:p w14:paraId="31118159">
                              <w:pPr>
                                <w:rPr>
                                  <w:rFonts w:ascii="微软雅黑" w:hAnsi="微软雅黑"/>
                                  <w:b/>
                                  <w:sz w:val="20"/>
                                </w:rPr>
                              </w:pPr>
                            </w:p>
                            <w:p w14:paraId="632AAE13">
                              <w:pPr>
                                <w:spacing w:before="1"/>
                                <w:rPr>
                                  <w:rFonts w:ascii="微软雅黑" w:hAnsi="微软雅黑"/>
                                  <w:b/>
                                  <w:sz w:val="19"/>
                                </w:rPr>
                              </w:pPr>
                            </w:p>
                            <w:p w14:paraId="322DC3E3">
                              <w:pPr>
                                <w:spacing w:line="278" w:lineRule="auto"/>
                                <w:ind w:left="1166" w:right="1161"/>
                                <w:jc w:val="center"/>
                                <w:rPr>
                                  <w:sz w:val="21"/>
                                </w:rPr>
                              </w:pPr>
                              <w:r>
                                <w:rPr>
                                  <w:sz w:val="21"/>
                                </w:rPr>
                                <w:t>被授权人（授权代表） 居民身份证复印件</w:t>
                              </w:r>
                            </w:p>
                            <w:p w14:paraId="4E7A7268">
                              <w:pPr>
                                <w:spacing w:before="16"/>
                                <w:rPr>
                                  <w:rFonts w:ascii="微软雅黑" w:hAnsi="微软雅黑"/>
                                  <w:b/>
                                  <w:sz w:val="16"/>
                                </w:rPr>
                              </w:pPr>
                            </w:p>
                            <w:p w14:paraId="21402820">
                              <w:pPr>
                                <w:spacing w:before="1"/>
                                <w:ind w:left="1161" w:right="1161"/>
                                <w:jc w:val="center"/>
                                <w:rPr>
                                  <w:sz w:val="21"/>
                                </w:rPr>
                              </w:pPr>
                              <w:r>
                                <w:rPr>
                                  <w:sz w:val="21"/>
                                </w:rPr>
                                <w:t>（正面）</w:t>
                              </w:r>
                            </w:p>
                          </w:txbxContent>
                        </wps:txbx>
                        <wps:bodyPr lIns="0" tIns="0" rIns="0" bIns="0" upright="1"/>
                      </wps:wsp>
                    </wpg:wgp>
                  </a:graphicData>
                </a:graphic>
              </wp:anchor>
            </w:drawing>
          </mc:Choice>
          <mc:Fallback>
            <w:pict>
              <v:group id="_x0000_s1026" o:spid="_x0000_s1026" o:spt="203" style="position:absolute;left:0pt;margin-left:55.15pt;margin-top:23.4pt;height:123.15pt;width:222.4pt;mso-position-horizontal-relative:page;mso-wrap-distance-bottom:0pt;mso-wrap-distance-top:0pt;z-index:251664384;mso-width-relative:page;mso-height-relative:page;" coordorigin="1103,10309" coordsize="4447,2463" o:gfxdata="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R7SfC2QAAAAoBAAAPAAAAAAAAAAEA&#10;IAAAACIAAABkcnMvZG93bnJldi54bWxQSwECFAAUAAAACACHTuJAd2mzH7kCAADzBgAADgAAAAAA&#10;AAABACAAAAAoAQAAZHJzL2Uyb0RvYy54bWxQSwUGAAAAAAYABgBZAQAAUwYAAAAA&#10;">
                <o:lock v:ext="edit" aspectratio="f"/>
                <v:rect id="_x0000_s1026" o:spid="_x0000_s1026" o:spt="1" style="position:absolute;left:1103;top:10309;height:2463;width:4447;" fillcolor="#FFFFFF" filled="t" stroked="f" coordsize="21600,21600" o:gfxdata="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ByN8vQAA&#10;ANoAAAAPAAAAAAAAAAEAIAAAACIAAABkcnMvZG93bnJldi54bWxQSwECFAAUAAAACACHTuJAMy8F&#10;njsAAAA5AAAAEAAAAAAAAAABACAAAAAMAQAAZHJzL3NoYXBleG1sLnhtbFBLBQYAAAAABgAGAFsB&#10;AAC2AwAAAAA=&#10;">
                  <v:fill on="t" focussize="0,0"/>
                  <v:stroke on="f" weight="1pt"/>
                  <v:imagedata o:title=""/>
                  <o:lock v:ext="edit" aspectratio="f"/>
                </v:rect>
                <v:shape id="_x0000_s1026" o:spid="_x0000_s1026" o:spt="202" type="#_x0000_t202" style="position:absolute;left:1103;top:10309;height:2463;width:4447;" filled="f" stroked="t" coordsize="21600,21600" o:gfxdata="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QhCv7sAAADa&#10;AAAADwAAAAAAAAABACAAAAAiAAAAZHJzL2Rvd25yZXYueG1sUEsBAhQAFAAAAAgAh07iQDMvBZ47&#10;AAAAOQAAABAAAAAAAAAAAQAgAAAACgEAAGRycy9zaGFwZXhtbC54bWxQSwUGAAAAAAYABgBbAQAA&#10;tAMAAAAA&#10;">
                  <v:fill on="f" focussize="0,0"/>
                  <v:stroke weight="1pt" color="#000000" joinstyle="miter"/>
                  <v:imagedata o:title=""/>
                  <o:lock v:ext="edit" aspectratio="f"/>
                  <v:textbox inset="0mm,0mm,0mm,0mm">
                    <w:txbxContent>
                      <w:p w14:paraId="31118159">
                        <w:pPr>
                          <w:rPr>
                            <w:rFonts w:ascii="微软雅黑" w:hAnsi="微软雅黑"/>
                            <w:b/>
                            <w:sz w:val="20"/>
                          </w:rPr>
                        </w:pPr>
                      </w:p>
                      <w:p w14:paraId="632AAE13">
                        <w:pPr>
                          <w:spacing w:before="1"/>
                          <w:rPr>
                            <w:rFonts w:ascii="微软雅黑" w:hAnsi="微软雅黑"/>
                            <w:b/>
                            <w:sz w:val="19"/>
                          </w:rPr>
                        </w:pPr>
                      </w:p>
                      <w:p w14:paraId="322DC3E3">
                        <w:pPr>
                          <w:spacing w:line="278" w:lineRule="auto"/>
                          <w:ind w:left="1166" w:right="1161"/>
                          <w:jc w:val="center"/>
                          <w:rPr>
                            <w:sz w:val="21"/>
                          </w:rPr>
                        </w:pPr>
                        <w:r>
                          <w:rPr>
                            <w:sz w:val="21"/>
                          </w:rPr>
                          <w:t>被授权人（授权代表） 居民身份证复印件</w:t>
                        </w:r>
                      </w:p>
                      <w:p w14:paraId="4E7A7268">
                        <w:pPr>
                          <w:spacing w:before="16"/>
                          <w:rPr>
                            <w:rFonts w:ascii="微软雅黑" w:hAnsi="微软雅黑"/>
                            <w:b/>
                            <w:sz w:val="16"/>
                          </w:rPr>
                        </w:pPr>
                      </w:p>
                      <w:p w14:paraId="21402820">
                        <w:pPr>
                          <w:spacing w:before="1"/>
                          <w:ind w:left="1161" w:right="1161"/>
                          <w:jc w:val="center"/>
                          <w:rPr>
                            <w:sz w:val="21"/>
                          </w:rPr>
                        </w:pPr>
                        <w:r>
                          <w:rPr>
                            <w:sz w:val="21"/>
                          </w:rPr>
                          <w:t>（正面）</w:t>
                        </w:r>
                      </w:p>
                    </w:txbxContent>
                  </v:textbox>
                </v:shape>
                <w10:wrap type="topAndBottom"/>
              </v:group>
            </w:pict>
          </mc:Fallback>
        </mc:AlternateContent>
      </w:r>
      <w:r>
        <w:rPr>
          <w:rFonts w:hint="eastAsia" w:ascii="宋体" w:eastAsia="宋体" w:cs="宋体"/>
          <w:color w:val="000000" w:themeColor="text1"/>
          <w:sz w:val="24"/>
          <w:szCs w:val="24"/>
          <w:highlight w:val="none"/>
          <w:lang w:bidi="ar-SA"/>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page">
                  <wp:posOffset>3603625</wp:posOffset>
                </wp:positionH>
                <wp:positionV relativeFrom="paragraph">
                  <wp:posOffset>297815</wp:posOffset>
                </wp:positionV>
                <wp:extent cx="2824480" cy="1591310"/>
                <wp:effectExtent l="6350" t="6350" r="7620" b="21590"/>
                <wp:wrapTopAndBottom/>
                <wp:docPr id="16" name="文本框 16"/>
                <wp:cNvGraphicFramePr/>
                <a:graphic xmlns:a="http://schemas.openxmlformats.org/drawingml/2006/main">
                  <a:graphicData uri="http://schemas.microsoft.com/office/word/2010/wordprocessingShape">
                    <wps:wsp>
                      <wps:cNvSpPr txBox="1"/>
                      <wps:spPr>
                        <a:xfrm>
                          <a:off x="0" y="0"/>
                          <a:ext cx="2824480" cy="1591310"/>
                        </a:xfrm>
                        <a:prstGeom prst="rect">
                          <a:avLst/>
                        </a:prstGeom>
                        <a:noFill/>
                        <a:ln w="12700" cap="flat" cmpd="sng">
                          <a:solidFill>
                            <a:srgbClr val="000000"/>
                          </a:solidFill>
                          <a:prstDash val="solid"/>
                          <a:miter/>
                          <a:headEnd type="none" w="med" len="med"/>
                          <a:tailEnd type="none" w="med" len="med"/>
                        </a:ln>
                      </wps:spPr>
                      <wps:txbx>
                        <w:txbxContent>
                          <w:p w14:paraId="5555EBAE">
                            <w:pPr>
                              <w:pStyle w:val="7"/>
                              <w:rPr>
                                <w:rFonts w:ascii="微软雅黑" w:hAnsi="微软雅黑"/>
                                <w:b/>
                                <w:sz w:val="20"/>
                              </w:rPr>
                            </w:pPr>
                          </w:p>
                          <w:p w14:paraId="3988A5B1">
                            <w:pPr>
                              <w:pStyle w:val="7"/>
                              <w:spacing w:before="1"/>
                              <w:rPr>
                                <w:rFonts w:ascii="微软雅黑" w:hAnsi="微软雅黑"/>
                                <w:b/>
                                <w:sz w:val="19"/>
                              </w:rPr>
                            </w:pPr>
                          </w:p>
                          <w:p w14:paraId="363D3995">
                            <w:pPr>
                              <w:pStyle w:val="7"/>
                              <w:spacing w:line="278" w:lineRule="auto"/>
                              <w:ind w:left="1168" w:right="1159"/>
                              <w:jc w:val="center"/>
                            </w:pPr>
                            <w:r>
                              <w:t>被授权人（授权代表） 居民身份证复印件</w:t>
                            </w:r>
                          </w:p>
                          <w:p w14:paraId="7FC3C74F">
                            <w:pPr>
                              <w:pStyle w:val="7"/>
                              <w:spacing w:before="16"/>
                              <w:rPr>
                                <w:rFonts w:ascii="微软雅黑" w:hAnsi="微软雅黑"/>
                                <w:b/>
                                <w:sz w:val="16"/>
                              </w:rPr>
                            </w:pPr>
                          </w:p>
                          <w:p w14:paraId="2D5484F1">
                            <w:pPr>
                              <w:pStyle w:val="7"/>
                              <w:spacing w:before="1"/>
                              <w:ind w:left="1165" w:right="1161"/>
                              <w:jc w:val="center"/>
                            </w:pPr>
                            <w:r>
                              <w:t>（反面）</w:t>
                            </w:r>
                          </w:p>
                        </w:txbxContent>
                      </wps:txbx>
                      <wps:bodyPr lIns="0" tIns="0" rIns="0" bIns="0" upright="1"/>
                    </wps:wsp>
                  </a:graphicData>
                </a:graphic>
              </wp:anchor>
            </w:drawing>
          </mc:Choice>
          <mc:Fallback>
            <w:pict>
              <v:shape id="_x0000_s1026" o:spid="_x0000_s1026" o:spt="202" type="#_x0000_t202" style="position:absolute;left:0pt;margin-left:283.75pt;margin-top:23.45pt;height:125.3pt;width:222.4pt;mso-position-horizontal-relative:page;mso-wrap-distance-bottom:0pt;mso-wrap-distance-top:0pt;z-index:251663360;mso-width-relative:page;mso-height-relative:page;" filled="f" stroked="t" coordsize="21600,21600" o:gfxdata="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AgHZRtkAAAALAQAADwAA&#10;AAAAAAABACAAAAAiAAAAZHJzL2Rvd25yZXYueG1sUEsBAhQAFAAAAAgAh07iQEM5d/sVAgAANQQA&#10;AA4AAAAAAAAAAQAgAAAAKAEAAGRycy9lMm9Eb2MueG1sUEsFBgAAAAAGAAYAWQEAAK8FAAAAAA==&#10;">
                <v:fill on="f" focussize="0,0"/>
                <v:stroke weight="1pt" color="#000000" joinstyle="miter"/>
                <v:imagedata o:title=""/>
                <o:lock v:ext="edit" aspectratio="f"/>
                <v:textbox inset="0mm,0mm,0mm,0mm">
                  <w:txbxContent>
                    <w:p w14:paraId="5555EBAE">
                      <w:pPr>
                        <w:pStyle w:val="7"/>
                        <w:rPr>
                          <w:rFonts w:ascii="微软雅黑" w:hAnsi="微软雅黑"/>
                          <w:b/>
                          <w:sz w:val="20"/>
                        </w:rPr>
                      </w:pPr>
                    </w:p>
                    <w:p w14:paraId="3988A5B1">
                      <w:pPr>
                        <w:pStyle w:val="7"/>
                        <w:spacing w:before="1"/>
                        <w:rPr>
                          <w:rFonts w:ascii="微软雅黑" w:hAnsi="微软雅黑"/>
                          <w:b/>
                          <w:sz w:val="19"/>
                        </w:rPr>
                      </w:pPr>
                    </w:p>
                    <w:p w14:paraId="363D3995">
                      <w:pPr>
                        <w:pStyle w:val="7"/>
                        <w:spacing w:line="278" w:lineRule="auto"/>
                        <w:ind w:left="1168" w:right="1159"/>
                        <w:jc w:val="center"/>
                      </w:pPr>
                      <w:r>
                        <w:t>被授权人（授权代表） 居民身份证复印件</w:t>
                      </w:r>
                    </w:p>
                    <w:p w14:paraId="7FC3C74F">
                      <w:pPr>
                        <w:pStyle w:val="7"/>
                        <w:spacing w:before="16"/>
                        <w:rPr>
                          <w:rFonts w:ascii="微软雅黑" w:hAnsi="微软雅黑"/>
                          <w:b/>
                          <w:sz w:val="16"/>
                        </w:rPr>
                      </w:pPr>
                    </w:p>
                    <w:p w14:paraId="2D5484F1">
                      <w:pPr>
                        <w:pStyle w:val="7"/>
                        <w:spacing w:before="1"/>
                        <w:ind w:left="1165" w:right="1161"/>
                        <w:jc w:val="center"/>
                      </w:pPr>
                      <w:r>
                        <w:t>（反面）</w:t>
                      </w:r>
                    </w:p>
                  </w:txbxContent>
                </v:textbox>
                <w10:wrap type="topAndBottom"/>
              </v:shape>
            </w:pict>
          </mc:Fallback>
        </mc:AlternateContent>
      </w:r>
      <w:r>
        <w:rPr>
          <w:rFonts w:hint="eastAsia" w:ascii="宋体" w:eastAsia="宋体" w:cs="宋体"/>
          <w:color w:val="000000" w:themeColor="text1"/>
          <w:sz w:val="24"/>
          <w:szCs w:val="24"/>
          <w:highlight w:val="none"/>
          <w:lang w:bidi="ar-SA"/>
          <w14:textFill>
            <w14:solidFill>
              <w14:schemeClr w14:val="tx1"/>
            </w14:solidFill>
          </w14:textFill>
        </w:rPr>
        <mc:AlternateContent>
          <mc:Choice Requires="wps">
            <w:drawing>
              <wp:anchor distT="0" distB="0" distL="114300" distR="114300" simplePos="0" relativeHeight="251660288" behindDoc="1" locked="0" layoutInCell="1" allowOverlap="1">
                <wp:simplePos x="0" y="0"/>
                <wp:positionH relativeFrom="page">
                  <wp:posOffset>718820</wp:posOffset>
                </wp:positionH>
                <wp:positionV relativeFrom="paragraph">
                  <wp:posOffset>360680</wp:posOffset>
                </wp:positionV>
                <wp:extent cx="67310" cy="162052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67310" cy="1620520"/>
                        </a:xfrm>
                        <a:prstGeom prst="rect">
                          <a:avLst/>
                        </a:prstGeom>
                        <a:noFill/>
                        <a:ln w="12700">
                          <a:noFill/>
                        </a:ln>
                      </wps:spPr>
                      <wps:txbx>
                        <w:txbxContent>
                          <w:p w14:paraId="79398578">
                            <w:pPr>
                              <w:pStyle w:val="7"/>
                              <w:spacing w:line="241" w:lineRule="exact"/>
                            </w:pPr>
                            <w:r>
                              <w:t xml:space="preserve"> </w:t>
                            </w:r>
                          </w:p>
                          <w:p w14:paraId="6A498A10">
                            <w:pPr>
                              <w:pStyle w:val="7"/>
                              <w:spacing w:before="6"/>
                              <w:rPr>
                                <w:sz w:val="15"/>
                              </w:rPr>
                            </w:pPr>
                          </w:p>
                          <w:p w14:paraId="7247CA31">
                            <w:pPr>
                              <w:pStyle w:val="7"/>
                            </w:pPr>
                            <w:r>
                              <w:t xml:space="preserve"> </w:t>
                            </w:r>
                          </w:p>
                          <w:p w14:paraId="57F8E553">
                            <w:pPr>
                              <w:pStyle w:val="7"/>
                              <w:spacing w:before="7"/>
                              <w:rPr>
                                <w:sz w:val="15"/>
                              </w:rPr>
                            </w:pPr>
                          </w:p>
                          <w:p w14:paraId="3A344771">
                            <w:pPr>
                              <w:pStyle w:val="7"/>
                            </w:pPr>
                            <w:r>
                              <w:t xml:space="preserve"> </w:t>
                            </w:r>
                          </w:p>
                          <w:p w14:paraId="087D4A60">
                            <w:pPr>
                              <w:pStyle w:val="7"/>
                              <w:spacing w:before="7"/>
                              <w:rPr>
                                <w:sz w:val="15"/>
                              </w:rPr>
                            </w:pPr>
                          </w:p>
                          <w:p w14:paraId="360C5AFF">
                            <w:pPr>
                              <w:pStyle w:val="7"/>
                            </w:pPr>
                            <w:r>
                              <w:t xml:space="preserve"> </w:t>
                            </w:r>
                          </w:p>
                          <w:p w14:paraId="067027A6">
                            <w:pPr>
                              <w:pStyle w:val="7"/>
                              <w:spacing w:before="7"/>
                              <w:rPr>
                                <w:sz w:val="15"/>
                              </w:rPr>
                            </w:pPr>
                          </w:p>
                          <w:p w14:paraId="470B0A10">
                            <w:pPr>
                              <w:pStyle w:val="7"/>
                            </w:pPr>
                            <w:r>
                              <w:t xml:space="preserve"> </w:t>
                            </w:r>
                          </w:p>
                          <w:p w14:paraId="060E549C">
                            <w:pPr>
                              <w:pStyle w:val="7"/>
                              <w:spacing w:before="6"/>
                              <w:rPr>
                                <w:sz w:val="15"/>
                              </w:rPr>
                            </w:pPr>
                          </w:p>
                          <w:p w14:paraId="47CDC506">
                            <w:pPr>
                              <w:pStyle w:val="7"/>
                              <w:spacing w:line="240" w:lineRule="exact"/>
                            </w:pPr>
                            <w:r>
                              <w:t xml:space="preserve"> </w:t>
                            </w:r>
                          </w:p>
                        </w:txbxContent>
                      </wps:txbx>
                      <wps:bodyPr lIns="0" tIns="0" rIns="0" bIns="0" upright="1"/>
                    </wps:wsp>
                  </a:graphicData>
                </a:graphic>
              </wp:anchor>
            </w:drawing>
          </mc:Choice>
          <mc:Fallback>
            <w:pict>
              <v:shape id="_x0000_s1026" o:spid="_x0000_s1026" o:spt="202" type="#_x0000_t202" style="position:absolute;left:0pt;margin-left:56.6pt;margin-top:28.4pt;height:127.6pt;width:5.3pt;mso-position-horizontal-relative:page;z-index:-251656192;mso-width-relative:page;mso-height-relative:page;" filled="f" stroked="f" coordsize="21600,21600" o:gfxdata="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9H6p0NcAAAAKAQAADwAAAAAAAAABACAAAAAiAAAAZHJzL2Rvd25yZXYu&#10;eG1sUEsBAhQAFAAAAAgAh07iQAMlba3DAQAAfQMAAA4AAAAAAAAAAQAgAAAAJgEAAGRycy9lMm9E&#10;b2MueG1sUEsFBgAAAAAGAAYAWQEAAFsFAAAAAA==&#10;">
                <v:fill on="f" focussize="0,0"/>
                <v:stroke on="f" weight="1pt"/>
                <v:imagedata o:title=""/>
                <o:lock v:ext="edit" aspectratio="f"/>
                <v:textbox inset="0mm,0mm,0mm,0mm">
                  <w:txbxContent>
                    <w:p w14:paraId="79398578">
                      <w:pPr>
                        <w:pStyle w:val="7"/>
                        <w:spacing w:line="241" w:lineRule="exact"/>
                      </w:pPr>
                      <w:r>
                        <w:t xml:space="preserve"> </w:t>
                      </w:r>
                    </w:p>
                    <w:p w14:paraId="6A498A10">
                      <w:pPr>
                        <w:pStyle w:val="7"/>
                        <w:spacing w:before="6"/>
                        <w:rPr>
                          <w:sz w:val="15"/>
                        </w:rPr>
                      </w:pPr>
                    </w:p>
                    <w:p w14:paraId="7247CA31">
                      <w:pPr>
                        <w:pStyle w:val="7"/>
                      </w:pPr>
                      <w:r>
                        <w:t xml:space="preserve"> </w:t>
                      </w:r>
                    </w:p>
                    <w:p w14:paraId="57F8E553">
                      <w:pPr>
                        <w:pStyle w:val="7"/>
                        <w:spacing w:before="7"/>
                        <w:rPr>
                          <w:sz w:val="15"/>
                        </w:rPr>
                      </w:pPr>
                    </w:p>
                    <w:p w14:paraId="3A344771">
                      <w:pPr>
                        <w:pStyle w:val="7"/>
                      </w:pPr>
                      <w:r>
                        <w:t xml:space="preserve"> </w:t>
                      </w:r>
                    </w:p>
                    <w:p w14:paraId="087D4A60">
                      <w:pPr>
                        <w:pStyle w:val="7"/>
                        <w:spacing w:before="7"/>
                        <w:rPr>
                          <w:sz w:val="15"/>
                        </w:rPr>
                      </w:pPr>
                    </w:p>
                    <w:p w14:paraId="360C5AFF">
                      <w:pPr>
                        <w:pStyle w:val="7"/>
                      </w:pPr>
                      <w:r>
                        <w:t xml:space="preserve"> </w:t>
                      </w:r>
                    </w:p>
                    <w:p w14:paraId="067027A6">
                      <w:pPr>
                        <w:pStyle w:val="7"/>
                        <w:spacing w:before="7"/>
                        <w:rPr>
                          <w:sz w:val="15"/>
                        </w:rPr>
                      </w:pPr>
                    </w:p>
                    <w:p w14:paraId="470B0A10">
                      <w:pPr>
                        <w:pStyle w:val="7"/>
                      </w:pPr>
                      <w:r>
                        <w:t xml:space="preserve"> </w:t>
                      </w:r>
                    </w:p>
                    <w:p w14:paraId="060E549C">
                      <w:pPr>
                        <w:pStyle w:val="7"/>
                        <w:spacing w:before="6"/>
                        <w:rPr>
                          <w:sz w:val="15"/>
                        </w:rPr>
                      </w:pPr>
                    </w:p>
                    <w:p w14:paraId="47CDC506">
                      <w:pPr>
                        <w:pStyle w:val="7"/>
                        <w:spacing w:line="240" w:lineRule="exact"/>
                      </w:pPr>
                      <w:r>
                        <w:t xml:space="preserve"> </w:t>
                      </w:r>
                    </w:p>
                  </w:txbxContent>
                </v:textbox>
              </v:shape>
            </w:pict>
          </mc:Fallback>
        </mc:AlternateContent>
      </w:r>
      <w:r>
        <w:rPr>
          <w:rFonts w:hint="eastAsia" w:ascii="宋体" w:eastAsia="宋体" w:cs="宋体"/>
          <w:color w:val="000000" w:themeColor="text1"/>
          <w:sz w:val="24"/>
          <w:szCs w:val="24"/>
          <w:highlight w:val="none"/>
          <w:lang w:bidi="ar-SA"/>
          <w14:textFill>
            <w14:solidFill>
              <w14:schemeClr w14:val="tx1"/>
            </w14:solidFill>
          </w14:textFill>
        </w:rPr>
        <w:t xml:space="preserve">附：被授权代表人身份证复印件 </w:t>
      </w:r>
    </w:p>
    <w:p w14:paraId="2DF51417">
      <w:pPr>
        <w:spacing w:line="440" w:lineRule="exact"/>
        <w:ind w:firstLine="480" w:firstLineChars="200"/>
        <w:rPr>
          <w:rFonts w:hint="eastAsia" w:ascii="宋体" w:eastAsia="宋体" w:cs="宋体"/>
          <w:color w:val="000000" w:themeColor="text1"/>
          <w:sz w:val="24"/>
          <w:szCs w:val="24"/>
          <w:highlight w:val="none"/>
          <w:u w:val="single"/>
          <w:lang w:val="en-US" w:eastAsia="en-US" w:bidi="ar-SA"/>
          <w14:textFill>
            <w14:solidFill>
              <w14:schemeClr w14:val="tx1"/>
            </w14:solidFill>
          </w14:textFill>
        </w:rPr>
      </w:pPr>
      <w:r>
        <w:rPr>
          <w:rFonts w:hint="eastAsia" w:ascii="宋体" w:eastAsia="宋体" w:cs="宋体"/>
          <w:color w:val="000000" w:themeColor="text1"/>
          <w:sz w:val="24"/>
          <w:szCs w:val="24"/>
          <w:highlight w:val="none"/>
          <w:lang w:bidi="ar-SA"/>
          <w14:textFill>
            <w14:solidFill>
              <w14:schemeClr w14:val="tx1"/>
            </w14:solidFill>
          </w14:textFill>
        </w:rPr>
        <w:t>法定代表人（签名或盖章）：</w:t>
      </w:r>
      <w:r>
        <w:rPr>
          <w:rFonts w:hint="eastAsia" w:ascii="宋体" w:eastAsia="宋体" w:cs="宋体"/>
          <w:color w:val="000000" w:themeColor="text1"/>
          <w:sz w:val="24"/>
          <w:szCs w:val="24"/>
          <w:highlight w:val="none"/>
          <w:u w:val="single"/>
          <w:lang w:bidi="ar-SA"/>
          <w14:textFill>
            <w14:solidFill>
              <w14:schemeClr w14:val="tx1"/>
            </w14:solidFill>
          </w14:textFill>
        </w:rPr>
        <w:t xml:space="preserve">              </w:t>
      </w:r>
      <w:r>
        <w:rPr>
          <w:rFonts w:hint="eastAsia" w:ascii="宋体" w:eastAsia="宋体" w:cs="宋体"/>
          <w:color w:val="000000" w:themeColor="text1"/>
          <w:sz w:val="24"/>
          <w:szCs w:val="24"/>
          <w:highlight w:val="none"/>
          <w:lang w:bidi="ar-SA"/>
          <w14:textFill>
            <w14:solidFill>
              <w14:schemeClr w14:val="tx1"/>
            </w14:solidFill>
          </w14:textFill>
        </w:rPr>
        <w:t xml:space="preserve">职务： </w:t>
      </w:r>
      <w:r>
        <w:rPr>
          <w:rFonts w:hint="eastAsia" w:ascii="宋体" w:eastAsia="宋体" w:cs="宋体"/>
          <w:color w:val="000000" w:themeColor="text1"/>
          <w:sz w:val="24"/>
          <w:szCs w:val="24"/>
          <w:highlight w:val="none"/>
          <w:u w:val="single"/>
          <w:lang w:bidi="ar-SA"/>
          <w14:textFill>
            <w14:solidFill>
              <w14:schemeClr w14:val="tx1"/>
            </w14:solidFill>
          </w14:textFill>
        </w:rPr>
        <w:t xml:space="preserve">         </w:t>
      </w:r>
      <w:r>
        <w:rPr>
          <w:rFonts w:hint="eastAsia" w:ascii="宋体" w:eastAsia="宋体" w:cs="宋体"/>
          <w:color w:val="000000" w:themeColor="text1"/>
          <w:sz w:val="24"/>
          <w:szCs w:val="24"/>
          <w:highlight w:val="none"/>
          <w:u w:val="single"/>
          <w:lang w:val="en-US" w:eastAsia="en-US" w:bidi="ar-SA"/>
          <w14:textFill>
            <w14:solidFill>
              <w14:schemeClr w14:val="tx1"/>
            </w14:solidFill>
          </w14:textFill>
        </w:rPr>
        <w:t xml:space="preserve">   </w:t>
      </w:r>
    </w:p>
    <w:p w14:paraId="36FB2594">
      <w:pPr>
        <w:spacing w:line="440" w:lineRule="exact"/>
        <w:ind w:firstLine="480" w:firstLineChars="200"/>
        <w:rPr>
          <w:rFonts w:hint="eastAsia" w:ascii="宋体" w:eastAsia="宋体" w:cs="宋体"/>
          <w:color w:val="000000" w:themeColor="text1"/>
          <w:sz w:val="24"/>
          <w:szCs w:val="24"/>
          <w:highlight w:val="none"/>
          <w:u w:val="single"/>
          <w:lang w:bidi="ar-SA"/>
          <w14:textFill>
            <w14:solidFill>
              <w14:schemeClr w14:val="tx1"/>
            </w14:solidFill>
          </w14:textFill>
        </w:rPr>
      </w:pPr>
      <w:r>
        <w:rPr>
          <w:rFonts w:hint="eastAsia" w:ascii="宋体" w:eastAsia="宋体" w:cs="宋体"/>
          <w:color w:val="000000" w:themeColor="text1"/>
          <w:sz w:val="24"/>
          <w:szCs w:val="24"/>
          <w:highlight w:val="none"/>
          <w:lang w:bidi="ar-SA"/>
          <w14:textFill>
            <w14:solidFill>
              <w14:schemeClr w14:val="tx1"/>
            </w14:solidFill>
          </w14:textFill>
        </w:rPr>
        <w:t>被授权人（签名）：</w:t>
      </w:r>
      <w:r>
        <w:rPr>
          <w:rFonts w:hint="eastAsia" w:ascii="宋体" w:eastAsia="宋体" w:cs="宋体"/>
          <w:color w:val="000000" w:themeColor="text1"/>
          <w:sz w:val="24"/>
          <w:szCs w:val="24"/>
          <w:highlight w:val="none"/>
          <w:u w:val="single"/>
          <w:lang w:bidi="ar-SA"/>
          <w14:textFill>
            <w14:solidFill>
              <w14:schemeClr w14:val="tx1"/>
            </w14:solidFill>
          </w14:textFill>
        </w:rPr>
        <w:t xml:space="preserve">              </w:t>
      </w:r>
      <w:r>
        <w:rPr>
          <w:rFonts w:hint="eastAsia" w:ascii="宋体" w:eastAsia="宋体" w:cs="宋体"/>
          <w:color w:val="000000" w:themeColor="text1"/>
          <w:sz w:val="24"/>
          <w:szCs w:val="24"/>
          <w:highlight w:val="none"/>
          <w:lang w:bidi="ar-SA"/>
          <w14:textFill>
            <w14:solidFill>
              <w14:schemeClr w14:val="tx1"/>
            </w14:solidFill>
          </w14:textFill>
        </w:rPr>
        <w:t>职务：</w:t>
      </w:r>
      <w:r>
        <w:rPr>
          <w:rFonts w:hint="eastAsia" w:ascii="宋体" w:eastAsia="宋体" w:cs="宋体"/>
          <w:color w:val="000000" w:themeColor="text1"/>
          <w:sz w:val="24"/>
          <w:szCs w:val="24"/>
          <w:highlight w:val="none"/>
          <w:u w:val="single"/>
          <w:lang w:bidi="ar-SA"/>
          <w14:textFill>
            <w14:solidFill>
              <w14:schemeClr w14:val="tx1"/>
            </w14:solidFill>
          </w14:textFill>
        </w:rPr>
        <w:t xml:space="preserve">             </w:t>
      </w:r>
    </w:p>
    <w:p w14:paraId="59DCDF69">
      <w:pPr>
        <w:spacing w:line="440" w:lineRule="exact"/>
        <w:ind w:firstLine="480" w:firstLineChars="200"/>
        <w:rPr>
          <w:rFonts w:hint="eastAsia" w:ascii="宋体" w:eastAsia="宋体" w:cs="宋体"/>
          <w:color w:val="000000" w:themeColor="text1"/>
          <w:sz w:val="24"/>
          <w:szCs w:val="24"/>
          <w:highlight w:val="none"/>
          <w:lang w:bidi="ar-SA"/>
          <w14:textFill>
            <w14:solidFill>
              <w14:schemeClr w14:val="tx1"/>
            </w14:solidFill>
          </w14:textFill>
        </w:rPr>
      </w:pPr>
      <w:r>
        <w:rPr>
          <w:rFonts w:hint="eastAsia" w:ascii="宋体" w:eastAsia="宋体" w:cs="宋体"/>
          <w:color w:val="000000" w:themeColor="text1"/>
          <w:sz w:val="24"/>
          <w:szCs w:val="24"/>
          <w:highlight w:val="none"/>
          <w:lang w:bidi="ar-SA"/>
          <w14:textFill>
            <w14:solidFill>
              <w14:schemeClr w14:val="tx1"/>
            </w14:solidFill>
          </w14:textFill>
        </w:rPr>
        <w:t>供应商名称（单位盖公章）：</w:t>
      </w:r>
      <w:r>
        <w:rPr>
          <w:rFonts w:hint="eastAsia" w:ascii="宋体" w:eastAsia="宋体" w:cs="宋体"/>
          <w:color w:val="000000" w:themeColor="text1"/>
          <w:sz w:val="24"/>
          <w:szCs w:val="24"/>
          <w:highlight w:val="none"/>
          <w:u w:val="single"/>
          <w:lang w:bidi="ar-SA"/>
          <w14:textFill>
            <w14:solidFill>
              <w14:schemeClr w14:val="tx1"/>
            </w14:solidFill>
          </w14:textFill>
        </w:rPr>
        <w:t xml:space="preserve">                 </w:t>
      </w:r>
      <w:r>
        <w:rPr>
          <w:rFonts w:hint="eastAsia" w:ascii="宋体" w:eastAsia="宋体" w:cs="宋体"/>
          <w:color w:val="000000" w:themeColor="text1"/>
          <w:sz w:val="24"/>
          <w:szCs w:val="24"/>
          <w:highlight w:val="none"/>
          <w:lang w:bidi="ar-SA"/>
          <w14:textFill>
            <w14:solidFill>
              <w14:schemeClr w14:val="tx1"/>
            </w14:solidFill>
          </w14:textFill>
        </w:rPr>
        <w:t xml:space="preserve">             </w:t>
      </w:r>
    </w:p>
    <w:p w14:paraId="5580911B">
      <w:pPr>
        <w:spacing w:line="440" w:lineRule="exact"/>
        <w:ind w:firstLine="480" w:firstLineChars="200"/>
        <w:rPr>
          <w:rFonts w:hint="eastAsia" w:ascii="宋体" w:eastAsia="宋体" w:cs="宋体"/>
          <w:color w:val="000000" w:themeColor="text1"/>
          <w:sz w:val="24"/>
          <w:szCs w:val="24"/>
          <w:highlight w:val="none"/>
          <w:lang w:bidi="ar-SA"/>
          <w14:textFill>
            <w14:solidFill>
              <w14:schemeClr w14:val="tx1"/>
            </w14:solidFill>
          </w14:textFill>
        </w:rPr>
        <w:sectPr>
          <w:headerReference r:id="rId7" w:type="default"/>
          <w:pgSz w:w="11910" w:h="16840"/>
          <w:pgMar w:top="1984" w:right="1531" w:bottom="2098" w:left="1531" w:header="670" w:footer="1041" w:gutter="0"/>
          <w:cols w:space="720" w:num="1"/>
          <w:docGrid w:linePitch="1" w:charSpace="0"/>
        </w:sectPr>
      </w:pPr>
      <w:r>
        <w:rPr>
          <w:rFonts w:hint="eastAsia" w:ascii="宋体" w:eastAsia="宋体" w:cs="宋体"/>
          <w:color w:val="000000" w:themeColor="text1"/>
          <w:sz w:val="24"/>
          <w:szCs w:val="24"/>
          <w:highlight w:val="none"/>
          <w:lang w:bidi="ar-SA"/>
          <w14:textFill>
            <w14:solidFill>
              <w14:schemeClr w14:val="tx1"/>
            </w14:solidFill>
          </w14:textFill>
        </w:rPr>
        <w:t>日期</w:t>
      </w:r>
      <w:r>
        <w:rPr>
          <w:rFonts w:hint="eastAsia" w:ascii="宋体" w:eastAsia="宋体" w:cs="宋体"/>
          <w:color w:val="000000" w:themeColor="text1"/>
          <w:sz w:val="24"/>
          <w:szCs w:val="24"/>
          <w:highlight w:val="none"/>
          <w:lang w:eastAsia="zh-CN" w:bidi="ar-SA"/>
          <w14:textFill>
            <w14:solidFill>
              <w14:schemeClr w14:val="tx1"/>
            </w14:solidFill>
          </w14:textFill>
        </w:rPr>
        <w:t>：</w:t>
      </w:r>
      <w:r>
        <w:rPr>
          <w:rFonts w:hint="eastAsia" w:ascii="宋体" w:eastAsia="宋体" w:cs="宋体"/>
          <w:color w:val="000000" w:themeColor="text1"/>
          <w:sz w:val="24"/>
          <w:szCs w:val="24"/>
          <w:highlight w:val="none"/>
          <w:lang w:bidi="ar-SA"/>
          <w14:textFill>
            <w14:solidFill>
              <w14:schemeClr w14:val="tx1"/>
            </w14:solidFill>
          </w14:textFill>
        </w:rPr>
        <w:t xml:space="preserve"> </w:t>
      </w:r>
      <w:r>
        <w:rPr>
          <w:rFonts w:hint="eastAsia" w:ascii="宋体" w:eastAsia="宋体" w:cs="宋体"/>
          <w:color w:val="000000" w:themeColor="text1"/>
          <w:sz w:val="24"/>
          <w:szCs w:val="24"/>
          <w:highlight w:val="none"/>
          <w:u w:val="single"/>
          <w:lang w:bidi="ar-SA"/>
          <w14:textFill>
            <w14:solidFill>
              <w14:schemeClr w14:val="tx1"/>
            </w14:solidFill>
          </w14:textFill>
        </w:rPr>
        <w:t xml:space="preserve">        </w:t>
      </w:r>
      <w:r>
        <w:rPr>
          <w:rFonts w:hint="eastAsia" w:ascii="宋体" w:eastAsia="宋体" w:cs="宋体"/>
          <w:color w:val="000000" w:themeColor="text1"/>
          <w:sz w:val="24"/>
          <w:szCs w:val="24"/>
          <w:highlight w:val="none"/>
          <w:u w:val="single"/>
          <w:lang w:val="en-US" w:eastAsia="en-US" w:bidi="ar-SA"/>
          <w14:textFill>
            <w14:solidFill>
              <w14:schemeClr w14:val="tx1"/>
            </w14:solidFill>
          </w14:textFill>
        </w:rPr>
        <w:t xml:space="preserve">  </w:t>
      </w:r>
    </w:p>
    <w:p w14:paraId="5B302879">
      <w:pPr>
        <w:widowControl w:val="0"/>
        <w:spacing w:before="145" w:after="145" w:line="300" w:lineRule="auto"/>
        <w:jc w:val="both"/>
        <w:rPr>
          <w:rFonts w:hint="eastAsia" w:ascii="宋体" w:eastAsia="宋体" w:cs="宋体"/>
          <w:color w:val="000000" w:themeColor="text1"/>
          <w:kern w:val="2"/>
          <w:sz w:val="24"/>
          <w:szCs w:val="24"/>
          <w:highlight w:val="none"/>
          <w:u w:val="single"/>
          <w:lang w:val="en-US" w:eastAsia="zh-CN" w:bidi="ar-SA"/>
          <w14:textFill>
            <w14:solidFill>
              <w14:schemeClr w14:val="tx1"/>
            </w14:solidFill>
          </w14:textFill>
        </w:rPr>
      </w:pPr>
    </w:p>
    <w:p w14:paraId="448845BC">
      <w:pPr>
        <w:pStyle w:val="6"/>
        <w:spacing w:line="240" w:lineRule="auto"/>
        <w:ind w:firstLine="0"/>
        <w:jc w:val="left"/>
        <w:rPr>
          <w:rFonts w:hint="eastAsia" w:ascii="宋体" w:eastAsia="宋体" w:cs="宋体"/>
          <w:b/>
          <w:bCs/>
          <w:color w:val="000000" w:themeColor="text1"/>
          <w:sz w:val="30"/>
          <w:szCs w:val="30"/>
          <w:highlight w:val="none"/>
          <w:lang w:val="en-US" w:eastAsia="zh-CN" w:bidi="ar-SA"/>
          <w14:textFill>
            <w14:solidFill>
              <w14:schemeClr w14:val="tx1"/>
            </w14:solidFill>
          </w14:textFill>
        </w:rPr>
      </w:pPr>
      <w:r>
        <w:rPr>
          <w:rFonts w:hint="eastAsia" w:ascii="宋体" w:eastAsia="宋体" w:cs="宋体"/>
          <w:b/>
          <w:bCs/>
          <w:color w:val="000000" w:themeColor="text1"/>
          <w:sz w:val="30"/>
          <w:szCs w:val="30"/>
          <w:highlight w:val="none"/>
          <w:lang w:val="en-US" w:eastAsia="zh-CN" w:bidi="ar-SA"/>
          <w14:textFill>
            <w14:solidFill>
              <w14:schemeClr w14:val="tx1"/>
            </w14:solidFill>
          </w14:textFill>
        </w:rPr>
        <w:t>表4</w:t>
      </w:r>
    </w:p>
    <w:p w14:paraId="4580E4AB">
      <w:pPr>
        <w:keepNext/>
        <w:keepLines/>
        <w:widowControl w:val="0"/>
        <w:spacing w:before="260" w:after="260" w:line="415" w:lineRule="auto"/>
        <w:jc w:val="center"/>
        <w:outlineLvl w:val="1"/>
        <w:rPr>
          <w:rFonts w:hint="eastAsia" w:ascii="宋体" w:eastAsia="宋体" w:cs="宋体"/>
          <w:b/>
          <w:color w:val="000000" w:themeColor="text1"/>
          <w:kern w:val="2"/>
          <w:sz w:val="32"/>
          <w:szCs w:val="32"/>
          <w:highlight w:val="none"/>
          <w:lang w:val="en-US" w:eastAsia="zh-CN" w:bidi="ar-SA"/>
          <w14:textFill>
            <w14:solidFill>
              <w14:schemeClr w14:val="tx1"/>
            </w14:solidFill>
          </w14:textFill>
        </w:rPr>
      </w:pPr>
      <w:r>
        <w:rPr>
          <w:rFonts w:hint="eastAsia" w:ascii="宋体" w:eastAsia="宋体" w:cs="宋体"/>
          <w:b/>
          <w:color w:val="000000" w:themeColor="text1"/>
          <w:kern w:val="2"/>
          <w:sz w:val="32"/>
          <w:szCs w:val="32"/>
          <w:highlight w:val="none"/>
          <w:lang w:val="en-US" w:eastAsia="zh-CN" w:bidi="ar-SA"/>
          <w14:textFill>
            <w14:solidFill>
              <w14:schemeClr w14:val="tx1"/>
            </w14:solidFill>
          </w14:textFill>
        </w:rPr>
        <w:t>磋商响应函</w:t>
      </w:r>
    </w:p>
    <w:p w14:paraId="5425698D">
      <w:pPr>
        <w:widowControl w:val="0"/>
        <w:tabs>
          <w:tab w:val="left" w:pos="360"/>
        </w:tabs>
        <w:spacing w:line="480" w:lineRule="exact"/>
        <w:ind w:firstLine="482"/>
        <w:jc w:val="both"/>
        <w:rPr>
          <w:rFonts w:hint="eastAsia" w:asci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eastAsia="宋体" w:cs="宋体"/>
          <w:color w:val="000000" w:themeColor="text1"/>
          <w:kern w:val="2"/>
          <w:sz w:val="24"/>
          <w:szCs w:val="24"/>
          <w:highlight w:val="none"/>
          <w:lang w:val="en-US" w:eastAsia="zh-CN" w:bidi="ar-SA"/>
          <w14:textFill>
            <w14:solidFill>
              <w14:schemeClr w14:val="tx1"/>
            </w14:solidFill>
          </w14:textFill>
        </w:rPr>
        <w:t>致：</w:t>
      </w:r>
      <w:r>
        <w:rPr>
          <w:rFonts w:hint="eastAsia" w:ascii="宋体" w:eastAsia="宋体" w:cs="宋体"/>
          <w:color w:val="000000" w:themeColor="text1"/>
          <w:highlight w:val="none"/>
          <w:lang w:eastAsia="zh-CN" w:bidi="ar-SA"/>
          <w14:textFill>
            <w14:solidFill>
              <w14:schemeClr w14:val="tx1"/>
            </w14:solidFill>
          </w14:textFill>
        </w:rPr>
        <w:t>新疆维吾尔自治区公共资源交易中心</w:t>
      </w:r>
      <w:r>
        <w:rPr>
          <w:rFonts w:hint="eastAsia" w:ascii="宋体" w:eastAsia="宋体" w:cs="宋体"/>
          <w:color w:val="000000" w:themeColor="text1"/>
          <w:kern w:val="2"/>
          <w:sz w:val="24"/>
          <w:szCs w:val="24"/>
          <w:highlight w:val="none"/>
          <w:lang w:val="en-US" w:eastAsia="zh-CN" w:bidi="ar-SA"/>
          <w14:textFill>
            <w14:solidFill>
              <w14:schemeClr w14:val="tx1"/>
            </w14:solidFill>
          </w14:textFill>
        </w:rPr>
        <w:t>根据贵方的</w:t>
      </w:r>
      <w:r>
        <w:rPr>
          <w:rFonts w:hint="eastAsia" w:asci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eastAsia="宋体" w:cs="宋体"/>
          <w:color w:val="000000" w:themeColor="text1"/>
          <w:kern w:val="2"/>
          <w:sz w:val="24"/>
          <w:szCs w:val="24"/>
          <w:highlight w:val="none"/>
          <w:lang w:val="en-US" w:eastAsia="zh-CN" w:bidi="ar-SA"/>
          <w14:textFill>
            <w14:solidFill>
              <w14:schemeClr w14:val="tx1"/>
            </w14:solidFill>
          </w14:textFill>
        </w:rPr>
        <w:t>号磋商文件，正式授权下述签字人_________（授权代表人姓名）代表我方______________（供应商的名称），全权处理本次项目磋商采购的有关事宜。</w:t>
      </w:r>
    </w:p>
    <w:p w14:paraId="3A408F08">
      <w:pPr>
        <w:widowControl w:val="0"/>
        <w:tabs>
          <w:tab w:val="left" w:pos="360"/>
        </w:tabs>
        <w:spacing w:line="480" w:lineRule="exact"/>
        <w:ind w:firstLine="482"/>
        <w:jc w:val="both"/>
        <w:rPr>
          <w:rFonts w:hint="eastAsia" w:asci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eastAsia="宋体" w:cs="宋体"/>
          <w:color w:val="000000" w:themeColor="text1"/>
          <w:kern w:val="2"/>
          <w:sz w:val="24"/>
          <w:szCs w:val="24"/>
          <w:highlight w:val="none"/>
          <w:lang w:val="en-US" w:eastAsia="zh-CN" w:bidi="ar-SA"/>
          <w14:textFill>
            <w14:solidFill>
              <w14:schemeClr w14:val="tx1"/>
            </w14:solidFill>
          </w14:textFill>
        </w:rPr>
        <w:t>据此函，__________（授权代表人姓名）兹宣布同意如下：</w:t>
      </w:r>
    </w:p>
    <w:p w14:paraId="54408C96">
      <w:pPr>
        <w:widowControl w:val="0"/>
        <w:tabs>
          <w:tab w:val="left" w:pos="360"/>
        </w:tabs>
        <w:spacing w:line="480" w:lineRule="exact"/>
        <w:ind w:firstLine="482"/>
        <w:jc w:val="both"/>
        <w:rPr>
          <w:rFonts w:hint="eastAsia" w:asci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eastAsia="宋体" w:cs="宋体"/>
          <w:color w:val="000000" w:themeColor="text1"/>
          <w:kern w:val="2"/>
          <w:sz w:val="24"/>
          <w:szCs w:val="24"/>
          <w:highlight w:val="none"/>
          <w:lang w:val="en-US" w:eastAsia="zh-CN" w:bidi="ar-SA"/>
          <w14:textFill>
            <w14:solidFill>
              <w14:schemeClr w14:val="tx1"/>
            </w14:solidFill>
          </w14:textFill>
        </w:rPr>
        <w:t>1.按磋商文件规定的各项要求，向买方提供所需服务。</w:t>
      </w:r>
    </w:p>
    <w:p w14:paraId="0041C33B">
      <w:pPr>
        <w:widowControl w:val="0"/>
        <w:tabs>
          <w:tab w:val="left" w:pos="360"/>
        </w:tabs>
        <w:spacing w:line="480" w:lineRule="exact"/>
        <w:ind w:firstLine="482"/>
        <w:jc w:val="both"/>
        <w:rPr>
          <w:rFonts w:hint="eastAsia" w:asci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eastAsia="宋体" w:cs="宋体"/>
          <w:color w:val="000000" w:themeColor="text1"/>
          <w:kern w:val="2"/>
          <w:sz w:val="24"/>
          <w:szCs w:val="24"/>
          <w:highlight w:val="none"/>
          <w:lang w:val="en-US" w:eastAsia="zh-CN" w:bidi="ar-SA"/>
          <w14:textFill>
            <w14:solidFill>
              <w14:schemeClr w14:val="tx1"/>
            </w14:solidFill>
          </w14:textFill>
        </w:rPr>
        <w:t>2.我们完全理解贵方不一定将合同授予最低报价的磋商供应商。</w:t>
      </w:r>
    </w:p>
    <w:p w14:paraId="0B902D7A">
      <w:pPr>
        <w:widowControl w:val="0"/>
        <w:tabs>
          <w:tab w:val="left" w:pos="360"/>
        </w:tabs>
        <w:spacing w:line="480" w:lineRule="exact"/>
        <w:ind w:firstLine="482"/>
        <w:jc w:val="both"/>
        <w:rPr>
          <w:rFonts w:hint="eastAsia" w:asci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eastAsia="宋体" w:cs="宋体"/>
          <w:color w:val="000000" w:themeColor="text1"/>
          <w:kern w:val="2"/>
          <w:sz w:val="24"/>
          <w:szCs w:val="24"/>
          <w:highlight w:val="none"/>
          <w:lang w:val="en-US" w:eastAsia="zh-CN" w:bidi="ar-SA"/>
          <w14:textFill>
            <w14:solidFill>
              <w14:schemeClr w14:val="tx1"/>
            </w14:solidFill>
          </w14:textFill>
        </w:rPr>
        <w:t>3.我们已详细审核全部磋商文件及其有效补充文件，我们知道必须放弃提出含糊不清或误解问题的权利。</w:t>
      </w:r>
    </w:p>
    <w:p w14:paraId="65446C01">
      <w:pPr>
        <w:widowControl w:val="0"/>
        <w:tabs>
          <w:tab w:val="left" w:pos="360"/>
        </w:tabs>
        <w:spacing w:line="480" w:lineRule="exact"/>
        <w:ind w:firstLine="482"/>
        <w:jc w:val="both"/>
        <w:rPr>
          <w:rFonts w:hint="eastAsia" w:asci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eastAsia="宋体" w:cs="宋体"/>
          <w:color w:val="000000" w:themeColor="text1"/>
          <w:kern w:val="2"/>
          <w:sz w:val="24"/>
          <w:szCs w:val="24"/>
          <w:highlight w:val="none"/>
          <w:lang w:val="en-US" w:eastAsia="zh-CN" w:bidi="ar-SA"/>
          <w14:textFill>
            <w14:solidFill>
              <w14:schemeClr w14:val="tx1"/>
            </w14:solidFill>
          </w14:textFill>
        </w:rPr>
        <w:t>4.我们同意从规定的响应文件接收截止时间起遵循本响应文件，并在规定的磋商有效期期满之前均具有约束力。</w:t>
      </w:r>
    </w:p>
    <w:p w14:paraId="1E1C60AC">
      <w:pPr>
        <w:widowControl w:val="0"/>
        <w:tabs>
          <w:tab w:val="left" w:pos="360"/>
        </w:tabs>
        <w:spacing w:line="480" w:lineRule="exact"/>
        <w:ind w:firstLine="482"/>
        <w:jc w:val="both"/>
        <w:rPr>
          <w:rFonts w:hint="eastAsia" w:asci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eastAsia="宋体" w:cs="宋体"/>
          <w:color w:val="000000" w:themeColor="text1"/>
          <w:kern w:val="2"/>
          <w:sz w:val="24"/>
          <w:szCs w:val="24"/>
          <w:highlight w:val="none"/>
          <w:lang w:val="en-US" w:eastAsia="zh-CN" w:bidi="ar-SA"/>
          <w14:textFill>
            <w14:solidFill>
              <w14:schemeClr w14:val="tx1"/>
            </w14:solidFill>
          </w14:textFill>
        </w:rPr>
        <w:t>5.如果在响应文件接收截止时间后规定的磋商有效期内撤回响应文件或成交后拒绝签订合同，我们的磋商保证金可被贵方没收。</w:t>
      </w:r>
    </w:p>
    <w:p w14:paraId="7866DB88">
      <w:pPr>
        <w:widowControl w:val="0"/>
        <w:tabs>
          <w:tab w:val="left" w:pos="360"/>
        </w:tabs>
        <w:spacing w:line="480" w:lineRule="exact"/>
        <w:ind w:firstLine="482"/>
        <w:jc w:val="both"/>
        <w:rPr>
          <w:rFonts w:hint="eastAsia" w:asci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eastAsia="宋体" w:cs="宋体"/>
          <w:color w:val="000000" w:themeColor="text1"/>
          <w:kern w:val="2"/>
          <w:sz w:val="24"/>
          <w:szCs w:val="24"/>
          <w:highlight w:val="none"/>
          <w:lang w:val="en-US" w:eastAsia="zh-CN" w:bidi="ar-SA"/>
          <w14:textFill>
            <w14:solidFill>
              <w14:schemeClr w14:val="tx1"/>
            </w14:solidFill>
          </w14:textFill>
        </w:rPr>
        <w:t>6.同意向贵方提供贵方可能另外要求的与磋商采购有关的任何证据或资料，并保证我方已提供和将要提供的文件是真实的、准确的。</w:t>
      </w:r>
    </w:p>
    <w:p w14:paraId="217D3554">
      <w:pPr>
        <w:widowControl w:val="0"/>
        <w:tabs>
          <w:tab w:val="left" w:pos="360"/>
        </w:tabs>
        <w:spacing w:line="480" w:lineRule="exact"/>
        <w:ind w:firstLine="482"/>
        <w:jc w:val="both"/>
        <w:rPr>
          <w:rFonts w:hint="eastAsia" w:asci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eastAsia="宋体" w:cs="宋体"/>
          <w:color w:val="000000" w:themeColor="text1"/>
          <w:kern w:val="2"/>
          <w:sz w:val="24"/>
          <w:szCs w:val="24"/>
          <w:highlight w:val="none"/>
          <w:lang w:val="en-US" w:eastAsia="zh-CN" w:bidi="ar-SA"/>
          <w14:textFill>
            <w14:solidFill>
              <w14:schemeClr w14:val="tx1"/>
            </w14:solidFill>
          </w14:textFill>
        </w:rPr>
        <w:t>7.一旦我方成交，我方将根据磋商文件的规定，严格履行合同的责任和义务，并保证在磋商文件规定的时间完成项目，交付买方验收、使用。</w:t>
      </w:r>
    </w:p>
    <w:p w14:paraId="43171076">
      <w:pPr>
        <w:widowControl w:val="0"/>
        <w:tabs>
          <w:tab w:val="left" w:pos="360"/>
        </w:tabs>
        <w:spacing w:line="480" w:lineRule="exact"/>
        <w:ind w:firstLine="482"/>
        <w:jc w:val="both"/>
        <w:rPr>
          <w:rFonts w:hint="eastAsia" w:asci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eastAsia="宋体" w:cs="宋体"/>
          <w:color w:val="000000" w:themeColor="text1"/>
          <w:kern w:val="2"/>
          <w:sz w:val="24"/>
          <w:szCs w:val="24"/>
          <w:highlight w:val="none"/>
          <w:lang w:val="en-US" w:eastAsia="zh-CN" w:bidi="ar-SA"/>
          <w14:textFill>
            <w14:solidFill>
              <w14:schemeClr w14:val="tx1"/>
            </w14:solidFill>
          </w14:textFill>
        </w:rPr>
        <w:t>8.满足磋商文件“项目需求”的相关要求。</w:t>
      </w:r>
    </w:p>
    <w:p w14:paraId="2F34862D">
      <w:pPr>
        <w:widowControl w:val="0"/>
        <w:tabs>
          <w:tab w:val="left" w:pos="360"/>
        </w:tabs>
        <w:spacing w:line="480" w:lineRule="exact"/>
        <w:ind w:firstLine="482"/>
        <w:jc w:val="both"/>
        <w:rPr>
          <w:rFonts w:hint="eastAsia" w:asci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eastAsia="宋体" w:cs="宋体"/>
          <w:color w:val="000000" w:themeColor="text1"/>
          <w:kern w:val="2"/>
          <w:sz w:val="24"/>
          <w:szCs w:val="24"/>
          <w:highlight w:val="none"/>
          <w:lang w:val="en-US" w:eastAsia="zh-CN" w:bidi="ar-SA"/>
          <w14:textFill>
            <w14:solidFill>
              <w14:schemeClr w14:val="tx1"/>
            </w14:solidFill>
          </w14:textFill>
        </w:rPr>
        <w:t>9.与本磋商采购有关的正式通讯地址为：</w:t>
      </w:r>
    </w:p>
    <w:p w14:paraId="65603114">
      <w:pPr>
        <w:widowControl w:val="0"/>
        <w:tabs>
          <w:tab w:val="left" w:pos="360"/>
        </w:tabs>
        <w:spacing w:line="480" w:lineRule="exact"/>
        <w:ind w:firstLine="482"/>
        <w:jc w:val="both"/>
        <w:rPr>
          <w:rFonts w:hint="eastAsia" w:asci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eastAsia="宋体" w:cs="宋体"/>
          <w:color w:val="000000" w:themeColor="text1"/>
          <w:kern w:val="2"/>
          <w:sz w:val="24"/>
          <w:szCs w:val="24"/>
          <w:highlight w:val="none"/>
          <w:lang w:val="en-US" w:eastAsia="zh-CN" w:bidi="ar-SA"/>
          <w14:textFill>
            <w14:solidFill>
              <w14:schemeClr w14:val="tx1"/>
            </w14:solidFill>
          </w14:textFill>
        </w:rPr>
        <w:t>地 址：                         邮 编：</w:t>
      </w:r>
    </w:p>
    <w:p w14:paraId="24361811">
      <w:pPr>
        <w:widowControl w:val="0"/>
        <w:tabs>
          <w:tab w:val="left" w:pos="360"/>
        </w:tabs>
        <w:spacing w:line="480" w:lineRule="exact"/>
        <w:ind w:firstLine="482"/>
        <w:jc w:val="both"/>
        <w:rPr>
          <w:rFonts w:hint="eastAsia" w:asci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eastAsia="宋体" w:cs="宋体"/>
          <w:color w:val="000000" w:themeColor="text1"/>
          <w:kern w:val="2"/>
          <w:sz w:val="24"/>
          <w:szCs w:val="24"/>
          <w:highlight w:val="none"/>
          <w:lang w:val="en-US" w:eastAsia="zh-CN" w:bidi="ar-SA"/>
          <w14:textFill>
            <w14:solidFill>
              <w14:schemeClr w14:val="tx1"/>
            </w14:solidFill>
          </w14:textFill>
        </w:rPr>
        <w:t>电 话：                         传 真：</w:t>
      </w:r>
    </w:p>
    <w:p w14:paraId="0EB68516">
      <w:pPr>
        <w:widowControl w:val="0"/>
        <w:tabs>
          <w:tab w:val="left" w:pos="360"/>
        </w:tabs>
        <w:spacing w:line="480" w:lineRule="exact"/>
        <w:ind w:firstLine="482"/>
        <w:jc w:val="both"/>
        <w:rPr>
          <w:rFonts w:hint="eastAsia" w:asci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eastAsia="宋体" w:cs="宋体"/>
          <w:color w:val="000000" w:themeColor="text1"/>
          <w:kern w:val="2"/>
          <w:sz w:val="24"/>
          <w:szCs w:val="24"/>
          <w:highlight w:val="none"/>
          <w:lang w:val="en-US" w:eastAsia="zh-CN" w:bidi="ar-SA"/>
          <w14:textFill>
            <w14:solidFill>
              <w14:schemeClr w14:val="tx1"/>
            </w14:solidFill>
          </w14:textFill>
        </w:rPr>
        <w:t xml:space="preserve">供应商开户行：                  账 户： </w:t>
      </w:r>
    </w:p>
    <w:p w14:paraId="501E2BC0">
      <w:pPr>
        <w:widowControl w:val="0"/>
        <w:tabs>
          <w:tab w:val="left" w:pos="360"/>
        </w:tabs>
        <w:spacing w:line="480" w:lineRule="exact"/>
        <w:ind w:firstLine="482"/>
        <w:jc w:val="both"/>
        <w:rPr>
          <w:rFonts w:hint="eastAsia" w:asci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eastAsia="宋体" w:cs="宋体"/>
          <w:color w:val="000000" w:themeColor="text1"/>
          <w:kern w:val="2"/>
          <w:sz w:val="24"/>
          <w:szCs w:val="24"/>
          <w:highlight w:val="none"/>
          <w:lang w:val="en-US" w:eastAsia="zh-CN" w:bidi="ar-SA"/>
          <w14:textFill>
            <w14:solidFill>
              <w14:schemeClr w14:val="tx1"/>
            </w14:solidFill>
          </w14:textFill>
        </w:rPr>
        <w:t>授权代表人（签字）：            联系电话：</w:t>
      </w:r>
    </w:p>
    <w:p w14:paraId="09377E45">
      <w:pPr>
        <w:widowControl w:val="0"/>
        <w:tabs>
          <w:tab w:val="left" w:pos="360"/>
        </w:tabs>
        <w:spacing w:line="480" w:lineRule="exact"/>
        <w:ind w:firstLine="482"/>
        <w:jc w:val="both"/>
        <w:rPr>
          <w:rFonts w:hint="eastAsia" w:asci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eastAsia="宋体" w:cs="宋体"/>
          <w:color w:val="000000" w:themeColor="text1"/>
          <w:kern w:val="2"/>
          <w:sz w:val="24"/>
          <w:szCs w:val="24"/>
          <w:highlight w:val="none"/>
          <w:lang w:val="en-US" w:eastAsia="zh-CN" w:bidi="ar-SA"/>
          <w14:textFill>
            <w14:solidFill>
              <w14:schemeClr w14:val="tx1"/>
            </w14:solidFill>
          </w14:textFill>
        </w:rPr>
        <w:t xml:space="preserve">磋商供应商名称（公章）：            </w:t>
      </w:r>
    </w:p>
    <w:p w14:paraId="45161BC2">
      <w:pPr>
        <w:spacing w:line="480" w:lineRule="exact"/>
        <w:jc w:val="center"/>
        <w:rPr>
          <w:rFonts w:hint="eastAsia" w:ascii="宋体" w:eastAsia="宋体" w:cs="宋体"/>
          <w:color w:val="000000" w:themeColor="text1"/>
          <w:highlight w:val="none"/>
          <w:lang w:bidi="ar-SA"/>
          <w14:textFill>
            <w14:solidFill>
              <w14:schemeClr w14:val="tx1"/>
            </w14:solidFill>
          </w14:textFill>
        </w:rPr>
        <w:sectPr>
          <w:footerReference r:id="rId9" w:type="first"/>
          <w:footerReference r:id="rId8" w:type="default"/>
          <w:pgSz w:w="11906" w:h="16838"/>
          <w:pgMar w:top="1015" w:right="1196" w:bottom="868" w:left="1259" w:header="851" w:footer="907" w:gutter="0"/>
          <w:cols w:space="720" w:num="1"/>
          <w:titlePg/>
          <w:docGrid w:type="lines" w:linePitch="286" w:charSpace="0"/>
        </w:sectPr>
      </w:pPr>
      <w:r>
        <w:rPr>
          <w:rFonts w:hint="eastAsia" w:ascii="宋体" w:eastAsia="宋体" w:cs="宋体"/>
          <w:color w:val="000000" w:themeColor="text1"/>
          <w:highlight w:val="none"/>
          <w:lang w:bidi="ar-SA"/>
          <w14:textFill>
            <w14:solidFill>
              <w14:schemeClr w14:val="tx1"/>
            </w14:solidFill>
          </w14:textFill>
        </w:rPr>
        <w:t>日 期：________年____月____日</w:t>
      </w:r>
    </w:p>
    <w:p w14:paraId="1032AE94">
      <w:pPr>
        <w:widowControl w:val="0"/>
        <w:adjustRightInd w:val="0"/>
        <w:spacing w:before="145" w:after="145" w:line="300" w:lineRule="auto"/>
        <w:ind w:left="480" w:leftChars="200" w:firstLine="480" w:firstLineChars="200"/>
        <w:jc w:val="left"/>
        <w:textAlignment w:val="baseline"/>
        <w:rPr>
          <w:rFonts w:hint="eastAsia" w:ascii="宋体" w:eastAsia="宋体" w:cs="宋体"/>
          <w:color w:val="000000" w:themeColor="text1"/>
          <w:kern w:val="2"/>
          <w:sz w:val="24"/>
          <w:szCs w:val="21"/>
          <w:highlight w:val="none"/>
          <w:lang w:val="en-US" w:eastAsia="zh-CN" w:bidi="ar-SA"/>
          <w14:textFill>
            <w14:solidFill>
              <w14:schemeClr w14:val="tx1"/>
            </w14:solidFill>
          </w14:textFill>
        </w:rPr>
      </w:pPr>
    </w:p>
    <w:p w14:paraId="228035B6">
      <w:pPr>
        <w:pStyle w:val="6"/>
        <w:spacing w:line="240" w:lineRule="auto"/>
        <w:ind w:firstLine="0"/>
        <w:jc w:val="left"/>
        <w:rPr>
          <w:rFonts w:hint="eastAsia" w:ascii="宋体" w:eastAsia="宋体" w:cs="宋体"/>
          <w:b/>
          <w:bCs/>
          <w:color w:val="000000" w:themeColor="text1"/>
          <w:sz w:val="30"/>
          <w:szCs w:val="30"/>
          <w:highlight w:val="none"/>
          <w:lang w:val="en-US" w:eastAsia="zh-CN" w:bidi="ar-SA"/>
          <w14:textFill>
            <w14:solidFill>
              <w14:schemeClr w14:val="tx1"/>
            </w14:solidFill>
          </w14:textFill>
        </w:rPr>
      </w:pPr>
      <w:r>
        <w:rPr>
          <w:rFonts w:hint="eastAsia" w:ascii="宋体" w:eastAsia="宋体" w:cs="宋体"/>
          <w:b/>
          <w:bCs/>
          <w:color w:val="000000" w:themeColor="text1"/>
          <w:sz w:val="30"/>
          <w:szCs w:val="30"/>
          <w:highlight w:val="none"/>
          <w:lang w:val="en-US" w:eastAsia="zh-CN" w:bidi="ar-SA"/>
          <w14:textFill>
            <w14:solidFill>
              <w14:schemeClr w14:val="tx1"/>
            </w14:solidFill>
          </w14:textFill>
        </w:rPr>
        <w:t>表5</w:t>
      </w:r>
    </w:p>
    <w:p w14:paraId="14227D32">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hint="eastAsia" w:ascii="宋体" w:eastAsia="宋体" w:cs="宋体"/>
          <w:color w:val="000000" w:themeColor="text1"/>
          <w:sz w:val="36"/>
          <w:highlight w:val="none"/>
          <w:lang w:bidi="ar-SA"/>
          <w14:textFill>
            <w14:solidFill>
              <w14:schemeClr w14:val="tx1"/>
            </w14:solidFill>
          </w14:textFill>
        </w:rPr>
      </w:pPr>
      <w:r>
        <w:rPr>
          <w:rFonts w:hint="eastAsia" w:ascii="宋体" w:eastAsia="宋体" w:cs="宋体"/>
          <w:b/>
          <w:color w:val="000000" w:themeColor="text1"/>
          <w:sz w:val="32"/>
          <w:szCs w:val="32"/>
          <w:highlight w:val="none"/>
          <w:lang w:bidi="ar-SA"/>
          <w14:textFill>
            <w14:solidFill>
              <w14:schemeClr w14:val="tx1"/>
            </w14:solidFill>
          </w14:textFill>
        </w:rPr>
        <w:t xml:space="preserve"> </w:t>
      </w:r>
      <w:r>
        <w:rPr>
          <w:rFonts w:hint="eastAsia" w:ascii="宋体" w:eastAsia="宋体" w:cs="宋体"/>
          <w:color w:val="000000" w:themeColor="text1"/>
          <w:sz w:val="36"/>
          <w:highlight w:val="none"/>
          <w:lang w:bidi="ar-SA"/>
          <w14:textFill>
            <w14:solidFill>
              <w14:schemeClr w14:val="tx1"/>
            </w14:solidFill>
          </w14:textFill>
        </w:rPr>
        <w:t>中小企业声明函（货物）</w:t>
      </w:r>
    </w:p>
    <w:p w14:paraId="59F260C1">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hint="eastAsia" w:ascii="宋体" w:eastAsia="宋体" w:cs="宋体"/>
          <w:color w:val="000000" w:themeColor="text1"/>
          <w:sz w:val="36"/>
          <w:highlight w:val="none"/>
          <w:lang w:bidi="ar-SA"/>
          <w14:textFill>
            <w14:solidFill>
              <w14:schemeClr w14:val="tx1"/>
            </w14:solidFill>
          </w14:textFill>
        </w:rPr>
      </w:pPr>
    </w:p>
    <w:p w14:paraId="11FD4BF8">
      <w:pPr>
        <w:keepNext w:val="0"/>
        <w:keepLines w:val="0"/>
        <w:pageBreakBefore w:val="0"/>
        <w:widowControl w:val="0"/>
        <w:kinsoku/>
        <w:wordWrap/>
        <w:overflowPunct/>
        <w:topLinePunct w:val="0"/>
        <w:autoSpaceDE/>
        <w:autoSpaceDN/>
        <w:bidi w:val="0"/>
        <w:adjustRightInd/>
        <w:snapToGrid/>
        <w:spacing w:before="145" w:after="145" w:line="400" w:lineRule="exact"/>
        <w:ind w:firstLine="480" w:firstLineChars="200"/>
        <w:textAlignment w:val="auto"/>
        <w:rPr>
          <w:rFonts w:hint="eastAsia" w:ascii="宋体" w:eastAsia="宋体" w:cs="宋体"/>
          <w:bCs/>
          <w:color w:val="000000" w:themeColor="text1"/>
          <w:sz w:val="24"/>
          <w:highlight w:val="none"/>
          <w:lang w:bidi="ar-SA"/>
          <w14:textFill>
            <w14:solidFill>
              <w14:schemeClr w14:val="tx1"/>
            </w14:solidFill>
          </w14:textFill>
        </w:rPr>
      </w:pPr>
      <w:r>
        <w:rPr>
          <w:rFonts w:hint="eastAsia" w:ascii="宋体" w:eastAsia="宋体" w:cs="宋体"/>
          <w:bCs/>
          <w:color w:val="000000" w:themeColor="text1"/>
          <w:sz w:val="24"/>
          <w:highlight w:val="none"/>
          <w:lang w:bidi="ar-SA"/>
          <w14:textFill>
            <w14:solidFill>
              <w14:schemeClr w14:val="tx1"/>
            </w14:solidFill>
          </w14:textFill>
        </w:rPr>
        <w:t>本公司（联合体）郑重声明，根据《政府采购促进中小企业发展管理办法》（财库﹝2020﹞46 号）的规定，本公司（联合体）参加（</w:t>
      </w:r>
      <w:r>
        <w:rPr>
          <w:rFonts w:hint="eastAsia" w:ascii="宋体" w:eastAsia="宋体" w:cs="宋体"/>
          <w:bCs/>
          <w:i/>
          <w:iCs/>
          <w:color w:val="000000" w:themeColor="text1"/>
          <w:sz w:val="24"/>
          <w:highlight w:val="none"/>
          <w:u w:val="single"/>
          <w:lang w:bidi="ar-SA"/>
          <w14:textFill>
            <w14:solidFill>
              <w14:schemeClr w14:val="tx1"/>
            </w14:solidFill>
          </w14:textFill>
        </w:rPr>
        <w:t>单位名称</w:t>
      </w:r>
      <w:r>
        <w:rPr>
          <w:rFonts w:hint="eastAsia" w:ascii="宋体" w:eastAsia="宋体" w:cs="宋体"/>
          <w:bCs/>
          <w:color w:val="000000" w:themeColor="text1"/>
          <w:sz w:val="24"/>
          <w:highlight w:val="none"/>
          <w:lang w:bidi="ar-SA"/>
          <w14:textFill>
            <w14:solidFill>
              <w14:schemeClr w14:val="tx1"/>
            </w14:solidFill>
          </w14:textFill>
        </w:rPr>
        <w:t>）的（</w:t>
      </w:r>
      <w:r>
        <w:rPr>
          <w:rFonts w:hint="eastAsia" w:ascii="宋体" w:eastAsia="宋体" w:cs="宋体"/>
          <w:bCs/>
          <w:i/>
          <w:iCs/>
          <w:color w:val="000000" w:themeColor="text1"/>
          <w:sz w:val="24"/>
          <w:highlight w:val="none"/>
          <w:u w:val="single"/>
          <w:lang w:bidi="ar-SA"/>
          <w14:textFill>
            <w14:solidFill>
              <w14:schemeClr w14:val="tx1"/>
            </w14:solidFill>
          </w14:textFill>
        </w:rPr>
        <w:t>项目名称</w:t>
      </w:r>
      <w:r>
        <w:rPr>
          <w:rFonts w:hint="eastAsia" w:ascii="宋体" w:eastAsia="宋体" w:cs="宋体"/>
          <w:bCs/>
          <w:color w:val="000000" w:themeColor="text1"/>
          <w:sz w:val="24"/>
          <w:highlight w:val="none"/>
          <w:lang w:bidi="ar-SA"/>
          <w14:textFill>
            <w14:solidFill>
              <w14:schemeClr w14:val="tx1"/>
            </w14:solidFill>
          </w14:textFill>
        </w:rPr>
        <w:t>）采购活动，提供的货物全部由符合政策要求的中小企业制造。相关企业（含联合体中的中小企业、签订分包意向协议的中小企业）的具体情况如下：</w:t>
      </w:r>
    </w:p>
    <w:p w14:paraId="28D12DA8">
      <w:pPr>
        <w:keepNext w:val="0"/>
        <w:keepLines w:val="0"/>
        <w:pageBreakBefore w:val="0"/>
        <w:widowControl w:val="0"/>
        <w:kinsoku/>
        <w:wordWrap/>
        <w:overflowPunct/>
        <w:topLinePunct w:val="0"/>
        <w:autoSpaceDE/>
        <w:autoSpaceDN/>
        <w:bidi w:val="0"/>
        <w:adjustRightInd/>
        <w:snapToGrid/>
        <w:spacing w:before="145" w:after="145" w:line="400" w:lineRule="exact"/>
        <w:ind w:firstLine="480" w:firstLineChars="200"/>
        <w:textAlignment w:val="auto"/>
        <w:rPr>
          <w:rFonts w:hint="eastAsia" w:ascii="宋体" w:eastAsia="宋体" w:cs="宋体"/>
          <w:bCs/>
          <w:color w:val="000000" w:themeColor="text1"/>
          <w:sz w:val="24"/>
          <w:highlight w:val="none"/>
          <w:lang w:bidi="ar-SA"/>
          <w14:textFill>
            <w14:solidFill>
              <w14:schemeClr w14:val="tx1"/>
            </w14:solidFill>
          </w14:textFill>
        </w:rPr>
      </w:pPr>
      <w:r>
        <w:rPr>
          <w:rFonts w:hint="eastAsia" w:ascii="宋体" w:eastAsia="宋体" w:cs="宋体"/>
          <w:bCs/>
          <w:color w:val="000000" w:themeColor="text1"/>
          <w:sz w:val="24"/>
          <w:highlight w:val="none"/>
          <w:lang w:val="en-US" w:eastAsia="zh-CN" w:bidi="ar-SA"/>
          <w14:textFill>
            <w14:solidFill>
              <w14:schemeClr w14:val="tx1"/>
            </w14:solidFill>
          </w14:textFill>
        </w:rPr>
        <w:t>1.</w:t>
      </w:r>
      <w:r>
        <w:rPr>
          <w:rFonts w:hint="eastAsia" w:ascii="宋体" w:eastAsia="宋体" w:cs="宋体"/>
          <w:bCs/>
          <w:color w:val="000000" w:themeColor="text1"/>
          <w:sz w:val="24"/>
          <w:highlight w:val="none"/>
          <w:lang w:bidi="ar-SA"/>
          <w14:textFill>
            <w14:solidFill>
              <w14:schemeClr w14:val="tx1"/>
            </w14:solidFill>
          </w14:textFill>
        </w:rPr>
        <w:t>（</w:t>
      </w:r>
      <w:r>
        <w:rPr>
          <w:rFonts w:hint="eastAsia" w:ascii="宋体" w:eastAsia="宋体" w:cs="宋体"/>
          <w:bCs/>
          <w:i/>
          <w:iCs/>
          <w:color w:val="000000" w:themeColor="text1"/>
          <w:sz w:val="24"/>
          <w:highlight w:val="none"/>
          <w:u w:val="single"/>
          <w:lang w:bidi="ar-SA"/>
          <w14:textFill>
            <w14:solidFill>
              <w14:schemeClr w14:val="tx1"/>
            </w14:solidFill>
          </w14:textFill>
        </w:rPr>
        <w:t>标的名称</w:t>
      </w:r>
      <w:r>
        <w:rPr>
          <w:rFonts w:hint="eastAsia" w:ascii="宋体" w:eastAsia="宋体" w:cs="宋体"/>
          <w:bCs/>
          <w:color w:val="000000" w:themeColor="text1"/>
          <w:sz w:val="24"/>
          <w:highlight w:val="none"/>
          <w:lang w:bidi="ar-SA"/>
          <w14:textFill>
            <w14:solidFill>
              <w14:schemeClr w14:val="tx1"/>
            </w14:solidFill>
          </w14:textFill>
        </w:rPr>
        <w:t>） ，属于（</w:t>
      </w:r>
      <w:r>
        <w:rPr>
          <w:rFonts w:hint="eastAsia" w:ascii="宋体" w:eastAsia="宋体" w:cs="宋体"/>
          <w:bCs/>
          <w:i/>
          <w:iCs/>
          <w:color w:val="000000" w:themeColor="text1"/>
          <w:sz w:val="24"/>
          <w:highlight w:val="none"/>
          <w:u w:val="single"/>
          <w:lang w:bidi="ar-SA"/>
          <w14:textFill>
            <w14:solidFill>
              <w14:schemeClr w14:val="tx1"/>
            </w14:solidFill>
          </w14:textFill>
        </w:rPr>
        <w:t>采购文件中明确的所属行业</w:t>
      </w:r>
      <w:r>
        <w:rPr>
          <w:rFonts w:hint="eastAsia" w:ascii="宋体" w:eastAsia="宋体" w:cs="宋体"/>
          <w:bCs/>
          <w:color w:val="000000" w:themeColor="text1"/>
          <w:sz w:val="24"/>
          <w:highlight w:val="none"/>
          <w:lang w:bidi="ar-SA"/>
          <w14:textFill>
            <w14:solidFill>
              <w14:schemeClr w14:val="tx1"/>
            </w14:solidFill>
          </w14:textFill>
        </w:rPr>
        <w:t>）行业；制造商为（</w:t>
      </w:r>
      <w:r>
        <w:rPr>
          <w:rFonts w:hint="eastAsia" w:ascii="宋体" w:eastAsia="宋体" w:cs="宋体"/>
          <w:bCs/>
          <w:i/>
          <w:iCs/>
          <w:color w:val="000000" w:themeColor="text1"/>
          <w:sz w:val="24"/>
          <w:highlight w:val="none"/>
          <w:u w:val="single"/>
          <w:lang w:bidi="ar-SA"/>
          <w14:textFill>
            <w14:solidFill>
              <w14:schemeClr w14:val="tx1"/>
            </w14:solidFill>
          </w14:textFill>
        </w:rPr>
        <w:t>企业名称</w:t>
      </w:r>
      <w:r>
        <w:rPr>
          <w:rFonts w:hint="eastAsia" w:ascii="宋体" w:eastAsia="宋体" w:cs="宋体"/>
          <w:bCs/>
          <w:color w:val="000000" w:themeColor="text1"/>
          <w:sz w:val="24"/>
          <w:highlight w:val="none"/>
          <w:lang w:bidi="ar-SA"/>
          <w14:textFill>
            <w14:solidFill>
              <w14:schemeClr w14:val="tx1"/>
            </w14:solidFill>
          </w14:textFill>
        </w:rPr>
        <w:t>），从业人员</w:t>
      </w:r>
      <w:r>
        <w:rPr>
          <w:rFonts w:hint="eastAsia" w:ascii="宋体" w:eastAsia="宋体" w:cs="宋体"/>
          <w:bCs/>
          <w:color w:val="000000" w:themeColor="text1"/>
          <w:sz w:val="24"/>
          <w:highlight w:val="none"/>
          <w:u w:val="single"/>
          <w:lang w:val="en-US" w:eastAsia="zh-CN" w:bidi="ar-SA"/>
          <w14:textFill>
            <w14:solidFill>
              <w14:schemeClr w14:val="tx1"/>
            </w14:solidFill>
          </w14:textFill>
        </w:rPr>
        <w:t xml:space="preserve">     </w:t>
      </w:r>
      <w:r>
        <w:rPr>
          <w:rFonts w:hint="eastAsia" w:ascii="宋体" w:eastAsia="宋体" w:cs="宋体"/>
          <w:bCs/>
          <w:color w:val="000000" w:themeColor="text1"/>
          <w:sz w:val="24"/>
          <w:highlight w:val="none"/>
          <w:lang w:bidi="ar-SA"/>
          <w14:textFill>
            <w14:solidFill>
              <w14:schemeClr w14:val="tx1"/>
            </w14:solidFill>
          </w14:textFill>
        </w:rPr>
        <w:t>人，营业收入为</w:t>
      </w:r>
      <w:r>
        <w:rPr>
          <w:rFonts w:hint="eastAsia" w:ascii="宋体" w:eastAsia="宋体" w:cs="宋体"/>
          <w:bCs/>
          <w:color w:val="000000" w:themeColor="text1"/>
          <w:sz w:val="24"/>
          <w:highlight w:val="none"/>
          <w:u w:val="single"/>
          <w:lang w:val="en-US" w:eastAsia="zh-CN" w:bidi="ar-SA"/>
          <w14:textFill>
            <w14:solidFill>
              <w14:schemeClr w14:val="tx1"/>
            </w14:solidFill>
          </w14:textFill>
        </w:rPr>
        <w:t xml:space="preserve">     </w:t>
      </w:r>
      <w:r>
        <w:rPr>
          <w:rFonts w:hint="eastAsia" w:ascii="宋体" w:eastAsia="宋体" w:cs="宋体"/>
          <w:bCs/>
          <w:color w:val="000000" w:themeColor="text1"/>
          <w:sz w:val="24"/>
          <w:highlight w:val="none"/>
          <w:lang w:bidi="ar-SA"/>
          <w14:textFill>
            <w14:solidFill>
              <w14:schemeClr w14:val="tx1"/>
            </w14:solidFill>
          </w14:textFill>
        </w:rPr>
        <w:t>万元，资产总额为</w:t>
      </w:r>
      <w:r>
        <w:rPr>
          <w:rFonts w:hint="eastAsia" w:ascii="宋体" w:eastAsia="宋体" w:cs="宋体"/>
          <w:bCs/>
          <w:color w:val="000000" w:themeColor="text1"/>
          <w:sz w:val="24"/>
          <w:highlight w:val="none"/>
          <w:u w:val="single"/>
          <w:lang w:val="en-US" w:eastAsia="zh-CN" w:bidi="ar-SA"/>
          <w14:textFill>
            <w14:solidFill>
              <w14:schemeClr w14:val="tx1"/>
            </w14:solidFill>
          </w14:textFill>
        </w:rPr>
        <w:t xml:space="preserve">     </w:t>
      </w:r>
      <w:r>
        <w:rPr>
          <w:rFonts w:hint="eastAsia" w:ascii="宋体" w:eastAsia="宋体" w:cs="宋体"/>
          <w:bCs/>
          <w:color w:val="000000" w:themeColor="text1"/>
          <w:sz w:val="24"/>
          <w:highlight w:val="none"/>
          <w:lang w:bidi="ar-SA"/>
          <w14:textFill>
            <w14:solidFill>
              <w14:schemeClr w14:val="tx1"/>
            </w14:solidFill>
          </w14:textFill>
        </w:rPr>
        <w:t>万元，属于（</w:t>
      </w:r>
      <w:r>
        <w:rPr>
          <w:rFonts w:hint="eastAsia" w:ascii="宋体" w:eastAsia="宋体" w:cs="宋体"/>
          <w:bCs/>
          <w:i/>
          <w:iCs/>
          <w:color w:val="000000" w:themeColor="text1"/>
          <w:sz w:val="24"/>
          <w:highlight w:val="none"/>
          <w:u w:val="single"/>
          <w:lang w:bidi="ar-SA"/>
          <w14:textFill>
            <w14:solidFill>
              <w14:schemeClr w14:val="tx1"/>
            </w14:solidFill>
          </w14:textFill>
        </w:rPr>
        <w:t>中型企业、小型企业、微型企业</w:t>
      </w:r>
      <w:r>
        <w:rPr>
          <w:rFonts w:hint="eastAsia" w:ascii="宋体" w:eastAsia="宋体" w:cs="宋体"/>
          <w:bCs/>
          <w:color w:val="000000" w:themeColor="text1"/>
          <w:sz w:val="24"/>
          <w:highlight w:val="none"/>
          <w:lang w:bidi="ar-SA"/>
          <w14:textFill>
            <w14:solidFill>
              <w14:schemeClr w14:val="tx1"/>
            </w14:solidFill>
          </w14:textFill>
        </w:rPr>
        <w:t>）；</w:t>
      </w:r>
    </w:p>
    <w:p w14:paraId="746EB1F4">
      <w:pPr>
        <w:keepNext w:val="0"/>
        <w:keepLines w:val="0"/>
        <w:pageBreakBefore w:val="0"/>
        <w:widowControl w:val="0"/>
        <w:kinsoku/>
        <w:wordWrap/>
        <w:overflowPunct/>
        <w:topLinePunct w:val="0"/>
        <w:autoSpaceDE/>
        <w:autoSpaceDN/>
        <w:bidi w:val="0"/>
        <w:adjustRightInd/>
        <w:snapToGrid/>
        <w:spacing w:before="145" w:after="145" w:line="400" w:lineRule="exact"/>
        <w:ind w:firstLine="480" w:firstLineChars="200"/>
        <w:textAlignment w:val="auto"/>
        <w:rPr>
          <w:rFonts w:hint="eastAsia" w:ascii="宋体" w:eastAsia="宋体" w:cs="宋体"/>
          <w:bCs/>
          <w:color w:val="000000" w:themeColor="text1"/>
          <w:sz w:val="24"/>
          <w:highlight w:val="none"/>
          <w:lang w:bidi="ar-SA"/>
          <w14:textFill>
            <w14:solidFill>
              <w14:schemeClr w14:val="tx1"/>
            </w14:solidFill>
          </w14:textFill>
        </w:rPr>
      </w:pPr>
      <w:r>
        <w:rPr>
          <w:rFonts w:hint="eastAsia" w:ascii="宋体" w:eastAsia="宋体" w:cs="宋体"/>
          <w:bCs/>
          <w:color w:val="000000" w:themeColor="text1"/>
          <w:sz w:val="24"/>
          <w:highlight w:val="none"/>
          <w:lang w:val="en-US" w:eastAsia="zh-CN" w:bidi="ar-SA"/>
          <w14:textFill>
            <w14:solidFill>
              <w14:schemeClr w14:val="tx1"/>
            </w14:solidFill>
          </w14:textFill>
        </w:rPr>
        <w:t>2.</w:t>
      </w:r>
      <w:r>
        <w:rPr>
          <w:rFonts w:hint="eastAsia" w:ascii="宋体" w:eastAsia="宋体" w:cs="宋体"/>
          <w:bCs/>
          <w:color w:val="000000" w:themeColor="text1"/>
          <w:sz w:val="24"/>
          <w:highlight w:val="none"/>
          <w:lang w:bidi="ar-SA"/>
          <w14:textFill>
            <w14:solidFill>
              <w14:schemeClr w14:val="tx1"/>
            </w14:solidFill>
          </w14:textFill>
        </w:rPr>
        <w:t>（</w:t>
      </w:r>
      <w:r>
        <w:rPr>
          <w:rFonts w:hint="eastAsia" w:ascii="宋体" w:eastAsia="宋体" w:cs="宋体"/>
          <w:bCs/>
          <w:i/>
          <w:iCs/>
          <w:color w:val="000000" w:themeColor="text1"/>
          <w:sz w:val="24"/>
          <w:highlight w:val="none"/>
          <w:u w:val="single"/>
          <w:lang w:bidi="ar-SA"/>
          <w14:textFill>
            <w14:solidFill>
              <w14:schemeClr w14:val="tx1"/>
            </w14:solidFill>
          </w14:textFill>
        </w:rPr>
        <w:t>标的名称</w:t>
      </w:r>
      <w:r>
        <w:rPr>
          <w:rFonts w:hint="eastAsia" w:ascii="宋体" w:eastAsia="宋体" w:cs="宋体"/>
          <w:bCs/>
          <w:color w:val="000000" w:themeColor="text1"/>
          <w:sz w:val="24"/>
          <w:highlight w:val="none"/>
          <w:lang w:bidi="ar-SA"/>
          <w14:textFill>
            <w14:solidFill>
              <w14:schemeClr w14:val="tx1"/>
            </w14:solidFill>
          </w14:textFill>
        </w:rPr>
        <w:t>） ，属于（</w:t>
      </w:r>
      <w:r>
        <w:rPr>
          <w:rFonts w:hint="eastAsia" w:ascii="宋体" w:eastAsia="宋体" w:cs="宋体"/>
          <w:bCs/>
          <w:i/>
          <w:iCs/>
          <w:color w:val="000000" w:themeColor="text1"/>
          <w:sz w:val="24"/>
          <w:highlight w:val="none"/>
          <w:u w:val="single"/>
          <w:lang w:bidi="ar-SA"/>
          <w14:textFill>
            <w14:solidFill>
              <w14:schemeClr w14:val="tx1"/>
            </w14:solidFill>
          </w14:textFill>
        </w:rPr>
        <w:t>采购文件中明确的所属行业</w:t>
      </w:r>
      <w:r>
        <w:rPr>
          <w:rFonts w:hint="eastAsia" w:ascii="宋体" w:eastAsia="宋体" w:cs="宋体"/>
          <w:bCs/>
          <w:color w:val="000000" w:themeColor="text1"/>
          <w:sz w:val="24"/>
          <w:highlight w:val="none"/>
          <w:lang w:bidi="ar-SA"/>
          <w14:textFill>
            <w14:solidFill>
              <w14:schemeClr w14:val="tx1"/>
            </w14:solidFill>
          </w14:textFill>
        </w:rPr>
        <w:t>）行业；制造商为（</w:t>
      </w:r>
      <w:r>
        <w:rPr>
          <w:rFonts w:hint="eastAsia" w:ascii="宋体" w:eastAsia="宋体" w:cs="宋体"/>
          <w:bCs/>
          <w:i/>
          <w:iCs/>
          <w:color w:val="000000" w:themeColor="text1"/>
          <w:sz w:val="24"/>
          <w:highlight w:val="none"/>
          <w:u w:val="single"/>
          <w:lang w:bidi="ar-SA"/>
          <w14:textFill>
            <w14:solidFill>
              <w14:schemeClr w14:val="tx1"/>
            </w14:solidFill>
          </w14:textFill>
        </w:rPr>
        <w:t>企业名称</w:t>
      </w:r>
      <w:r>
        <w:rPr>
          <w:rFonts w:hint="eastAsia" w:ascii="宋体" w:eastAsia="宋体" w:cs="宋体"/>
          <w:bCs/>
          <w:color w:val="000000" w:themeColor="text1"/>
          <w:sz w:val="24"/>
          <w:highlight w:val="none"/>
          <w:lang w:bidi="ar-SA"/>
          <w14:textFill>
            <w14:solidFill>
              <w14:schemeClr w14:val="tx1"/>
            </w14:solidFill>
          </w14:textFill>
        </w:rPr>
        <w:t>），从业人员</w:t>
      </w:r>
      <w:r>
        <w:rPr>
          <w:rFonts w:hint="eastAsia" w:ascii="宋体" w:eastAsia="宋体" w:cs="宋体"/>
          <w:bCs/>
          <w:color w:val="000000" w:themeColor="text1"/>
          <w:sz w:val="24"/>
          <w:highlight w:val="none"/>
          <w:u w:val="single"/>
          <w:lang w:val="en-US" w:eastAsia="zh-CN" w:bidi="ar-SA"/>
          <w14:textFill>
            <w14:solidFill>
              <w14:schemeClr w14:val="tx1"/>
            </w14:solidFill>
          </w14:textFill>
        </w:rPr>
        <w:t xml:space="preserve">     </w:t>
      </w:r>
      <w:r>
        <w:rPr>
          <w:rFonts w:hint="eastAsia" w:ascii="宋体" w:eastAsia="宋体" w:cs="宋体"/>
          <w:bCs/>
          <w:color w:val="000000" w:themeColor="text1"/>
          <w:sz w:val="24"/>
          <w:highlight w:val="none"/>
          <w:lang w:bidi="ar-SA"/>
          <w14:textFill>
            <w14:solidFill>
              <w14:schemeClr w14:val="tx1"/>
            </w14:solidFill>
          </w14:textFill>
        </w:rPr>
        <w:t>人，营业收入为</w:t>
      </w:r>
      <w:r>
        <w:rPr>
          <w:rFonts w:hint="eastAsia" w:ascii="宋体" w:eastAsia="宋体" w:cs="宋体"/>
          <w:bCs/>
          <w:color w:val="000000" w:themeColor="text1"/>
          <w:sz w:val="24"/>
          <w:highlight w:val="none"/>
          <w:u w:val="single"/>
          <w:lang w:val="en-US" w:eastAsia="zh-CN" w:bidi="ar-SA"/>
          <w14:textFill>
            <w14:solidFill>
              <w14:schemeClr w14:val="tx1"/>
            </w14:solidFill>
          </w14:textFill>
        </w:rPr>
        <w:t xml:space="preserve">     </w:t>
      </w:r>
      <w:r>
        <w:rPr>
          <w:rFonts w:hint="eastAsia" w:ascii="宋体" w:eastAsia="宋体" w:cs="宋体"/>
          <w:bCs/>
          <w:color w:val="000000" w:themeColor="text1"/>
          <w:sz w:val="24"/>
          <w:highlight w:val="none"/>
          <w:lang w:bidi="ar-SA"/>
          <w14:textFill>
            <w14:solidFill>
              <w14:schemeClr w14:val="tx1"/>
            </w14:solidFill>
          </w14:textFill>
        </w:rPr>
        <w:t>万元，资产总额为</w:t>
      </w:r>
      <w:r>
        <w:rPr>
          <w:rFonts w:hint="eastAsia" w:ascii="宋体" w:eastAsia="宋体" w:cs="宋体"/>
          <w:bCs/>
          <w:color w:val="000000" w:themeColor="text1"/>
          <w:sz w:val="24"/>
          <w:highlight w:val="none"/>
          <w:u w:val="single"/>
          <w:lang w:val="en-US" w:eastAsia="zh-CN" w:bidi="ar-SA"/>
          <w14:textFill>
            <w14:solidFill>
              <w14:schemeClr w14:val="tx1"/>
            </w14:solidFill>
          </w14:textFill>
        </w:rPr>
        <w:t xml:space="preserve">     </w:t>
      </w:r>
      <w:r>
        <w:rPr>
          <w:rFonts w:hint="eastAsia" w:ascii="宋体" w:eastAsia="宋体" w:cs="宋体"/>
          <w:bCs/>
          <w:color w:val="000000" w:themeColor="text1"/>
          <w:sz w:val="24"/>
          <w:highlight w:val="none"/>
          <w:lang w:bidi="ar-SA"/>
          <w14:textFill>
            <w14:solidFill>
              <w14:schemeClr w14:val="tx1"/>
            </w14:solidFill>
          </w14:textFill>
        </w:rPr>
        <w:t>万元，属于（</w:t>
      </w:r>
      <w:r>
        <w:rPr>
          <w:rFonts w:hint="eastAsia" w:ascii="宋体" w:eastAsia="宋体" w:cs="宋体"/>
          <w:bCs/>
          <w:i/>
          <w:iCs/>
          <w:color w:val="000000" w:themeColor="text1"/>
          <w:sz w:val="24"/>
          <w:highlight w:val="none"/>
          <w:u w:val="single"/>
          <w:lang w:bidi="ar-SA"/>
          <w14:textFill>
            <w14:solidFill>
              <w14:schemeClr w14:val="tx1"/>
            </w14:solidFill>
          </w14:textFill>
        </w:rPr>
        <w:t>中型企业、小型企业、微型企业</w:t>
      </w:r>
      <w:r>
        <w:rPr>
          <w:rFonts w:hint="eastAsia" w:ascii="宋体" w:eastAsia="宋体" w:cs="宋体"/>
          <w:bCs/>
          <w:color w:val="000000" w:themeColor="text1"/>
          <w:sz w:val="24"/>
          <w:highlight w:val="none"/>
          <w:lang w:bidi="ar-SA"/>
          <w14:textFill>
            <w14:solidFill>
              <w14:schemeClr w14:val="tx1"/>
            </w14:solidFill>
          </w14:textFill>
        </w:rPr>
        <w:t>）；</w:t>
      </w:r>
    </w:p>
    <w:p w14:paraId="369E79B9">
      <w:pPr>
        <w:keepNext w:val="0"/>
        <w:keepLines w:val="0"/>
        <w:pageBreakBefore w:val="0"/>
        <w:widowControl w:val="0"/>
        <w:kinsoku/>
        <w:wordWrap/>
        <w:overflowPunct/>
        <w:topLinePunct w:val="0"/>
        <w:autoSpaceDE/>
        <w:autoSpaceDN/>
        <w:bidi w:val="0"/>
        <w:adjustRightInd/>
        <w:snapToGrid/>
        <w:spacing w:before="145" w:after="145" w:line="400" w:lineRule="exact"/>
        <w:ind w:firstLine="480" w:firstLineChars="200"/>
        <w:textAlignment w:val="auto"/>
        <w:rPr>
          <w:rFonts w:hint="eastAsia" w:ascii="宋体" w:eastAsia="宋体" w:cs="宋体"/>
          <w:bCs/>
          <w:color w:val="000000" w:themeColor="text1"/>
          <w:sz w:val="24"/>
          <w:highlight w:val="none"/>
          <w:lang w:bidi="ar-SA"/>
          <w14:textFill>
            <w14:solidFill>
              <w14:schemeClr w14:val="tx1"/>
            </w14:solidFill>
          </w14:textFill>
        </w:rPr>
      </w:pPr>
      <w:r>
        <w:rPr>
          <w:rFonts w:hint="eastAsia" w:ascii="宋体" w:eastAsia="宋体" w:cs="宋体"/>
          <w:bCs/>
          <w:color w:val="000000" w:themeColor="text1"/>
          <w:sz w:val="24"/>
          <w:highlight w:val="none"/>
          <w:lang w:bidi="ar-SA"/>
          <w14:textFill>
            <w14:solidFill>
              <w14:schemeClr w14:val="tx1"/>
            </w14:solidFill>
          </w14:textFill>
        </w:rPr>
        <w:t>……</w:t>
      </w:r>
    </w:p>
    <w:p w14:paraId="2B29F575">
      <w:pPr>
        <w:keepNext w:val="0"/>
        <w:keepLines w:val="0"/>
        <w:pageBreakBefore w:val="0"/>
        <w:widowControl w:val="0"/>
        <w:kinsoku/>
        <w:wordWrap/>
        <w:overflowPunct/>
        <w:topLinePunct w:val="0"/>
        <w:autoSpaceDE/>
        <w:autoSpaceDN/>
        <w:bidi w:val="0"/>
        <w:adjustRightInd/>
        <w:snapToGrid/>
        <w:spacing w:before="145" w:after="145" w:line="400" w:lineRule="exact"/>
        <w:ind w:firstLine="480" w:firstLineChars="200"/>
        <w:textAlignment w:val="auto"/>
        <w:rPr>
          <w:rFonts w:hint="eastAsia" w:ascii="宋体" w:eastAsia="宋体" w:cs="宋体"/>
          <w:bCs/>
          <w:color w:val="000000" w:themeColor="text1"/>
          <w:sz w:val="24"/>
          <w:highlight w:val="none"/>
          <w:lang w:bidi="ar-SA"/>
          <w14:textFill>
            <w14:solidFill>
              <w14:schemeClr w14:val="tx1"/>
            </w14:solidFill>
          </w14:textFill>
        </w:rPr>
      </w:pPr>
      <w:r>
        <w:rPr>
          <w:rFonts w:hint="eastAsia" w:ascii="宋体" w:eastAsia="宋体" w:cs="宋体"/>
          <w:bCs/>
          <w:color w:val="000000" w:themeColor="text1"/>
          <w:sz w:val="24"/>
          <w:highlight w:val="none"/>
          <w:lang w:bidi="ar-SA"/>
          <w14:textFill>
            <w14:solidFill>
              <w14:schemeClr w14:val="tx1"/>
            </w14:solidFill>
          </w14:textFill>
        </w:rPr>
        <w:t>以上企业，不属于大企业的分支机构，不存在控股股东为大企业的情形，也不存在与大企业的负责人为同一人的情形。</w:t>
      </w:r>
    </w:p>
    <w:p w14:paraId="04251349">
      <w:pPr>
        <w:keepNext w:val="0"/>
        <w:keepLines w:val="0"/>
        <w:pageBreakBefore w:val="0"/>
        <w:widowControl w:val="0"/>
        <w:kinsoku/>
        <w:wordWrap/>
        <w:overflowPunct/>
        <w:topLinePunct w:val="0"/>
        <w:autoSpaceDE/>
        <w:autoSpaceDN/>
        <w:bidi w:val="0"/>
        <w:adjustRightInd/>
        <w:snapToGrid/>
        <w:spacing w:before="145" w:after="145" w:line="400" w:lineRule="exact"/>
        <w:ind w:firstLine="480" w:firstLineChars="200"/>
        <w:textAlignment w:val="auto"/>
        <w:rPr>
          <w:rFonts w:hint="eastAsia" w:ascii="宋体" w:eastAsia="宋体" w:cs="宋体"/>
          <w:bCs/>
          <w:color w:val="000000" w:themeColor="text1"/>
          <w:sz w:val="24"/>
          <w:highlight w:val="none"/>
          <w:lang w:bidi="ar-SA"/>
          <w14:textFill>
            <w14:solidFill>
              <w14:schemeClr w14:val="tx1"/>
            </w14:solidFill>
          </w14:textFill>
        </w:rPr>
      </w:pPr>
      <w:r>
        <w:rPr>
          <w:rFonts w:hint="eastAsia" w:ascii="宋体" w:eastAsia="宋体" w:cs="宋体"/>
          <w:bCs/>
          <w:color w:val="000000" w:themeColor="text1"/>
          <w:sz w:val="24"/>
          <w:highlight w:val="none"/>
          <w:lang w:bidi="ar-SA"/>
          <w14:textFill>
            <w14:solidFill>
              <w14:schemeClr w14:val="tx1"/>
            </w14:solidFill>
          </w14:textFill>
        </w:rPr>
        <w:t>本企业对上述声明内容的真实性负责。如有虚假，将依法承担相应责任。</w:t>
      </w:r>
    </w:p>
    <w:p w14:paraId="700694BB">
      <w:pPr>
        <w:keepNext w:val="0"/>
        <w:keepLines w:val="0"/>
        <w:pageBreakBefore w:val="0"/>
        <w:widowControl w:val="0"/>
        <w:kinsoku/>
        <w:wordWrap/>
        <w:overflowPunct/>
        <w:topLinePunct w:val="0"/>
        <w:autoSpaceDE/>
        <w:autoSpaceDN/>
        <w:bidi w:val="0"/>
        <w:adjustRightInd/>
        <w:snapToGrid/>
        <w:spacing w:before="145" w:after="145" w:line="400" w:lineRule="exact"/>
        <w:textAlignment w:val="auto"/>
        <w:rPr>
          <w:rFonts w:hint="eastAsia" w:ascii="宋体" w:eastAsia="宋体" w:cs="宋体"/>
          <w:bCs/>
          <w:color w:val="000000" w:themeColor="text1"/>
          <w:sz w:val="24"/>
          <w:highlight w:val="none"/>
          <w:lang w:bidi="ar-SA"/>
          <w14:textFill>
            <w14:solidFill>
              <w14:schemeClr w14:val="tx1"/>
            </w14:solidFill>
          </w14:textFill>
        </w:rPr>
      </w:pPr>
    </w:p>
    <w:p w14:paraId="6D24CF33">
      <w:pPr>
        <w:keepNext w:val="0"/>
        <w:keepLines w:val="0"/>
        <w:pageBreakBefore w:val="0"/>
        <w:widowControl w:val="0"/>
        <w:kinsoku/>
        <w:wordWrap/>
        <w:overflowPunct/>
        <w:topLinePunct w:val="0"/>
        <w:autoSpaceDE/>
        <w:autoSpaceDN/>
        <w:bidi w:val="0"/>
        <w:adjustRightInd/>
        <w:snapToGrid/>
        <w:spacing w:before="145" w:after="145" w:line="400" w:lineRule="exact"/>
        <w:textAlignment w:val="auto"/>
        <w:rPr>
          <w:rFonts w:hint="eastAsia" w:ascii="宋体" w:eastAsia="宋体" w:cs="宋体"/>
          <w:bCs/>
          <w:color w:val="000000" w:themeColor="text1"/>
          <w:sz w:val="24"/>
          <w:highlight w:val="none"/>
          <w:lang w:bidi="ar-SA"/>
          <w14:textFill>
            <w14:solidFill>
              <w14:schemeClr w14:val="tx1"/>
            </w14:solidFill>
          </w14:textFill>
        </w:rPr>
      </w:pPr>
    </w:p>
    <w:p w14:paraId="71CBF8D4">
      <w:pPr>
        <w:keepNext w:val="0"/>
        <w:keepLines w:val="0"/>
        <w:pageBreakBefore w:val="0"/>
        <w:widowControl w:val="0"/>
        <w:kinsoku/>
        <w:wordWrap/>
        <w:overflowPunct/>
        <w:topLinePunct w:val="0"/>
        <w:autoSpaceDE/>
        <w:autoSpaceDN/>
        <w:bidi w:val="0"/>
        <w:adjustRightInd/>
        <w:snapToGrid/>
        <w:spacing w:before="145" w:after="145" w:line="400" w:lineRule="exact"/>
        <w:ind w:firstLine="4080" w:firstLineChars="1700"/>
        <w:textAlignment w:val="auto"/>
        <w:rPr>
          <w:rFonts w:hint="eastAsia" w:ascii="宋体" w:eastAsia="宋体" w:cs="宋体"/>
          <w:bCs/>
          <w:color w:val="000000" w:themeColor="text1"/>
          <w:sz w:val="24"/>
          <w:highlight w:val="none"/>
          <w:lang w:bidi="ar-SA"/>
          <w14:textFill>
            <w14:solidFill>
              <w14:schemeClr w14:val="tx1"/>
            </w14:solidFill>
          </w14:textFill>
        </w:rPr>
      </w:pPr>
      <w:r>
        <w:rPr>
          <w:rFonts w:hint="eastAsia" w:ascii="宋体" w:eastAsia="宋体" w:cs="宋体"/>
          <w:bCs/>
          <w:color w:val="000000" w:themeColor="text1"/>
          <w:sz w:val="24"/>
          <w:highlight w:val="none"/>
          <w:lang w:bidi="ar-SA"/>
          <w14:textFill>
            <w14:solidFill>
              <w14:schemeClr w14:val="tx1"/>
            </w14:solidFill>
          </w14:textFill>
        </w:rPr>
        <w:t>企业名称（盖章）：</w:t>
      </w:r>
    </w:p>
    <w:p w14:paraId="57197E56">
      <w:pPr>
        <w:keepNext w:val="0"/>
        <w:keepLines w:val="0"/>
        <w:pageBreakBefore w:val="0"/>
        <w:widowControl w:val="0"/>
        <w:kinsoku/>
        <w:wordWrap/>
        <w:overflowPunct/>
        <w:topLinePunct w:val="0"/>
        <w:autoSpaceDE/>
        <w:autoSpaceDN/>
        <w:bidi w:val="0"/>
        <w:adjustRightInd/>
        <w:snapToGrid/>
        <w:spacing w:before="145" w:after="145" w:line="400" w:lineRule="exact"/>
        <w:ind w:firstLine="4080" w:firstLineChars="1700"/>
        <w:textAlignment w:val="auto"/>
        <w:rPr>
          <w:rFonts w:hint="eastAsia" w:ascii="宋体" w:eastAsia="宋体" w:cs="宋体"/>
          <w:bCs/>
          <w:color w:val="000000" w:themeColor="text1"/>
          <w:sz w:val="24"/>
          <w:highlight w:val="none"/>
          <w:lang w:bidi="ar-SA"/>
          <w14:textFill>
            <w14:solidFill>
              <w14:schemeClr w14:val="tx1"/>
            </w14:solidFill>
          </w14:textFill>
        </w:rPr>
      </w:pPr>
      <w:r>
        <w:rPr>
          <w:rFonts w:hint="eastAsia" w:ascii="宋体" w:eastAsia="宋体" w:cs="宋体"/>
          <w:bCs/>
          <w:color w:val="000000" w:themeColor="text1"/>
          <w:sz w:val="24"/>
          <w:highlight w:val="none"/>
          <w:lang w:bidi="ar-SA"/>
          <w14:textFill>
            <w14:solidFill>
              <w14:schemeClr w14:val="tx1"/>
            </w14:solidFill>
          </w14:textFill>
        </w:rPr>
        <w:t>日期：</w:t>
      </w:r>
    </w:p>
    <w:p w14:paraId="1918F462">
      <w:pPr>
        <w:keepNext w:val="0"/>
        <w:keepLines w:val="0"/>
        <w:pageBreakBefore w:val="0"/>
        <w:widowControl w:val="0"/>
        <w:kinsoku/>
        <w:wordWrap/>
        <w:overflowPunct/>
        <w:topLinePunct w:val="0"/>
        <w:autoSpaceDE/>
        <w:autoSpaceDN/>
        <w:bidi w:val="0"/>
        <w:adjustRightInd/>
        <w:snapToGrid/>
        <w:spacing w:line="400" w:lineRule="exact"/>
        <w:ind w:left="2100"/>
        <w:jc w:val="both"/>
        <w:textAlignment w:val="auto"/>
        <w:rPr>
          <w:rFonts w:hint="eastAsia" w:ascii="宋体" w:eastAsia="宋体" w:cs="宋体"/>
          <w:color w:val="000000" w:themeColor="text1"/>
          <w:kern w:val="2"/>
          <w:sz w:val="21"/>
          <w:szCs w:val="21"/>
          <w:highlight w:val="none"/>
          <w:lang w:val="en-US" w:eastAsia="zh-CN" w:bidi="ar-SA"/>
          <w14:textFill>
            <w14:solidFill>
              <w14:schemeClr w14:val="tx1"/>
            </w14:solidFill>
          </w14:textFill>
        </w:rPr>
      </w:pPr>
    </w:p>
    <w:p w14:paraId="3A980AE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eastAsia="宋体" w:cs="宋体"/>
          <w:color w:val="000000" w:themeColor="text1"/>
          <w:sz w:val="21"/>
          <w:highlight w:val="none"/>
          <w:lang w:bidi="ar-SA"/>
          <w14:textFill>
            <w14:solidFill>
              <w14:schemeClr w14:val="tx1"/>
            </w14:solidFill>
          </w14:textFill>
        </w:rPr>
      </w:pPr>
    </w:p>
    <w:p w14:paraId="47064CF4">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eastAsia="宋体" w:cs="宋体"/>
          <w:b/>
          <w:bCs/>
          <w:color w:val="000000" w:themeColor="text1"/>
          <w:sz w:val="18"/>
          <w:highlight w:val="none"/>
          <w:lang w:bidi="ar-SA"/>
          <w14:textFill>
            <w14:solidFill>
              <w14:schemeClr w14:val="tx1"/>
            </w14:solidFill>
          </w14:textFill>
        </w:rPr>
      </w:pPr>
      <w:r>
        <w:rPr>
          <w:rFonts w:hint="eastAsia" w:ascii="宋体" w:eastAsia="宋体" w:cs="宋体"/>
          <w:b/>
          <w:bCs/>
          <w:color w:val="000000" w:themeColor="text1"/>
          <w:sz w:val="18"/>
          <w:highlight w:val="none"/>
          <w:lang w:val="en-US" w:eastAsia="zh-CN" w:bidi="ar-SA"/>
          <w14:textFill>
            <w14:solidFill>
              <w14:schemeClr w14:val="tx1"/>
            </w14:solidFill>
          </w14:textFill>
        </w:rPr>
        <w:t>备注：1、</w:t>
      </w:r>
      <w:r>
        <w:rPr>
          <w:rFonts w:hint="eastAsia" w:ascii="宋体" w:eastAsia="宋体" w:cs="宋体"/>
          <w:b/>
          <w:bCs/>
          <w:color w:val="000000" w:themeColor="text1"/>
          <w:sz w:val="18"/>
          <w:highlight w:val="none"/>
          <w:lang w:bidi="ar-SA"/>
          <w14:textFill>
            <w14:solidFill>
              <w14:schemeClr w14:val="tx1"/>
            </w14:solidFill>
          </w14:textFill>
        </w:rPr>
        <w:t>从业人员、营业收入、资产总额填报上一年度数据，无上一年度数据的新成立企业可不填报。</w:t>
      </w:r>
    </w:p>
    <w:p w14:paraId="5632441F">
      <w:pPr>
        <w:keepNext w:val="0"/>
        <w:keepLines w:val="0"/>
        <w:pageBreakBefore w:val="0"/>
        <w:widowControl/>
        <w:numPr>
          <w:ilvl w:val="0"/>
          <w:numId w:val="93"/>
        </w:numPr>
        <w:kinsoku/>
        <w:wordWrap/>
        <w:overflowPunct/>
        <w:topLinePunct w:val="0"/>
        <w:autoSpaceDE/>
        <w:autoSpaceDN/>
        <w:bidi w:val="0"/>
        <w:adjustRightInd/>
        <w:snapToGrid/>
        <w:spacing w:line="400" w:lineRule="exact"/>
        <w:ind w:left="0" w:firstLine="542" w:firstLineChars="300"/>
        <w:jc w:val="both"/>
        <w:textAlignment w:val="auto"/>
        <w:rPr>
          <w:rFonts w:hint="eastAsia" w:ascii="宋体" w:eastAsia="宋体" w:cs="宋体"/>
          <w:b/>
          <w:bCs/>
          <w:color w:val="000000" w:themeColor="text1"/>
          <w:sz w:val="18"/>
          <w:szCs w:val="22"/>
          <w:highlight w:val="none"/>
          <w:lang w:val="en-US" w:eastAsia="zh-CN" w:bidi="ar-SA"/>
          <w14:textFill>
            <w14:solidFill>
              <w14:schemeClr w14:val="tx1"/>
            </w14:solidFill>
          </w14:textFill>
        </w:rPr>
      </w:pPr>
      <w:r>
        <w:rPr>
          <w:rFonts w:hint="eastAsia" w:ascii="宋体" w:eastAsia="宋体" w:cs="宋体"/>
          <w:b/>
          <w:bCs/>
          <w:color w:val="000000" w:themeColor="text1"/>
          <w:sz w:val="18"/>
          <w:szCs w:val="22"/>
          <w:highlight w:val="none"/>
          <w:lang w:val="en-US" w:eastAsia="zh-CN" w:bidi="ar-SA"/>
          <w14:textFill>
            <w14:solidFill>
              <w14:schemeClr w14:val="tx1"/>
            </w14:solidFill>
          </w14:textFill>
        </w:rPr>
        <w:t>供应商为中小企业时需提供本声明函，并完整填写从业人员、营业收入、资产总额等内容，否则评审时不能享受相应的价格扣除。</w:t>
      </w:r>
    </w:p>
    <w:p w14:paraId="018757BE">
      <w:pPr>
        <w:widowControl w:val="0"/>
        <w:ind w:left="2100"/>
        <w:jc w:val="both"/>
        <w:rPr>
          <w:rFonts w:hint="eastAsia" w:ascii="宋体" w:eastAsia="宋体" w:cs="宋体"/>
          <w:color w:val="000000" w:themeColor="text1"/>
          <w:kern w:val="2"/>
          <w:sz w:val="21"/>
          <w:szCs w:val="21"/>
          <w:highlight w:val="none"/>
          <w:lang w:val="en-US" w:eastAsia="zh-CN" w:bidi="ar-SA"/>
          <w14:textFill>
            <w14:solidFill>
              <w14:schemeClr w14:val="tx1"/>
            </w14:solidFill>
          </w14:textFill>
        </w:rPr>
      </w:pPr>
    </w:p>
    <w:p w14:paraId="26F5E2BA">
      <w:pPr>
        <w:spacing w:line="240" w:lineRule="auto"/>
        <w:rPr>
          <w:rFonts w:hint="eastAsia" w:ascii="宋体" w:eastAsia="宋体" w:cs="宋体"/>
          <w:color w:val="000000" w:themeColor="text1"/>
          <w:sz w:val="21"/>
          <w:highlight w:val="none"/>
          <w:lang w:val="en-US" w:eastAsia="zh-CN" w:bidi="ar-SA"/>
          <w14:textFill>
            <w14:solidFill>
              <w14:schemeClr w14:val="tx1"/>
            </w14:solidFill>
          </w14:textFill>
        </w:rPr>
      </w:pPr>
    </w:p>
    <w:p w14:paraId="469C3035">
      <w:pPr>
        <w:pStyle w:val="6"/>
        <w:spacing w:line="240" w:lineRule="auto"/>
        <w:ind w:firstLine="0"/>
        <w:jc w:val="left"/>
        <w:rPr>
          <w:rFonts w:hint="eastAsia" w:ascii="宋体" w:eastAsia="宋体" w:cs="宋体"/>
          <w:b/>
          <w:bCs/>
          <w:color w:val="000000" w:themeColor="text1"/>
          <w:sz w:val="30"/>
          <w:szCs w:val="30"/>
          <w:highlight w:val="none"/>
          <w:lang w:val="en-US" w:eastAsia="zh-CN" w:bidi="ar-SA"/>
          <w14:textFill>
            <w14:solidFill>
              <w14:schemeClr w14:val="tx1"/>
            </w14:solidFill>
          </w14:textFill>
        </w:rPr>
      </w:pPr>
      <w:r>
        <w:rPr>
          <w:rFonts w:hint="eastAsia" w:ascii="宋体" w:eastAsia="宋体" w:cs="宋体"/>
          <w:b/>
          <w:bCs/>
          <w:color w:val="000000" w:themeColor="text1"/>
          <w:sz w:val="30"/>
          <w:szCs w:val="30"/>
          <w:highlight w:val="none"/>
          <w:lang w:val="en-US" w:eastAsia="zh-CN" w:bidi="ar-SA"/>
          <w14:textFill>
            <w14:solidFill>
              <w14:schemeClr w14:val="tx1"/>
            </w14:solidFill>
          </w14:textFill>
        </w:rPr>
        <w:t>表6</w:t>
      </w:r>
    </w:p>
    <w:p w14:paraId="2DC3A361">
      <w:pPr>
        <w:spacing w:line="240" w:lineRule="auto"/>
        <w:rPr>
          <w:rFonts w:hint="eastAsia" w:ascii="宋体" w:eastAsia="宋体" w:cs="宋体"/>
          <w:color w:val="000000" w:themeColor="text1"/>
          <w:sz w:val="21"/>
          <w:highlight w:val="none"/>
          <w:lang w:val="en-US" w:eastAsia="zh-CN" w:bidi="ar-SA"/>
          <w14:textFill>
            <w14:solidFill>
              <w14:schemeClr w14:val="tx1"/>
            </w14:solidFill>
          </w14:textFill>
        </w:rPr>
      </w:pPr>
    </w:p>
    <w:p w14:paraId="0C9E0562">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eastAsia="宋体" w:cs="宋体"/>
          <w:color w:val="000000" w:themeColor="text1"/>
          <w:sz w:val="18"/>
          <w:highlight w:val="none"/>
          <w:lang w:bidi="ar-SA"/>
          <w14:textFill>
            <w14:solidFill>
              <w14:schemeClr w14:val="tx1"/>
            </w14:solidFill>
          </w14:textFill>
        </w:rPr>
      </w:pPr>
    </w:p>
    <w:p w14:paraId="21FC49FD">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hint="eastAsia" w:ascii="宋体" w:eastAsia="宋体" w:cs="宋体"/>
          <w:color w:val="000000" w:themeColor="text1"/>
          <w:sz w:val="36"/>
          <w:szCs w:val="22"/>
          <w:highlight w:val="none"/>
          <w:lang w:bidi="ar-SA"/>
          <w14:textFill>
            <w14:solidFill>
              <w14:schemeClr w14:val="tx1"/>
            </w14:solidFill>
          </w14:textFill>
        </w:rPr>
      </w:pPr>
      <w:r>
        <w:rPr>
          <w:rFonts w:hint="eastAsia" w:ascii="宋体" w:eastAsia="宋体" w:cs="宋体"/>
          <w:b/>
          <w:bCs/>
          <w:color w:val="000000" w:themeColor="text1"/>
          <w:sz w:val="36"/>
          <w:szCs w:val="22"/>
          <w:highlight w:val="none"/>
          <w:lang w:bidi="ar-SA"/>
          <w14:textFill>
            <w14:solidFill>
              <w14:schemeClr w14:val="tx1"/>
            </w14:solidFill>
          </w14:textFill>
        </w:rPr>
        <w:t>中小企业声明函（工程、服务）</w:t>
      </w:r>
    </w:p>
    <w:p w14:paraId="44684E03">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hint="eastAsia" w:ascii="宋体" w:eastAsia="宋体" w:cs="宋体"/>
          <w:color w:val="000000" w:themeColor="text1"/>
          <w:sz w:val="36"/>
          <w:szCs w:val="22"/>
          <w:highlight w:val="none"/>
          <w:lang w:bidi="ar-SA"/>
          <w14:textFill>
            <w14:solidFill>
              <w14:schemeClr w14:val="tx1"/>
            </w14:solidFill>
          </w14:textFill>
        </w:rPr>
      </w:pPr>
    </w:p>
    <w:p w14:paraId="7A99DEEC">
      <w:pPr>
        <w:keepNext w:val="0"/>
        <w:keepLines w:val="0"/>
        <w:pageBreakBefore w:val="0"/>
        <w:widowControl w:val="0"/>
        <w:kinsoku/>
        <w:wordWrap/>
        <w:overflowPunct/>
        <w:topLinePunct w:val="0"/>
        <w:autoSpaceDE/>
        <w:autoSpaceDN/>
        <w:bidi w:val="0"/>
        <w:adjustRightInd/>
        <w:snapToGrid/>
        <w:spacing w:before="145" w:after="145" w:line="400" w:lineRule="exact"/>
        <w:ind w:firstLine="480" w:firstLineChars="200"/>
        <w:textAlignment w:val="auto"/>
        <w:rPr>
          <w:rFonts w:hint="eastAsia" w:ascii="宋体" w:eastAsia="宋体" w:cs="宋体"/>
          <w:bCs/>
          <w:color w:val="000000" w:themeColor="text1"/>
          <w:sz w:val="24"/>
          <w:highlight w:val="none"/>
          <w:lang w:bidi="ar-SA"/>
          <w14:textFill>
            <w14:solidFill>
              <w14:schemeClr w14:val="tx1"/>
            </w14:solidFill>
          </w14:textFill>
        </w:rPr>
      </w:pPr>
      <w:r>
        <w:rPr>
          <w:rFonts w:hint="eastAsia" w:ascii="宋体" w:eastAsia="宋体" w:cs="宋体"/>
          <w:bCs/>
          <w:color w:val="000000" w:themeColor="text1"/>
          <w:sz w:val="24"/>
          <w:highlight w:val="none"/>
          <w:lang w:bidi="ar-SA"/>
          <w14:textFill>
            <w14:solidFill>
              <w14:schemeClr w14:val="tx1"/>
            </w14:solidFill>
          </w14:textFill>
        </w:rPr>
        <w:t>本公司（联合体）郑重声明，根据《政府采购促进中小企业发展管理办法》（财库﹝2020﹞46 号）的规定，本公司（联合体）参加（</w:t>
      </w:r>
      <w:r>
        <w:rPr>
          <w:rFonts w:hint="eastAsia" w:ascii="宋体" w:eastAsia="宋体" w:cs="宋体"/>
          <w:bCs/>
          <w:i/>
          <w:iCs/>
          <w:color w:val="000000" w:themeColor="text1"/>
          <w:sz w:val="24"/>
          <w:highlight w:val="none"/>
          <w:u w:val="single"/>
          <w:lang w:bidi="ar-SA"/>
          <w14:textFill>
            <w14:solidFill>
              <w14:schemeClr w14:val="tx1"/>
            </w14:solidFill>
          </w14:textFill>
        </w:rPr>
        <w:t>单位名称</w:t>
      </w:r>
      <w:r>
        <w:rPr>
          <w:rFonts w:hint="eastAsia" w:ascii="宋体" w:eastAsia="宋体" w:cs="宋体"/>
          <w:bCs/>
          <w:color w:val="000000" w:themeColor="text1"/>
          <w:sz w:val="24"/>
          <w:highlight w:val="none"/>
          <w:lang w:bidi="ar-SA"/>
          <w14:textFill>
            <w14:solidFill>
              <w14:schemeClr w14:val="tx1"/>
            </w14:solidFill>
          </w14:textFill>
        </w:rPr>
        <w:t>）的（</w:t>
      </w:r>
      <w:r>
        <w:rPr>
          <w:rFonts w:hint="eastAsia" w:ascii="宋体" w:eastAsia="宋体" w:cs="宋体"/>
          <w:bCs/>
          <w:i/>
          <w:iCs/>
          <w:color w:val="000000" w:themeColor="text1"/>
          <w:sz w:val="24"/>
          <w:highlight w:val="none"/>
          <w:u w:val="single"/>
          <w:lang w:bidi="ar-SA"/>
          <w14:textFill>
            <w14:solidFill>
              <w14:schemeClr w14:val="tx1"/>
            </w14:solidFill>
          </w14:textFill>
        </w:rPr>
        <w:t>项目名称</w:t>
      </w:r>
      <w:r>
        <w:rPr>
          <w:rFonts w:hint="eastAsia" w:ascii="宋体" w:eastAsia="宋体" w:cs="宋体"/>
          <w:bCs/>
          <w:color w:val="000000" w:themeColor="text1"/>
          <w:sz w:val="24"/>
          <w:highlight w:val="none"/>
          <w:lang w:bidi="ar-SA"/>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1AADF87B">
      <w:pPr>
        <w:keepNext w:val="0"/>
        <w:keepLines w:val="0"/>
        <w:pageBreakBefore w:val="0"/>
        <w:widowControl w:val="0"/>
        <w:kinsoku/>
        <w:wordWrap/>
        <w:overflowPunct/>
        <w:topLinePunct w:val="0"/>
        <w:autoSpaceDE/>
        <w:autoSpaceDN/>
        <w:bidi w:val="0"/>
        <w:adjustRightInd/>
        <w:snapToGrid/>
        <w:spacing w:before="145" w:after="145" w:line="400" w:lineRule="exact"/>
        <w:ind w:firstLine="480" w:firstLineChars="200"/>
        <w:textAlignment w:val="auto"/>
        <w:rPr>
          <w:rFonts w:hint="eastAsia" w:ascii="宋体" w:eastAsia="宋体" w:cs="宋体"/>
          <w:bCs/>
          <w:color w:val="000000" w:themeColor="text1"/>
          <w:sz w:val="24"/>
          <w:highlight w:val="none"/>
          <w:lang w:bidi="ar-SA"/>
          <w14:textFill>
            <w14:solidFill>
              <w14:schemeClr w14:val="tx1"/>
            </w14:solidFill>
          </w14:textFill>
        </w:rPr>
      </w:pPr>
      <w:r>
        <w:rPr>
          <w:rFonts w:hint="eastAsia" w:ascii="宋体" w:eastAsia="宋体" w:cs="宋体"/>
          <w:bCs/>
          <w:color w:val="000000" w:themeColor="text1"/>
          <w:sz w:val="24"/>
          <w:highlight w:val="none"/>
          <w:lang w:bidi="ar-SA"/>
          <w14:textFill>
            <w14:solidFill>
              <w14:schemeClr w14:val="tx1"/>
            </w14:solidFill>
          </w14:textFill>
        </w:rPr>
        <w:t>1. （</w:t>
      </w:r>
      <w:r>
        <w:rPr>
          <w:rFonts w:hint="eastAsia" w:ascii="宋体" w:eastAsia="宋体" w:cs="宋体"/>
          <w:bCs/>
          <w:i/>
          <w:iCs/>
          <w:color w:val="000000" w:themeColor="text1"/>
          <w:sz w:val="24"/>
          <w:highlight w:val="none"/>
          <w:u w:val="single"/>
          <w:lang w:bidi="ar-SA"/>
          <w14:textFill>
            <w14:solidFill>
              <w14:schemeClr w14:val="tx1"/>
            </w14:solidFill>
          </w14:textFill>
        </w:rPr>
        <w:t>标的名称</w:t>
      </w:r>
      <w:r>
        <w:rPr>
          <w:rFonts w:hint="eastAsia" w:ascii="宋体" w:eastAsia="宋体" w:cs="宋体"/>
          <w:bCs/>
          <w:color w:val="000000" w:themeColor="text1"/>
          <w:sz w:val="24"/>
          <w:highlight w:val="none"/>
          <w:lang w:bidi="ar-SA"/>
          <w14:textFill>
            <w14:solidFill>
              <w14:schemeClr w14:val="tx1"/>
            </w14:solidFill>
          </w14:textFill>
        </w:rPr>
        <w:t>） ，属于（</w:t>
      </w:r>
      <w:r>
        <w:rPr>
          <w:rFonts w:hint="eastAsia" w:ascii="宋体" w:eastAsia="宋体" w:cs="宋体"/>
          <w:bCs/>
          <w:i/>
          <w:iCs/>
          <w:color w:val="000000" w:themeColor="text1"/>
          <w:sz w:val="24"/>
          <w:highlight w:val="none"/>
          <w:u w:val="single"/>
          <w:lang w:bidi="ar-SA"/>
          <w14:textFill>
            <w14:solidFill>
              <w14:schemeClr w14:val="tx1"/>
            </w14:solidFill>
          </w14:textFill>
        </w:rPr>
        <w:t>采购文件中明确的所属行业</w:t>
      </w:r>
      <w:r>
        <w:rPr>
          <w:rFonts w:hint="eastAsia" w:ascii="宋体" w:eastAsia="宋体" w:cs="宋体"/>
          <w:bCs/>
          <w:color w:val="000000" w:themeColor="text1"/>
          <w:sz w:val="24"/>
          <w:highlight w:val="none"/>
          <w:lang w:bidi="ar-SA"/>
          <w14:textFill>
            <w14:solidFill>
              <w14:schemeClr w14:val="tx1"/>
            </w14:solidFill>
          </w14:textFill>
        </w:rPr>
        <w:t>）；承建（承接）企业为（</w:t>
      </w:r>
      <w:r>
        <w:rPr>
          <w:rFonts w:hint="eastAsia" w:ascii="宋体" w:eastAsia="宋体" w:cs="宋体"/>
          <w:bCs/>
          <w:i/>
          <w:iCs/>
          <w:color w:val="000000" w:themeColor="text1"/>
          <w:sz w:val="24"/>
          <w:highlight w:val="none"/>
          <w:u w:val="single"/>
          <w:lang w:bidi="ar-SA"/>
          <w14:textFill>
            <w14:solidFill>
              <w14:schemeClr w14:val="tx1"/>
            </w14:solidFill>
          </w14:textFill>
        </w:rPr>
        <w:t>企业名称</w:t>
      </w:r>
      <w:r>
        <w:rPr>
          <w:rFonts w:hint="eastAsia" w:ascii="宋体" w:eastAsia="宋体" w:cs="宋体"/>
          <w:bCs/>
          <w:color w:val="000000" w:themeColor="text1"/>
          <w:sz w:val="24"/>
          <w:highlight w:val="none"/>
          <w:lang w:bidi="ar-SA"/>
          <w14:textFill>
            <w14:solidFill>
              <w14:schemeClr w14:val="tx1"/>
            </w14:solidFill>
          </w14:textFill>
        </w:rPr>
        <w:t>），从业人员</w:t>
      </w:r>
      <w:r>
        <w:rPr>
          <w:rFonts w:hint="eastAsia" w:ascii="宋体" w:eastAsia="宋体" w:cs="宋体"/>
          <w:bCs/>
          <w:color w:val="000000" w:themeColor="text1"/>
          <w:sz w:val="24"/>
          <w:highlight w:val="none"/>
          <w:u w:val="single"/>
          <w:lang w:val="en-US" w:eastAsia="zh-CN" w:bidi="ar-SA"/>
          <w14:textFill>
            <w14:solidFill>
              <w14:schemeClr w14:val="tx1"/>
            </w14:solidFill>
          </w14:textFill>
        </w:rPr>
        <w:t xml:space="preserve">     </w:t>
      </w:r>
      <w:r>
        <w:rPr>
          <w:rFonts w:hint="eastAsia" w:ascii="宋体" w:eastAsia="宋体" w:cs="宋体"/>
          <w:bCs/>
          <w:color w:val="000000" w:themeColor="text1"/>
          <w:sz w:val="24"/>
          <w:highlight w:val="none"/>
          <w:lang w:bidi="ar-SA"/>
          <w14:textFill>
            <w14:solidFill>
              <w14:schemeClr w14:val="tx1"/>
            </w14:solidFill>
          </w14:textFill>
        </w:rPr>
        <w:t>人，营业收入为</w:t>
      </w:r>
      <w:r>
        <w:rPr>
          <w:rFonts w:hint="eastAsia" w:ascii="宋体" w:eastAsia="宋体" w:cs="宋体"/>
          <w:bCs/>
          <w:color w:val="000000" w:themeColor="text1"/>
          <w:sz w:val="24"/>
          <w:highlight w:val="none"/>
          <w:u w:val="single"/>
          <w:lang w:val="en-US" w:eastAsia="zh-CN" w:bidi="ar-SA"/>
          <w14:textFill>
            <w14:solidFill>
              <w14:schemeClr w14:val="tx1"/>
            </w14:solidFill>
          </w14:textFill>
        </w:rPr>
        <w:t xml:space="preserve">     </w:t>
      </w:r>
      <w:r>
        <w:rPr>
          <w:rFonts w:hint="eastAsia" w:ascii="宋体" w:eastAsia="宋体" w:cs="宋体"/>
          <w:bCs/>
          <w:color w:val="000000" w:themeColor="text1"/>
          <w:sz w:val="24"/>
          <w:highlight w:val="none"/>
          <w:lang w:bidi="ar-SA"/>
          <w14:textFill>
            <w14:solidFill>
              <w14:schemeClr w14:val="tx1"/>
            </w14:solidFill>
          </w14:textFill>
        </w:rPr>
        <w:t>万元，资产总额为</w:t>
      </w:r>
      <w:r>
        <w:rPr>
          <w:rFonts w:hint="eastAsia" w:ascii="宋体" w:eastAsia="宋体" w:cs="宋体"/>
          <w:bCs/>
          <w:color w:val="000000" w:themeColor="text1"/>
          <w:sz w:val="24"/>
          <w:highlight w:val="none"/>
          <w:u w:val="single"/>
          <w:lang w:val="en-US" w:eastAsia="zh-CN" w:bidi="ar-SA"/>
          <w14:textFill>
            <w14:solidFill>
              <w14:schemeClr w14:val="tx1"/>
            </w14:solidFill>
          </w14:textFill>
        </w:rPr>
        <w:t xml:space="preserve">     </w:t>
      </w:r>
      <w:r>
        <w:rPr>
          <w:rFonts w:hint="eastAsia" w:ascii="宋体" w:eastAsia="宋体" w:cs="宋体"/>
          <w:bCs/>
          <w:color w:val="000000" w:themeColor="text1"/>
          <w:sz w:val="24"/>
          <w:highlight w:val="none"/>
          <w:lang w:bidi="ar-SA"/>
          <w14:textFill>
            <w14:solidFill>
              <w14:schemeClr w14:val="tx1"/>
            </w14:solidFill>
          </w14:textFill>
        </w:rPr>
        <w:t>万元，属于（</w:t>
      </w:r>
      <w:r>
        <w:rPr>
          <w:rFonts w:hint="eastAsia" w:ascii="宋体" w:eastAsia="宋体" w:cs="宋体"/>
          <w:bCs/>
          <w:i/>
          <w:iCs/>
          <w:color w:val="000000" w:themeColor="text1"/>
          <w:sz w:val="24"/>
          <w:highlight w:val="none"/>
          <w:u w:val="single"/>
          <w:lang w:bidi="ar-SA"/>
          <w14:textFill>
            <w14:solidFill>
              <w14:schemeClr w14:val="tx1"/>
            </w14:solidFill>
          </w14:textFill>
        </w:rPr>
        <w:t>中型企业、小型企业、微型企业</w:t>
      </w:r>
      <w:r>
        <w:rPr>
          <w:rFonts w:hint="eastAsia" w:ascii="宋体" w:eastAsia="宋体" w:cs="宋体"/>
          <w:bCs/>
          <w:color w:val="000000" w:themeColor="text1"/>
          <w:sz w:val="24"/>
          <w:highlight w:val="none"/>
          <w:lang w:bidi="ar-SA"/>
          <w14:textFill>
            <w14:solidFill>
              <w14:schemeClr w14:val="tx1"/>
            </w14:solidFill>
          </w14:textFill>
        </w:rPr>
        <w:t>）；</w:t>
      </w:r>
    </w:p>
    <w:p w14:paraId="2D028606">
      <w:pPr>
        <w:keepNext w:val="0"/>
        <w:keepLines w:val="0"/>
        <w:pageBreakBefore w:val="0"/>
        <w:widowControl w:val="0"/>
        <w:kinsoku/>
        <w:wordWrap/>
        <w:overflowPunct/>
        <w:topLinePunct w:val="0"/>
        <w:autoSpaceDE/>
        <w:autoSpaceDN/>
        <w:bidi w:val="0"/>
        <w:adjustRightInd/>
        <w:snapToGrid/>
        <w:spacing w:before="145" w:after="145" w:line="400" w:lineRule="exact"/>
        <w:ind w:firstLine="480" w:firstLineChars="200"/>
        <w:textAlignment w:val="auto"/>
        <w:rPr>
          <w:rFonts w:hint="eastAsia" w:ascii="宋体" w:eastAsia="宋体" w:cs="宋体"/>
          <w:bCs/>
          <w:color w:val="000000" w:themeColor="text1"/>
          <w:sz w:val="24"/>
          <w:highlight w:val="none"/>
          <w:lang w:bidi="ar-SA"/>
          <w14:textFill>
            <w14:solidFill>
              <w14:schemeClr w14:val="tx1"/>
            </w14:solidFill>
          </w14:textFill>
        </w:rPr>
      </w:pPr>
      <w:r>
        <w:rPr>
          <w:rFonts w:hint="eastAsia" w:ascii="宋体" w:eastAsia="宋体" w:cs="宋体"/>
          <w:bCs/>
          <w:color w:val="000000" w:themeColor="text1"/>
          <w:sz w:val="24"/>
          <w:highlight w:val="none"/>
          <w:lang w:bidi="ar-SA"/>
          <w14:textFill>
            <w14:solidFill>
              <w14:schemeClr w14:val="tx1"/>
            </w14:solidFill>
          </w14:textFill>
        </w:rPr>
        <w:t>2. （</w:t>
      </w:r>
      <w:r>
        <w:rPr>
          <w:rFonts w:hint="eastAsia" w:ascii="宋体" w:eastAsia="宋体" w:cs="宋体"/>
          <w:bCs/>
          <w:i/>
          <w:iCs/>
          <w:color w:val="000000" w:themeColor="text1"/>
          <w:sz w:val="24"/>
          <w:highlight w:val="none"/>
          <w:u w:val="single"/>
          <w:lang w:bidi="ar-SA"/>
          <w14:textFill>
            <w14:solidFill>
              <w14:schemeClr w14:val="tx1"/>
            </w14:solidFill>
          </w14:textFill>
        </w:rPr>
        <w:t>标的名称</w:t>
      </w:r>
      <w:r>
        <w:rPr>
          <w:rFonts w:hint="eastAsia" w:ascii="宋体" w:eastAsia="宋体" w:cs="宋体"/>
          <w:bCs/>
          <w:color w:val="000000" w:themeColor="text1"/>
          <w:sz w:val="24"/>
          <w:highlight w:val="none"/>
          <w:lang w:bidi="ar-SA"/>
          <w14:textFill>
            <w14:solidFill>
              <w14:schemeClr w14:val="tx1"/>
            </w14:solidFill>
          </w14:textFill>
        </w:rPr>
        <w:t>） ，属于（</w:t>
      </w:r>
      <w:r>
        <w:rPr>
          <w:rFonts w:hint="eastAsia" w:ascii="宋体" w:eastAsia="宋体" w:cs="宋体"/>
          <w:bCs/>
          <w:i/>
          <w:iCs/>
          <w:color w:val="000000" w:themeColor="text1"/>
          <w:sz w:val="24"/>
          <w:highlight w:val="none"/>
          <w:u w:val="single"/>
          <w:lang w:bidi="ar-SA"/>
          <w14:textFill>
            <w14:solidFill>
              <w14:schemeClr w14:val="tx1"/>
            </w14:solidFill>
          </w14:textFill>
        </w:rPr>
        <w:t>采购文件中明确的所属行业</w:t>
      </w:r>
      <w:r>
        <w:rPr>
          <w:rFonts w:hint="eastAsia" w:ascii="宋体" w:eastAsia="宋体" w:cs="宋体"/>
          <w:bCs/>
          <w:color w:val="000000" w:themeColor="text1"/>
          <w:sz w:val="24"/>
          <w:highlight w:val="none"/>
          <w:lang w:bidi="ar-SA"/>
          <w14:textFill>
            <w14:solidFill>
              <w14:schemeClr w14:val="tx1"/>
            </w14:solidFill>
          </w14:textFill>
        </w:rPr>
        <w:t>）；承建（承接）企业为（</w:t>
      </w:r>
      <w:r>
        <w:rPr>
          <w:rFonts w:hint="eastAsia" w:ascii="宋体" w:eastAsia="宋体" w:cs="宋体"/>
          <w:bCs/>
          <w:i/>
          <w:iCs/>
          <w:color w:val="000000" w:themeColor="text1"/>
          <w:sz w:val="24"/>
          <w:highlight w:val="none"/>
          <w:u w:val="single"/>
          <w:lang w:bidi="ar-SA"/>
          <w14:textFill>
            <w14:solidFill>
              <w14:schemeClr w14:val="tx1"/>
            </w14:solidFill>
          </w14:textFill>
        </w:rPr>
        <w:t>企业名称</w:t>
      </w:r>
      <w:r>
        <w:rPr>
          <w:rFonts w:hint="eastAsia" w:ascii="宋体" w:eastAsia="宋体" w:cs="宋体"/>
          <w:bCs/>
          <w:color w:val="000000" w:themeColor="text1"/>
          <w:sz w:val="24"/>
          <w:highlight w:val="none"/>
          <w:lang w:bidi="ar-SA"/>
          <w14:textFill>
            <w14:solidFill>
              <w14:schemeClr w14:val="tx1"/>
            </w14:solidFill>
          </w14:textFill>
        </w:rPr>
        <w:t>），从业人员</w:t>
      </w:r>
      <w:r>
        <w:rPr>
          <w:rFonts w:hint="eastAsia" w:ascii="宋体" w:eastAsia="宋体" w:cs="宋体"/>
          <w:bCs/>
          <w:color w:val="000000" w:themeColor="text1"/>
          <w:sz w:val="24"/>
          <w:highlight w:val="none"/>
          <w:u w:val="single"/>
          <w:lang w:val="en-US" w:eastAsia="zh-CN" w:bidi="ar-SA"/>
          <w14:textFill>
            <w14:solidFill>
              <w14:schemeClr w14:val="tx1"/>
            </w14:solidFill>
          </w14:textFill>
        </w:rPr>
        <w:t xml:space="preserve">     </w:t>
      </w:r>
      <w:r>
        <w:rPr>
          <w:rFonts w:hint="eastAsia" w:ascii="宋体" w:eastAsia="宋体" w:cs="宋体"/>
          <w:bCs/>
          <w:color w:val="000000" w:themeColor="text1"/>
          <w:sz w:val="24"/>
          <w:highlight w:val="none"/>
          <w:lang w:bidi="ar-SA"/>
          <w14:textFill>
            <w14:solidFill>
              <w14:schemeClr w14:val="tx1"/>
            </w14:solidFill>
          </w14:textFill>
        </w:rPr>
        <w:t>人，营业收入为</w:t>
      </w:r>
      <w:r>
        <w:rPr>
          <w:rFonts w:hint="eastAsia" w:ascii="宋体" w:eastAsia="宋体" w:cs="宋体"/>
          <w:bCs/>
          <w:color w:val="000000" w:themeColor="text1"/>
          <w:sz w:val="24"/>
          <w:highlight w:val="none"/>
          <w:u w:val="single"/>
          <w:lang w:val="en-US" w:eastAsia="zh-CN" w:bidi="ar-SA"/>
          <w14:textFill>
            <w14:solidFill>
              <w14:schemeClr w14:val="tx1"/>
            </w14:solidFill>
          </w14:textFill>
        </w:rPr>
        <w:t xml:space="preserve">     </w:t>
      </w:r>
      <w:r>
        <w:rPr>
          <w:rFonts w:hint="eastAsia" w:ascii="宋体" w:eastAsia="宋体" w:cs="宋体"/>
          <w:bCs/>
          <w:color w:val="000000" w:themeColor="text1"/>
          <w:sz w:val="24"/>
          <w:highlight w:val="none"/>
          <w:lang w:bidi="ar-SA"/>
          <w14:textFill>
            <w14:solidFill>
              <w14:schemeClr w14:val="tx1"/>
            </w14:solidFill>
          </w14:textFill>
        </w:rPr>
        <w:t>万元，资产总额为</w:t>
      </w:r>
      <w:r>
        <w:rPr>
          <w:rFonts w:hint="eastAsia" w:ascii="宋体" w:eastAsia="宋体" w:cs="宋体"/>
          <w:bCs/>
          <w:color w:val="000000" w:themeColor="text1"/>
          <w:sz w:val="24"/>
          <w:highlight w:val="none"/>
          <w:u w:val="single"/>
          <w:lang w:val="en-US" w:eastAsia="zh-CN" w:bidi="ar-SA"/>
          <w14:textFill>
            <w14:solidFill>
              <w14:schemeClr w14:val="tx1"/>
            </w14:solidFill>
          </w14:textFill>
        </w:rPr>
        <w:t xml:space="preserve">     </w:t>
      </w:r>
      <w:r>
        <w:rPr>
          <w:rFonts w:hint="eastAsia" w:ascii="宋体" w:eastAsia="宋体" w:cs="宋体"/>
          <w:bCs/>
          <w:color w:val="000000" w:themeColor="text1"/>
          <w:sz w:val="24"/>
          <w:highlight w:val="none"/>
          <w:lang w:bidi="ar-SA"/>
          <w14:textFill>
            <w14:solidFill>
              <w14:schemeClr w14:val="tx1"/>
            </w14:solidFill>
          </w14:textFill>
        </w:rPr>
        <w:t>万元，属于（</w:t>
      </w:r>
      <w:r>
        <w:rPr>
          <w:rFonts w:hint="eastAsia" w:ascii="宋体" w:eastAsia="宋体" w:cs="宋体"/>
          <w:bCs/>
          <w:i/>
          <w:iCs/>
          <w:color w:val="000000" w:themeColor="text1"/>
          <w:sz w:val="24"/>
          <w:highlight w:val="none"/>
          <w:u w:val="single"/>
          <w:lang w:bidi="ar-SA"/>
          <w14:textFill>
            <w14:solidFill>
              <w14:schemeClr w14:val="tx1"/>
            </w14:solidFill>
          </w14:textFill>
        </w:rPr>
        <w:t>中型企业、小型企业、微型企业</w:t>
      </w:r>
      <w:r>
        <w:rPr>
          <w:rFonts w:hint="eastAsia" w:ascii="宋体" w:eastAsia="宋体" w:cs="宋体"/>
          <w:bCs/>
          <w:color w:val="000000" w:themeColor="text1"/>
          <w:sz w:val="24"/>
          <w:highlight w:val="none"/>
          <w:lang w:bidi="ar-SA"/>
          <w14:textFill>
            <w14:solidFill>
              <w14:schemeClr w14:val="tx1"/>
            </w14:solidFill>
          </w14:textFill>
        </w:rPr>
        <w:t>）；</w:t>
      </w:r>
    </w:p>
    <w:p w14:paraId="4DB7D603">
      <w:pPr>
        <w:keepNext w:val="0"/>
        <w:keepLines w:val="0"/>
        <w:pageBreakBefore w:val="0"/>
        <w:widowControl w:val="0"/>
        <w:kinsoku/>
        <w:wordWrap/>
        <w:overflowPunct/>
        <w:topLinePunct w:val="0"/>
        <w:autoSpaceDE/>
        <w:autoSpaceDN/>
        <w:bidi w:val="0"/>
        <w:adjustRightInd/>
        <w:snapToGrid/>
        <w:spacing w:before="145" w:after="145" w:line="400" w:lineRule="exact"/>
        <w:textAlignment w:val="auto"/>
        <w:rPr>
          <w:rFonts w:hint="eastAsia" w:ascii="宋体" w:eastAsia="宋体" w:cs="宋体"/>
          <w:bCs/>
          <w:color w:val="000000" w:themeColor="text1"/>
          <w:sz w:val="24"/>
          <w:highlight w:val="none"/>
          <w:lang w:bidi="ar-SA"/>
          <w14:textFill>
            <w14:solidFill>
              <w14:schemeClr w14:val="tx1"/>
            </w14:solidFill>
          </w14:textFill>
        </w:rPr>
      </w:pPr>
      <w:r>
        <w:rPr>
          <w:rFonts w:hint="eastAsia" w:ascii="宋体" w:eastAsia="宋体" w:cs="宋体"/>
          <w:bCs/>
          <w:color w:val="000000" w:themeColor="text1"/>
          <w:sz w:val="24"/>
          <w:highlight w:val="none"/>
          <w:lang w:bidi="ar-SA"/>
          <w14:textFill>
            <w14:solidFill>
              <w14:schemeClr w14:val="tx1"/>
            </w14:solidFill>
          </w14:textFill>
        </w:rPr>
        <w:t>……</w:t>
      </w:r>
    </w:p>
    <w:p w14:paraId="4015A3C4">
      <w:pPr>
        <w:keepNext w:val="0"/>
        <w:keepLines w:val="0"/>
        <w:pageBreakBefore w:val="0"/>
        <w:widowControl w:val="0"/>
        <w:kinsoku/>
        <w:wordWrap/>
        <w:overflowPunct/>
        <w:topLinePunct w:val="0"/>
        <w:autoSpaceDE/>
        <w:autoSpaceDN/>
        <w:bidi w:val="0"/>
        <w:adjustRightInd/>
        <w:snapToGrid/>
        <w:spacing w:before="145" w:after="145" w:line="400" w:lineRule="exact"/>
        <w:ind w:firstLine="480" w:firstLineChars="200"/>
        <w:textAlignment w:val="auto"/>
        <w:rPr>
          <w:rFonts w:hint="eastAsia" w:ascii="宋体" w:eastAsia="宋体" w:cs="宋体"/>
          <w:bCs/>
          <w:color w:val="000000" w:themeColor="text1"/>
          <w:sz w:val="24"/>
          <w:highlight w:val="none"/>
          <w:lang w:bidi="ar-SA"/>
          <w14:textFill>
            <w14:solidFill>
              <w14:schemeClr w14:val="tx1"/>
            </w14:solidFill>
          </w14:textFill>
        </w:rPr>
      </w:pPr>
      <w:r>
        <w:rPr>
          <w:rFonts w:hint="eastAsia" w:ascii="宋体" w:eastAsia="宋体" w:cs="宋体"/>
          <w:bCs/>
          <w:color w:val="000000" w:themeColor="text1"/>
          <w:sz w:val="24"/>
          <w:highlight w:val="none"/>
          <w:lang w:bidi="ar-SA"/>
          <w14:textFill>
            <w14:solidFill>
              <w14:schemeClr w14:val="tx1"/>
            </w14:solidFill>
          </w14:textFill>
        </w:rPr>
        <w:t>以上企业，不属于大企业的分支机构，不存在控股股东为大企业的情形，也不存在与大企业的负责人为同一人的情形。</w:t>
      </w:r>
    </w:p>
    <w:p w14:paraId="0684817F">
      <w:pPr>
        <w:keepNext w:val="0"/>
        <w:keepLines w:val="0"/>
        <w:pageBreakBefore w:val="0"/>
        <w:widowControl w:val="0"/>
        <w:kinsoku/>
        <w:wordWrap/>
        <w:overflowPunct/>
        <w:topLinePunct w:val="0"/>
        <w:autoSpaceDE/>
        <w:autoSpaceDN/>
        <w:bidi w:val="0"/>
        <w:adjustRightInd/>
        <w:snapToGrid/>
        <w:spacing w:before="145" w:after="145" w:line="400" w:lineRule="exact"/>
        <w:ind w:firstLine="480" w:firstLineChars="200"/>
        <w:textAlignment w:val="auto"/>
        <w:rPr>
          <w:rFonts w:hint="eastAsia" w:ascii="宋体" w:eastAsia="宋体" w:cs="宋体"/>
          <w:bCs/>
          <w:color w:val="000000" w:themeColor="text1"/>
          <w:sz w:val="24"/>
          <w:highlight w:val="none"/>
          <w:lang w:bidi="ar-SA"/>
          <w14:textFill>
            <w14:solidFill>
              <w14:schemeClr w14:val="tx1"/>
            </w14:solidFill>
          </w14:textFill>
        </w:rPr>
      </w:pPr>
      <w:r>
        <w:rPr>
          <w:rFonts w:hint="eastAsia" w:ascii="宋体" w:eastAsia="宋体" w:cs="宋体"/>
          <w:bCs/>
          <w:color w:val="000000" w:themeColor="text1"/>
          <w:sz w:val="24"/>
          <w:highlight w:val="none"/>
          <w:lang w:bidi="ar-SA"/>
          <w14:textFill>
            <w14:solidFill>
              <w14:schemeClr w14:val="tx1"/>
            </w14:solidFill>
          </w14:textFill>
        </w:rPr>
        <w:t>本企业对上述声明内容的真实性负责。如有虚假，将依法承担相应责任。</w:t>
      </w:r>
    </w:p>
    <w:p w14:paraId="769F2975">
      <w:pPr>
        <w:keepNext w:val="0"/>
        <w:keepLines w:val="0"/>
        <w:pageBreakBefore w:val="0"/>
        <w:widowControl w:val="0"/>
        <w:kinsoku/>
        <w:wordWrap/>
        <w:overflowPunct/>
        <w:topLinePunct w:val="0"/>
        <w:autoSpaceDE/>
        <w:autoSpaceDN/>
        <w:bidi w:val="0"/>
        <w:adjustRightInd/>
        <w:snapToGrid/>
        <w:spacing w:before="145" w:after="145" w:line="400" w:lineRule="exact"/>
        <w:textAlignment w:val="auto"/>
        <w:rPr>
          <w:rFonts w:hint="eastAsia" w:ascii="宋体" w:eastAsia="宋体" w:cs="宋体"/>
          <w:bCs/>
          <w:color w:val="000000" w:themeColor="text1"/>
          <w:sz w:val="24"/>
          <w:highlight w:val="none"/>
          <w:lang w:bidi="ar-SA"/>
          <w14:textFill>
            <w14:solidFill>
              <w14:schemeClr w14:val="tx1"/>
            </w14:solidFill>
          </w14:textFill>
        </w:rPr>
      </w:pPr>
    </w:p>
    <w:p w14:paraId="6B15841C">
      <w:pPr>
        <w:keepNext w:val="0"/>
        <w:keepLines w:val="0"/>
        <w:pageBreakBefore w:val="0"/>
        <w:widowControl w:val="0"/>
        <w:kinsoku/>
        <w:wordWrap/>
        <w:overflowPunct/>
        <w:topLinePunct w:val="0"/>
        <w:autoSpaceDE/>
        <w:autoSpaceDN/>
        <w:bidi w:val="0"/>
        <w:adjustRightInd/>
        <w:snapToGrid/>
        <w:spacing w:before="145" w:after="145" w:line="400" w:lineRule="exact"/>
        <w:textAlignment w:val="auto"/>
        <w:rPr>
          <w:rFonts w:hint="eastAsia" w:ascii="宋体" w:eastAsia="宋体" w:cs="宋体"/>
          <w:bCs/>
          <w:color w:val="000000" w:themeColor="text1"/>
          <w:sz w:val="24"/>
          <w:highlight w:val="none"/>
          <w:lang w:bidi="ar-SA"/>
          <w14:textFill>
            <w14:solidFill>
              <w14:schemeClr w14:val="tx1"/>
            </w14:solidFill>
          </w14:textFill>
        </w:rPr>
      </w:pPr>
    </w:p>
    <w:p w14:paraId="40F1D2E0">
      <w:pPr>
        <w:keepNext w:val="0"/>
        <w:keepLines w:val="0"/>
        <w:pageBreakBefore w:val="0"/>
        <w:widowControl w:val="0"/>
        <w:kinsoku/>
        <w:wordWrap/>
        <w:overflowPunct/>
        <w:topLinePunct w:val="0"/>
        <w:autoSpaceDE/>
        <w:autoSpaceDN/>
        <w:bidi w:val="0"/>
        <w:adjustRightInd/>
        <w:snapToGrid/>
        <w:spacing w:before="145" w:after="145" w:line="400" w:lineRule="exact"/>
        <w:ind w:firstLine="4320" w:firstLineChars="1800"/>
        <w:textAlignment w:val="auto"/>
        <w:rPr>
          <w:rFonts w:hint="eastAsia" w:ascii="宋体" w:eastAsia="宋体" w:cs="宋体"/>
          <w:bCs/>
          <w:color w:val="000000" w:themeColor="text1"/>
          <w:sz w:val="24"/>
          <w:highlight w:val="none"/>
          <w:lang w:bidi="ar-SA"/>
          <w14:textFill>
            <w14:solidFill>
              <w14:schemeClr w14:val="tx1"/>
            </w14:solidFill>
          </w14:textFill>
        </w:rPr>
      </w:pPr>
      <w:r>
        <w:rPr>
          <w:rFonts w:hint="eastAsia" w:ascii="宋体" w:eastAsia="宋体" w:cs="宋体"/>
          <w:bCs/>
          <w:color w:val="000000" w:themeColor="text1"/>
          <w:sz w:val="24"/>
          <w:highlight w:val="none"/>
          <w:lang w:bidi="ar-SA"/>
          <w14:textFill>
            <w14:solidFill>
              <w14:schemeClr w14:val="tx1"/>
            </w14:solidFill>
          </w14:textFill>
        </w:rPr>
        <w:t>企业名称（盖章）：</w:t>
      </w:r>
    </w:p>
    <w:p w14:paraId="60F7016B">
      <w:pPr>
        <w:keepNext w:val="0"/>
        <w:keepLines w:val="0"/>
        <w:pageBreakBefore w:val="0"/>
        <w:widowControl w:val="0"/>
        <w:kinsoku/>
        <w:wordWrap/>
        <w:overflowPunct/>
        <w:topLinePunct w:val="0"/>
        <w:autoSpaceDE/>
        <w:autoSpaceDN/>
        <w:bidi w:val="0"/>
        <w:adjustRightInd/>
        <w:snapToGrid/>
        <w:spacing w:before="145" w:after="145" w:line="400" w:lineRule="exact"/>
        <w:ind w:firstLine="4320" w:firstLineChars="1800"/>
        <w:textAlignment w:val="auto"/>
        <w:rPr>
          <w:rFonts w:hint="eastAsia" w:ascii="宋体" w:eastAsia="宋体" w:cs="宋体"/>
          <w:bCs/>
          <w:color w:val="000000" w:themeColor="text1"/>
          <w:sz w:val="24"/>
          <w:highlight w:val="none"/>
          <w:lang w:bidi="ar-SA"/>
          <w14:textFill>
            <w14:solidFill>
              <w14:schemeClr w14:val="tx1"/>
            </w14:solidFill>
          </w14:textFill>
        </w:rPr>
      </w:pPr>
      <w:r>
        <w:rPr>
          <w:rFonts w:hint="eastAsia" w:ascii="宋体" w:eastAsia="宋体" w:cs="宋体"/>
          <w:bCs/>
          <w:color w:val="000000" w:themeColor="text1"/>
          <w:sz w:val="24"/>
          <w:highlight w:val="none"/>
          <w:lang w:bidi="ar-SA"/>
          <w14:textFill>
            <w14:solidFill>
              <w14:schemeClr w14:val="tx1"/>
            </w14:solidFill>
          </w14:textFill>
        </w:rPr>
        <w:t>日期：</w:t>
      </w:r>
    </w:p>
    <w:p w14:paraId="2CC4A7A5">
      <w:pPr>
        <w:keepNext w:val="0"/>
        <w:keepLines w:val="0"/>
        <w:pageBreakBefore w:val="0"/>
        <w:widowControl w:val="0"/>
        <w:kinsoku/>
        <w:wordWrap/>
        <w:overflowPunct/>
        <w:topLinePunct w:val="0"/>
        <w:autoSpaceDE/>
        <w:autoSpaceDN/>
        <w:bidi w:val="0"/>
        <w:adjustRightInd/>
        <w:snapToGrid/>
        <w:spacing w:line="400" w:lineRule="exact"/>
        <w:ind w:left="0" w:firstLine="0"/>
        <w:jc w:val="both"/>
        <w:textAlignment w:val="auto"/>
        <w:rPr>
          <w:rFonts w:hint="eastAsia" w:ascii="宋体" w:eastAsia="宋体" w:cs="宋体"/>
          <w:color w:val="000000" w:themeColor="text1"/>
          <w:kern w:val="2"/>
          <w:sz w:val="21"/>
          <w:szCs w:val="21"/>
          <w:highlight w:val="none"/>
          <w:lang w:val="en-US" w:eastAsia="zh-CN" w:bidi="ar-SA"/>
          <w14:textFill>
            <w14:solidFill>
              <w14:schemeClr w14:val="tx1"/>
            </w14:solidFill>
          </w14:textFill>
        </w:rPr>
      </w:pPr>
    </w:p>
    <w:p w14:paraId="0BAF68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eastAsia="宋体" w:cs="宋体"/>
          <w:color w:val="000000" w:themeColor="text1"/>
          <w:sz w:val="21"/>
          <w:highlight w:val="none"/>
          <w:lang w:val="en-US" w:eastAsia="zh-CN" w:bidi="ar-SA"/>
          <w14:textFill>
            <w14:solidFill>
              <w14:schemeClr w14:val="tx1"/>
            </w14:solidFill>
          </w14:textFill>
        </w:rPr>
      </w:pPr>
    </w:p>
    <w:p w14:paraId="2866764A">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eastAsia="宋体" w:cs="宋体"/>
          <w:b/>
          <w:bCs/>
          <w:color w:val="000000" w:themeColor="text1"/>
          <w:sz w:val="18"/>
          <w:highlight w:val="none"/>
          <w:lang w:bidi="ar-SA"/>
          <w14:textFill>
            <w14:solidFill>
              <w14:schemeClr w14:val="tx1"/>
            </w14:solidFill>
          </w14:textFill>
        </w:rPr>
      </w:pPr>
      <w:r>
        <w:rPr>
          <w:rFonts w:hint="eastAsia" w:ascii="宋体" w:eastAsia="宋体" w:cs="宋体"/>
          <w:b/>
          <w:bCs/>
          <w:color w:val="000000" w:themeColor="text1"/>
          <w:sz w:val="18"/>
          <w:highlight w:val="none"/>
          <w:lang w:val="en-US" w:eastAsia="zh-CN" w:bidi="ar-SA"/>
          <w14:textFill>
            <w14:solidFill>
              <w14:schemeClr w14:val="tx1"/>
            </w14:solidFill>
          </w14:textFill>
        </w:rPr>
        <w:t>备注：1、</w:t>
      </w:r>
      <w:r>
        <w:rPr>
          <w:rFonts w:hint="eastAsia" w:ascii="宋体" w:eastAsia="宋体" w:cs="宋体"/>
          <w:b/>
          <w:bCs/>
          <w:color w:val="000000" w:themeColor="text1"/>
          <w:sz w:val="18"/>
          <w:highlight w:val="none"/>
          <w:lang w:bidi="ar-SA"/>
          <w14:textFill>
            <w14:solidFill>
              <w14:schemeClr w14:val="tx1"/>
            </w14:solidFill>
          </w14:textFill>
        </w:rPr>
        <w:t>从业人员、营业收入、资产总额填报上一年度数据，无上一年度数据的新成立企业可不填报。</w:t>
      </w:r>
    </w:p>
    <w:p w14:paraId="38CF4F9B">
      <w:pPr>
        <w:keepNext w:val="0"/>
        <w:keepLines w:val="0"/>
        <w:pageBreakBefore w:val="0"/>
        <w:widowControl/>
        <w:kinsoku/>
        <w:wordWrap/>
        <w:overflowPunct/>
        <w:topLinePunct w:val="0"/>
        <w:autoSpaceDE/>
        <w:autoSpaceDN/>
        <w:bidi w:val="0"/>
        <w:adjustRightInd/>
        <w:snapToGrid/>
        <w:spacing w:line="400" w:lineRule="exact"/>
        <w:ind w:firstLine="542" w:firstLineChars="300"/>
        <w:jc w:val="both"/>
        <w:textAlignment w:val="auto"/>
        <w:rPr>
          <w:rFonts w:hint="eastAsia" w:ascii="宋体" w:eastAsia="宋体" w:cs="宋体"/>
          <w:b/>
          <w:bCs/>
          <w:color w:val="000000" w:themeColor="text1"/>
          <w:sz w:val="18"/>
          <w:szCs w:val="22"/>
          <w:highlight w:val="none"/>
          <w:lang w:val="en-US" w:eastAsia="zh-CN" w:bidi="ar-SA"/>
          <w14:textFill>
            <w14:solidFill>
              <w14:schemeClr w14:val="tx1"/>
            </w14:solidFill>
          </w14:textFill>
        </w:rPr>
      </w:pPr>
      <w:r>
        <w:rPr>
          <w:rFonts w:hint="eastAsia" w:ascii="宋体" w:eastAsia="宋体" w:cs="宋体"/>
          <w:b/>
          <w:bCs/>
          <w:color w:val="000000" w:themeColor="text1"/>
          <w:sz w:val="18"/>
          <w:szCs w:val="22"/>
          <w:highlight w:val="none"/>
          <w:lang w:val="en-US" w:eastAsia="zh-CN" w:bidi="ar-SA"/>
          <w14:textFill>
            <w14:solidFill>
              <w14:schemeClr w14:val="tx1"/>
            </w14:solidFill>
          </w14:textFill>
        </w:rPr>
        <w:t>2.供应商为中小企业时需提供本声明函，并完整填写从业人员、营业收入、资产总额等内容，否则评审时不能享受相应的价格扣除。</w:t>
      </w:r>
    </w:p>
    <w:p w14:paraId="137387D5">
      <w:pPr>
        <w:widowControl w:val="0"/>
        <w:jc w:val="both"/>
        <w:rPr>
          <w:rFonts w:hint="eastAsia" w:ascii="宋体" w:eastAsia="宋体" w:cs="宋体"/>
          <w:color w:val="000000" w:themeColor="text1"/>
          <w:kern w:val="2"/>
          <w:sz w:val="21"/>
          <w:szCs w:val="21"/>
          <w:highlight w:val="none"/>
          <w:lang w:val="en-US" w:eastAsia="zh-CN" w:bidi="ar-SA"/>
          <w14:textFill>
            <w14:solidFill>
              <w14:schemeClr w14:val="tx1"/>
            </w14:solidFill>
          </w14:textFill>
        </w:rPr>
      </w:pPr>
    </w:p>
    <w:p w14:paraId="26B62E92">
      <w:pPr>
        <w:pStyle w:val="6"/>
        <w:spacing w:line="240" w:lineRule="auto"/>
        <w:ind w:firstLine="0"/>
        <w:jc w:val="left"/>
        <w:rPr>
          <w:rFonts w:hint="eastAsia" w:ascii="宋体" w:eastAsia="宋体" w:cs="宋体"/>
          <w:color w:val="000000" w:themeColor="text1"/>
          <w:kern w:val="2"/>
          <w:sz w:val="30"/>
          <w:szCs w:val="30"/>
          <w:highlight w:val="none"/>
          <w:lang w:val="en-US" w:eastAsia="zh-CN" w:bidi="ar-SA"/>
          <w14:textFill>
            <w14:solidFill>
              <w14:schemeClr w14:val="tx1"/>
            </w14:solidFill>
          </w14:textFill>
        </w:rPr>
      </w:pPr>
      <w:r>
        <w:rPr>
          <w:rFonts w:hint="eastAsia" w:ascii="宋体" w:eastAsia="宋体" w:cs="宋体"/>
          <w:b/>
          <w:bCs/>
          <w:color w:val="000000" w:themeColor="text1"/>
          <w:sz w:val="30"/>
          <w:szCs w:val="30"/>
          <w:highlight w:val="none"/>
          <w:lang w:val="en-US" w:eastAsia="zh-CN" w:bidi="ar-SA"/>
          <w14:textFill>
            <w14:solidFill>
              <w14:schemeClr w14:val="tx1"/>
            </w14:solidFill>
          </w14:textFill>
        </w:rPr>
        <w:t>表7</w:t>
      </w:r>
    </w:p>
    <w:p w14:paraId="12F396ED">
      <w:pPr>
        <w:spacing w:before="145" w:after="145" w:line="300" w:lineRule="auto"/>
        <w:jc w:val="center"/>
        <w:rPr>
          <w:rFonts w:hint="eastAsia" w:ascii="宋体" w:eastAsia="宋体" w:cs="宋体"/>
          <w:b/>
          <w:color w:val="000000" w:themeColor="text1"/>
          <w:sz w:val="32"/>
          <w:szCs w:val="32"/>
          <w:highlight w:val="none"/>
          <w:lang w:bidi="ar-SA"/>
          <w14:textFill>
            <w14:solidFill>
              <w14:schemeClr w14:val="tx1"/>
            </w14:solidFill>
          </w14:textFill>
        </w:rPr>
      </w:pPr>
      <w:r>
        <w:rPr>
          <w:rFonts w:hint="eastAsia" w:ascii="宋体" w:eastAsia="宋体" w:cs="宋体"/>
          <w:b/>
          <w:color w:val="000000" w:themeColor="text1"/>
          <w:sz w:val="32"/>
          <w:szCs w:val="32"/>
          <w:highlight w:val="none"/>
          <w:lang w:bidi="ar-SA"/>
          <w14:textFill>
            <w14:solidFill>
              <w14:schemeClr w14:val="tx1"/>
            </w14:solidFill>
          </w14:textFill>
        </w:rPr>
        <w:t>残疾人福利性单位声明函</w:t>
      </w:r>
    </w:p>
    <w:p w14:paraId="5E3C3930">
      <w:pPr>
        <w:spacing w:before="145" w:after="145" w:line="300" w:lineRule="auto"/>
        <w:ind w:firstLine="624" w:firstLineChars="200"/>
        <w:rPr>
          <w:rFonts w:hint="eastAsia" w:ascii="宋体" w:eastAsia="宋体" w:cs="宋体"/>
          <w:color w:val="000000" w:themeColor="text1"/>
          <w:spacing w:val="6"/>
          <w:sz w:val="30"/>
          <w:szCs w:val="30"/>
          <w:highlight w:val="none"/>
          <w:lang w:bidi="ar-SA"/>
          <w14:textFill>
            <w14:solidFill>
              <w14:schemeClr w14:val="tx1"/>
            </w14:solidFill>
          </w14:textFill>
        </w:rPr>
      </w:pPr>
    </w:p>
    <w:p w14:paraId="234C87B1">
      <w:pPr>
        <w:spacing w:before="145" w:after="145" w:line="300" w:lineRule="auto"/>
        <w:ind w:firstLine="480" w:firstLineChars="200"/>
        <w:rPr>
          <w:rFonts w:hint="eastAsia" w:ascii="宋体" w:eastAsia="宋体" w:cs="宋体"/>
          <w:color w:val="000000" w:themeColor="text1"/>
          <w:sz w:val="24"/>
          <w:highlight w:val="none"/>
          <w:lang w:bidi="ar-SA"/>
          <w14:textFill>
            <w14:solidFill>
              <w14:schemeClr w14:val="tx1"/>
            </w14:solidFill>
          </w14:textFill>
        </w:rPr>
      </w:pPr>
      <w:r>
        <w:rPr>
          <w:rFonts w:hint="eastAsia" w:ascii="宋体" w:eastAsia="宋体" w:cs="宋体"/>
          <w:color w:val="000000" w:themeColor="text1"/>
          <w:sz w:val="24"/>
          <w:highlight w:val="none"/>
          <w:lang w:bidi="ar-SA"/>
          <w14:textFill>
            <w14:solidFill>
              <w14:schemeClr w14:val="tx1"/>
            </w14:solidFill>
          </w14:textFill>
        </w:rPr>
        <w:t>本单位郑重声明，根据《财政部 民政部 中国残疾人联合会关于促进残疾人就业政府采购政策的通知》（财库</w:t>
      </w:r>
      <w:r>
        <w:rPr>
          <w:rFonts w:hint="eastAsia" w:ascii="宋体" w:eastAsia="宋体" w:cs="宋体"/>
          <w:color w:val="000000" w:themeColor="text1"/>
          <w:sz w:val="24"/>
          <w:highlight w:val="none"/>
          <w:lang w:eastAsia="zh-CN" w:bidi="ar-SA"/>
          <w14:textFill>
            <w14:solidFill>
              <w14:schemeClr w14:val="tx1"/>
            </w14:solidFill>
          </w14:textFill>
        </w:rPr>
        <w:t>〔2017〕141号</w:t>
      </w:r>
      <w:r>
        <w:rPr>
          <w:rFonts w:hint="eastAsia" w:ascii="宋体" w:eastAsia="宋体" w:cs="宋体"/>
          <w:color w:val="000000" w:themeColor="text1"/>
          <w:sz w:val="24"/>
          <w:highlight w:val="none"/>
          <w:lang w:bidi="ar-SA"/>
          <w14:textFill>
            <w14:solidFill>
              <w14:schemeClr w14:val="tx1"/>
            </w14:solidFill>
          </w14:textFill>
        </w:rPr>
        <w:t>）的规定，本单位为符合条件的残疾人福利性单位，且本单位参加______单位的采购文件编号为______的</w:t>
      </w:r>
      <w:r>
        <w:rPr>
          <w:rFonts w:hint="eastAsia" w:ascii="宋体" w:eastAsia="宋体" w:cs="宋体"/>
          <w:color w:val="000000" w:themeColor="text1"/>
          <w:sz w:val="24"/>
          <w:highlight w:val="none"/>
          <w:u w:val="single"/>
          <w:lang w:bidi="ar-SA"/>
          <w14:textFill>
            <w14:solidFill>
              <w14:schemeClr w14:val="tx1"/>
            </w14:solidFill>
          </w14:textFill>
        </w:rPr>
        <w:t xml:space="preserve">       </w:t>
      </w:r>
      <w:r>
        <w:rPr>
          <w:rFonts w:hint="eastAsia" w:ascii="宋体" w:eastAsia="宋体" w:cs="宋体"/>
          <w:color w:val="000000" w:themeColor="text1"/>
          <w:sz w:val="24"/>
          <w:highlight w:val="none"/>
          <w:lang w:bidi="ar-SA"/>
          <w14:textFill>
            <w14:solidFill>
              <w14:schemeClr w14:val="tx1"/>
            </w14:solidFill>
          </w14:textFill>
        </w:rPr>
        <w:t>项目采购活动提供本单位制造的服务或产品（由本单位承担工程/提供服务），或者提供其他残疾人福利性单位制造的服务或产品（不包括使用非残疾人福利性单位注册商标的服务或产品）。</w:t>
      </w:r>
    </w:p>
    <w:p w14:paraId="2F8CC990">
      <w:pPr>
        <w:spacing w:before="145" w:after="145" w:line="300" w:lineRule="auto"/>
        <w:ind w:firstLine="480" w:firstLineChars="200"/>
        <w:rPr>
          <w:rFonts w:hint="eastAsia" w:ascii="宋体" w:eastAsia="宋体" w:cs="宋体"/>
          <w:color w:val="000000" w:themeColor="text1"/>
          <w:sz w:val="24"/>
          <w:highlight w:val="none"/>
          <w:lang w:bidi="ar-SA"/>
          <w14:textFill>
            <w14:solidFill>
              <w14:schemeClr w14:val="tx1"/>
            </w14:solidFill>
          </w14:textFill>
        </w:rPr>
      </w:pPr>
      <w:r>
        <w:rPr>
          <w:rFonts w:hint="eastAsia" w:ascii="宋体" w:eastAsia="宋体" w:cs="宋体"/>
          <w:color w:val="000000" w:themeColor="text1"/>
          <w:sz w:val="24"/>
          <w:highlight w:val="none"/>
          <w:lang w:bidi="ar-SA"/>
          <w14:textFill>
            <w14:solidFill>
              <w14:schemeClr w14:val="tx1"/>
            </w14:solidFill>
          </w14:textFill>
        </w:rPr>
        <w:t>本单位在本次政府采购活动中提供的残疾人福利单位产品报价合计为人民币（大写）</w:t>
      </w:r>
      <w:r>
        <w:rPr>
          <w:rFonts w:hint="eastAsia" w:ascii="宋体" w:eastAsia="宋体" w:cs="宋体"/>
          <w:color w:val="000000" w:themeColor="text1"/>
          <w:sz w:val="24"/>
          <w:highlight w:val="none"/>
          <w:u w:val="single"/>
          <w:lang w:bidi="ar-SA"/>
          <w14:textFill>
            <w14:solidFill>
              <w14:schemeClr w14:val="tx1"/>
            </w14:solidFill>
          </w14:textFill>
        </w:rPr>
        <w:t xml:space="preserve">      </w:t>
      </w:r>
      <w:r>
        <w:rPr>
          <w:rFonts w:hint="eastAsia" w:ascii="宋体" w:eastAsia="宋体" w:cs="宋体"/>
          <w:color w:val="000000" w:themeColor="text1"/>
          <w:sz w:val="24"/>
          <w:highlight w:val="none"/>
          <w:lang w:bidi="ar-SA"/>
          <w14:textFill>
            <w14:solidFill>
              <w14:schemeClr w14:val="tx1"/>
            </w14:solidFill>
          </w14:textFill>
        </w:rPr>
        <w:t>圆整（￥：     ）。</w:t>
      </w:r>
    </w:p>
    <w:p w14:paraId="5EC855B4">
      <w:pPr>
        <w:spacing w:before="145" w:after="145" w:line="300" w:lineRule="auto"/>
        <w:ind w:firstLine="480" w:firstLineChars="200"/>
        <w:rPr>
          <w:rFonts w:hint="eastAsia" w:ascii="宋体" w:eastAsia="宋体" w:cs="宋体"/>
          <w:color w:val="000000" w:themeColor="text1"/>
          <w:sz w:val="24"/>
          <w:highlight w:val="none"/>
          <w:lang w:bidi="ar-SA"/>
          <w14:textFill>
            <w14:solidFill>
              <w14:schemeClr w14:val="tx1"/>
            </w14:solidFill>
          </w14:textFill>
        </w:rPr>
      </w:pPr>
      <w:r>
        <w:rPr>
          <w:rFonts w:hint="eastAsia" w:ascii="宋体" w:eastAsia="宋体" w:cs="宋体"/>
          <w:color w:val="000000" w:themeColor="text1"/>
          <w:sz w:val="24"/>
          <w:highlight w:val="none"/>
          <w:lang w:bidi="ar-SA"/>
          <w14:textFill>
            <w14:solidFill>
              <w14:schemeClr w14:val="tx1"/>
            </w14:solidFill>
          </w14:textFill>
        </w:rPr>
        <w:t>本单位对上述声明的真实性负责。如有虚假，将依法承担相应责任。</w:t>
      </w:r>
    </w:p>
    <w:p w14:paraId="30CF6973">
      <w:pPr>
        <w:spacing w:before="145" w:after="145" w:line="300" w:lineRule="auto"/>
        <w:ind w:firstLine="480" w:firstLineChars="200"/>
        <w:rPr>
          <w:rFonts w:hint="eastAsia" w:ascii="宋体" w:eastAsia="宋体" w:cs="宋体"/>
          <w:color w:val="000000" w:themeColor="text1"/>
          <w:sz w:val="24"/>
          <w:highlight w:val="none"/>
          <w:lang w:bidi="ar-SA"/>
          <w14:textFill>
            <w14:solidFill>
              <w14:schemeClr w14:val="tx1"/>
            </w14:solidFill>
          </w14:textFill>
        </w:rPr>
      </w:pPr>
    </w:p>
    <w:p w14:paraId="2587AE99">
      <w:pPr>
        <w:spacing w:before="145" w:after="145" w:line="300" w:lineRule="auto"/>
        <w:ind w:firstLine="480" w:firstLineChars="200"/>
        <w:rPr>
          <w:rFonts w:hint="eastAsia" w:ascii="宋体" w:eastAsia="宋体" w:cs="宋体"/>
          <w:color w:val="000000" w:themeColor="text1"/>
          <w:sz w:val="24"/>
          <w:highlight w:val="none"/>
          <w:lang w:bidi="ar-SA"/>
          <w14:textFill>
            <w14:solidFill>
              <w14:schemeClr w14:val="tx1"/>
            </w14:solidFill>
          </w14:textFill>
        </w:rPr>
      </w:pPr>
      <w:r>
        <w:rPr>
          <w:rFonts w:hint="eastAsia" w:ascii="宋体" w:eastAsia="宋体" w:cs="宋体"/>
          <w:color w:val="000000" w:themeColor="text1"/>
          <w:sz w:val="24"/>
          <w:highlight w:val="none"/>
          <w:lang w:bidi="ar-SA"/>
          <w14:textFill>
            <w14:solidFill>
              <w14:schemeClr w14:val="tx1"/>
            </w14:solidFill>
          </w14:textFill>
        </w:rPr>
        <w:t>（备注：1、供应商如不提供此声明函，价格将不做相应扣除。2、中标供应商为残疾人福利单位的，此声明函将随中标结果同时公告，接受社会监督）</w:t>
      </w:r>
    </w:p>
    <w:p w14:paraId="5F73F168">
      <w:pPr>
        <w:spacing w:before="145" w:after="145" w:line="300" w:lineRule="auto"/>
        <w:ind w:firstLine="624" w:firstLineChars="200"/>
        <w:rPr>
          <w:rFonts w:hint="eastAsia" w:ascii="宋体" w:eastAsia="宋体" w:cs="宋体"/>
          <w:color w:val="000000" w:themeColor="text1"/>
          <w:spacing w:val="6"/>
          <w:sz w:val="30"/>
          <w:szCs w:val="30"/>
          <w:highlight w:val="none"/>
          <w:lang w:bidi="ar-SA"/>
          <w14:textFill>
            <w14:solidFill>
              <w14:schemeClr w14:val="tx1"/>
            </w14:solidFill>
          </w14:textFill>
        </w:rPr>
      </w:pPr>
    </w:p>
    <w:p w14:paraId="61F9DE67">
      <w:pPr>
        <w:tabs>
          <w:tab w:val="left" w:pos="4860"/>
        </w:tabs>
        <w:spacing w:before="145" w:after="145" w:line="300" w:lineRule="auto"/>
        <w:ind w:right="1560" w:firstLine="624" w:firstLineChars="200"/>
        <w:jc w:val="center"/>
        <w:rPr>
          <w:rFonts w:hint="eastAsia" w:ascii="宋体" w:eastAsia="宋体" w:cs="宋体"/>
          <w:color w:val="000000" w:themeColor="text1"/>
          <w:sz w:val="24"/>
          <w:highlight w:val="none"/>
          <w:lang w:bidi="ar-SA"/>
          <w14:textFill>
            <w14:solidFill>
              <w14:schemeClr w14:val="tx1"/>
            </w14:solidFill>
          </w14:textFill>
        </w:rPr>
      </w:pPr>
      <w:r>
        <w:rPr>
          <w:rFonts w:hint="eastAsia" w:ascii="宋体" w:eastAsia="宋体" w:cs="宋体"/>
          <w:color w:val="000000" w:themeColor="text1"/>
          <w:spacing w:val="6"/>
          <w:sz w:val="30"/>
          <w:szCs w:val="30"/>
          <w:highlight w:val="none"/>
          <w:lang w:bidi="ar-SA"/>
          <w14:textFill>
            <w14:solidFill>
              <w14:schemeClr w14:val="tx1"/>
            </w14:solidFill>
          </w14:textFill>
        </w:rPr>
        <w:t xml:space="preserve">             </w:t>
      </w:r>
      <w:r>
        <w:rPr>
          <w:rFonts w:hint="eastAsia" w:ascii="宋体" w:eastAsia="宋体" w:cs="宋体"/>
          <w:color w:val="000000" w:themeColor="text1"/>
          <w:sz w:val="24"/>
          <w:highlight w:val="none"/>
          <w:lang w:bidi="ar-SA"/>
          <w14:textFill>
            <w14:solidFill>
              <w14:schemeClr w14:val="tx1"/>
            </w14:solidFill>
          </w14:textFill>
        </w:rPr>
        <w:t xml:space="preserve">                     供应商全称（盖章）：</w:t>
      </w:r>
    </w:p>
    <w:p w14:paraId="4C60AB76">
      <w:pPr>
        <w:tabs>
          <w:tab w:val="left" w:pos="4860"/>
        </w:tabs>
        <w:spacing w:before="145" w:after="145" w:line="300" w:lineRule="auto"/>
        <w:ind w:right="1560" w:firstLine="480" w:firstLineChars="200"/>
        <w:jc w:val="center"/>
        <w:rPr>
          <w:rFonts w:hint="eastAsia" w:ascii="宋体" w:eastAsia="宋体" w:cs="宋体"/>
          <w:color w:val="000000" w:themeColor="text1"/>
          <w:sz w:val="24"/>
          <w:highlight w:val="none"/>
          <w:lang w:bidi="ar-SA"/>
          <w14:textFill>
            <w14:solidFill>
              <w14:schemeClr w14:val="tx1"/>
            </w14:solidFill>
          </w14:textFill>
        </w:rPr>
      </w:pPr>
      <w:r>
        <w:rPr>
          <w:rFonts w:hint="eastAsia" w:ascii="宋体" w:eastAsia="宋体" w:cs="宋体"/>
          <w:color w:val="000000" w:themeColor="text1"/>
          <w:sz w:val="24"/>
          <w:highlight w:val="none"/>
          <w:lang w:bidi="ar-SA"/>
          <w14:textFill>
            <w14:solidFill>
              <w14:schemeClr w14:val="tx1"/>
            </w14:solidFill>
          </w14:textFill>
        </w:rPr>
        <w:t xml:space="preserve">                              日  期：</w:t>
      </w:r>
    </w:p>
    <w:p w14:paraId="1A46B671">
      <w:pPr>
        <w:spacing w:before="145" w:after="145" w:line="300" w:lineRule="auto"/>
        <w:rPr>
          <w:rFonts w:hint="eastAsia" w:ascii="宋体" w:eastAsia="宋体" w:cs="宋体"/>
          <w:b/>
          <w:bCs/>
          <w:color w:val="000000" w:themeColor="text1"/>
          <w:sz w:val="24"/>
          <w:highlight w:val="none"/>
          <w:lang w:bidi="ar-SA"/>
          <w14:textFill>
            <w14:solidFill>
              <w14:schemeClr w14:val="tx1"/>
            </w14:solidFill>
          </w14:textFill>
        </w:rPr>
      </w:pPr>
      <w:r>
        <w:rPr>
          <w:rFonts w:hint="eastAsia" w:ascii="宋体" w:eastAsia="宋体" w:cs="宋体"/>
          <w:b/>
          <w:bCs/>
          <w:color w:val="000000" w:themeColor="text1"/>
          <w:sz w:val="24"/>
          <w:highlight w:val="none"/>
          <w:lang w:bidi="ar-SA"/>
          <w14:textFill>
            <w14:solidFill>
              <w14:schemeClr w14:val="tx1"/>
            </w14:solidFill>
          </w14:textFill>
        </w:rPr>
        <w:t>（备注：</w:t>
      </w:r>
      <w:r>
        <w:rPr>
          <w:rFonts w:hint="eastAsia" w:ascii="宋体" w:eastAsia="宋体" w:cs="宋体"/>
          <w:b/>
          <w:bCs/>
          <w:color w:val="000000" w:themeColor="text1"/>
          <w:sz w:val="24"/>
          <w:highlight w:val="none"/>
          <w:lang w:val="en-US" w:eastAsia="zh-CN" w:bidi="ar-SA"/>
          <w14:textFill>
            <w14:solidFill>
              <w14:schemeClr w14:val="tx1"/>
            </w14:solidFill>
          </w14:textFill>
        </w:rPr>
        <w:t>供应商</w:t>
      </w:r>
      <w:r>
        <w:rPr>
          <w:rFonts w:hint="eastAsia" w:ascii="宋体" w:eastAsia="宋体" w:cs="宋体"/>
          <w:b/>
          <w:bCs/>
          <w:color w:val="000000" w:themeColor="text1"/>
          <w:sz w:val="24"/>
          <w:highlight w:val="none"/>
          <w:lang w:bidi="ar-SA"/>
          <w14:textFill>
            <w14:solidFill>
              <w14:schemeClr w14:val="tx1"/>
            </w14:solidFill>
          </w14:textFill>
        </w:rPr>
        <w:t>如未提供此声明函，价格将不做相应扣除，但</w:t>
      </w:r>
      <w:r>
        <w:rPr>
          <w:rFonts w:hint="eastAsia" w:ascii="宋体" w:eastAsia="宋体" w:cs="宋体"/>
          <w:b/>
          <w:bCs/>
          <w:color w:val="000000" w:themeColor="text1"/>
          <w:sz w:val="24"/>
          <w:highlight w:val="none"/>
          <w:lang w:val="en-US" w:eastAsia="zh-CN" w:bidi="ar-SA"/>
          <w14:textFill>
            <w14:solidFill>
              <w14:schemeClr w14:val="tx1"/>
            </w14:solidFill>
          </w14:textFill>
        </w:rPr>
        <w:t>磋商</w:t>
      </w:r>
      <w:r>
        <w:rPr>
          <w:rFonts w:hint="eastAsia" w:ascii="宋体" w:eastAsia="宋体" w:cs="宋体"/>
          <w:b/>
          <w:bCs/>
          <w:color w:val="000000" w:themeColor="text1"/>
          <w:sz w:val="24"/>
          <w:highlight w:val="none"/>
          <w:lang w:bidi="ar-SA"/>
          <w14:textFill>
            <w14:solidFill>
              <w14:schemeClr w14:val="tx1"/>
            </w14:solidFill>
          </w14:textFill>
        </w:rPr>
        <w:t>不会被拒绝；如未如实声明，需承担相应法律责任。）</w:t>
      </w:r>
    </w:p>
    <w:bookmarkEnd w:id="265"/>
    <w:bookmarkEnd w:id="266"/>
    <w:p w14:paraId="32BFEBEC">
      <w:pPr>
        <w:pStyle w:val="6"/>
        <w:spacing w:line="240" w:lineRule="auto"/>
        <w:ind w:firstLine="0"/>
        <w:jc w:val="left"/>
        <w:rPr>
          <w:rFonts w:hint="eastAsia" w:ascii="宋体" w:eastAsia="宋体" w:cs="宋体"/>
          <w:b/>
          <w:bCs/>
          <w:color w:val="000000" w:themeColor="text1"/>
          <w:sz w:val="30"/>
          <w:szCs w:val="30"/>
          <w:highlight w:val="none"/>
          <w:lang w:val="en-US" w:eastAsia="zh-CN" w:bidi="ar-SA"/>
          <w14:textFill>
            <w14:solidFill>
              <w14:schemeClr w14:val="tx1"/>
            </w14:solidFill>
          </w14:textFill>
        </w:rPr>
      </w:pPr>
      <w:r>
        <w:rPr>
          <w:rFonts w:hint="eastAsia" w:ascii="宋体" w:eastAsia="宋体" w:cs="宋体"/>
          <w:b/>
          <w:bCs/>
          <w:color w:val="000000" w:themeColor="text1"/>
          <w:sz w:val="30"/>
          <w:szCs w:val="30"/>
          <w:highlight w:val="none"/>
          <w:lang w:val="en-US" w:eastAsia="zh-CN" w:bidi="ar-SA"/>
          <w14:textFill>
            <w14:solidFill>
              <w14:schemeClr w14:val="tx1"/>
            </w14:solidFill>
          </w14:textFill>
        </w:rPr>
        <w:br w:type="page"/>
      </w:r>
      <w:r>
        <w:rPr>
          <w:rFonts w:hint="eastAsia" w:ascii="宋体" w:eastAsia="宋体" w:cs="宋体"/>
          <w:b/>
          <w:bCs/>
          <w:color w:val="000000" w:themeColor="text1"/>
          <w:sz w:val="30"/>
          <w:szCs w:val="30"/>
          <w:highlight w:val="none"/>
          <w:lang w:val="en-US" w:eastAsia="zh-CN" w:bidi="ar-SA"/>
          <w14:textFill>
            <w14:solidFill>
              <w14:schemeClr w14:val="tx1"/>
            </w14:solidFill>
          </w14:textFill>
        </w:rPr>
        <w:t>表8</w:t>
      </w:r>
    </w:p>
    <w:p w14:paraId="461055EB">
      <w:pPr>
        <w:spacing w:line="240" w:lineRule="auto"/>
        <w:jc w:val="center"/>
        <w:rPr>
          <w:rFonts w:hint="eastAsia" w:ascii="宋体" w:eastAsia="宋体" w:cs="宋体"/>
          <w:b/>
          <w:bCs/>
          <w:color w:val="000000" w:themeColor="text1"/>
          <w:sz w:val="32"/>
          <w:szCs w:val="32"/>
          <w:highlight w:val="none"/>
          <w:lang w:bidi="ar-SA"/>
          <w14:textFill>
            <w14:solidFill>
              <w14:schemeClr w14:val="tx1"/>
            </w14:solidFill>
          </w14:textFill>
        </w:rPr>
      </w:pPr>
      <w:r>
        <w:rPr>
          <w:rFonts w:hint="eastAsia" w:ascii="宋体" w:eastAsia="宋体" w:cs="宋体"/>
          <w:b/>
          <w:bCs/>
          <w:color w:val="000000" w:themeColor="text1"/>
          <w:sz w:val="32"/>
          <w:szCs w:val="32"/>
          <w:highlight w:val="none"/>
          <w:lang w:bidi="ar-SA"/>
          <w14:textFill>
            <w14:solidFill>
              <w14:schemeClr w14:val="tx1"/>
            </w14:solidFill>
          </w14:textFill>
        </w:rPr>
        <w:t>质疑函范本</w:t>
      </w:r>
    </w:p>
    <w:tbl>
      <w:tblPr>
        <w:tblStyle w:val="13"/>
        <w:tblW w:w="0" w:type="auto"/>
        <w:tblInd w:w="105" w:type="dxa"/>
        <w:shd w:val="clear" w:color="auto" w:fill="FFFFFF"/>
        <w:tblLayout w:type="fixed"/>
        <w:tblCellMar>
          <w:top w:w="0" w:type="dxa"/>
          <w:left w:w="0" w:type="dxa"/>
          <w:bottom w:w="0" w:type="dxa"/>
          <w:right w:w="0" w:type="dxa"/>
        </w:tblCellMar>
      </w:tblPr>
      <w:tblGrid>
        <w:gridCol w:w="893"/>
        <w:gridCol w:w="1261"/>
        <w:gridCol w:w="694"/>
        <w:gridCol w:w="1411"/>
        <w:gridCol w:w="2159"/>
        <w:gridCol w:w="1211"/>
        <w:gridCol w:w="1534"/>
      </w:tblGrid>
      <w:tr w14:paraId="2D5B9A8B">
        <w:tblPrEx>
          <w:shd w:val="clear" w:color="auto" w:fill="FFFFFF"/>
          <w:tblCellMar>
            <w:top w:w="0" w:type="dxa"/>
            <w:left w:w="0" w:type="dxa"/>
            <w:bottom w:w="0" w:type="dxa"/>
            <w:right w:w="0" w:type="dxa"/>
          </w:tblCellMar>
        </w:tblPrEx>
        <w:trPr>
          <w:trHeight w:val="390" w:hRule="atLeast"/>
        </w:trPr>
        <w:tc>
          <w:tcPr>
            <w:tcW w:w="89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3ED160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t>质疑项目</w:t>
            </w:r>
          </w:p>
          <w:p w14:paraId="62D7D33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t>基本情况</w:t>
            </w:r>
          </w:p>
        </w:tc>
        <w:tc>
          <w:tcPr>
            <w:tcW w:w="1261"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3332BF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t>项目名称</w:t>
            </w:r>
          </w:p>
        </w:tc>
        <w:tc>
          <w:tcPr>
            <w:tcW w:w="210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955D903">
            <w:pPr>
              <w:rPr>
                <w:rFonts w:hint="eastAsia" w:ascii="宋体" w:eastAsia="宋体" w:cs="宋体"/>
                <w:color w:val="000000" w:themeColor="text1"/>
                <w:spacing w:val="0"/>
                <w:sz w:val="21"/>
                <w:szCs w:val="21"/>
                <w:highlight w:val="none"/>
                <w:lang w:bidi="ar-SA"/>
                <w14:textFill>
                  <w14:solidFill>
                    <w14:schemeClr w14:val="tx1"/>
                  </w14:solidFill>
                </w14:textFill>
              </w:rPr>
            </w:pPr>
          </w:p>
        </w:tc>
        <w:tc>
          <w:tcPr>
            <w:tcW w:w="3370"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9A1D9FA">
            <w:pPr>
              <w:rPr>
                <w:rFonts w:hint="eastAsia" w:ascii="宋体" w:eastAsia="宋体" w:cs="宋体"/>
                <w:color w:val="000000" w:themeColor="text1"/>
                <w:spacing w:val="0"/>
                <w:sz w:val="21"/>
                <w:szCs w:val="21"/>
                <w:highlight w:val="none"/>
                <w:lang w:bidi="ar-SA"/>
                <w14:textFill>
                  <w14:solidFill>
                    <w14:schemeClr w14:val="tx1"/>
                  </w14:solidFill>
                </w14:textFill>
              </w:rPr>
            </w:pPr>
          </w:p>
        </w:tc>
        <w:tc>
          <w:tcPr>
            <w:tcW w:w="1534"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86213AC">
            <w:pPr>
              <w:rPr>
                <w:rFonts w:hint="eastAsia" w:ascii="宋体" w:eastAsia="宋体" w:cs="宋体"/>
                <w:color w:val="000000" w:themeColor="text1"/>
                <w:spacing w:val="0"/>
                <w:sz w:val="21"/>
                <w:szCs w:val="21"/>
                <w:highlight w:val="none"/>
                <w:lang w:bidi="ar-SA"/>
                <w14:textFill>
                  <w14:solidFill>
                    <w14:schemeClr w14:val="tx1"/>
                  </w14:solidFill>
                </w14:textFill>
              </w:rPr>
            </w:pPr>
          </w:p>
        </w:tc>
      </w:tr>
      <w:tr w14:paraId="4EFD20A5">
        <w:tblPrEx>
          <w:shd w:val="clear" w:color="auto" w:fill="FFFFFF"/>
          <w:tblCellMar>
            <w:top w:w="0" w:type="dxa"/>
            <w:left w:w="0" w:type="dxa"/>
            <w:bottom w:w="0" w:type="dxa"/>
            <w:right w:w="0" w:type="dxa"/>
          </w:tblCellMar>
        </w:tblPrEx>
        <w:trPr>
          <w:trHeight w:val="390" w:hRule="atLeast"/>
        </w:trPr>
        <w:tc>
          <w:tcPr>
            <w:tcW w:w="89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1717A4B">
            <w:pPr>
              <w:rPr>
                <w:color w:val="000000" w:themeColor="text1"/>
                <w:highlight w:val="none"/>
                <w14:textFill>
                  <w14:solidFill>
                    <w14:schemeClr w14:val="tx1"/>
                  </w14:solidFill>
                </w14:textFill>
              </w:rPr>
            </w:pPr>
          </w:p>
        </w:tc>
        <w:tc>
          <w:tcPr>
            <w:tcW w:w="1261"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DE3730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t>项目编号</w:t>
            </w:r>
          </w:p>
        </w:tc>
        <w:tc>
          <w:tcPr>
            <w:tcW w:w="210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B84CE60">
            <w:pPr>
              <w:rPr>
                <w:rFonts w:hint="eastAsia" w:ascii="宋体" w:eastAsia="宋体" w:cs="宋体"/>
                <w:color w:val="000000" w:themeColor="text1"/>
                <w:spacing w:val="0"/>
                <w:sz w:val="21"/>
                <w:szCs w:val="21"/>
                <w:highlight w:val="none"/>
                <w:lang w:bidi="ar-SA"/>
                <w14:textFill>
                  <w14:solidFill>
                    <w14:schemeClr w14:val="tx1"/>
                  </w14:solidFill>
                </w14:textFill>
              </w:rPr>
            </w:pPr>
          </w:p>
        </w:tc>
        <w:tc>
          <w:tcPr>
            <w:tcW w:w="3370"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AAC529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t>包 号</w:t>
            </w:r>
          </w:p>
        </w:tc>
        <w:tc>
          <w:tcPr>
            <w:tcW w:w="1534"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2A9ACF9">
            <w:pPr>
              <w:rPr>
                <w:rFonts w:hint="eastAsia" w:ascii="宋体" w:eastAsia="宋体" w:cs="宋体"/>
                <w:color w:val="000000" w:themeColor="text1"/>
                <w:spacing w:val="0"/>
                <w:sz w:val="21"/>
                <w:szCs w:val="21"/>
                <w:highlight w:val="none"/>
                <w:lang w:bidi="ar-SA"/>
                <w14:textFill>
                  <w14:solidFill>
                    <w14:schemeClr w14:val="tx1"/>
                  </w14:solidFill>
                </w14:textFill>
              </w:rPr>
            </w:pPr>
          </w:p>
        </w:tc>
      </w:tr>
      <w:tr w14:paraId="4BA19AD9">
        <w:tblPrEx>
          <w:shd w:val="clear" w:color="auto" w:fill="FFFFFF"/>
          <w:tblCellMar>
            <w:top w:w="0" w:type="dxa"/>
            <w:left w:w="0" w:type="dxa"/>
            <w:bottom w:w="0" w:type="dxa"/>
            <w:right w:w="0" w:type="dxa"/>
          </w:tblCellMar>
        </w:tblPrEx>
        <w:trPr>
          <w:trHeight w:val="390" w:hRule="atLeast"/>
        </w:trPr>
        <w:tc>
          <w:tcPr>
            <w:tcW w:w="89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0F37798">
            <w:pPr>
              <w:rPr>
                <w:color w:val="000000" w:themeColor="text1"/>
                <w:highlight w:val="none"/>
                <w14:textFill>
                  <w14:solidFill>
                    <w14:schemeClr w14:val="tx1"/>
                  </w14:solidFill>
                </w14:textFill>
              </w:rPr>
            </w:pPr>
          </w:p>
        </w:tc>
        <w:tc>
          <w:tcPr>
            <w:tcW w:w="1261"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84A0A6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t>采购人名称</w:t>
            </w:r>
          </w:p>
        </w:tc>
        <w:tc>
          <w:tcPr>
            <w:tcW w:w="7009"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88DFBAA">
            <w:pPr>
              <w:rPr>
                <w:rFonts w:hint="eastAsia" w:ascii="宋体" w:eastAsia="宋体" w:cs="宋体"/>
                <w:color w:val="000000" w:themeColor="text1"/>
                <w:spacing w:val="0"/>
                <w:sz w:val="21"/>
                <w:szCs w:val="21"/>
                <w:highlight w:val="none"/>
                <w:lang w:bidi="ar-SA"/>
                <w14:textFill>
                  <w14:solidFill>
                    <w14:schemeClr w14:val="tx1"/>
                  </w14:solidFill>
                </w14:textFill>
              </w:rPr>
            </w:pPr>
          </w:p>
        </w:tc>
      </w:tr>
      <w:tr w14:paraId="6948A114">
        <w:tblPrEx>
          <w:shd w:val="clear" w:color="auto" w:fill="FFFFFF"/>
          <w:tblCellMar>
            <w:top w:w="0" w:type="dxa"/>
            <w:left w:w="0" w:type="dxa"/>
            <w:bottom w:w="0" w:type="dxa"/>
            <w:right w:w="0" w:type="dxa"/>
          </w:tblCellMar>
        </w:tblPrEx>
        <w:trPr>
          <w:trHeight w:val="390" w:hRule="atLeast"/>
        </w:trPr>
        <w:tc>
          <w:tcPr>
            <w:tcW w:w="89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0105357">
            <w:pPr>
              <w:rPr>
                <w:color w:val="000000" w:themeColor="text1"/>
                <w:highlight w:val="none"/>
                <w14:textFill>
                  <w14:solidFill>
                    <w14:schemeClr w14:val="tx1"/>
                  </w14:solidFill>
                </w14:textFill>
              </w:rPr>
            </w:pPr>
          </w:p>
        </w:tc>
        <w:tc>
          <w:tcPr>
            <w:tcW w:w="1261"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63414A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t>采购公告时间</w:t>
            </w:r>
          </w:p>
        </w:tc>
        <w:tc>
          <w:tcPr>
            <w:tcW w:w="210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268062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eastAsia" w:ascii="方正仿宋简体" w:eastAsia="方正仿宋简体" w:cs="方正仿宋简体"/>
                <w:color w:val="000000" w:themeColor="text1"/>
                <w:spacing w:val="0"/>
                <w:sz w:val="21"/>
                <w:szCs w:val="21"/>
                <w:highlight w:val="none"/>
                <w:u w:val="single"/>
                <w:lang w:bidi="ar-SA"/>
                <w14:textFill>
                  <w14:solidFill>
                    <w14:schemeClr w14:val="tx1"/>
                  </w14:solidFill>
                </w14:textFill>
              </w:rPr>
              <w:t>    </w:t>
            </w:r>
            <w:r>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t>年</w:t>
            </w:r>
            <w:r>
              <w:rPr>
                <w:rFonts w:hint="eastAsia" w:ascii="方正仿宋简体" w:eastAsia="方正仿宋简体" w:cs="方正仿宋简体"/>
                <w:color w:val="000000" w:themeColor="text1"/>
                <w:spacing w:val="0"/>
                <w:sz w:val="21"/>
                <w:szCs w:val="21"/>
                <w:highlight w:val="none"/>
                <w:u w:val="single"/>
                <w:lang w:bidi="ar-SA"/>
                <w14:textFill>
                  <w14:solidFill>
                    <w14:schemeClr w14:val="tx1"/>
                  </w14:solidFill>
                </w14:textFill>
              </w:rPr>
              <w:t>  </w:t>
            </w:r>
            <w:r>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t>月</w:t>
            </w:r>
            <w:r>
              <w:rPr>
                <w:rFonts w:hint="eastAsia" w:ascii="方正仿宋简体" w:eastAsia="方正仿宋简体" w:cs="方正仿宋简体"/>
                <w:color w:val="000000" w:themeColor="text1"/>
                <w:spacing w:val="0"/>
                <w:sz w:val="21"/>
                <w:szCs w:val="21"/>
                <w:highlight w:val="none"/>
                <w:u w:val="single"/>
                <w:lang w:bidi="ar-SA"/>
                <w14:textFill>
                  <w14:solidFill>
                    <w14:schemeClr w14:val="tx1"/>
                  </w14:solidFill>
                </w14:textFill>
              </w:rPr>
              <w:t>  </w:t>
            </w:r>
            <w:r>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t>日</w:t>
            </w:r>
          </w:p>
        </w:tc>
        <w:tc>
          <w:tcPr>
            <w:tcW w:w="3370"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09B8EB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t>中标（成交）公告时间</w:t>
            </w:r>
          </w:p>
        </w:tc>
        <w:tc>
          <w:tcPr>
            <w:tcW w:w="1534"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C8EE32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eastAsia" w:ascii="方正仿宋简体" w:eastAsia="方正仿宋简体" w:cs="方正仿宋简体"/>
                <w:color w:val="000000" w:themeColor="text1"/>
                <w:spacing w:val="0"/>
                <w:sz w:val="21"/>
                <w:szCs w:val="21"/>
                <w:highlight w:val="none"/>
                <w:u w:val="single"/>
                <w:lang w:bidi="ar-SA"/>
                <w14:textFill>
                  <w14:solidFill>
                    <w14:schemeClr w14:val="tx1"/>
                  </w14:solidFill>
                </w14:textFill>
              </w:rPr>
              <w:t>    </w:t>
            </w:r>
            <w:r>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t>年</w:t>
            </w:r>
            <w:r>
              <w:rPr>
                <w:rFonts w:hint="eastAsia" w:ascii="方正仿宋简体" w:eastAsia="方正仿宋简体" w:cs="方正仿宋简体"/>
                <w:color w:val="000000" w:themeColor="text1"/>
                <w:spacing w:val="0"/>
                <w:sz w:val="21"/>
                <w:szCs w:val="21"/>
                <w:highlight w:val="none"/>
                <w:u w:val="single"/>
                <w:lang w:bidi="ar-SA"/>
                <w14:textFill>
                  <w14:solidFill>
                    <w14:schemeClr w14:val="tx1"/>
                  </w14:solidFill>
                </w14:textFill>
              </w:rPr>
              <w:t>  </w:t>
            </w:r>
            <w:r>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t>月</w:t>
            </w:r>
            <w:r>
              <w:rPr>
                <w:rFonts w:hint="eastAsia" w:ascii="方正仿宋简体" w:eastAsia="方正仿宋简体" w:cs="方正仿宋简体"/>
                <w:color w:val="000000" w:themeColor="text1"/>
                <w:spacing w:val="0"/>
                <w:sz w:val="21"/>
                <w:szCs w:val="21"/>
                <w:highlight w:val="none"/>
                <w:u w:val="single"/>
                <w:lang w:bidi="ar-SA"/>
                <w14:textFill>
                  <w14:solidFill>
                    <w14:schemeClr w14:val="tx1"/>
                  </w14:solidFill>
                </w14:textFill>
              </w:rPr>
              <w:t>  </w:t>
            </w:r>
            <w:r>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t>日</w:t>
            </w:r>
          </w:p>
        </w:tc>
      </w:tr>
      <w:tr w14:paraId="736EF93A">
        <w:tblPrEx>
          <w:shd w:val="clear" w:color="auto" w:fill="FFFFFF"/>
          <w:tblCellMar>
            <w:top w:w="0" w:type="dxa"/>
            <w:left w:w="0" w:type="dxa"/>
            <w:bottom w:w="0" w:type="dxa"/>
            <w:right w:w="0" w:type="dxa"/>
          </w:tblCellMar>
        </w:tblPrEx>
        <w:trPr>
          <w:trHeight w:val="390" w:hRule="atLeast"/>
        </w:trPr>
        <w:tc>
          <w:tcPr>
            <w:tcW w:w="89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D852724">
            <w:pPr>
              <w:rPr>
                <w:color w:val="000000" w:themeColor="text1"/>
                <w:highlight w:val="none"/>
                <w14:textFill>
                  <w14:solidFill>
                    <w14:schemeClr w14:val="tx1"/>
                  </w14:solidFill>
                </w14:textFill>
              </w:rPr>
            </w:pPr>
          </w:p>
        </w:tc>
        <w:tc>
          <w:tcPr>
            <w:tcW w:w="1261"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48EF70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themeColor="text1"/>
                <w:highlight w:val="none"/>
                <w14:textFill>
                  <w14:solidFill>
                    <w14:schemeClr w14:val="tx1"/>
                  </w14:solidFill>
                </w14:textFill>
              </w:rPr>
            </w:pPr>
            <w:r>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t>更正公告时间</w:t>
            </w:r>
          </w:p>
          <w:p w14:paraId="371140C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themeColor="text1"/>
                <w:highlight w:val="none"/>
                <w14:textFill>
                  <w14:solidFill>
                    <w14:schemeClr w14:val="tx1"/>
                  </w14:solidFill>
                </w14:textFill>
              </w:rPr>
            </w:pPr>
            <w:r>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t>（包含采购文件和采购结果更正公告）</w:t>
            </w:r>
          </w:p>
        </w:tc>
        <w:tc>
          <w:tcPr>
            <w:tcW w:w="210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6B7743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eastAsia" w:ascii="方正仿宋简体" w:eastAsia="方正仿宋简体" w:cs="方正仿宋简体"/>
                <w:color w:val="000000" w:themeColor="text1"/>
                <w:spacing w:val="0"/>
                <w:sz w:val="21"/>
                <w:szCs w:val="21"/>
                <w:highlight w:val="none"/>
                <w:u w:val="single"/>
                <w:lang w:bidi="ar-SA"/>
                <w14:textFill>
                  <w14:solidFill>
                    <w14:schemeClr w14:val="tx1"/>
                  </w14:solidFill>
                </w14:textFill>
              </w:rPr>
              <w:t>    </w:t>
            </w:r>
            <w:r>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t>年</w:t>
            </w:r>
            <w:r>
              <w:rPr>
                <w:rFonts w:hint="eastAsia" w:ascii="方正仿宋简体" w:eastAsia="方正仿宋简体" w:cs="方正仿宋简体"/>
                <w:color w:val="000000" w:themeColor="text1"/>
                <w:spacing w:val="0"/>
                <w:sz w:val="21"/>
                <w:szCs w:val="21"/>
                <w:highlight w:val="none"/>
                <w:u w:val="single"/>
                <w:lang w:bidi="ar-SA"/>
                <w14:textFill>
                  <w14:solidFill>
                    <w14:schemeClr w14:val="tx1"/>
                  </w14:solidFill>
                </w14:textFill>
              </w:rPr>
              <w:t>  </w:t>
            </w:r>
            <w:r>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t>月</w:t>
            </w:r>
            <w:r>
              <w:rPr>
                <w:rFonts w:hint="eastAsia" w:ascii="方正仿宋简体" w:eastAsia="方正仿宋简体" w:cs="方正仿宋简体"/>
                <w:color w:val="000000" w:themeColor="text1"/>
                <w:spacing w:val="0"/>
                <w:sz w:val="21"/>
                <w:szCs w:val="21"/>
                <w:highlight w:val="none"/>
                <w:u w:val="single"/>
                <w:lang w:bidi="ar-SA"/>
                <w14:textFill>
                  <w14:solidFill>
                    <w14:schemeClr w14:val="tx1"/>
                  </w14:solidFill>
                </w14:textFill>
              </w:rPr>
              <w:t>  </w:t>
            </w:r>
            <w:r>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t>日</w:t>
            </w:r>
          </w:p>
        </w:tc>
        <w:tc>
          <w:tcPr>
            <w:tcW w:w="3370"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90BCA9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t>终止公告时间（包含废标和采购任务取消）</w:t>
            </w:r>
          </w:p>
        </w:tc>
        <w:tc>
          <w:tcPr>
            <w:tcW w:w="1534"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0F58A6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eastAsia" w:ascii="方正仿宋简体" w:eastAsia="方正仿宋简体" w:cs="方正仿宋简体"/>
                <w:color w:val="000000" w:themeColor="text1"/>
                <w:spacing w:val="0"/>
                <w:sz w:val="21"/>
                <w:szCs w:val="21"/>
                <w:highlight w:val="none"/>
                <w:u w:val="single"/>
                <w:lang w:bidi="ar-SA"/>
                <w14:textFill>
                  <w14:solidFill>
                    <w14:schemeClr w14:val="tx1"/>
                  </w14:solidFill>
                </w14:textFill>
              </w:rPr>
              <w:t>    </w:t>
            </w:r>
            <w:r>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t>年</w:t>
            </w:r>
            <w:r>
              <w:rPr>
                <w:rFonts w:hint="eastAsia" w:ascii="方正仿宋简体" w:eastAsia="方正仿宋简体" w:cs="方正仿宋简体"/>
                <w:color w:val="000000" w:themeColor="text1"/>
                <w:spacing w:val="0"/>
                <w:sz w:val="21"/>
                <w:szCs w:val="21"/>
                <w:highlight w:val="none"/>
                <w:u w:val="single"/>
                <w:lang w:bidi="ar-SA"/>
                <w14:textFill>
                  <w14:solidFill>
                    <w14:schemeClr w14:val="tx1"/>
                  </w14:solidFill>
                </w14:textFill>
              </w:rPr>
              <w:t>  </w:t>
            </w:r>
            <w:r>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t>月</w:t>
            </w:r>
            <w:r>
              <w:rPr>
                <w:rFonts w:hint="eastAsia" w:ascii="方正仿宋简体" w:eastAsia="方正仿宋简体" w:cs="方正仿宋简体"/>
                <w:color w:val="000000" w:themeColor="text1"/>
                <w:spacing w:val="0"/>
                <w:sz w:val="21"/>
                <w:szCs w:val="21"/>
                <w:highlight w:val="none"/>
                <w:u w:val="single"/>
                <w:lang w:bidi="ar-SA"/>
                <w14:textFill>
                  <w14:solidFill>
                    <w14:schemeClr w14:val="tx1"/>
                  </w14:solidFill>
                </w14:textFill>
              </w:rPr>
              <w:t>  </w:t>
            </w:r>
            <w:r>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t>日</w:t>
            </w:r>
          </w:p>
        </w:tc>
      </w:tr>
      <w:tr w14:paraId="144B1F6E">
        <w:tblPrEx>
          <w:shd w:val="clear" w:color="auto" w:fill="FFFFFF"/>
          <w:tblCellMar>
            <w:top w:w="0" w:type="dxa"/>
            <w:left w:w="0" w:type="dxa"/>
            <w:bottom w:w="0" w:type="dxa"/>
            <w:right w:w="0" w:type="dxa"/>
          </w:tblCellMar>
        </w:tblPrEx>
        <w:trPr>
          <w:trHeight w:val="390" w:hRule="atLeast"/>
        </w:trPr>
        <w:tc>
          <w:tcPr>
            <w:tcW w:w="89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B8E766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t>质疑供应商基本信息</w:t>
            </w:r>
          </w:p>
        </w:tc>
        <w:tc>
          <w:tcPr>
            <w:tcW w:w="1261"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46B30B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t>单位名称</w:t>
            </w:r>
          </w:p>
        </w:tc>
        <w:tc>
          <w:tcPr>
            <w:tcW w:w="7009"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599158D">
            <w:pPr>
              <w:rPr>
                <w:rFonts w:hint="eastAsia" w:ascii="宋体" w:eastAsia="宋体" w:cs="宋体"/>
                <w:color w:val="000000" w:themeColor="text1"/>
                <w:spacing w:val="0"/>
                <w:sz w:val="21"/>
                <w:szCs w:val="21"/>
                <w:highlight w:val="none"/>
                <w:lang w:bidi="ar-SA"/>
                <w14:textFill>
                  <w14:solidFill>
                    <w14:schemeClr w14:val="tx1"/>
                  </w14:solidFill>
                </w14:textFill>
              </w:rPr>
            </w:pPr>
          </w:p>
        </w:tc>
      </w:tr>
      <w:tr w14:paraId="5567FECA">
        <w:tblPrEx>
          <w:shd w:val="clear" w:color="auto" w:fill="FFFFFF"/>
          <w:tblCellMar>
            <w:top w:w="0" w:type="dxa"/>
            <w:left w:w="0" w:type="dxa"/>
            <w:bottom w:w="0" w:type="dxa"/>
            <w:right w:w="0" w:type="dxa"/>
          </w:tblCellMar>
        </w:tblPrEx>
        <w:trPr>
          <w:trHeight w:val="390" w:hRule="atLeast"/>
        </w:trPr>
        <w:tc>
          <w:tcPr>
            <w:tcW w:w="89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BC84B16">
            <w:pPr>
              <w:rPr>
                <w:color w:val="000000" w:themeColor="text1"/>
                <w:highlight w:val="none"/>
                <w14:textFill>
                  <w14:solidFill>
                    <w14:schemeClr w14:val="tx1"/>
                  </w14:solidFill>
                </w14:textFill>
              </w:rPr>
            </w:pPr>
          </w:p>
        </w:tc>
        <w:tc>
          <w:tcPr>
            <w:tcW w:w="1261"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25402F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t>地址</w:t>
            </w:r>
          </w:p>
        </w:tc>
        <w:tc>
          <w:tcPr>
            <w:tcW w:w="210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4B554A2">
            <w:pPr>
              <w:rPr>
                <w:rFonts w:hint="eastAsia" w:ascii="宋体" w:eastAsia="宋体" w:cs="宋体"/>
                <w:color w:val="000000" w:themeColor="text1"/>
                <w:spacing w:val="0"/>
                <w:sz w:val="21"/>
                <w:szCs w:val="21"/>
                <w:highlight w:val="none"/>
                <w:lang w:bidi="ar-SA"/>
                <w14:textFill>
                  <w14:solidFill>
                    <w14:schemeClr w14:val="tx1"/>
                  </w14:solidFill>
                </w14:textFill>
              </w:rPr>
            </w:pPr>
          </w:p>
        </w:tc>
        <w:tc>
          <w:tcPr>
            <w:tcW w:w="3370"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17011E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t>邮编</w:t>
            </w:r>
          </w:p>
        </w:tc>
        <w:tc>
          <w:tcPr>
            <w:tcW w:w="1534"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A12D977">
            <w:pPr>
              <w:rPr>
                <w:rFonts w:hint="eastAsia" w:ascii="宋体" w:eastAsia="宋体" w:cs="宋体"/>
                <w:color w:val="000000" w:themeColor="text1"/>
                <w:spacing w:val="0"/>
                <w:sz w:val="21"/>
                <w:szCs w:val="21"/>
                <w:highlight w:val="none"/>
                <w:lang w:bidi="ar-SA"/>
                <w14:textFill>
                  <w14:solidFill>
                    <w14:schemeClr w14:val="tx1"/>
                  </w14:solidFill>
                </w14:textFill>
              </w:rPr>
            </w:pPr>
          </w:p>
        </w:tc>
      </w:tr>
      <w:tr w14:paraId="6A719AC6">
        <w:tblPrEx>
          <w:shd w:val="clear" w:color="auto" w:fill="FFFFFF"/>
          <w:tblCellMar>
            <w:top w:w="0" w:type="dxa"/>
            <w:left w:w="0" w:type="dxa"/>
            <w:bottom w:w="0" w:type="dxa"/>
            <w:right w:w="0" w:type="dxa"/>
          </w:tblCellMar>
        </w:tblPrEx>
        <w:trPr>
          <w:trHeight w:val="390" w:hRule="atLeast"/>
        </w:trPr>
        <w:tc>
          <w:tcPr>
            <w:tcW w:w="89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0C4118F">
            <w:pPr>
              <w:rPr>
                <w:color w:val="000000" w:themeColor="text1"/>
                <w:highlight w:val="none"/>
                <w14:textFill>
                  <w14:solidFill>
                    <w14:schemeClr w14:val="tx1"/>
                  </w14:solidFill>
                </w14:textFill>
              </w:rPr>
            </w:pPr>
          </w:p>
        </w:tc>
        <w:tc>
          <w:tcPr>
            <w:tcW w:w="1261"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F611B4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t>联系人</w:t>
            </w:r>
          </w:p>
        </w:tc>
        <w:tc>
          <w:tcPr>
            <w:tcW w:w="210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5AD02DE">
            <w:pPr>
              <w:rPr>
                <w:rFonts w:hint="eastAsia" w:ascii="宋体" w:eastAsia="宋体" w:cs="宋体"/>
                <w:color w:val="000000" w:themeColor="text1"/>
                <w:spacing w:val="0"/>
                <w:sz w:val="21"/>
                <w:szCs w:val="21"/>
                <w:highlight w:val="none"/>
                <w:lang w:bidi="ar-SA"/>
                <w14:textFill>
                  <w14:solidFill>
                    <w14:schemeClr w14:val="tx1"/>
                  </w14:solidFill>
                </w14:textFill>
              </w:rPr>
            </w:pPr>
          </w:p>
        </w:tc>
        <w:tc>
          <w:tcPr>
            <w:tcW w:w="3370"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2BB365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t>联系电话</w:t>
            </w:r>
          </w:p>
        </w:tc>
        <w:tc>
          <w:tcPr>
            <w:tcW w:w="1534"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1F268FD">
            <w:pPr>
              <w:rPr>
                <w:rFonts w:hint="eastAsia" w:ascii="宋体" w:eastAsia="宋体" w:cs="宋体"/>
                <w:color w:val="000000" w:themeColor="text1"/>
                <w:spacing w:val="0"/>
                <w:sz w:val="21"/>
                <w:szCs w:val="21"/>
                <w:highlight w:val="none"/>
                <w:lang w:bidi="ar-SA"/>
                <w14:textFill>
                  <w14:solidFill>
                    <w14:schemeClr w14:val="tx1"/>
                  </w14:solidFill>
                </w14:textFill>
              </w:rPr>
            </w:pPr>
          </w:p>
        </w:tc>
      </w:tr>
      <w:tr w14:paraId="1BA5C1EC">
        <w:tblPrEx>
          <w:shd w:val="clear" w:color="auto" w:fill="FFFFFF"/>
          <w:tblCellMar>
            <w:top w:w="0" w:type="dxa"/>
            <w:left w:w="0" w:type="dxa"/>
            <w:bottom w:w="0" w:type="dxa"/>
            <w:right w:w="0" w:type="dxa"/>
          </w:tblCellMar>
        </w:tblPrEx>
        <w:trPr>
          <w:trHeight w:val="390" w:hRule="atLeast"/>
        </w:trPr>
        <w:tc>
          <w:tcPr>
            <w:tcW w:w="89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1427A94">
            <w:pPr>
              <w:rPr>
                <w:color w:val="000000" w:themeColor="text1"/>
                <w:highlight w:val="none"/>
                <w14:textFill>
                  <w14:solidFill>
                    <w14:schemeClr w14:val="tx1"/>
                  </w14:solidFill>
                </w14:textFill>
              </w:rPr>
            </w:pPr>
          </w:p>
        </w:tc>
        <w:tc>
          <w:tcPr>
            <w:tcW w:w="1261"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A9CA94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000000" w:themeColor="text1"/>
                <w:highlight w:val="none"/>
                <w14:textFill>
                  <w14:solidFill>
                    <w14:schemeClr w14:val="tx1"/>
                  </w14:solidFill>
                </w14:textFill>
              </w:rPr>
            </w:pPr>
            <w:r>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t>授权代表</w:t>
            </w:r>
          </w:p>
        </w:tc>
        <w:tc>
          <w:tcPr>
            <w:tcW w:w="210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020369B">
            <w:pPr>
              <w:rPr>
                <w:rFonts w:hint="eastAsia" w:ascii="宋体" w:eastAsia="宋体" w:cs="宋体"/>
                <w:color w:val="000000" w:themeColor="text1"/>
                <w:spacing w:val="0"/>
                <w:sz w:val="21"/>
                <w:szCs w:val="21"/>
                <w:highlight w:val="none"/>
                <w:lang w:bidi="ar-SA"/>
                <w14:textFill>
                  <w14:solidFill>
                    <w14:schemeClr w14:val="tx1"/>
                  </w14:solidFill>
                </w14:textFill>
              </w:rPr>
            </w:pPr>
          </w:p>
        </w:tc>
        <w:tc>
          <w:tcPr>
            <w:tcW w:w="3370"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556A57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t>联系电话</w:t>
            </w:r>
          </w:p>
        </w:tc>
        <w:tc>
          <w:tcPr>
            <w:tcW w:w="1534"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2D10A5E">
            <w:pPr>
              <w:rPr>
                <w:rFonts w:hint="eastAsia" w:ascii="宋体" w:eastAsia="宋体" w:cs="宋体"/>
                <w:color w:val="000000" w:themeColor="text1"/>
                <w:spacing w:val="0"/>
                <w:sz w:val="21"/>
                <w:szCs w:val="21"/>
                <w:highlight w:val="none"/>
                <w:lang w:bidi="ar-SA"/>
                <w14:textFill>
                  <w14:solidFill>
                    <w14:schemeClr w14:val="tx1"/>
                  </w14:solidFill>
                </w14:textFill>
              </w:rPr>
            </w:pPr>
          </w:p>
        </w:tc>
      </w:tr>
      <w:tr w14:paraId="5C10E181">
        <w:tblPrEx>
          <w:shd w:val="clear" w:color="auto" w:fill="FFFFFF"/>
          <w:tblCellMar>
            <w:top w:w="0" w:type="dxa"/>
            <w:left w:w="0" w:type="dxa"/>
            <w:bottom w:w="0" w:type="dxa"/>
            <w:right w:w="0" w:type="dxa"/>
          </w:tblCellMar>
        </w:tblPrEx>
        <w:tc>
          <w:tcPr>
            <w:tcW w:w="89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5E12AE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t>质疑事项及相关请求（纸张不够另附）</w:t>
            </w:r>
          </w:p>
        </w:tc>
        <w:tc>
          <w:tcPr>
            <w:tcW w:w="1261"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58DE83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t>分    类</w:t>
            </w:r>
          </w:p>
        </w:tc>
        <w:tc>
          <w:tcPr>
            <w:tcW w:w="7009"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14:paraId="679F2CB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themeColor="text1"/>
                <w:highlight w:val="none"/>
                <w14:textFill>
                  <w14:solidFill>
                    <w14:schemeClr w14:val="tx1"/>
                  </w14:solidFill>
                </w14:textFill>
              </w:rPr>
            </w:pPr>
            <w:r>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t>□ 采购文件 □ 采购过程 □ 中标或成交结果</w:t>
            </w:r>
          </w:p>
        </w:tc>
      </w:tr>
      <w:tr w14:paraId="4989164A">
        <w:tblPrEx>
          <w:shd w:val="clear" w:color="auto" w:fill="FFFFFF"/>
          <w:tblCellMar>
            <w:top w:w="0" w:type="dxa"/>
            <w:left w:w="0" w:type="dxa"/>
            <w:bottom w:w="0" w:type="dxa"/>
            <w:right w:w="0" w:type="dxa"/>
          </w:tblCellMar>
        </w:tblPrEx>
        <w:trPr>
          <w:trHeight w:val="1125" w:hRule="atLeast"/>
        </w:trPr>
        <w:tc>
          <w:tcPr>
            <w:tcW w:w="89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86AFBA2">
            <w:pPr>
              <w:rPr>
                <w:color w:val="000000" w:themeColor="text1"/>
                <w:highlight w:val="none"/>
                <w14:textFill>
                  <w14:solidFill>
                    <w14:schemeClr w14:val="tx1"/>
                  </w14:solidFill>
                </w14:textFill>
              </w:rPr>
            </w:pPr>
          </w:p>
        </w:tc>
        <w:tc>
          <w:tcPr>
            <w:tcW w:w="8270" w:type="dxa"/>
            <w:gridSpan w:val="6"/>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14:paraId="7E48556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highlight w:val="none"/>
                <w14:textFill>
                  <w14:solidFill>
                    <w14:schemeClr w14:val="tx1"/>
                  </w14:solidFill>
                </w14:textFill>
              </w:rPr>
            </w:pPr>
            <w:r>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t>请逐条列明质疑事项、事实依据和法律依据，并提供必要的证明材料。</w:t>
            </w:r>
          </w:p>
          <w:p w14:paraId="7D01BF1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highlight w:val="none"/>
                <w14:textFill>
                  <w14:solidFill>
                    <w14:schemeClr w14:val="tx1"/>
                  </w14:solidFill>
                </w14:textFill>
              </w:rPr>
            </w:pPr>
            <w:r>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t>质疑事项</w:t>
            </w:r>
            <w:r>
              <w:rPr>
                <w:rFonts w:hint="eastAsia" w:ascii="宋体" w:eastAsia="宋体" w:cs="宋体"/>
                <w:color w:val="000000" w:themeColor="text1"/>
                <w:spacing w:val="0"/>
                <w:sz w:val="21"/>
                <w:szCs w:val="21"/>
                <w:highlight w:val="none"/>
                <w:lang w:bidi="ar-SA"/>
                <w14:textFill>
                  <w14:solidFill>
                    <w14:schemeClr w14:val="tx1"/>
                  </w14:solidFill>
                </w14:textFill>
              </w:rPr>
              <w:t>1</w:t>
            </w:r>
            <w:r>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t>：</w:t>
            </w:r>
          </w:p>
          <w:p w14:paraId="1F77BEE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highlight w:val="none"/>
                <w14:textFill>
                  <w14:solidFill>
                    <w14:schemeClr w14:val="tx1"/>
                  </w14:solidFill>
                </w14:textFill>
              </w:rPr>
            </w:pPr>
            <w:r>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t>事实依据：</w:t>
            </w:r>
          </w:p>
          <w:p w14:paraId="62A5D17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highlight w:val="none"/>
                <w14:textFill>
                  <w14:solidFill>
                    <w14:schemeClr w14:val="tx1"/>
                  </w14:solidFill>
                </w14:textFill>
              </w:rPr>
            </w:pPr>
            <w:r>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t>法律依据：</w:t>
            </w:r>
          </w:p>
          <w:p w14:paraId="673DCC9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highlight w:val="none"/>
                <w14:textFill>
                  <w14:solidFill>
                    <w14:schemeClr w14:val="tx1"/>
                  </w14:solidFill>
                </w14:textFill>
              </w:rPr>
            </w:pPr>
            <w:r>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t>相关请求：</w:t>
            </w:r>
          </w:p>
          <w:p w14:paraId="442EF8B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highlight w:val="none"/>
                <w14:textFill>
                  <w14:solidFill>
                    <w14:schemeClr w14:val="tx1"/>
                  </w14:solidFill>
                </w14:textFill>
              </w:rPr>
            </w:pPr>
            <w:r>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t>质疑事项</w:t>
            </w:r>
            <w:r>
              <w:rPr>
                <w:rFonts w:hint="eastAsia" w:ascii="宋体" w:eastAsia="宋体" w:cs="宋体"/>
                <w:color w:val="000000" w:themeColor="text1"/>
                <w:spacing w:val="0"/>
                <w:sz w:val="21"/>
                <w:szCs w:val="21"/>
                <w:highlight w:val="none"/>
                <w:lang w:bidi="ar-SA"/>
                <w14:textFill>
                  <w14:solidFill>
                    <w14:schemeClr w14:val="tx1"/>
                  </w14:solidFill>
                </w14:textFill>
              </w:rPr>
              <w:t>2</w:t>
            </w:r>
          </w:p>
          <w:p w14:paraId="1B80473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highlight w:val="none"/>
                <w14:textFill>
                  <w14:solidFill>
                    <w14:schemeClr w14:val="tx1"/>
                  </w14:solidFill>
                </w14:textFill>
              </w:rPr>
            </w:pPr>
            <w:r>
              <w:rPr>
                <w:rFonts w:hint="eastAsia" w:ascii="方正仿宋简体" w:eastAsia="方正仿宋简体" w:cs="方正仿宋简体"/>
                <w:color w:val="000000" w:themeColor="text1"/>
                <w:spacing w:val="0"/>
                <w:sz w:val="21"/>
                <w:szCs w:val="21"/>
                <w:highlight w:val="none"/>
                <w:lang w:eastAsia="zh-CN" w:bidi="ar-SA"/>
                <w14:textFill>
                  <w14:solidFill>
                    <w14:schemeClr w14:val="tx1"/>
                  </w14:solidFill>
                </w14:textFill>
              </w:rPr>
              <w:t>……</w:t>
            </w:r>
          </w:p>
        </w:tc>
      </w:tr>
      <w:tr w14:paraId="600F24D9">
        <w:tblPrEx>
          <w:shd w:val="clear" w:color="auto" w:fill="FFFFFF"/>
          <w:tblCellMar>
            <w:top w:w="0" w:type="dxa"/>
            <w:left w:w="0" w:type="dxa"/>
            <w:bottom w:w="0" w:type="dxa"/>
            <w:right w:w="0" w:type="dxa"/>
          </w:tblCellMar>
        </w:tblPrEx>
        <w:trPr>
          <w:trHeight w:val="435" w:hRule="atLeast"/>
        </w:trPr>
        <w:tc>
          <w:tcPr>
            <w:tcW w:w="89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B3430E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t>签字</w:t>
            </w:r>
          </w:p>
          <w:p w14:paraId="71DC111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t>或盖人名章</w:t>
            </w:r>
          </w:p>
        </w:tc>
        <w:tc>
          <w:tcPr>
            <w:tcW w:w="1955" w:type="dxa"/>
            <w:gridSpan w:val="2"/>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40F2394">
            <w:pPr>
              <w:rPr>
                <w:rFonts w:hint="eastAsia" w:ascii="宋体" w:eastAsia="宋体" w:cs="宋体"/>
                <w:color w:val="000000" w:themeColor="text1"/>
                <w:spacing w:val="0"/>
                <w:sz w:val="21"/>
                <w:szCs w:val="21"/>
                <w:highlight w:val="none"/>
                <w:lang w:bidi="ar-SA"/>
                <w14:textFill>
                  <w14:solidFill>
                    <w14:schemeClr w14:val="tx1"/>
                  </w14:solidFill>
                </w14:textFill>
              </w:rPr>
            </w:pPr>
          </w:p>
        </w:tc>
        <w:tc>
          <w:tcPr>
            <w:tcW w:w="3570"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3A07BA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t>公章</w:t>
            </w:r>
          </w:p>
        </w:tc>
        <w:tc>
          <w:tcPr>
            <w:tcW w:w="274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14:paraId="208617C6">
            <w:pPr>
              <w:rPr>
                <w:rFonts w:hint="eastAsia" w:ascii="宋体" w:eastAsia="宋体" w:cs="宋体"/>
                <w:color w:val="000000" w:themeColor="text1"/>
                <w:spacing w:val="0"/>
                <w:sz w:val="21"/>
                <w:szCs w:val="21"/>
                <w:highlight w:val="none"/>
                <w:lang w:bidi="ar-SA"/>
                <w14:textFill>
                  <w14:solidFill>
                    <w14:schemeClr w14:val="tx1"/>
                  </w14:solidFill>
                </w14:textFill>
              </w:rPr>
            </w:pPr>
          </w:p>
        </w:tc>
      </w:tr>
      <w:tr w14:paraId="09AD1F56">
        <w:tblPrEx>
          <w:shd w:val="clear" w:color="auto" w:fill="FFFFFF"/>
          <w:tblCellMar>
            <w:top w:w="0" w:type="dxa"/>
            <w:left w:w="0" w:type="dxa"/>
            <w:bottom w:w="0" w:type="dxa"/>
            <w:right w:w="0" w:type="dxa"/>
          </w:tblCellMar>
        </w:tblPrEx>
        <w:trPr>
          <w:trHeight w:val="360" w:hRule="atLeast"/>
        </w:trPr>
        <w:tc>
          <w:tcPr>
            <w:tcW w:w="89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B821367">
            <w:pPr>
              <w:rPr>
                <w:color w:val="000000" w:themeColor="text1"/>
                <w:highlight w:val="none"/>
                <w14:textFill>
                  <w14:solidFill>
                    <w14:schemeClr w14:val="tx1"/>
                  </w14:solidFill>
                </w14:textFill>
              </w:rPr>
            </w:pPr>
          </w:p>
        </w:tc>
        <w:tc>
          <w:tcPr>
            <w:tcW w:w="1955" w:type="dxa"/>
            <w:gridSpan w:val="2"/>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C0F990A">
            <w:pPr>
              <w:rPr>
                <w:color w:val="000000" w:themeColor="text1"/>
                <w:highlight w:val="none"/>
                <w14:textFill>
                  <w14:solidFill>
                    <w14:schemeClr w14:val="tx1"/>
                  </w14:solidFill>
                </w14:textFill>
              </w:rPr>
            </w:pPr>
          </w:p>
        </w:tc>
        <w:tc>
          <w:tcPr>
            <w:tcW w:w="3570"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F88C5F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t>日期</w:t>
            </w:r>
          </w:p>
        </w:tc>
        <w:tc>
          <w:tcPr>
            <w:tcW w:w="274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F8C8B46">
            <w:pPr>
              <w:rPr>
                <w:rFonts w:hint="eastAsia" w:ascii="宋体" w:eastAsia="宋体" w:cs="宋体"/>
                <w:color w:val="000000" w:themeColor="text1"/>
                <w:spacing w:val="0"/>
                <w:sz w:val="21"/>
                <w:szCs w:val="21"/>
                <w:highlight w:val="none"/>
                <w:lang w:bidi="ar-SA"/>
                <w14:textFill>
                  <w14:solidFill>
                    <w14:schemeClr w14:val="tx1"/>
                  </w14:solidFill>
                </w14:textFill>
              </w:rPr>
            </w:pPr>
          </w:p>
        </w:tc>
      </w:tr>
      <w:tr w14:paraId="208A3400">
        <w:tblPrEx>
          <w:shd w:val="clear" w:color="auto" w:fill="FFFFFF"/>
          <w:tblCellMar>
            <w:top w:w="0" w:type="dxa"/>
            <w:left w:w="0" w:type="dxa"/>
            <w:bottom w:w="0" w:type="dxa"/>
            <w:right w:w="0" w:type="dxa"/>
          </w:tblCellMar>
        </w:tblPrEx>
        <w:trPr>
          <w:trHeight w:val="570" w:hRule="atLeast"/>
        </w:trPr>
        <w:tc>
          <w:tcPr>
            <w:tcW w:w="9163" w:type="dxa"/>
            <w:gridSpan w:val="7"/>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5A18E9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color w:val="000000" w:themeColor="text1"/>
                <w:highlight w:val="none"/>
                <w14:textFill>
                  <w14:solidFill>
                    <w14:schemeClr w14:val="tx1"/>
                  </w14:solidFill>
                </w14:textFill>
              </w:rPr>
            </w:pPr>
            <w:r>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t>质疑函制作说明：</w:t>
            </w:r>
          </w:p>
          <w:p w14:paraId="0999F8E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eastAsia" w:ascii="方正仿宋简体" w:eastAsia="方正仿宋简体" w:cs="方正仿宋简体"/>
                <w:color w:val="000000" w:themeColor="text1"/>
                <w:spacing w:val="0"/>
                <w:sz w:val="21"/>
                <w:szCs w:val="21"/>
                <w:highlight w:val="none"/>
                <w:lang w:val="en-US" w:eastAsia="zh-CN" w:bidi="ar-SA"/>
                <w14:textFill>
                  <w14:solidFill>
                    <w14:schemeClr w14:val="tx1"/>
                  </w14:solidFill>
                </w14:textFill>
              </w:rPr>
            </w:pPr>
            <w:r>
              <w:rPr>
                <w:rFonts w:hint="eastAsia" w:ascii="方正仿宋简体" w:eastAsia="方正仿宋简体" w:cs="方正仿宋简体"/>
                <w:color w:val="000000" w:themeColor="text1"/>
                <w:spacing w:val="0"/>
                <w:sz w:val="21"/>
                <w:szCs w:val="21"/>
                <w:highlight w:val="none"/>
                <w:lang w:val="en-US" w:eastAsia="zh-CN" w:bidi="ar-SA"/>
                <w14:textFill>
                  <w14:solidFill>
                    <w14:schemeClr w14:val="tx1"/>
                  </w14:solidFill>
                </w14:textFill>
              </w:rPr>
              <w:t>1.供应商提出质疑时，应提交质疑函和必要的证明材料</w:t>
            </w:r>
            <w:r>
              <w:rPr>
                <w:rFonts w:hint="eastAsia" w:ascii="方正仿宋简体" w:eastAsia="方正仿宋简体" w:cs="方正仿宋简体"/>
                <w:color w:val="000000" w:themeColor="text1"/>
                <w:spacing w:val="0"/>
                <w:sz w:val="21"/>
                <w:szCs w:val="21"/>
                <w:highlight w:val="none"/>
                <w:lang w:eastAsia="zh-CN" w:bidi="ar-SA"/>
                <w14:textFill>
                  <w14:solidFill>
                    <w14:schemeClr w14:val="tx1"/>
                  </w14:solidFill>
                </w14:textFill>
              </w:rPr>
              <w:t>或有效线索</w:t>
            </w:r>
            <w:r>
              <w:rPr>
                <w:rFonts w:hint="eastAsia" w:ascii="方正仿宋简体" w:eastAsia="方正仿宋简体" w:cs="方正仿宋简体"/>
                <w:color w:val="000000" w:themeColor="text1"/>
                <w:spacing w:val="0"/>
                <w:sz w:val="21"/>
                <w:szCs w:val="21"/>
                <w:highlight w:val="none"/>
                <w:lang w:val="en-US" w:eastAsia="zh-CN" w:bidi="ar-SA"/>
                <w14:textFill>
                  <w14:solidFill>
                    <w14:schemeClr w14:val="tx1"/>
                  </w14:solidFill>
                </w14:textFill>
              </w:rPr>
              <w:t>；质疑函存在《自治区政务服务和公共资源交易中心公共资源交易质疑异议投诉举报处理实施细则》（新政资内发〔2022〕12号）第十四条所列情形的，交易中心不予受理。</w:t>
            </w:r>
          </w:p>
          <w:p w14:paraId="4C27050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firstLine="420" w:firstLineChars="200"/>
              <w:jc w:val="both"/>
              <w:textAlignment w:val="auto"/>
              <w:rPr>
                <w:rFonts w:hint="eastAsia" w:ascii="方正仿宋简体" w:eastAsia="方正仿宋简体" w:cs="方正仿宋简体"/>
                <w:color w:val="000000" w:themeColor="text1"/>
                <w:spacing w:val="0"/>
                <w:sz w:val="21"/>
                <w:szCs w:val="21"/>
                <w:highlight w:val="none"/>
                <w:lang w:eastAsia="zh-CN" w:bidi="ar-SA"/>
                <w14:textFill>
                  <w14:solidFill>
                    <w14:schemeClr w14:val="tx1"/>
                  </w14:solidFill>
                </w14:textFill>
              </w:rPr>
            </w:pPr>
            <w:r>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t>2.质疑函的质疑事项应具体、明确，并有必要的事实依据和法律依据</w:t>
            </w:r>
            <w:r>
              <w:rPr>
                <w:rFonts w:hint="eastAsia" w:ascii="方正仿宋简体" w:eastAsia="方正仿宋简体" w:cs="方正仿宋简体"/>
                <w:color w:val="000000" w:themeColor="text1"/>
                <w:spacing w:val="0"/>
                <w:sz w:val="21"/>
                <w:szCs w:val="21"/>
                <w:highlight w:val="none"/>
                <w:lang w:eastAsia="zh-CN" w:bidi="ar-SA"/>
                <w14:textFill>
                  <w14:solidFill>
                    <w14:schemeClr w14:val="tx1"/>
                  </w14:solidFill>
                </w14:textFill>
              </w:rPr>
              <w:t>。</w:t>
            </w:r>
          </w:p>
          <w:p w14:paraId="3BA6D90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pPr>
            <w:r>
              <w:rPr>
                <w:rFonts w:hint="eastAsia" w:ascii="方正仿宋简体" w:eastAsia="方正仿宋简体" w:cs="方正仿宋简体"/>
                <w:color w:val="000000" w:themeColor="text1"/>
                <w:spacing w:val="0"/>
                <w:sz w:val="21"/>
                <w:szCs w:val="21"/>
                <w:highlight w:val="none"/>
                <w:lang w:val="en-US" w:eastAsia="zh-CN" w:bidi="ar-SA"/>
                <w14:textFill>
                  <w14:solidFill>
                    <w14:schemeClr w14:val="tx1"/>
                  </w14:solidFill>
                </w14:textFill>
              </w:rPr>
              <w:t>3.</w:t>
            </w:r>
            <w:r>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t>质疑函的质疑请求应与质疑事项相关。</w:t>
            </w:r>
          </w:p>
          <w:p w14:paraId="4CD868C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pPr>
            <w:r>
              <w:rPr>
                <w:rFonts w:hint="eastAsia" w:ascii="方正仿宋简体" w:eastAsia="方正仿宋简体" w:cs="方正仿宋简体"/>
                <w:color w:val="000000" w:themeColor="text1"/>
                <w:spacing w:val="0"/>
                <w:sz w:val="21"/>
                <w:szCs w:val="21"/>
                <w:highlight w:val="none"/>
                <w:lang w:val="en-US" w:eastAsia="zh-CN" w:bidi="ar-SA"/>
                <w14:textFill>
                  <w14:solidFill>
                    <w14:schemeClr w14:val="tx1"/>
                  </w14:solidFill>
                </w14:textFill>
              </w:rPr>
              <w:t>4</w:t>
            </w:r>
            <w:r>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t>.</w:t>
            </w:r>
            <w:r>
              <w:rPr>
                <w:rFonts w:hint="eastAsia" w:ascii="方正仿宋简体" w:eastAsia="方正仿宋简体" w:cs="方正仿宋简体"/>
                <w:color w:val="000000" w:themeColor="text1"/>
                <w:spacing w:val="0"/>
                <w:sz w:val="21"/>
                <w:szCs w:val="21"/>
                <w:highlight w:val="none"/>
                <w:lang w:eastAsia="zh-CN" w:bidi="ar-SA"/>
                <w14:textFill>
                  <w14:solidFill>
                    <w14:schemeClr w14:val="tx1"/>
                  </w14:solidFill>
                </w14:textFill>
              </w:rPr>
              <w:t>一份质疑函只能针对一个项目提出质疑，且针对同一</w:t>
            </w:r>
            <w:r>
              <w:rPr>
                <w:rFonts w:hint="eastAsia" w:ascii="方正仿宋简体" w:eastAsia="方正仿宋简体" w:cs="方正仿宋简体"/>
                <w:color w:val="000000" w:themeColor="text1"/>
                <w:spacing w:val="0"/>
                <w:sz w:val="21"/>
                <w:szCs w:val="21"/>
                <w:highlight w:val="none"/>
                <w:lang w:val="en-US" w:eastAsia="zh-CN" w:bidi="ar-SA"/>
                <w14:textFill>
                  <w14:solidFill>
                    <w14:schemeClr w14:val="tx1"/>
                  </w14:solidFill>
                </w14:textFill>
              </w:rPr>
              <w:t>交易</w:t>
            </w:r>
            <w:r>
              <w:rPr>
                <w:rFonts w:hint="eastAsia" w:ascii="方正仿宋简体" w:eastAsia="方正仿宋简体" w:cs="方正仿宋简体"/>
                <w:color w:val="000000" w:themeColor="text1"/>
                <w:spacing w:val="0"/>
                <w:sz w:val="21"/>
                <w:szCs w:val="21"/>
                <w:highlight w:val="none"/>
                <w:lang w:eastAsia="zh-CN" w:bidi="ar-SA"/>
                <w14:textFill>
                  <w14:solidFill>
                    <w14:schemeClr w14:val="tx1"/>
                  </w14:solidFill>
                </w14:textFill>
              </w:rPr>
              <w:t>程序环节的质疑应当一次性提出。</w:t>
            </w:r>
            <w:r>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t>质疑对一个项目的不同包提出质疑的</w:t>
            </w:r>
            <w:r>
              <w:rPr>
                <w:rFonts w:hint="eastAsia" w:ascii="方正仿宋简体" w:eastAsia="方正仿宋简体" w:cs="方正仿宋简体"/>
                <w:color w:val="000000" w:themeColor="text1"/>
                <w:spacing w:val="0"/>
                <w:sz w:val="21"/>
                <w:szCs w:val="21"/>
                <w:highlight w:val="none"/>
                <w:lang w:eastAsia="zh-CN" w:bidi="ar-SA"/>
                <w14:textFill>
                  <w14:solidFill>
                    <w14:schemeClr w14:val="tx1"/>
                  </w14:solidFill>
                </w14:textFill>
              </w:rPr>
              <w:t>，</w:t>
            </w:r>
            <w:r>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t>应当将各包质疑事项集中在一份质疑函中提出</w:t>
            </w:r>
            <w:r>
              <w:rPr>
                <w:rFonts w:hint="eastAsia" w:ascii="方正仿宋简体" w:eastAsia="方正仿宋简体" w:cs="方正仿宋简体"/>
                <w:color w:val="000000" w:themeColor="text1"/>
                <w:spacing w:val="0"/>
                <w:sz w:val="21"/>
                <w:szCs w:val="21"/>
                <w:highlight w:val="none"/>
                <w:lang w:eastAsia="zh-CN" w:bidi="ar-SA"/>
                <w14:textFill>
                  <w14:solidFill>
                    <w14:schemeClr w14:val="tx1"/>
                  </w14:solidFill>
                </w14:textFill>
              </w:rPr>
              <w:t>，</w:t>
            </w:r>
            <w:r>
              <w:rPr>
                <w:rFonts w:hint="eastAsia" w:ascii="方正仿宋简体" w:eastAsia="方正仿宋简体" w:cs="方正仿宋简体"/>
                <w:color w:val="000000" w:themeColor="text1"/>
                <w:spacing w:val="0"/>
                <w:sz w:val="21"/>
                <w:szCs w:val="21"/>
                <w:highlight w:val="none"/>
                <w:lang w:val="en-US" w:eastAsia="zh-CN" w:bidi="ar-SA"/>
                <w14:textFill>
                  <w14:solidFill>
                    <w14:schemeClr w14:val="tx1"/>
                  </w14:solidFill>
                </w14:textFill>
              </w:rPr>
              <w:t>并在</w:t>
            </w:r>
            <w:r>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t>质疑函中列明具体分包号。</w:t>
            </w:r>
          </w:p>
          <w:p w14:paraId="27C819C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pPr>
            <w:r>
              <w:rPr>
                <w:rFonts w:hint="eastAsia" w:ascii="方正仿宋简体" w:eastAsia="方正仿宋简体" w:cs="方正仿宋简体"/>
                <w:color w:val="000000" w:themeColor="text1"/>
                <w:spacing w:val="0"/>
                <w:sz w:val="21"/>
                <w:szCs w:val="21"/>
                <w:highlight w:val="none"/>
                <w:lang w:val="en-US" w:eastAsia="zh-CN" w:bidi="ar-SA"/>
                <w14:textFill>
                  <w14:solidFill>
                    <w14:schemeClr w14:val="tx1"/>
                  </w14:solidFill>
                </w14:textFill>
              </w:rPr>
              <w:t>5</w:t>
            </w:r>
            <w:r>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t>.质疑供应商若委托代理人进行质疑的，质疑函应按要求列明</w:t>
            </w:r>
            <w:r>
              <w:rPr>
                <w:rFonts w:hint="eastAsia" w:ascii="方正仿宋简体" w:eastAsia="方正仿宋简体" w:cs="方正仿宋简体"/>
                <w:color w:val="000000" w:themeColor="text1"/>
                <w:spacing w:val="0"/>
                <w:sz w:val="21"/>
                <w:szCs w:val="21"/>
                <w:highlight w:val="none"/>
                <w:lang w:eastAsia="zh-CN" w:bidi="ar-SA"/>
                <w14:textFill>
                  <w14:solidFill>
                    <w14:schemeClr w14:val="tx1"/>
                  </w14:solidFill>
                </w14:textFill>
              </w:rPr>
              <w:t>“</w:t>
            </w:r>
            <w:r>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t>授权代表”的有关内容，并在附件中提交由质疑供应商签署的授权委托书。授权委托书应载明代理人的姓名或者名称、代理事项、具体权限、期限和相关事项。</w:t>
            </w:r>
          </w:p>
          <w:p w14:paraId="061210A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pPr>
            <w:r>
              <w:rPr>
                <w:rFonts w:hint="eastAsia" w:eastAsia="宋体" w:cs="宋体"/>
                <w:color w:val="000000" w:themeColor="text1"/>
                <w:spacing w:val="0"/>
                <w:sz w:val="21"/>
                <w:szCs w:val="21"/>
                <w:highlight w:val="none"/>
                <w:lang w:val="en-US" w:eastAsia="zh-CN" w:bidi="ar-SA"/>
                <w14:textFill>
                  <w14:solidFill>
                    <w14:schemeClr w14:val="tx1"/>
                  </w14:solidFill>
                </w14:textFill>
              </w:rPr>
              <w:t>6</w:t>
            </w:r>
            <w:r>
              <w:rPr>
                <w:rFonts w:hint="eastAsia" w:ascii="宋体" w:eastAsia="宋体" w:cs="宋体"/>
                <w:color w:val="000000" w:themeColor="text1"/>
                <w:spacing w:val="0"/>
                <w:sz w:val="21"/>
                <w:szCs w:val="21"/>
                <w:highlight w:val="none"/>
                <w:lang w:bidi="ar-SA"/>
                <w14:textFill>
                  <w14:solidFill>
                    <w14:schemeClr w14:val="tx1"/>
                  </w14:solidFill>
                </w14:textFill>
              </w:rPr>
              <w:t>.</w:t>
            </w:r>
            <w:r>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t>质疑供应商为自然人的，质疑函应由本人签字</w:t>
            </w:r>
            <w:r>
              <w:rPr>
                <w:rFonts w:hint="eastAsia" w:ascii="方正仿宋简体" w:eastAsia="方正仿宋简体" w:cs="方正仿宋简体"/>
                <w:color w:val="000000" w:themeColor="text1"/>
                <w:spacing w:val="0"/>
                <w:sz w:val="21"/>
                <w:szCs w:val="21"/>
                <w:highlight w:val="none"/>
                <w:lang w:eastAsia="zh-CN" w:bidi="ar-SA"/>
                <w14:textFill>
                  <w14:solidFill>
                    <w14:schemeClr w14:val="tx1"/>
                  </w14:solidFill>
                </w14:textFill>
              </w:rPr>
              <w:t>，</w:t>
            </w:r>
            <w:r>
              <w:rPr>
                <w:rFonts w:hint="eastAsia" w:ascii="方正仿宋简体" w:eastAsia="方正仿宋简体" w:cs="方正仿宋简体"/>
                <w:color w:val="000000" w:themeColor="text1"/>
                <w:spacing w:val="0"/>
                <w:sz w:val="21"/>
                <w:szCs w:val="21"/>
                <w:highlight w:val="none"/>
                <w:lang w:val="en-US" w:eastAsia="zh-CN" w:bidi="ar-SA"/>
                <w14:textFill>
                  <w14:solidFill>
                    <w14:schemeClr w14:val="tx1"/>
                  </w14:solidFill>
                </w14:textFill>
              </w:rPr>
              <w:t>提供本人及代理人身份证复印件，并在复印件上签字</w:t>
            </w:r>
            <w:r>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t>；质疑供应商为法人或者其他组织的，质疑函应由法定代表人、主要负责人，或者其授权代表签字或者盖章，并加盖公章</w:t>
            </w:r>
            <w:r>
              <w:rPr>
                <w:rFonts w:hint="eastAsia" w:ascii="方正仿宋简体" w:eastAsia="方正仿宋简体" w:cs="方正仿宋简体"/>
                <w:color w:val="000000" w:themeColor="text1"/>
                <w:spacing w:val="0"/>
                <w:sz w:val="21"/>
                <w:szCs w:val="21"/>
                <w:highlight w:val="none"/>
                <w:lang w:eastAsia="zh-CN" w:bidi="ar-SA"/>
                <w14:textFill>
                  <w14:solidFill>
                    <w14:schemeClr w14:val="tx1"/>
                  </w14:solidFill>
                </w14:textFill>
              </w:rPr>
              <w:t>，</w:t>
            </w:r>
            <w:r>
              <w:rPr>
                <w:rFonts w:hint="eastAsia" w:ascii="方正仿宋简体" w:eastAsia="方正仿宋简体" w:cs="方正仿宋简体"/>
                <w:color w:val="000000" w:themeColor="text1"/>
                <w:spacing w:val="0"/>
                <w:sz w:val="21"/>
                <w:szCs w:val="21"/>
                <w:highlight w:val="none"/>
                <w:lang w:val="en-US" w:eastAsia="zh-CN" w:bidi="ar-SA"/>
                <w14:textFill>
                  <w14:solidFill>
                    <w14:schemeClr w14:val="tx1"/>
                  </w14:solidFill>
                </w14:textFill>
              </w:rPr>
              <w:t>同时提供法人证书（营业执照）复印件、代理人身份证复印件并加盖法人公章</w:t>
            </w:r>
            <w:r>
              <w:rPr>
                <w:rFonts w:hint="eastAsia" w:ascii="方正仿宋简体" w:eastAsia="方正仿宋简体" w:cs="方正仿宋简体"/>
                <w:color w:val="000000" w:themeColor="text1"/>
                <w:spacing w:val="0"/>
                <w:sz w:val="21"/>
                <w:szCs w:val="21"/>
                <w:highlight w:val="none"/>
                <w:lang w:bidi="ar-SA"/>
                <w14:textFill>
                  <w14:solidFill>
                    <w14:schemeClr w14:val="tx1"/>
                  </w14:solidFill>
                </w14:textFill>
              </w:rPr>
              <w:t>。</w:t>
            </w:r>
          </w:p>
          <w:p w14:paraId="26974AD4">
            <w:pPr>
              <w:widowControl/>
              <w:spacing w:line="400" w:lineRule="exact"/>
              <w:ind w:firstLine="420" w:firstLineChars="200"/>
              <w:jc w:val="left"/>
              <w:rPr>
                <w:rFonts w:hint="eastAsia" w:ascii="方正仿宋简体" w:eastAsia="方正仿宋简体" w:cs="方正仿宋简体"/>
                <w:color w:val="000000" w:themeColor="text1"/>
                <w:spacing w:val="0"/>
                <w:sz w:val="21"/>
                <w:szCs w:val="21"/>
                <w:highlight w:val="none"/>
                <w:lang w:val="en-US" w:eastAsia="zh-CN" w:bidi="ar-SA"/>
                <w14:textFill>
                  <w14:solidFill>
                    <w14:schemeClr w14:val="tx1"/>
                  </w14:solidFill>
                </w14:textFill>
              </w:rPr>
            </w:pPr>
            <w:r>
              <w:rPr>
                <w:rFonts w:hint="eastAsia" w:ascii="方正仿宋简体" w:eastAsia="方正仿宋简体" w:cs="方正仿宋简体"/>
                <w:b/>
                <w:bCs/>
                <w:color w:val="000000" w:themeColor="text1"/>
                <w:spacing w:val="0"/>
                <w:kern w:val="0"/>
                <w:sz w:val="21"/>
                <w:szCs w:val="21"/>
                <w:highlight w:val="none"/>
                <w:lang w:val="en-US" w:eastAsia="zh-CN" w:bidi="ar-SA"/>
                <w14:textFill>
                  <w14:solidFill>
                    <w14:schemeClr w14:val="tx1"/>
                  </w14:solidFill>
                </w14:textFill>
              </w:rPr>
              <w:t>7.质疑函份数要求：一式四份</w:t>
            </w:r>
            <w:r>
              <w:rPr>
                <w:rFonts w:hint="eastAsia" w:ascii="方正仿宋简体" w:eastAsia="方正仿宋简体" w:cs="方正仿宋简体"/>
                <w:color w:val="000000" w:themeColor="text1"/>
                <w:spacing w:val="0"/>
                <w:kern w:val="0"/>
                <w:sz w:val="21"/>
                <w:szCs w:val="21"/>
                <w:highlight w:val="none"/>
                <w:lang w:val="en-US" w:eastAsia="zh-CN" w:bidi="ar-SA"/>
                <w14:textFill>
                  <w14:solidFill>
                    <w14:schemeClr w14:val="tx1"/>
                  </w14:solidFill>
                </w14:textFill>
              </w:rPr>
              <w:t>。</w:t>
            </w:r>
          </w:p>
        </w:tc>
      </w:tr>
    </w:tbl>
    <w:p w14:paraId="4C59941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rPr>
          <w:rFonts w:hint="eastAsia" w:ascii="宋体" w:eastAsia="宋体" w:cs="宋体"/>
          <w:color w:val="000000" w:themeColor="text1"/>
          <w:spacing w:val="0"/>
          <w:sz w:val="21"/>
          <w:szCs w:val="21"/>
          <w:highlight w:val="none"/>
          <w:lang w:bidi="ar-SA"/>
          <w14:textFill>
            <w14:solidFill>
              <w14:schemeClr w14:val="tx1"/>
            </w14:solidFill>
          </w14:textFill>
        </w:rPr>
      </w:pPr>
      <w:r>
        <w:rPr>
          <w:rFonts w:hint="eastAsia" w:ascii="宋体" w:eastAsia="宋体" w:cs="宋体"/>
          <w:color w:val="000000" w:themeColor="text1"/>
          <w:spacing w:val="0"/>
          <w:sz w:val="31"/>
          <w:szCs w:val="31"/>
          <w:highlight w:val="none"/>
          <w:shd w:val="clear" w:color="auto" w:fill="FFFFFF"/>
          <w:lang w:bidi="ar-SA"/>
          <w14:textFill>
            <w14:solidFill>
              <w14:schemeClr w14:val="tx1"/>
            </w14:solidFill>
          </w14:textFill>
        </w:rPr>
        <w:t> </w:t>
      </w:r>
    </w:p>
    <w:p w14:paraId="1E357B61">
      <w:pPr>
        <w:jc w:val="center"/>
        <w:rPr>
          <w:rFonts w:hint="eastAsia" w:ascii="宋体" w:eastAsia="宋体" w:cs="宋体"/>
          <w:b/>
          <w:bCs/>
          <w:color w:val="000000" w:themeColor="text1"/>
          <w:sz w:val="32"/>
          <w:szCs w:val="32"/>
          <w:highlight w:val="none"/>
          <w:lang w:bidi="ar-SA"/>
          <w14:textFill>
            <w14:solidFill>
              <w14:schemeClr w14:val="tx1"/>
            </w14:solidFill>
          </w14:textFill>
        </w:rPr>
      </w:pPr>
    </w:p>
    <w:p w14:paraId="046410FE">
      <w:pPr>
        <w:bidi w:val="0"/>
        <w:rPr>
          <w:rFonts w:hint="eastAsia"/>
          <w:color w:val="000000" w:themeColor="text1"/>
          <w:highlight w:val="none"/>
          <w14:textFill>
            <w14:solidFill>
              <w14:schemeClr w14:val="tx1"/>
            </w14:solidFill>
          </w14:textFill>
        </w:rPr>
      </w:pPr>
    </w:p>
    <w:p w14:paraId="00524FFE">
      <w:pPr>
        <w:pStyle w:val="2"/>
        <w:rPr>
          <w:rFonts w:hint="eastAsia"/>
          <w:color w:val="000000" w:themeColor="text1"/>
          <w:highlight w:val="none"/>
          <w14:textFill>
            <w14:solidFill>
              <w14:schemeClr w14:val="tx1"/>
            </w14:solidFill>
          </w14:textFill>
        </w:rPr>
      </w:pPr>
    </w:p>
    <w:p w14:paraId="10B0A3CD">
      <w:pPr>
        <w:rPr>
          <w:rFonts w:hint="eastAsia"/>
          <w:color w:val="000000" w:themeColor="text1"/>
          <w:highlight w:val="none"/>
          <w14:textFill>
            <w14:solidFill>
              <w14:schemeClr w14:val="tx1"/>
            </w14:solidFill>
          </w14:textFill>
        </w:rPr>
      </w:pPr>
    </w:p>
    <w:p w14:paraId="6F207D00">
      <w:pPr>
        <w:pStyle w:val="2"/>
        <w:rPr>
          <w:rFonts w:hint="eastAsia"/>
          <w:color w:val="000000" w:themeColor="text1"/>
          <w:highlight w:val="none"/>
          <w14:textFill>
            <w14:solidFill>
              <w14:schemeClr w14:val="tx1"/>
            </w14:solidFill>
          </w14:textFill>
        </w:rPr>
      </w:pPr>
    </w:p>
    <w:p w14:paraId="4B56D86E">
      <w:pPr>
        <w:rPr>
          <w:rFonts w:hint="eastAsia"/>
          <w:color w:val="000000" w:themeColor="text1"/>
          <w:highlight w:val="none"/>
          <w14:textFill>
            <w14:solidFill>
              <w14:schemeClr w14:val="tx1"/>
            </w14:solidFill>
          </w14:textFill>
        </w:rPr>
      </w:pPr>
    </w:p>
    <w:p w14:paraId="29B09E89">
      <w:pPr>
        <w:pStyle w:val="2"/>
        <w:rPr>
          <w:rFonts w:hint="eastAsia"/>
          <w:color w:val="000000" w:themeColor="text1"/>
          <w:highlight w:val="none"/>
          <w14:textFill>
            <w14:solidFill>
              <w14:schemeClr w14:val="tx1"/>
            </w14:solidFill>
          </w14:textFill>
        </w:rPr>
      </w:pPr>
    </w:p>
    <w:p w14:paraId="09D91D1A">
      <w:pPr>
        <w:rPr>
          <w:rFonts w:hint="eastAsia"/>
          <w:color w:val="000000" w:themeColor="text1"/>
          <w:highlight w:val="none"/>
          <w14:textFill>
            <w14:solidFill>
              <w14:schemeClr w14:val="tx1"/>
            </w14:solidFill>
          </w14:textFill>
        </w:rPr>
      </w:pPr>
    </w:p>
    <w:p w14:paraId="4BB3CF4D">
      <w:pPr>
        <w:pStyle w:val="2"/>
        <w:rPr>
          <w:rFonts w:hint="eastAsia"/>
          <w:color w:val="000000" w:themeColor="text1"/>
          <w:highlight w:val="none"/>
          <w14:textFill>
            <w14:solidFill>
              <w14:schemeClr w14:val="tx1"/>
            </w14:solidFill>
          </w14:textFill>
        </w:rPr>
      </w:pPr>
    </w:p>
    <w:p w14:paraId="2FAC2532">
      <w:pPr>
        <w:rPr>
          <w:rFonts w:hint="eastAsia"/>
          <w:color w:val="000000" w:themeColor="text1"/>
          <w:highlight w:val="none"/>
          <w14:textFill>
            <w14:solidFill>
              <w14:schemeClr w14:val="tx1"/>
            </w14:solidFill>
          </w14:textFill>
        </w:rPr>
      </w:pPr>
    </w:p>
    <w:p w14:paraId="5B09FA75">
      <w:pPr>
        <w:pStyle w:val="2"/>
        <w:rPr>
          <w:rFonts w:hint="eastAsia"/>
          <w:color w:val="000000" w:themeColor="text1"/>
          <w:highlight w:val="none"/>
          <w14:textFill>
            <w14:solidFill>
              <w14:schemeClr w14:val="tx1"/>
            </w14:solidFill>
          </w14:textFill>
        </w:rPr>
      </w:pPr>
    </w:p>
    <w:p w14:paraId="1C6945C7">
      <w:pPr>
        <w:rPr>
          <w:rFonts w:hint="eastAsia"/>
          <w:color w:val="000000" w:themeColor="text1"/>
          <w:highlight w:val="none"/>
          <w14:textFill>
            <w14:solidFill>
              <w14:schemeClr w14:val="tx1"/>
            </w14:solidFill>
          </w14:textFill>
        </w:rPr>
      </w:pPr>
    </w:p>
    <w:p w14:paraId="1EAFF7B9">
      <w:pPr>
        <w:jc w:val="left"/>
        <w:rPr>
          <w:rFonts w:hint="eastAsia" w:ascii="宋体" w:eastAsia="宋体" w:cs="宋体"/>
          <w:color w:val="000000" w:themeColor="text1"/>
          <w:kern w:val="2"/>
          <w:sz w:val="30"/>
          <w:szCs w:val="30"/>
          <w:highlight w:val="none"/>
          <w:lang w:val="en-US" w:eastAsia="zh-CN" w:bidi="ar-SA"/>
          <w14:textFill>
            <w14:solidFill>
              <w14:schemeClr w14:val="tx1"/>
            </w14:solidFill>
          </w14:textFill>
        </w:rPr>
      </w:pPr>
    </w:p>
    <w:p w14:paraId="7920B229">
      <w:pPr>
        <w:jc w:val="left"/>
        <w:rPr>
          <w:rFonts w:hint="eastAsia" w:ascii="宋体" w:eastAsia="宋体" w:cs="宋体"/>
          <w:color w:val="000000" w:themeColor="text1"/>
          <w:kern w:val="2"/>
          <w:sz w:val="30"/>
          <w:szCs w:val="30"/>
          <w:highlight w:val="none"/>
          <w:lang w:val="en-US" w:eastAsia="zh-CN" w:bidi="ar-SA"/>
          <w14:textFill>
            <w14:solidFill>
              <w14:schemeClr w14:val="tx1"/>
            </w14:solidFill>
          </w14:textFill>
        </w:rPr>
      </w:pPr>
    </w:p>
    <w:p w14:paraId="409BFF5A">
      <w:pPr>
        <w:jc w:val="left"/>
        <w:rPr>
          <w:rFonts w:hint="eastAsia" w:ascii="宋体" w:eastAsia="宋体" w:cs="宋体"/>
          <w:color w:val="000000" w:themeColor="text1"/>
          <w:kern w:val="2"/>
          <w:sz w:val="30"/>
          <w:szCs w:val="30"/>
          <w:highlight w:val="none"/>
          <w:lang w:val="en-US" w:eastAsia="zh-CN" w:bidi="ar-SA"/>
          <w14:textFill>
            <w14:solidFill>
              <w14:schemeClr w14:val="tx1"/>
            </w14:solidFill>
          </w14:textFill>
        </w:rPr>
      </w:pPr>
    </w:p>
    <w:p w14:paraId="0735A64B">
      <w:pPr>
        <w:jc w:val="left"/>
        <w:rPr>
          <w:rFonts w:hint="eastAsia" w:ascii="宋体" w:eastAsia="宋体" w:cs="宋体"/>
          <w:color w:val="000000" w:themeColor="text1"/>
          <w:kern w:val="2"/>
          <w:sz w:val="30"/>
          <w:szCs w:val="30"/>
          <w:highlight w:val="none"/>
          <w:lang w:val="en-US" w:eastAsia="zh-CN" w:bidi="ar-SA"/>
          <w14:textFill>
            <w14:solidFill>
              <w14:schemeClr w14:val="tx1"/>
            </w14:solidFill>
          </w14:textFill>
        </w:rPr>
      </w:pPr>
    </w:p>
    <w:p w14:paraId="74426626">
      <w:pPr>
        <w:jc w:val="left"/>
        <w:rPr>
          <w:rFonts w:hint="eastAsia" w:ascii="宋体" w:eastAsia="宋体" w:cs="宋体"/>
          <w:color w:val="000000" w:themeColor="text1"/>
          <w:kern w:val="2"/>
          <w:sz w:val="30"/>
          <w:szCs w:val="30"/>
          <w:highlight w:val="none"/>
          <w:lang w:val="en-US" w:eastAsia="zh-CN" w:bidi="ar-SA"/>
          <w14:textFill>
            <w14:solidFill>
              <w14:schemeClr w14:val="tx1"/>
            </w14:solidFill>
          </w14:textFill>
        </w:rPr>
      </w:pPr>
    </w:p>
    <w:p w14:paraId="6B87826C">
      <w:pPr>
        <w:jc w:val="left"/>
        <w:rPr>
          <w:rFonts w:hint="eastAsia" w:ascii="宋体" w:eastAsia="宋体" w:cs="宋体"/>
          <w:color w:val="000000" w:themeColor="text1"/>
          <w:spacing w:val="0"/>
          <w:sz w:val="28"/>
          <w:szCs w:val="28"/>
          <w:highlight w:val="none"/>
          <w:u w:val="none"/>
          <w:lang w:val="en-US" w:eastAsia="en-US" w:bidi="ar-SA"/>
          <w14:textFill>
            <w14:solidFill>
              <w14:schemeClr w14:val="tx1"/>
            </w14:solidFill>
          </w14:textFill>
        </w:rPr>
      </w:pPr>
      <w:r>
        <w:rPr>
          <w:rFonts w:hint="eastAsia" w:ascii="宋体" w:eastAsia="宋体" w:cs="宋体"/>
          <w:color w:val="000000" w:themeColor="text1"/>
          <w:kern w:val="2"/>
          <w:sz w:val="28"/>
          <w:szCs w:val="28"/>
          <w:highlight w:val="none"/>
          <w:lang w:val="en-US" w:eastAsia="zh-CN" w:bidi="ar-SA"/>
          <w14:textFill>
            <w14:solidFill>
              <w14:schemeClr w14:val="tx1"/>
            </w14:solidFill>
          </w14:textFill>
        </w:rPr>
        <w:t>表9</w:t>
      </w:r>
    </w:p>
    <w:p w14:paraId="345EDD5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center"/>
        <w:rPr>
          <w:rStyle w:val="15"/>
          <w:rFonts w:hint="eastAsia" w:ascii="宋体" w:eastAsia="宋体" w:cs="宋体"/>
          <w:color w:val="000000" w:themeColor="text1"/>
          <w:spacing w:val="0"/>
          <w:sz w:val="32"/>
          <w:szCs w:val="32"/>
          <w:highlight w:val="none"/>
          <w:u w:val="none"/>
          <w:lang w:val="en-US" w:eastAsia="zh-CN" w:bidi="ar-SA"/>
          <w14:textFill>
            <w14:solidFill>
              <w14:schemeClr w14:val="tx1"/>
            </w14:solidFill>
          </w14:textFill>
        </w:rPr>
      </w:pPr>
      <w:r>
        <w:rPr>
          <w:rStyle w:val="15"/>
          <w:rFonts w:hint="eastAsia" w:ascii="宋体" w:eastAsia="宋体" w:cs="宋体"/>
          <w:color w:val="000000" w:themeColor="text1"/>
          <w:spacing w:val="0"/>
          <w:sz w:val="32"/>
          <w:szCs w:val="32"/>
          <w:highlight w:val="none"/>
          <w:u w:val="none"/>
          <w:lang w:val="en-US" w:eastAsia="zh-CN" w:bidi="ar-SA"/>
          <w14:textFill>
            <w14:solidFill>
              <w14:schemeClr w14:val="tx1"/>
            </w14:solidFill>
          </w14:textFill>
        </w:rPr>
        <w:t>关于符合本国产品标准的声明函</w:t>
      </w:r>
    </w:p>
    <w:p w14:paraId="38713C3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420"/>
        <w:textAlignment w:val="auto"/>
        <w:rPr>
          <w:rFonts w:hint="eastAsia" w:ascii="方正魏碑_GBK" w:eastAsia="方正魏碑_GBK" w:cs="方正魏碑_GBK"/>
          <w:color w:val="000000" w:themeColor="text1"/>
          <w:spacing w:val="0"/>
          <w:sz w:val="24"/>
          <w:szCs w:val="24"/>
          <w:highlight w:val="none"/>
          <w:lang w:bidi="ar-SA"/>
          <w14:textFill>
            <w14:solidFill>
              <w14:schemeClr w14:val="tx1"/>
            </w14:solidFill>
          </w14:textFill>
        </w:rPr>
      </w:pPr>
      <w:r>
        <w:rPr>
          <w:rFonts w:hint="eastAsia" w:ascii="方正魏碑_GBK" w:eastAsia="方正魏碑_GBK" w:cs="方正魏碑_GBK"/>
          <w:color w:val="000000" w:themeColor="text1"/>
          <w:spacing w:val="0"/>
          <w:sz w:val="24"/>
          <w:szCs w:val="24"/>
          <w:highlight w:val="none"/>
          <w:lang w:bidi="ar-SA"/>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02175D8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方正魏碑_GBK" w:eastAsia="方正魏碑_GBK" w:cs="方正魏碑_GBK"/>
          <w:color w:val="000000" w:themeColor="text1"/>
          <w:spacing w:val="0"/>
          <w:sz w:val="24"/>
          <w:szCs w:val="24"/>
          <w:highlight w:val="none"/>
          <w:lang w:bidi="ar-SA"/>
          <w14:textFill>
            <w14:solidFill>
              <w14:schemeClr w14:val="tx1"/>
            </w14:solidFill>
          </w14:textFill>
        </w:rPr>
      </w:pPr>
      <w:r>
        <w:rPr>
          <w:rFonts w:hint="eastAsia" w:ascii="方正魏碑_GBK" w:eastAsia="方正魏碑_GBK" w:cs="方正魏碑_GBK"/>
          <w:color w:val="000000" w:themeColor="text1"/>
          <w:spacing w:val="0"/>
          <w:sz w:val="24"/>
          <w:szCs w:val="24"/>
          <w:highlight w:val="none"/>
          <w:shd w:val="clear" w:color="auto" w:fill="FFFFFF"/>
          <w:lang w:bidi="ar-SA"/>
          <w14:textFill>
            <w14:solidFill>
              <w14:schemeClr w14:val="tx1"/>
            </w14:solidFill>
          </w14:textFill>
        </w:rPr>
        <w:t>1.</w:t>
      </w:r>
      <w:r>
        <w:rPr>
          <w:rStyle w:val="17"/>
          <w:rFonts w:hint="eastAsia" w:ascii="方正魏碑_GBK" w:eastAsia="方正魏碑_GBK" w:cs="方正魏碑_GBK"/>
          <w:i w:val="0"/>
          <w:iCs w:val="0"/>
          <w:color w:val="000000" w:themeColor="text1"/>
          <w:spacing w:val="0"/>
          <w:sz w:val="24"/>
          <w:szCs w:val="24"/>
          <w:highlight w:val="none"/>
          <w:u w:val="single"/>
          <w:shd w:val="clear" w:color="auto" w:fill="FFFFFF"/>
          <w:lang w:bidi="ar-SA"/>
          <w14:textFill>
            <w14:solidFill>
              <w14:schemeClr w14:val="tx1"/>
            </w14:solidFill>
          </w14:textFill>
        </w:rPr>
        <w:t>（产品名称1）</w:t>
      </w:r>
      <w:r>
        <w:rPr>
          <w:rStyle w:val="17"/>
          <w:rFonts w:hint="eastAsia" w:ascii="方正魏碑_GBK" w:eastAsia="方正魏碑_GBK" w:cs="方正魏碑_GBK"/>
          <w:i w:val="0"/>
          <w:iCs w:val="0"/>
          <w:color w:val="000000" w:themeColor="text1"/>
          <w:spacing w:val="0"/>
          <w:sz w:val="24"/>
          <w:szCs w:val="24"/>
          <w:highlight w:val="none"/>
          <w:u w:val="none"/>
          <w:shd w:val="clear" w:color="auto" w:fill="FFFFFF"/>
          <w:vertAlign w:val="superscript"/>
          <w:lang w:bidi="ar-SA"/>
          <w14:textFill>
            <w14:solidFill>
              <w14:schemeClr w14:val="tx1"/>
            </w14:solidFill>
          </w14:textFill>
        </w:rPr>
        <w:t>1</w:t>
      </w:r>
      <w:r>
        <w:rPr>
          <w:rFonts w:hint="eastAsia" w:ascii="方正魏碑_GBK" w:eastAsia="方正魏碑_GBK" w:cs="方正魏碑_GBK"/>
          <w:color w:val="000000" w:themeColor="text1"/>
          <w:spacing w:val="0"/>
          <w:sz w:val="24"/>
          <w:szCs w:val="24"/>
          <w:highlight w:val="none"/>
          <w:shd w:val="clear" w:color="auto" w:fill="FFFFFF"/>
          <w:lang w:bidi="ar-SA"/>
          <w14:textFill>
            <w14:solidFill>
              <w14:schemeClr w14:val="tx1"/>
            </w14:solidFill>
          </w14:textFill>
        </w:rPr>
        <w:t>，生产厂为</w:t>
      </w:r>
      <w:r>
        <w:rPr>
          <w:rStyle w:val="17"/>
          <w:rFonts w:hint="eastAsia" w:ascii="方正魏碑_GBK" w:eastAsia="方正魏碑_GBK" w:cs="方正魏碑_GBK"/>
          <w:i w:val="0"/>
          <w:iCs w:val="0"/>
          <w:color w:val="000000" w:themeColor="text1"/>
          <w:spacing w:val="0"/>
          <w:sz w:val="24"/>
          <w:szCs w:val="24"/>
          <w:highlight w:val="none"/>
          <w:u w:val="single"/>
          <w:shd w:val="clear" w:color="auto" w:fill="FFFFFF"/>
          <w:lang w:bidi="ar-SA"/>
          <w14:textFill>
            <w14:solidFill>
              <w14:schemeClr w14:val="tx1"/>
            </w14:solidFill>
          </w14:textFill>
        </w:rPr>
        <w:t>（厂名）</w:t>
      </w:r>
      <w:r>
        <w:rPr>
          <w:rStyle w:val="17"/>
          <w:rFonts w:hint="eastAsia" w:ascii="方正魏碑_GBK" w:eastAsia="方正魏碑_GBK" w:cs="方正魏碑_GBK"/>
          <w:i w:val="0"/>
          <w:iCs w:val="0"/>
          <w:color w:val="000000" w:themeColor="text1"/>
          <w:spacing w:val="0"/>
          <w:sz w:val="24"/>
          <w:szCs w:val="24"/>
          <w:highlight w:val="none"/>
          <w:u w:val="none"/>
          <w:shd w:val="clear" w:color="auto" w:fill="FFFFFF"/>
          <w:vertAlign w:val="superscript"/>
          <w:lang w:bidi="ar-SA"/>
          <w14:textFill>
            <w14:solidFill>
              <w14:schemeClr w14:val="tx1"/>
            </w14:solidFill>
          </w14:textFill>
        </w:rPr>
        <w:t>2</w:t>
      </w:r>
      <w:r>
        <w:rPr>
          <w:rFonts w:hint="eastAsia" w:ascii="方正魏碑_GBK" w:eastAsia="方正魏碑_GBK" w:cs="方正魏碑_GBK"/>
          <w:color w:val="000000" w:themeColor="text1"/>
          <w:spacing w:val="0"/>
          <w:sz w:val="24"/>
          <w:szCs w:val="24"/>
          <w:highlight w:val="none"/>
          <w:shd w:val="clear" w:color="auto" w:fill="FFFFFF"/>
          <w:lang w:bidi="ar-SA"/>
          <w14:textFill>
            <w14:solidFill>
              <w14:schemeClr w14:val="tx1"/>
            </w14:solidFill>
          </w14:textFill>
        </w:rPr>
        <w:t>，厂址为</w:t>
      </w:r>
      <w:r>
        <w:rPr>
          <w:rStyle w:val="17"/>
          <w:rFonts w:hint="eastAsia" w:ascii="方正魏碑_GBK" w:eastAsia="方正魏碑_GBK" w:cs="方正魏碑_GBK"/>
          <w:i w:val="0"/>
          <w:iCs w:val="0"/>
          <w:color w:val="000000" w:themeColor="text1"/>
          <w:spacing w:val="0"/>
          <w:sz w:val="24"/>
          <w:szCs w:val="24"/>
          <w:highlight w:val="none"/>
          <w:u w:val="single"/>
          <w:shd w:val="clear" w:color="auto" w:fill="FFFFFF"/>
          <w:lang w:bidi="ar-SA"/>
          <w14:textFill>
            <w14:solidFill>
              <w14:schemeClr w14:val="tx1"/>
            </w14:solidFill>
          </w14:textFill>
        </w:rPr>
        <w:t>（生产厂址）</w:t>
      </w:r>
      <w:r>
        <w:rPr>
          <w:rFonts w:hint="eastAsia" w:ascii="方正魏碑_GBK" w:eastAsia="方正魏碑_GBK" w:cs="方正魏碑_GBK"/>
          <w:color w:val="000000" w:themeColor="text1"/>
          <w:spacing w:val="0"/>
          <w:sz w:val="24"/>
          <w:szCs w:val="24"/>
          <w:highlight w:val="none"/>
          <w:shd w:val="clear" w:color="auto" w:fill="FFFFFF"/>
          <w:lang w:bidi="ar-SA"/>
          <w14:textFill>
            <w14:solidFill>
              <w14:schemeClr w14:val="tx1"/>
            </w14:solidFill>
          </w14:textFill>
        </w:rPr>
        <w:t>。</w:t>
      </w:r>
      <w:r>
        <w:rPr>
          <w:rFonts w:hint="eastAsia" w:ascii="方正魏碑_GBK" w:eastAsia="方正魏碑_GBK" w:cs="方正魏碑_GBK"/>
          <w:color w:val="000000" w:themeColor="text1"/>
          <w:spacing w:val="0"/>
          <w:sz w:val="24"/>
          <w:szCs w:val="24"/>
          <w:highlight w:val="none"/>
          <w:u w:val="single"/>
          <w:shd w:val="clear" w:color="auto" w:fill="FFFFFF"/>
          <w:lang w:val="en-US" w:eastAsia="zh-CN" w:bidi="ar-SA"/>
          <w14:textFill>
            <w14:solidFill>
              <w14:schemeClr w14:val="tx1"/>
            </w14:solidFill>
          </w14:textFill>
        </w:rPr>
        <w:t xml:space="preserve"> </w:t>
      </w:r>
      <w:r>
        <w:rPr>
          <w:rStyle w:val="17"/>
          <w:rFonts w:hint="eastAsia" w:ascii="方正魏碑_GBK" w:eastAsia="方正魏碑_GBK" w:cs="方正魏碑_GBK"/>
          <w:i w:val="0"/>
          <w:iCs w:val="0"/>
          <w:color w:val="000000" w:themeColor="text1"/>
          <w:spacing w:val="0"/>
          <w:sz w:val="24"/>
          <w:szCs w:val="24"/>
          <w:highlight w:val="none"/>
          <w:u w:val="single"/>
          <w:shd w:val="clear" w:color="auto" w:fill="FFFFFF"/>
          <w:lang w:val="en-US" w:eastAsia="zh-CN" w:bidi="ar-SA"/>
          <w14:textFill>
            <w14:solidFill>
              <w14:schemeClr w14:val="tx1"/>
            </w14:solidFill>
          </w14:textFill>
        </w:rPr>
        <w:t xml:space="preserve">/ </w:t>
      </w:r>
      <w:r>
        <w:rPr>
          <w:rFonts w:hint="eastAsia" w:ascii="方正魏碑_GBK" w:eastAsia="方正魏碑_GBK" w:cs="方正魏碑_GBK"/>
          <w:color w:val="000000" w:themeColor="text1"/>
          <w:spacing w:val="0"/>
          <w:sz w:val="24"/>
          <w:szCs w:val="24"/>
          <w:highlight w:val="none"/>
          <w:shd w:val="clear" w:color="auto" w:fill="FFFFFF"/>
          <w:lang w:bidi="ar-SA"/>
          <w14:textFill>
            <w14:solidFill>
              <w14:schemeClr w14:val="tx1"/>
            </w14:solidFill>
          </w14:textFill>
        </w:rPr>
        <w:t>的中国境内生产的组件成本占比≥</w:t>
      </w:r>
      <w:r>
        <w:rPr>
          <w:rFonts w:hint="eastAsia" w:ascii="方正魏碑_GBK" w:eastAsia="方正魏碑_GBK" w:cs="方正魏碑_GBK"/>
          <w:color w:val="000000" w:themeColor="text1"/>
          <w:spacing w:val="0"/>
          <w:sz w:val="24"/>
          <w:szCs w:val="24"/>
          <w:highlight w:val="none"/>
          <w:u w:val="single"/>
          <w:shd w:val="clear" w:color="auto" w:fill="FFFFFF"/>
          <w:lang w:val="en-US" w:eastAsia="zh-CN" w:bidi="ar-SA"/>
          <w14:textFill>
            <w14:solidFill>
              <w14:schemeClr w14:val="tx1"/>
            </w14:solidFill>
          </w14:textFill>
        </w:rPr>
        <w:t xml:space="preserve">  </w:t>
      </w:r>
      <w:r>
        <w:rPr>
          <w:rStyle w:val="17"/>
          <w:rFonts w:hint="eastAsia" w:ascii="方正魏碑_GBK" w:eastAsia="方正魏碑_GBK" w:cs="方正魏碑_GBK"/>
          <w:i w:val="0"/>
          <w:iCs w:val="0"/>
          <w:color w:val="000000" w:themeColor="text1"/>
          <w:spacing w:val="0"/>
          <w:sz w:val="24"/>
          <w:szCs w:val="24"/>
          <w:highlight w:val="none"/>
          <w:u w:val="single"/>
          <w:shd w:val="clear" w:color="auto" w:fill="FFFFFF"/>
          <w:lang w:val="en-US" w:eastAsia="zh-CN" w:bidi="ar-SA"/>
          <w14:textFill>
            <w14:solidFill>
              <w14:schemeClr w14:val="tx1"/>
            </w14:solidFill>
          </w14:textFill>
        </w:rPr>
        <w:t xml:space="preserve">/  </w:t>
      </w:r>
      <w:r>
        <w:rPr>
          <w:rStyle w:val="17"/>
          <w:rFonts w:hint="eastAsia" w:ascii="方正魏碑_GBK" w:eastAsia="方正魏碑_GBK" w:cs="方正魏碑_GBK"/>
          <w:i w:val="0"/>
          <w:iCs w:val="0"/>
          <w:color w:val="000000" w:themeColor="text1"/>
          <w:spacing w:val="0"/>
          <w:sz w:val="24"/>
          <w:szCs w:val="24"/>
          <w:highlight w:val="none"/>
          <w:u w:val="none"/>
          <w:shd w:val="clear" w:color="auto" w:fill="FFFFFF"/>
          <w:vertAlign w:val="superscript"/>
          <w:lang w:bidi="ar-SA"/>
          <w14:textFill>
            <w14:solidFill>
              <w14:schemeClr w14:val="tx1"/>
            </w14:solidFill>
          </w14:textFill>
        </w:rPr>
        <w:t>3</w:t>
      </w:r>
      <w:r>
        <w:rPr>
          <w:rFonts w:hint="eastAsia" w:ascii="方正魏碑_GBK" w:eastAsia="方正魏碑_GBK" w:cs="方正魏碑_GBK"/>
          <w:color w:val="000000" w:themeColor="text1"/>
          <w:spacing w:val="0"/>
          <w:sz w:val="24"/>
          <w:szCs w:val="24"/>
          <w:highlight w:val="none"/>
          <w:shd w:val="clear" w:color="auto" w:fill="FFFFFF"/>
          <w:lang w:bidi="ar-SA"/>
          <w14:textFill>
            <w14:solidFill>
              <w14:schemeClr w14:val="tx1"/>
            </w14:solidFill>
          </w14:textFill>
        </w:rPr>
        <w:t>。</w:t>
      </w:r>
      <w:r>
        <w:rPr>
          <w:rFonts w:hint="eastAsia" w:ascii="方正魏碑_GBK" w:eastAsia="方正魏碑_GBK" w:cs="方正魏碑_GBK"/>
          <w:color w:val="000000" w:themeColor="text1"/>
          <w:spacing w:val="0"/>
          <w:sz w:val="24"/>
          <w:szCs w:val="24"/>
          <w:highlight w:val="none"/>
          <w:u w:val="single"/>
          <w:shd w:val="clear" w:color="auto" w:fill="FFFFFF"/>
          <w:lang w:val="en-US" w:eastAsia="zh-CN" w:bidi="ar-SA"/>
          <w14:textFill>
            <w14:solidFill>
              <w14:schemeClr w14:val="tx1"/>
            </w14:solidFill>
          </w14:textFill>
        </w:rPr>
        <w:t xml:space="preserve">  </w:t>
      </w:r>
      <w:r>
        <w:rPr>
          <w:rStyle w:val="17"/>
          <w:rFonts w:hint="eastAsia" w:ascii="方正魏碑_GBK" w:eastAsia="方正魏碑_GBK" w:cs="方正魏碑_GBK"/>
          <w:i w:val="0"/>
          <w:iCs w:val="0"/>
          <w:color w:val="000000" w:themeColor="text1"/>
          <w:spacing w:val="0"/>
          <w:sz w:val="24"/>
          <w:szCs w:val="24"/>
          <w:highlight w:val="none"/>
          <w:u w:val="single"/>
          <w:shd w:val="clear" w:color="auto" w:fill="FFFFFF"/>
          <w:lang w:val="en-US" w:eastAsia="zh-CN" w:bidi="ar-SA"/>
          <w14:textFill>
            <w14:solidFill>
              <w14:schemeClr w14:val="tx1"/>
            </w14:solidFill>
          </w14:textFill>
        </w:rPr>
        <w:t xml:space="preserve">/  </w:t>
      </w:r>
      <w:r>
        <w:rPr>
          <w:rFonts w:hint="eastAsia" w:ascii="方正魏碑_GBK" w:eastAsia="方正魏碑_GBK" w:cs="方正魏碑_GBK"/>
          <w:color w:val="000000" w:themeColor="text1"/>
          <w:spacing w:val="0"/>
          <w:sz w:val="24"/>
          <w:szCs w:val="24"/>
          <w:highlight w:val="none"/>
          <w:shd w:val="clear" w:color="auto" w:fill="FFFFFF"/>
          <w:lang w:bidi="ar-SA"/>
          <w14:textFill>
            <w14:solidFill>
              <w14:schemeClr w14:val="tx1"/>
            </w14:solidFill>
          </w14:textFill>
        </w:rPr>
        <w:t>的</w:t>
      </w:r>
      <w:r>
        <w:rPr>
          <w:rFonts w:hint="eastAsia" w:ascii="方正魏碑_GBK" w:eastAsia="方正魏碑_GBK" w:cs="方正魏碑_GBK"/>
          <w:color w:val="000000" w:themeColor="text1"/>
          <w:spacing w:val="0"/>
          <w:sz w:val="24"/>
          <w:szCs w:val="24"/>
          <w:highlight w:val="none"/>
          <w:u w:val="single"/>
          <w:shd w:val="clear" w:color="auto" w:fill="FFFFFF"/>
          <w:lang w:val="en-US" w:eastAsia="zh-CN" w:bidi="ar-SA"/>
          <w14:textFill>
            <w14:solidFill>
              <w14:schemeClr w14:val="tx1"/>
            </w14:solidFill>
          </w14:textFill>
        </w:rPr>
        <w:t xml:space="preserve">  </w:t>
      </w:r>
      <w:r>
        <w:rPr>
          <w:rStyle w:val="17"/>
          <w:rFonts w:hint="eastAsia" w:ascii="方正魏碑_GBK" w:eastAsia="方正魏碑_GBK" w:cs="方正魏碑_GBK"/>
          <w:i w:val="0"/>
          <w:iCs w:val="0"/>
          <w:color w:val="000000" w:themeColor="text1"/>
          <w:spacing w:val="0"/>
          <w:sz w:val="24"/>
          <w:szCs w:val="24"/>
          <w:highlight w:val="none"/>
          <w:u w:val="single"/>
          <w:shd w:val="clear" w:color="auto" w:fill="FFFFFF"/>
          <w:lang w:val="en-US" w:eastAsia="zh-CN" w:bidi="ar-SA"/>
          <w14:textFill>
            <w14:solidFill>
              <w14:schemeClr w14:val="tx1"/>
            </w14:solidFill>
          </w14:textFill>
        </w:rPr>
        <w:t xml:space="preserve">/  </w:t>
      </w:r>
      <w:r>
        <w:rPr>
          <w:rStyle w:val="17"/>
          <w:rFonts w:hint="eastAsia" w:ascii="方正魏碑_GBK" w:eastAsia="方正魏碑_GBK" w:cs="方正魏碑_GBK"/>
          <w:i w:val="0"/>
          <w:iCs w:val="0"/>
          <w:color w:val="000000" w:themeColor="text1"/>
          <w:spacing w:val="0"/>
          <w:sz w:val="24"/>
          <w:szCs w:val="24"/>
          <w:highlight w:val="none"/>
          <w:u w:val="none"/>
          <w:shd w:val="clear" w:color="auto" w:fill="FFFFFF"/>
          <w:vertAlign w:val="superscript"/>
          <w:lang w:bidi="ar-SA"/>
          <w14:textFill>
            <w14:solidFill>
              <w14:schemeClr w14:val="tx1"/>
            </w14:solidFill>
          </w14:textFill>
        </w:rPr>
        <w:t>4</w:t>
      </w:r>
      <w:r>
        <w:rPr>
          <w:rFonts w:hint="eastAsia" w:ascii="方正魏碑_GBK" w:eastAsia="方正魏碑_GBK" w:cs="方正魏碑_GBK"/>
          <w:color w:val="000000" w:themeColor="text1"/>
          <w:spacing w:val="0"/>
          <w:sz w:val="24"/>
          <w:szCs w:val="24"/>
          <w:highlight w:val="none"/>
          <w:shd w:val="clear" w:color="auto" w:fill="FFFFFF"/>
          <w:lang w:bidi="ar-SA"/>
          <w14:textFill>
            <w14:solidFill>
              <w14:schemeClr w14:val="tx1"/>
            </w14:solidFill>
          </w14:textFill>
        </w:rPr>
        <w:t>在中国境内生产。</w:t>
      </w:r>
      <w:r>
        <w:rPr>
          <w:rFonts w:hint="eastAsia" w:ascii="方正魏碑_GBK" w:eastAsia="方正魏碑_GBK" w:cs="方正魏碑_GBK"/>
          <w:color w:val="000000" w:themeColor="text1"/>
          <w:spacing w:val="0"/>
          <w:sz w:val="24"/>
          <w:szCs w:val="24"/>
          <w:highlight w:val="none"/>
          <w:u w:val="single"/>
          <w:shd w:val="clear" w:color="auto" w:fill="FFFFFF"/>
          <w:lang w:val="en-US" w:eastAsia="zh-CN" w:bidi="ar-SA"/>
          <w14:textFill>
            <w14:solidFill>
              <w14:schemeClr w14:val="tx1"/>
            </w14:solidFill>
          </w14:textFill>
        </w:rPr>
        <w:t xml:space="preserve">  </w:t>
      </w:r>
      <w:r>
        <w:rPr>
          <w:rStyle w:val="17"/>
          <w:rFonts w:hint="eastAsia" w:ascii="方正魏碑_GBK" w:eastAsia="方正魏碑_GBK" w:cs="方正魏碑_GBK"/>
          <w:i w:val="0"/>
          <w:iCs w:val="0"/>
          <w:color w:val="000000" w:themeColor="text1"/>
          <w:spacing w:val="0"/>
          <w:sz w:val="24"/>
          <w:szCs w:val="24"/>
          <w:highlight w:val="none"/>
          <w:u w:val="single"/>
          <w:shd w:val="clear" w:color="auto" w:fill="FFFFFF"/>
          <w:lang w:val="en-US" w:eastAsia="zh-CN" w:bidi="ar-SA"/>
          <w14:textFill>
            <w14:solidFill>
              <w14:schemeClr w14:val="tx1"/>
            </w14:solidFill>
          </w14:textFill>
        </w:rPr>
        <w:t xml:space="preserve">/  </w:t>
      </w:r>
      <w:r>
        <w:rPr>
          <w:rFonts w:hint="eastAsia" w:ascii="方正魏碑_GBK" w:eastAsia="方正魏碑_GBK" w:cs="方正魏碑_GBK"/>
          <w:color w:val="000000" w:themeColor="text1"/>
          <w:spacing w:val="0"/>
          <w:sz w:val="24"/>
          <w:szCs w:val="24"/>
          <w:highlight w:val="none"/>
          <w:shd w:val="clear" w:color="auto" w:fill="FFFFFF"/>
          <w:lang w:bidi="ar-SA"/>
          <w14:textFill>
            <w14:solidFill>
              <w14:schemeClr w14:val="tx1"/>
            </w14:solidFill>
          </w14:textFill>
        </w:rPr>
        <w:t>的</w:t>
      </w:r>
      <w:r>
        <w:rPr>
          <w:rFonts w:hint="eastAsia" w:ascii="方正魏碑_GBK" w:eastAsia="方正魏碑_GBK" w:cs="方正魏碑_GBK"/>
          <w:color w:val="000000" w:themeColor="text1"/>
          <w:spacing w:val="0"/>
          <w:sz w:val="24"/>
          <w:szCs w:val="24"/>
          <w:highlight w:val="none"/>
          <w:u w:val="single"/>
          <w:shd w:val="clear" w:color="auto" w:fill="FFFFFF"/>
          <w:lang w:val="en-US" w:eastAsia="zh-CN" w:bidi="ar-SA"/>
          <w14:textFill>
            <w14:solidFill>
              <w14:schemeClr w14:val="tx1"/>
            </w14:solidFill>
          </w14:textFill>
        </w:rPr>
        <w:t xml:space="preserve">  </w:t>
      </w:r>
      <w:r>
        <w:rPr>
          <w:rStyle w:val="17"/>
          <w:rFonts w:hint="eastAsia" w:ascii="方正魏碑_GBK" w:eastAsia="方正魏碑_GBK" w:cs="方正魏碑_GBK"/>
          <w:i w:val="0"/>
          <w:iCs w:val="0"/>
          <w:color w:val="000000" w:themeColor="text1"/>
          <w:spacing w:val="0"/>
          <w:sz w:val="24"/>
          <w:szCs w:val="24"/>
          <w:highlight w:val="none"/>
          <w:u w:val="single"/>
          <w:shd w:val="clear" w:color="auto" w:fill="FFFFFF"/>
          <w:lang w:val="en-US" w:eastAsia="zh-CN" w:bidi="ar-SA"/>
          <w14:textFill>
            <w14:solidFill>
              <w14:schemeClr w14:val="tx1"/>
            </w14:solidFill>
          </w14:textFill>
        </w:rPr>
        <w:t xml:space="preserve">/  </w:t>
      </w:r>
      <w:r>
        <w:rPr>
          <w:rStyle w:val="17"/>
          <w:rFonts w:hint="eastAsia" w:ascii="方正魏碑_GBK" w:eastAsia="方正魏碑_GBK" w:cs="方正魏碑_GBK"/>
          <w:i w:val="0"/>
          <w:iCs w:val="0"/>
          <w:color w:val="000000" w:themeColor="text1"/>
          <w:spacing w:val="0"/>
          <w:sz w:val="24"/>
          <w:szCs w:val="24"/>
          <w:highlight w:val="none"/>
          <w:u w:val="none"/>
          <w:shd w:val="clear" w:color="auto" w:fill="FFFFFF"/>
          <w:vertAlign w:val="superscript"/>
          <w:lang w:bidi="ar-SA"/>
          <w14:textFill>
            <w14:solidFill>
              <w14:schemeClr w14:val="tx1"/>
            </w14:solidFill>
          </w14:textFill>
        </w:rPr>
        <w:t>5</w:t>
      </w:r>
      <w:r>
        <w:rPr>
          <w:rFonts w:hint="eastAsia" w:ascii="方正魏碑_GBK" w:eastAsia="方正魏碑_GBK" w:cs="方正魏碑_GBK"/>
          <w:color w:val="000000" w:themeColor="text1"/>
          <w:spacing w:val="0"/>
          <w:sz w:val="24"/>
          <w:szCs w:val="24"/>
          <w:highlight w:val="none"/>
          <w:shd w:val="clear" w:color="auto" w:fill="FFFFFF"/>
          <w:lang w:bidi="ar-SA"/>
          <w14:textFill>
            <w14:solidFill>
              <w14:schemeClr w14:val="tx1"/>
            </w14:solidFill>
          </w14:textFill>
        </w:rPr>
        <w:t>在中国境内完成。</w:t>
      </w:r>
    </w:p>
    <w:p w14:paraId="07BBE17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方正魏碑_GBK" w:eastAsia="方正魏碑_GBK" w:cs="方正魏碑_GBK"/>
          <w:color w:val="000000" w:themeColor="text1"/>
          <w:spacing w:val="0"/>
          <w:sz w:val="24"/>
          <w:szCs w:val="24"/>
          <w:highlight w:val="none"/>
          <w:lang w:bidi="ar-SA"/>
          <w14:textFill>
            <w14:solidFill>
              <w14:schemeClr w14:val="tx1"/>
            </w14:solidFill>
          </w14:textFill>
        </w:rPr>
      </w:pPr>
      <w:r>
        <w:rPr>
          <w:rFonts w:hint="eastAsia" w:ascii="方正魏碑_GBK" w:eastAsia="方正魏碑_GBK" w:cs="方正魏碑_GBK"/>
          <w:color w:val="000000" w:themeColor="text1"/>
          <w:spacing w:val="0"/>
          <w:sz w:val="24"/>
          <w:szCs w:val="24"/>
          <w:highlight w:val="none"/>
          <w:shd w:val="clear" w:color="auto" w:fill="FFFFFF"/>
          <w:lang w:val="en-US" w:eastAsia="zh-CN" w:bidi="ar-SA"/>
          <w14:textFill>
            <w14:solidFill>
              <w14:schemeClr w14:val="tx1"/>
            </w14:solidFill>
          </w14:textFill>
        </w:rPr>
        <w:t>2</w:t>
      </w:r>
      <w:r>
        <w:rPr>
          <w:rFonts w:hint="eastAsia" w:ascii="方正魏碑_GBK" w:eastAsia="方正魏碑_GBK" w:cs="方正魏碑_GBK"/>
          <w:color w:val="000000" w:themeColor="text1"/>
          <w:spacing w:val="0"/>
          <w:sz w:val="24"/>
          <w:szCs w:val="24"/>
          <w:highlight w:val="none"/>
          <w:shd w:val="clear" w:color="auto" w:fill="FFFFFF"/>
          <w:lang w:bidi="ar-SA"/>
          <w14:textFill>
            <w14:solidFill>
              <w14:schemeClr w14:val="tx1"/>
            </w14:solidFill>
          </w14:textFill>
        </w:rPr>
        <w:t>.</w:t>
      </w:r>
      <w:r>
        <w:rPr>
          <w:rStyle w:val="17"/>
          <w:rFonts w:hint="eastAsia" w:ascii="方正魏碑_GBK" w:eastAsia="方正魏碑_GBK" w:cs="方正魏碑_GBK"/>
          <w:i w:val="0"/>
          <w:iCs w:val="0"/>
          <w:color w:val="000000" w:themeColor="text1"/>
          <w:spacing w:val="0"/>
          <w:sz w:val="24"/>
          <w:szCs w:val="24"/>
          <w:highlight w:val="none"/>
          <w:u w:val="single"/>
          <w:shd w:val="clear" w:color="auto" w:fill="FFFFFF"/>
          <w:lang w:bidi="ar-SA"/>
          <w14:textFill>
            <w14:solidFill>
              <w14:schemeClr w14:val="tx1"/>
            </w14:solidFill>
          </w14:textFill>
        </w:rPr>
        <w:t>（产品名称</w:t>
      </w:r>
      <w:r>
        <w:rPr>
          <w:rStyle w:val="17"/>
          <w:rFonts w:hint="eastAsia" w:ascii="方正魏碑_GBK" w:eastAsia="方正魏碑_GBK" w:cs="方正魏碑_GBK"/>
          <w:i w:val="0"/>
          <w:iCs w:val="0"/>
          <w:color w:val="000000" w:themeColor="text1"/>
          <w:spacing w:val="0"/>
          <w:sz w:val="24"/>
          <w:szCs w:val="24"/>
          <w:highlight w:val="none"/>
          <w:u w:val="single"/>
          <w:shd w:val="clear" w:color="auto" w:fill="FFFFFF"/>
          <w:lang w:val="en-US" w:eastAsia="zh-CN" w:bidi="ar-SA"/>
          <w14:textFill>
            <w14:solidFill>
              <w14:schemeClr w14:val="tx1"/>
            </w14:solidFill>
          </w14:textFill>
        </w:rPr>
        <w:t>2</w:t>
      </w:r>
      <w:r>
        <w:rPr>
          <w:rStyle w:val="17"/>
          <w:rFonts w:hint="eastAsia" w:ascii="方正魏碑_GBK" w:eastAsia="方正魏碑_GBK" w:cs="方正魏碑_GBK"/>
          <w:i w:val="0"/>
          <w:iCs w:val="0"/>
          <w:color w:val="000000" w:themeColor="text1"/>
          <w:spacing w:val="0"/>
          <w:sz w:val="24"/>
          <w:szCs w:val="24"/>
          <w:highlight w:val="none"/>
          <w:u w:val="single"/>
          <w:shd w:val="clear" w:color="auto" w:fill="FFFFFF"/>
          <w:lang w:bidi="ar-SA"/>
          <w14:textFill>
            <w14:solidFill>
              <w14:schemeClr w14:val="tx1"/>
            </w14:solidFill>
          </w14:textFill>
        </w:rPr>
        <w:t>）</w:t>
      </w:r>
      <w:r>
        <w:rPr>
          <w:rFonts w:hint="eastAsia" w:ascii="方正魏碑_GBK" w:eastAsia="方正魏碑_GBK" w:cs="方正魏碑_GBK"/>
          <w:color w:val="000000" w:themeColor="text1"/>
          <w:spacing w:val="0"/>
          <w:sz w:val="24"/>
          <w:szCs w:val="24"/>
          <w:highlight w:val="none"/>
          <w:shd w:val="clear" w:color="auto" w:fill="FFFFFF"/>
          <w:lang w:bidi="ar-SA"/>
          <w14:textFill>
            <w14:solidFill>
              <w14:schemeClr w14:val="tx1"/>
            </w14:solidFill>
          </w14:textFill>
        </w:rPr>
        <w:t>，生产厂为</w:t>
      </w:r>
      <w:r>
        <w:rPr>
          <w:rStyle w:val="17"/>
          <w:rFonts w:hint="eastAsia" w:ascii="方正魏碑_GBK" w:eastAsia="方正魏碑_GBK" w:cs="方正魏碑_GBK"/>
          <w:i w:val="0"/>
          <w:iCs w:val="0"/>
          <w:color w:val="000000" w:themeColor="text1"/>
          <w:spacing w:val="0"/>
          <w:sz w:val="24"/>
          <w:szCs w:val="24"/>
          <w:highlight w:val="none"/>
          <w:u w:val="single"/>
          <w:shd w:val="clear" w:color="auto" w:fill="FFFFFF"/>
          <w:lang w:bidi="ar-SA"/>
          <w14:textFill>
            <w14:solidFill>
              <w14:schemeClr w14:val="tx1"/>
            </w14:solidFill>
          </w14:textFill>
        </w:rPr>
        <w:t>（厂名）</w:t>
      </w:r>
      <w:r>
        <w:rPr>
          <w:rFonts w:hint="eastAsia" w:ascii="方正魏碑_GBK" w:eastAsia="方正魏碑_GBK" w:cs="方正魏碑_GBK"/>
          <w:color w:val="000000" w:themeColor="text1"/>
          <w:spacing w:val="0"/>
          <w:sz w:val="24"/>
          <w:szCs w:val="24"/>
          <w:highlight w:val="none"/>
          <w:shd w:val="clear" w:color="auto" w:fill="FFFFFF"/>
          <w:lang w:bidi="ar-SA"/>
          <w14:textFill>
            <w14:solidFill>
              <w14:schemeClr w14:val="tx1"/>
            </w14:solidFill>
          </w14:textFill>
        </w:rPr>
        <w:t>，厂址为</w:t>
      </w:r>
      <w:r>
        <w:rPr>
          <w:rStyle w:val="17"/>
          <w:rFonts w:hint="eastAsia" w:ascii="方正魏碑_GBK" w:eastAsia="方正魏碑_GBK" w:cs="方正魏碑_GBK"/>
          <w:i w:val="0"/>
          <w:iCs w:val="0"/>
          <w:color w:val="000000" w:themeColor="text1"/>
          <w:spacing w:val="0"/>
          <w:sz w:val="24"/>
          <w:szCs w:val="24"/>
          <w:highlight w:val="none"/>
          <w:u w:val="single"/>
          <w:shd w:val="clear" w:color="auto" w:fill="FFFFFF"/>
          <w:lang w:bidi="ar-SA"/>
          <w14:textFill>
            <w14:solidFill>
              <w14:schemeClr w14:val="tx1"/>
            </w14:solidFill>
          </w14:textFill>
        </w:rPr>
        <w:t>（生产厂址）</w:t>
      </w:r>
      <w:r>
        <w:rPr>
          <w:rFonts w:hint="eastAsia" w:ascii="方正魏碑_GBK" w:eastAsia="方正魏碑_GBK" w:cs="方正魏碑_GBK"/>
          <w:color w:val="000000" w:themeColor="text1"/>
          <w:spacing w:val="0"/>
          <w:sz w:val="24"/>
          <w:szCs w:val="24"/>
          <w:highlight w:val="none"/>
          <w:shd w:val="clear" w:color="auto" w:fill="FFFFFF"/>
          <w:lang w:bidi="ar-SA"/>
          <w14:textFill>
            <w14:solidFill>
              <w14:schemeClr w14:val="tx1"/>
            </w14:solidFill>
          </w14:textFill>
        </w:rPr>
        <w:t>。</w:t>
      </w:r>
      <w:r>
        <w:rPr>
          <w:rFonts w:hint="eastAsia" w:ascii="方正魏碑_GBK" w:eastAsia="方正魏碑_GBK" w:cs="方正魏碑_GBK"/>
          <w:color w:val="000000" w:themeColor="text1"/>
          <w:spacing w:val="0"/>
          <w:sz w:val="24"/>
          <w:szCs w:val="24"/>
          <w:highlight w:val="none"/>
          <w:u w:val="single"/>
          <w:shd w:val="clear" w:color="auto" w:fill="FFFFFF"/>
          <w:lang w:val="en-US" w:eastAsia="zh-CN" w:bidi="ar-SA"/>
          <w14:textFill>
            <w14:solidFill>
              <w14:schemeClr w14:val="tx1"/>
            </w14:solidFill>
          </w14:textFill>
        </w:rPr>
        <w:t xml:space="preserve"> </w:t>
      </w:r>
      <w:r>
        <w:rPr>
          <w:rStyle w:val="17"/>
          <w:rFonts w:hint="eastAsia" w:ascii="方正魏碑_GBK" w:eastAsia="方正魏碑_GBK" w:cs="方正魏碑_GBK"/>
          <w:i w:val="0"/>
          <w:iCs w:val="0"/>
          <w:color w:val="000000" w:themeColor="text1"/>
          <w:spacing w:val="0"/>
          <w:sz w:val="24"/>
          <w:szCs w:val="24"/>
          <w:highlight w:val="none"/>
          <w:u w:val="single"/>
          <w:shd w:val="clear" w:color="auto" w:fill="FFFFFF"/>
          <w:lang w:val="en-US" w:eastAsia="zh-CN" w:bidi="ar-SA"/>
          <w14:textFill>
            <w14:solidFill>
              <w14:schemeClr w14:val="tx1"/>
            </w14:solidFill>
          </w14:textFill>
        </w:rPr>
        <w:t xml:space="preserve">/  </w:t>
      </w:r>
      <w:r>
        <w:rPr>
          <w:rFonts w:hint="eastAsia" w:ascii="方正魏碑_GBK" w:eastAsia="方正魏碑_GBK" w:cs="方正魏碑_GBK"/>
          <w:color w:val="000000" w:themeColor="text1"/>
          <w:spacing w:val="0"/>
          <w:sz w:val="24"/>
          <w:szCs w:val="24"/>
          <w:highlight w:val="none"/>
          <w:shd w:val="clear" w:color="auto" w:fill="FFFFFF"/>
          <w:lang w:bidi="ar-SA"/>
          <w14:textFill>
            <w14:solidFill>
              <w14:schemeClr w14:val="tx1"/>
            </w14:solidFill>
          </w14:textFill>
        </w:rPr>
        <w:t>的中国境内生产的组件成本占比≥</w:t>
      </w:r>
      <w:r>
        <w:rPr>
          <w:rFonts w:hint="eastAsia" w:ascii="方正魏碑_GBK" w:eastAsia="方正魏碑_GBK" w:cs="方正魏碑_GBK"/>
          <w:color w:val="000000" w:themeColor="text1"/>
          <w:spacing w:val="0"/>
          <w:sz w:val="24"/>
          <w:szCs w:val="24"/>
          <w:highlight w:val="none"/>
          <w:u w:val="single"/>
          <w:shd w:val="clear" w:color="auto" w:fill="FFFFFF"/>
          <w:lang w:val="en-US" w:eastAsia="zh-CN" w:bidi="ar-SA"/>
          <w14:textFill>
            <w14:solidFill>
              <w14:schemeClr w14:val="tx1"/>
            </w14:solidFill>
          </w14:textFill>
        </w:rPr>
        <w:t xml:space="preserve">  </w:t>
      </w:r>
      <w:r>
        <w:rPr>
          <w:rStyle w:val="17"/>
          <w:rFonts w:hint="eastAsia" w:ascii="方正魏碑_GBK" w:eastAsia="方正魏碑_GBK" w:cs="方正魏碑_GBK"/>
          <w:i w:val="0"/>
          <w:iCs w:val="0"/>
          <w:color w:val="000000" w:themeColor="text1"/>
          <w:spacing w:val="0"/>
          <w:sz w:val="24"/>
          <w:szCs w:val="24"/>
          <w:highlight w:val="none"/>
          <w:u w:val="single"/>
          <w:shd w:val="clear" w:color="auto" w:fill="FFFFFF"/>
          <w:lang w:val="en-US" w:eastAsia="zh-CN" w:bidi="ar-SA"/>
          <w14:textFill>
            <w14:solidFill>
              <w14:schemeClr w14:val="tx1"/>
            </w14:solidFill>
          </w14:textFill>
        </w:rPr>
        <w:t xml:space="preserve">/  </w:t>
      </w:r>
      <w:r>
        <w:rPr>
          <w:rFonts w:hint="eastAsia" w:ascii="方正魏碑_GBK" w:eastAsia="方正魏碑_GBK" w:cs="方正魏碑_GBK"/>
          <w:color w:val="000000" w:themeColor="text1"/>
          <w:spacing w:val="0"/>
          <w:sz w:val="24"/>
          <w:szCs w:val="24"/>
          <w:highlight w:val="none"/>
          <w:shd w:val="clear" w:color="auto" w:fill="FFFFFF"/>
          <w:lang w:bidi="ar-SA"/>
          <w14:textFill>
            <w14:solidFill>
              <w14:schemeClr w14:val="tx1"/>
            </w14:solidFill>
          </w14:textFill>
        </w:rPr>
        <w:t>。</w:t>
      </w:r>
      <w:r>
        <w:rPr>
          <w:rFonts w:hint="eastAsia" w:ascii="方正魏碑_GBK" w:eastAsia="方正魏碑_GBK" w:cs="方正魏碑_GBK"/>
          <w:color w:val="000000" w:themeColor="text1"/>
          <w:spacing w:val="0"/>
          <w:sz w:val="24"/>
          <w:szCs w:val="24"/>
          <w:highlight w:val="none"/>
          <w:u w:val="single"/>
          <w:shd w:val="clear" w:color="auto" w:fill="FFFFFF"/>
          <w:lang w:val="en-US" w:eastAsia="zh-CN" w:bidi="ar-SA"/>
          <w14:textFill>
            <w14:solidFill>
              <w14:schemeClr w14:val="tx1"/>
            </w14:solidFill>
          </w14:textFill>
        </w:rPr>
        <w:t xml:space="preserve">  </w:t>
      </w:r>
      <w:r>
        <w:rPr>
          <w:rStyle w:val="17"/>
          <w:rFonts w:hint="eastAsia" w:ascii="方正魏碑_GBK" w:eastAsia="方正魏碑_GBK" w:cs="方正魏碑_GBK"/>
          <w:i w:val="0"/>
          <w:iCs w:val="0"/>
          <w:color w:val="000000" w:themeColor="text1"/>
          <w:spacing w:val="0"/>
          <w:sz w:val="24"/>
          <w:szCs w:val="24"/>
          <w:highlight w:val="none"/>
          <w:u w:val="single"/>
          <w:shd w:val="clear" w:color="auto" w:fill="FFFFFF"/>
          <w:lang w:val="en-US" w:eastAsia="zh-CN" w:bidi="ar-SA"/>
          <w14:textFill>
            <w14:solidFill>
              <w14:schemeClr w14:val="tx1"/>
            </w14:solidFill>
          </w14:textFill>
        </w:rPr>
        <w:t xml:space="preserve">/  </w:t>
      </w:r>
      <w:r>
        <w:rPr>
          <w:rFonts w:hint="eastAsia" w:ascii="方正魏碑_GBK" w:eastAsia="方正魏碑_GBK" w:cs="方正魏碑_GBK"/>
          <w:color w:val="000000" w:themeColor="text1"/>
          <w:spacing w:val="0"/>
          <w:sz w:val="24"/>
          <w:szCs w:val="24"/>
          <w:highlight w:val="none"/>
          <w:shd w:val="clear" w:color="auto" w:fill="FFFFFF"/>
          <w:lang w:bidi="ar-SA"/>
          <w14:textFill>
            <w14:solidFill>
              <w14:schemeClr w14:val="tx1"/>
            </w14:solidFill>
          </w14:textFill>
        </w:rPr>
        <w:t>的</w:t>
      </w:r>
      <w:r>
        <w:rPr>
          <w:rFonts w:hint="eastAsia" w:ascii="方正魏碑_GBK" w:eastAsia="方正魏碑_GBK" w:cs="方正魏碑_GBK"/>
          <w:color w:val="000000" w:themeColor="text1"/>
          <w:spacing w:val="0"/>
          <w:sz w:val="24"/>
          <w:szCs w:val="24"/>
          <w:highlight w:val="none"/>
          <w:u w:val="single"/>
          <w:shd w:val="clear" w:color="auto" w:fill="FFFFFF"/>
          <w:lang w:val="en-US" w:eastAsia="zh-CN" w:bidi="ar-SA"/>
          <w14:textFill>
            <w14:solidFill>
              <w14:schemeClr w14:val="tx1"/>
            </w14:solidFill>
          </w14:textFill>
        </w:rPr>
        <w:t xml:space="preserve">  </w:t>
      </w:r>
      <w:r>
        <w:rPr>
          <w:rStyle w:val="17"/>
          <w:rFonts w:hint="eastAsia" w:ascii="方正魏碑_GBK" w:eastAsia="方正魏碑_GBK" w:cs="方正魏碑_GBK"/>
          <w:i w:val="0"/>
          <w:iCs w:val="0"/>
          <w:color w:val="000000" w:themeColor="text1"/>
          <w:spacing w:val="0"/>
          <w:sz w:val="24"/>
          <w:szCs w:val="24"/>
          <w:highlight w:val="none"/>
          <w:u w:val="single"/>
          <w:shd w:val="clear" w:color="auto" w:fill="FFFFFF"/>
          <w:lang w:val="en-US" w:eastAsia="zh-CN" w:bidi="ar-SA"/>
          <w14:textFill>
            <w14:solidFill>
              <w14:schemeClr w14:val="tx1"/>
            </w14:solidFill>
          </w14:textFill>
        </w:rPr>
        <w:t xml:space="preserve">/  </w:t>
      </w:r>
      <w:r>
        <w:rPr>
          <w:rFonts w:hint="eastAsia" w:ascii="方正魏碑_GBK" w:eastAsia="方正魏碑_GBK" w:cs="方正魏碑_GBK"/>
          <w:color w:val="000000" w:themeColor="text1"/>
          <w:spacing w:val="0"/>
          <w:sz w:val="24"/>
          <w:szCs w:val="24"/>
          <w:highlight w:val="none"/>
          <w:shd w:val="clear" w:color="auto" w:fill="FFFFFF"/>
          <w:lang w:bidi="ar-SA"/>
          <w14:textFill>
            <w14:solidFill>
              <w14:schemeClr w14:val="tx1"/>
            </w14:solidFill>
          </w14:textFill>
        </w:rPr>
        <w:t>在中国境内生产。</w:t>
      </w:r>
      <w:r>
        <w:rPr>
          <w:rFonts w:hint="eastAsia" w:ascii="方正魏碑_GBK" w:eastAsia="方正魏碑_GBK" w:cs="方正魏碑_GBK"/>
          <w:color w:val="000000" w:themeColor="text1"/>
          <w:spacing w:val="0"/>
          <w:sz w:val="24"/>
          <w:szCs w:val="24"/>
          <w:highlight w:val="none"/>
          <w:u w:val="single"/>
          <w:shd w:val="clear" w:color="auto" w:fill="FFFFFF"/>
          <w:lang w:val="en-US" w:eastAsia="zh-CN" w:bidi="ar-SA"/>
          <w14:textFill>
            <w14:solidFill>
              <w14:schemeClr w14:val="tx1"/>
            </w14:solidFill>
          </w14:textFill>
        </w:rPr>
        <w:t xml:space="preserve">  </w:t>
      </w:r>
      <w:r>
        <w:rPr>
          <w:rStyle w:val="17"/>
          <w:rFonts w:hint="eastAsia" w:ascii="方正魏碑_GBK" w:eastAsia="方正魏碑_GBK" w:cs="方正魏碑_GBK"/>
          <w:i w:val="0"/>
          <w:iCs w:val="0"/>
          <w:color w:val="000000" w:themeColor="text1"/>
          <w:spacing w:val="0"/>
          <w:sz w:val="24"/>
          <w:szCs w:val="24"/>
          <w:highlight w:val="none"/>
          <w:u w:val="single"/>
          <w:shd w:val="clear" w:color="auto" w:fill="FFFFFF"/>
          <w:lang w:val="en-US" w:eastAsia="zh-CN" w:bidi="ar-SA"/>
          <w14:textFill>
            <w14:solidFill>
              <w14:schemeClr w14:val="tx1"/>
            </w14:solidFill>
          </w14:textFill>
        </w:rPr>
        <w:t xml:space="preserve">/  </w:t>
      </w:r>
      <w:r>
        <w:rPr>
          <w:rFonts w:hint="eastAsia" w:ascii="方正魏碑_GBK" w:eastAsia="方正魏碑_GBK" w:cs="方正魏碑_GBK"/>
          <w:color w:val="000000" w:themeColor="text1"/>
          <w:spacing w:val="0"/>
          <w:sz w:val="24"/>
          <w:szCs w:val="24"/>
          <w:highlight w:val="none"/>
          <w:shd w:val="clear" w:color="auto" w:fill="FFFFFF"/>
          <w:lang w:bidi="ar-SA"/>
          <w14:textFill>
            <w14:solidFill>
              <w14:schemeClr w14:val="tx1"/>
            </w14:solidFill>
          </w14:textFill>
        </w:rPr>
        <w:t>的</w:t>
      </w:r>
      <w:r>
        <w:rPr>
          <w:rFonts w:hint="eastAsia" w:ascii="方正魏碑_GBK" w:eastAsia="方正魏碑_GBK" w:cs="方正魏碑_GBK"/>
          <w:color w:val="000000" w:themeColor="text1"/>
          <w:spacing w:val="0"/>
          <w:sz w:val="24"/>
          <w:szCs w:val="24"/>
          <w:highlight w:val="none"/>
          <w:u w:val="single"/>
          <w:shd w:val="clear" w:color="auto" w:fill="FFFFFF"/>
          <w:lang w:val="en-US" w:eastAsia="zh-CN" w:bidi="ar-SA"/>
          <w14:textFill>
            <w14:solidFill>
              <w14:schemeClr w14:val="tx1"/>
            </w14:solidFill>
          </w14:textFill>
        </w:rPr>
        <w:t xml:space="preserve">  </w:t>
      </w:r>
      <w:r>
        <w:rPr>
          <w:rStyle w:val="17"/>
          <w:rFonts w:hint="eastAsia" w:ascii="方正魏碑_GBK" w:eastAsia="方正魏碑_GBK" w:cs="方正魏碑_GBK"/>
          <w:i w:val="0"/>
          <w:iCs w:val="0"/>
          <w:color w:val="000000" w:themeColor="text1"/>
          <w:spacing w:val="0"/>
          <w:sz w:val="24"/>
          <w:szCs w:val="24"/>
          <w:highlight w:val="none"/>
          <w:u w:val="single"/>
          <w:shd w:val="clear" w:color="auto" w:fill="FFFFFF"/>
          <w:lang w:val="en-US" w:eastAsia="zh-CN" w:bidi="ar-SA"/>
          <w14:textFill>
            <w14:solidFill>
              <w14:schemeClr w14:val="tx1"/>
            </w14:solidFill>
          </w14:textFill>
        </w:rPr>
        <w:t xml:space="preserve">/  </w:t>
      </w:r>
      <w:r>
        <w:rPr>
          <w:rFonts w:hint="eastAsia" w:ascii="方正魏碑_GBK" w:eastAsia="方正魏碑_GBK" w:cs="方正魏碑_GBK"/>
          <w:color w:val="000000" w:themeColor="text1"/>
          <w:spacing w:val="0"/>
          <w:sz w:val="24"/>
          <w:szCs w:val="24"/>
          <w:highlight w:val="none"/>
          <w:shd w:val="clear" w:color="auto" w:fill="FFFFFF"/>
          <w:lang w:bidi="ar-SA"/>
          <w14:textFill>
            <w14:solidFill>
              <w14:schemeClr w14:val="tx1"/>
            </w14:solidFill>
          </w14:textFill>
        </w:rPr>
        <w:t>在中国境内完成。</w:t>
      </w:r>
    </w:p>
    <w:p w14:paraId="7BAFD56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方正魏碑_GBK" w:eastAsia="方正魏碑_GBK" w:cs="方正魏碑_GBK"/>
          <w:color w:val="000000" w:themeColor="text1"/>
          <w:spacing w:val="0"/>
          <w:sz w:val="24"/>
          <w:szCs w:val="24"/>
          <w:highlight w:val="none"/>
          <w:lang w:bidi="ar-SA"/>
          <w14:textFill>
            <w14:solidFill>
              <w14:schemeClr w14:val="tx1"/>
            </w14:solidFill>
          </w14:textFill>
        </w:rPr>
      </w:pPr>
      <w:r>
        <w:rPr>
          <w:rFonts w:hint="eastAsia" w:ascii="方正魏碑_GBK" w:eastAsia="方正魏碑_GBK" w:cs="方正魏碑_GBK"/>
          <w:color w:val="000000" w:themeColor="text1"/>
          <w:spacing w:val="0"/>
          <w:sz w:val="24"/>
          <w:szCs w:val="24"/>
          <w:highlight w:val="none"/>
          <w:shd w:val="clear" w:color="auto" w:fill="FFFFFF"/>
          <w:lang w:bidi="ar-SA"/>
          <w14:textFill>
            <w14:solidFill>
              <w14:schemeClr w14:val="tx1"/>
            </w14:solidFill>
          </w14:textFill>
        </w:rPr>
        <w:t>……</w:t>
      </w:r>
    </w:p>
    <w:p w14:paraId="3B7CD49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方正魏碑_GBK" w:eastAsia="方正魏碑_GBK" w:cs="方正魏碑_GBK"/>
          <w:color w:val="000000" w:themeColor="text1"/>
          <w:spacing w:val="0"/>
          <w:sz w:val="24"/>
          <w:szCs w:val="24"/>
          <w:highlight w:val="none"/>
          <w:lang w:bidi="ar-SA"/>
          <w14:textFill>
            <w14:solidFill>
              <w14:schemeClr w14:val="tx1"/>
            </w14:solidFill>
          </w14:textFill>
        </w:rPr>
      </w:pPr>
      <w:r>
        <w:rPr>
          <w:rFonts w:hint="eastAsia" w:ascii="方正魏碑_GBK" w:eastAsia="方正魏碑_GBK" w:cs="方正魏碑_GBK"/>
          <w:color w:val="000000" w:themeColor="text1"/>
          <w:spacing w:val="0"/>
          <w:sz w:val="24"/>
          <w:szCs w:val="24"/>
          <w:highlight w:val="none"/>
          <w:shd w:val="clear" w:color="auto" w:fill="FFFFFF"/>
          <w:lang w:bidi="ar-SA"/>
          <w14:textFill>
            <w14:solidFill>
              <w14:schemeClr w14:val="tx1"/>
            </w14:solidFill>
          </w14:textFill>
        </w:rPr>
        <w:t>本公司（单位）对上述声明内容的真实性负责。如有虚假，愿承担相应法律责任。</w:t>
      </w:r>
    </w:p>
    <w:p w14:paraId="125DA37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textAlignment w:val="auto"/>
        <w:rPr>
          <w:rFonts w:hint="eastAsia" w:ascii="方正魏碑_GBK" w:eastAsia="方正魏碑_GBK" w:cs="方正魏碑_GBK"/>
          <w:color w:val="000000" w:themeColor="text1"/>
          <w:spacing w:val="0"/>
          <w:sz w:val="24"/>
          <w:szCs w:val="24"/>
          <w:highlight w:val="none"/>
          <w:lang w:bidi="ar-SA"/>
          <w14:textFill>
            <w14:solidFill>
              <w14:schemeClr w14:val="tx1"/>
            </w14:solidFill>
          </w14:textFill>
        </w:rPr>
      </w:pPr>
    </w:p>
    <w:p w14:paraId="55EDB04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jc w:val="right"/>
        <w:textAlignment w:val="auto"/>
        <w:rPr>
          <w:rFonts w:hint="eastAsia" w:ascii="方正魏碑_GBK" w:eastAsia="方正魏碑_GBK" w:cs="方正魏碑_GBK"/>
          <w:color w:val="000000" w:themeColor="text1"/>
          <w:spacing w:val="0"/>
          <w:sz w:val="24"/>
          <w:szCs w:val="24"/>
          <w:highlight w:val="none"/>
          <w:lang w:bidi="ar-SA"/>
          <w14:textFill>
            <w14:solidFill>
              <w14:schemeClr w14:val="tx1"/>
            </w14:solidFill>
          </w14:textFill>
        </w:rPr>
      </w:pPr>
      <w:r>
        <w:rPr>
          <w:rFonts w:hint="eastAsia" w:ascii="方正魏碑_GBK" w:eastAsia="方正魏碑_GBK" w:cs="方正魏碑_GBK"/>
          <w:color w:val="000000" w:themeColor="text1"/>
          <w:spacing w:val="0"/>
          <w:sz w:val="24"/>
          <w:szCs w:val="24"/>
          <w:highlight w:val="none"/>
          <w:shd w:val="clear" w:color="auto" w:fill="FFFFFF"/>
          <w:lang w:val="en-US" w:eastAsia="zh-CN" w:bidi="ar-SA"/>
          <w14:textFill>
            <w14:solidFill>
              <w14:schemeClr w14:val="tx1"/>
            </w14:solidFill>
          </w14:textFill>
        </w:rPr>
        <w:t xml:space="preserve">    </w:t>
      </w:r>
      <w:r>
        <w:rPr>
          <w:rFonts w:hint="eastAsia" w:ascii="方正魏碑_GBK" w:eastAsia="方正魏碑_GBK" w:cs="方正魏碑_GBK"/>
          <w:color w:val="000000" w:themeColor="text1"/>
          <w:spacing w:val="0"/>
          <w:sz w:val="24"/>
          <w:szCs w:val="24"/>
          <w:highlight w:val="none"/>
          <w:shd w:val="clear" w:color="auto" w:fill="FFFFFF"/>
          <w:lang w:bidi="ar-SA"/>
          <w14:textFill>
            <w14:solidFill>
              <w14:schemeClr w14:val="tx1"/>
            </w14:solidFill>
          </w14:textFill>
        </w:rPr>
        <w:t>公司（单位）名称（</w:t>
      </w:r>
      <w:r>
        <w:rPr>
          <w:rFonts w:hint="eastAsia" w:ascii="方正魏碑_GBK" w:eastAsia="方正魏碑_GBK" w:cs="方正魏碑_GBK"/>
          <w:color w:val="000000" w:themeColor="text1"/>
          <w:spacing w:val="0"/>
          <w:sz w:val="24"/>
          <w:szCs w:val="24"/>
          <w:highlight w:val="none"/>
          <w:shd w:val="clear" w:color="auto" w:fill="FFFFFF"/>
          <w:lang w:eastAsia="zh-CN" w:bidi="ar-SA"/>
          <w14:textFill>
            <w14:solidFill>
              <w14:schemeClr w14:val="tx1"/>
            </w14:solidFill>
          </w14:textFill>
        </w:rPr>
        <w:t>加盖</w:t>
      </w:r>
      <w:r>
        <w:rPr>
          <w:rFonts w:hint="eastAsia" w:ascii="方正魏碑_GBK" w:eastAsia="方正魏碑_GBK" w:cs="方正魏碑_GBK"/>
          <w:color w:val="000000" w:themeColor="text1"/>
          <w:spacing w:val="0"/>
          <w:sz w:val="24"/>
          <w:szCs w:val="24"/>
          <w:highlight w:val="none"/>
          <w:shd w:val="clear" w:color="auto" w:fill="FFFFFF"/>
          <w:lang w:val="en-US" w:eastAsia="zh-CN" w:bidi="ar-SA"/>
          <w14:textFill>
            <w14:solidFill>
              <w14:schemeClr w14:val="tx1"/>
            </w14:solidFill>
          </w14:textFill>
        </w:rPr>
        <w:t>CA电子公章</w:t>
      </w:r>
      <w:r>
        <w:rPr>
          <w:rFonts w:hint="eastAsia" w:ascii="方正魏碑_GBK" w:eastAsia="方正魏碑_GBK" w:cs="方正魏碑_GBK"/>
          <w:color w:val="000000" w:themeColor="text1"/>
          <w:spacing w:val="0"/>
          <w:sz w:val="24"/>
          <w:szCs w:val="24"/>
          <w:highlight w:val="none"/>
          <w:shd w:val="clear" w:color="auto" w:fill="FFFFFF"/>
          <w:lang w:bidi="ar-SA"/>
          <w14:textFill>
            <w14:solidFill>
              <w14:schemeClr w14:val="tx1"/>
            </w14:solidFill>
          </w14:textFill>
        </w:rPr>
        <w:t>）：　        </w:t>
      </w:r>
    </w:p>
    <w:p w14:paraId="14F7F4E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right"/>
        <w:rPr>
          <w:rFonts w:hint="eastAsia" w:ascii="方正魏碑_GBK" w:eastAsia="方正魏碑_GBK" w:cs="方正魏碑_GBK"/>
          <w:color w:val="000000" w:themeColor="text1"/>
          <w:spacing w:val="0"/>
          <w:sz w:val="24"/>
          <w:szCs w:val="24"/>
          <w:highlight w:val="none"/>
          <w:shd w:val="clear" w:color="auto" w:fill="FFFFFF"/>
          <w:lang w:bidi="ar-SA"/>
          <w14:textFill>
            <w14:solidFill>
              <w14:schemeClr w14:val="tx1"/>
            </w14:solidFill>
          </w14:textFill>
        </w:rPr>
      </w:pPr>
      <w:r>
        <w:rPr>
          <w:rFonts w:hint="eastAsia" w:ascii="方正魏碑_GBK" w:eastAsia="方正魏碑_GBK" w:cs="方正魏碑_GBK"/>
          <w:color w:val="000000" w:themeColor="text1"/>
          <w:spacing w:val="0"/>
          <w:sz w:val="24"/>
          <w:szCs w:val="24"/>
          <w:highlight w:val="none"/>
          <w:shd w:val="clear" w:color="auto" w:fill="FFFFFF"/>
          <w:lang w:val="en-US" w:eastAsia="zh-CN" w:bidi="ar-SA"/>
          <w14:textFill>
            <w14:solidFill>
              <w14:schemeClr w14:val="tx1"/>
            </w14:solidFill>
          </w14:textFill>
        </w:rPr>
        <w:t xml:space="preserve">         </w:t>
      </w:r>
      <w:r>
        <w:rPr>
          <w:rFonts w:hint="eastAsia" w:ascii="方正魏碑_GBK" w:eastAsia="方正魏碑_GBK" w:cs="方正魏碑_GBK"/>
          <w:color w:val="000000" w:themeColor="text1"/>
          <w:spacing w:val="0"/>
          <w:sz w:val="24"/>
          <w:szCs w:val="24"/>
          <w:highlight w:val="none"/>
          <w:shd w:val="clear" w:color="auto" w:fill="FFFFFF"/>
          <w:lang w:bidi="ar-SA"/>
          <w14:textFill>
            <w14:solidFill>
              <w14:schemeClr w14:val="tx1"/>
            </w14:solidFill>
          </w14:textFill>
        </w:rPr>
        <w:t>日期：　     年　  月　  日       </w:t>
      </w:r>
    </w:p>
    <w:p w14:paraId="0DC10DA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left"/>
        <w:rPr>
          <w:rFonts w:hint="eastAsia" w:ascii="宋体" w:eastAsia="宋体" w:cs="宋体"/>
          <w:color w:val="000000" w:themeColor="text1"/>
          <w:spacing w:val="0"/>
          <w:sz w:val="24"/>
          <w:szCs w:val="24"/>
          <w:highlight w:val="none"/>
          <w:u w:val="none"/>
          <w:lang w:bidi="ar-SA"/>
          <w14:textFill>
            <w14:solidFill>
              <w14:schemeClr w14:val="tx1"/>
            </w14:solidFill>
          </w14:textFill>
        </w:rPr>
      </w:pPr>
      <w:r>
        <w:rPr>
          <w:rFonts w:hint="eastAsia" w:ascii="宋体" w:eastAsia="宋体" w:cs="宋体"/>
          <w:color w:val="000000" w:themeColor="text1"/>
          <w:spacing w:val="0"/>
          <w:sz w:val="24"/>
          <w:szCs w:val="24"/>
          <w:highlight w:val="none"/>
          <w:u w:val="none"/>
          <w:lang w:bidi="ar-SA"/>
          <w14:textFill>
            <w14:solidFill>
              <w14:schemeClr w14:val="tx1"/>
            </w14:solidFill>
          </w14:textFill>
        </w:rPr>
        <w:t>__________________</w:t>
      </w:r>
    </w:p>
    <w:p w14:paraId="4A92F53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eastAsia="宋体" w:cs="宋体"/>
          <w:b/>
          <w:bCs/>
          <w:color w:val="000000" w:themeColor="text1"/>
          <w:spacing w:val="0"/>
          <w:sz w:val="24"/>
          <w:szCs w:val="24"/>
          <w:highlight w:val="none"/>
          <w:u w:val="none"/>
          <w:lang w:bidi="ar-SA"/>
          <w14:textFill>
            <w14:solidFill>
              <w14:schemeClr w14:val="tx1"/>
            </w14:solidFill>
          </w14:textFill>
        </w:rPr>
      </w:pPr>
      <w:r>
        <w:rPr>
          <w:rFonts w:hint="eastAsia" w:ascii="宋体" w:eastAsia="宋体" w:cs="宋体"/>
          <w:b/>
          <w:bCs/>
          <w:color w:val="000000" w:themeColor="text1"/>
          <w:spacing w:val="0"/>
          <w:sz w:val="24"/>
          <w:szCs w:val="24"/>
          <w:highlight w:val="none"/>
          <w:u w:val="none"/>
          <w:lang w:bidi="ar-SA"/>
          <w14:textFill>
            <w14:solidFill>
              <w14:schemeClr w14:val="tx1"/>
            </w14:solidFill>
          </w14:textFill>
        </w:rPr>
        <w:t>1.产品如有型号，请在“产品名称”栏一并填写。</w:t>
      </w:r>
    </w:p>
    <w:p w14:paraId="3BF1823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eastAsia="宋体" w:cs="宋体"/>
          <w:b/>
          <w:bCs/>
          <w:color w:val="000000" w:themeColor="text1"/>
          <w:spacing w:val="0"/>
          <w:sz w:val="24"/>
          <w:szCs w:val="24"/>
          <w:highlight w:val="none"/>
          <w:u w:val="none"/>
          <w:lang w:bidi="ar-SA"/>
          <w14:textFill>
            <w14:solidFill>
              <w14:schemeClr w14:val="tx1"/>
            </w14:solidFill>
          </w14:textFill>
        </w:rPr>
      </w:pPr>
      <w:r>
        <w:rPr>
          <w:rFonts w:hint="eastAsia" w:ascii="宋体" w:eastAsia="宋体" w:cs="宋体"/>
          <w:b/>
          <w:bCs/>
          <w:color w:val="000000" w:themeColor="text1"/>
          <w:spacing w:val="0"/>
          <w:sz w:val="24"/>
          <w:szCs w:val="24"/>
          <w:highlight w:val="none"/>
          <w:u w:val="none"/>
          <w:lang w:bidi="ar-SA"/>
          <w14:textFill>
            <w14:solidFill>
              <w14:schemeClr w14:val="tx1"/>
            </w14:solidFill>
          </w14:textFill>
        </w:rPr>
        <w:t>2.生产厂名与厂址应与生产厂营业执照载明的相关信息保持一致。</w:t>
      </w:r>
    </w:p>
    <w:p w14:paraId="129059F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eastAsia="宋体" w:cs="宋体"/>
          <w:b/>
          <w:bCs/>
          <w:color w:val="000000" w:themeColor="text1"/>
          <w:spacing w:val="0"/>
          <w:sz w:val="24"/>
          <w:szCs w:val="24"/>
          <w:highlight w:val="none"/>
          <w:u w:val="none"/>
          <w:lang w:bidi="ar-SA"/>
          <w14:textFill>
            <w14:solidFill>
              <w14:schemeClr w14:val="tx1"/>
            </w14:solidFill>
          </w14:textFill>
        </w:rPr>
      </w:pPr>
      <w:r>
        <w:rPr>
          <w:rFonts w:hint="eastAsia" w:ascii="宋体" w:eastAsia="宋体" w:cs="宋体"/>
          <w:b/>
          <w:bCs/>
          <w:color w:val="000000" w:themeColor="text1"/>
          <w:spacing w:val="0"/>
          <w:sz w:val="24"/>
          <w:szCs w:val="24"/>
          <w:highlight w:val="none"/>
          <w:u w:val="none"/>
          <w:lang w:bidi="ar-SA"/>
          <w14:textFill>
            <w14:solidFill>
              <w14:schemeClr w14:val="tx1"/>
            </w14:solidFill>
          </w14:textFill>
        </w:rPr>
        <w:t>3.该产品的中国境内生产的组件成本占比相关要求实施前，“规定比例”栏可不填，下同。</w:t>
      </w:r>
    </w:p>
    <w:p w14:paraId="0FD0813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eastAsia="宋体" w:cs="宋体"/>
          <w:b/>
          <w:bCs/>
          <w:color w:val="000000" w:themeColor="text1"/>
          <w:spacing w:val="0"/>
          <w:sz w:val="24"/>
          <w:szCs w:val="24"/>
          <w:highlight w:val="none"/>
          <w:u w:val="none"/>
          <w:lang w:bidi="ar-SA"/>
          <w14:textFill>
            <w14:solidFill>
              <w14:schemeClr w14:val="tx1"/>
            </w14:solidFill>
          </w14:textFill>
        </w:rPr>
      </w:pPr>
      <w:r>
        <w:rPr>
          <w:rFonts w:hint="eastAsia" w:ascii="宋体" w:eastAsia="宋体" w:cs="宋体"/>
          <w:b/>
          <w:bCs/>
          <w:color w:val="000000" w:themeColor="text1"/>
          <w:spacing w:val="0"/>
          <w:sz w:val="24"/>
          <w:szCs w:val="24"/>
          <w:highlight w:val="none"/>
          <w:u w:val="none"/>
          <w:lang w:bidi="ar-SA"/>
          <w14:textFill>
            <w14:solidFill>
              <w14:schemeClr w14:val="tx1"/>
            </w14:solidFill>
          </w14:textFill>
        </w:rPr>
        <w:t>4.该产品的关键组件要求实施前，“关键组件”栏可不填，下同。</w:t>
      </w:r>
    </w:p>
    <w:p w14:paraId="69D6277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eastAsia="宋体" w:cs="宋体"/>
          <w:b/>
          <w:bCs/>
          <w:color w:val="000000" w:themeColor="text1"/>
          <w:spacing w:val="0"/>
          <w:sz w:val="24"/>
          <w:szCs w:val="24"/>
          <w:highlight w:val="none"/>
          <w:u w:val="none"/>
          <w:lang w:bidi="ar-SA"/>
          <w14:textFill>
            <w14:solidFill>
              <w14:schemeClr w14:val="tx1"/>
            </w14:solidFill>
          </w14:textFill>
        </w:rPr>
      </w:pPr>
      <w:r>
        <w:rPr>
          <w:rFonts w:hint="eastAsia" w:ascii="宋体" w:eastAsia="宋体" w:cs="宋体"/>
          <w:b/>
          <w:bCs/>
          <w:color w:val="000000" w:themeColor="text1"/>
          <w:spacing w:val="0"/>
          <w:sz w:val="24"/>
          <w:szCs w:val="24"/>
          <w:highlight w:val="none"/>
          <w:u w:val="none"/>
          <w:lang w:bidi="ar-SA"/>
          <w14:textFill>
            <w14:solidFill>
              <w14:schemeClr w14:val="tx1"/>
            </w14:solidFill>
          </w14:textFill>
        </w:rPr>
        <w:t>5.该产品的关键工序要求实施前，“关键工序”栏可不填，下同。</w:t>
      </w:r>
    </w:p>
    <w:p w14:paraId="74C06B1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eastAsia="宋体" w:cs="宋体"/>
          <w:b/>
          <w:bCs/>
          <w:color w:val="000000" w:themeColor="text1"/>
          <w:spacing w:val="0"/>
          <w:sz w:val="24"/>
          <w:szCs w:val="24"/>
          <w:highlight w:val="none"/>
          <w:u w:val="none"/>
          <w:lang w:val="en-US" w:eastAsia="zh-CN" w:bidi="ar-SA"/>
          <w14:textFill>
            <w14:solidFill>
              <w14:schemeClr w14:val="tx1"/>
            </w14:solidFill>
          </w14:textFill>
        </w:rPr>
      </w:pPr>
      <w:r>
        <w:rPr>
          <w:rFonts w:hint="eastAsia" w:ascii="宋体" w:eastAsia="宋体" w:cs="宋体"/>
          <w:b/>
          <w:bCs/>
          <w:color w:val="000000" w:themeColor="text1"/>
          <w:spacing w:val="0"/>
          <w:sz w:val="24"/>
          <w:szCs w:val="24"/>
          <w:highlight w:val="none"/>
          <w:u w:val="none"/>
          <w:lang w:val="en-US" w:eastAsia="zh-CN" w:bidi="ar-SA"/>
          <w14:textFill>
            <w14:solidFill>
              <w14:schemeClr w14:val="tx1"/>
            </w14:solidFill>
          </w14:textFill>
        </w:rPr>
        <w:t>6.《声明函》中标注“  /  ”的地方无需填写。</w:t>
      </w:r>
    </w:p>
    <w:p w14:paraId="0566CF9A">
      <w:pPr>
        <w:pStyle w:val="19"/>
        <w:spacing w:line="0" w:lineRule="atLeast"/>
        <w:ind w:left="0" w:firstLine="440" w:firstLineChars="200"/>
        <w:rPr>
          <w:rFonts w:hint="eastAsia" w:ascii="宋体" w:eastAsia="宋体" w:cs="宋体"/>
          <w:b/>
          <w:bCs/>
          <w:color w:val="000000" w:themeColor="text1"/>
          <w:spacing w:val="0"/>
          <w:sz w:val="24"/>
          <w:szCs w:val="24"/>
          <w:highlight w:val="none"/>
          <w:u w:val="none"/>
          <w:lang w:bidi="ar-SA"/>
          <w14:textFill>
            <w14:solidFill>
              <w14:schemeClr w14:val="tx1"/>
            </w14:solidFill>
          </w14:textFill>
        </w:rPr>
      </w:pPr>
      <w:r>
        <w:rPr>
          <w:rFonts w:hint="eastAsia" w:ascii="宋体" w:eastAsia="宋体" w:cs="宋体"/>
          <w:color w:val="000000" w:themeColor="text1"/>
          <w:kern w:val="2"/>
          <w:sz w:val="22"/>
          <w:szCs w:val="22"/>
          <w:highlight w:val="none"/>
          <w:lang w:val="en-US" w:eastAsia="zh-CN" w:bidi="ar-SA"/>
          <w14:textFill>
            <w14:solidFill>
              <w14:schemeClr w14:val="tx1"/>
            </w14:solidFill>
          </w14:textFill>
        </w:rPr>
        <w:t>注：本国产品标准适⽤于货物，包括政府采购货物项⽬和服务项⽬中涉及的货物。适⽤本国产品标准的货物具体是指《政府采购品⽬分类⽬录》中的货物类产品，但不包括其中的房屋和构筑物，⽂物和陈列品，图书和档案，特种动植物，农林牧渔业产品，矿与矿物，电⼒、城市燃⽓、蒸汽和热⽔、⽔，⾷品、饮料和烟草原料，⽆形资产。</w:t>
      </w:r>
    </w:p>
    <w:p w14:paraId="751977B8">
      <w:pPr>
        <w:rPr>
          <w:color w:val="000000" w:themeColor="text1"/>
          <w:highlight w:val="none"/>
          <w14:textFill>
            <w14:solidFill>
              <w14:schemeClr w14:val="tx1"/>
            </w14:solidFill>
          </w14:textFill>
        </w:rPr>
      </w:pPr>
    </w:p>
    <w:sectPr>
      <w:footerReference r:id="rId12" w:type="first"/>
      <w:footerReference r:id="rId10" w:type="default"/>
      <w:footerReference r:id="rId11" w:type="even"/>
      <w:pgSz w:w="11906" w:h="16838"/>
      <w:pgMar w:top="1418" w:right="1588" w:bottom="1418" w:left="1365" w:header="851" w:footer="907" w:gutter="0"/>
      <w:cols w:space="720" w:num="1"/>
      <w:titlePg/>
      <w:docGrid w:type="lines" w:linePitch="29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Droid Sans">
    <w:altName w:val="Noto Sans SC"/>
    <w:panose1 w:val="00000000000000000000"/>
    <w:charset w:val="00"/>
    <w:family w:val="auto"/>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等线">
    <w:panose1 w:val="02010600030101010101"/>
    <w:charset w:val="86"/>
    <w:family w:val="auto"/>
    <w:pitch w:val="default"/>
    <w:sig w:usb0="A00002BF" w:usb1="38CF7CFA" w:usb2="00000016" w:usb3="00000000" w:csb0="0004000F" w:csb1="00000000"/>
  </w:font>
  <w:font w:name="方正魏碑_GBK">
    <w:altName w:val="宋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2000000000000000000"/>
    <w:charset w:val="86"/>
    <w:family w:val="auto"/>
    <w:pitch w:val="default"/>
    <w:sig w:usb0="00000000" w:usb1="00000000" w:usb2="00000012" w:usb3="00000000" w:csb0="00040001" w:csb1="00000000"/>
  </w:font>
  <w:font w:name="KSOFF9CBECC6">
    <w:panose1 w:val="02010609060101010101"/>
    <w:charset w:val="86"/>
    <w:family w:val="auto"/>
    <w:pitch w:val="default"/>
    <w:sig w:usb0="00000001" w:usb1="00000000" w:usb2="00000000" w:usb3="00000000" w:csb0="00040001" w:csb1="00000000"/>
  </w:font>
  <w:font w:name="KSOF025BBAAE">
    <w:panose1 w:val="020B0503020204020204"/>
    <w:charset w:val="86"/>
    <w:family w:val="auto"/>
    <w:pitch w:val="default"/>
    <w:sig w:usb0="00000001" w:usb1="00000000" w:usb2="00000000" w:usb3="00000000" w:csb0="00040001" w:csb1="00000000"/>
  </w:font>
  <w:font w:name="KSOF0410934D">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2B732">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64135" cy="19748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64135" cy="197485"/>
                      </a:xfrm>
                      <a:prstGeom prst="rect">
                        <a:avLst/>
                      </a:prstGeom>
                      <a:noFill/>
                      <a:ln w="12700">
                        <a:noFill/>
                      </a:ln>
                    </wps:spPr>
                    <wps:txbx>
                      <w:txbxContent>
                        <w:p w14:paraId="7306424A">
                          <w:pPr>
                            <w:pStyle w:val="10"/>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5.55pt;width:5.05pt;mso-position-horizontal:center;mso-position-horizontal-relative:margin;mso-wrap-style:none;z-index:251661312;mso-width-relative:page;mso-height-relative:page;" filled="f" stroked="f" coordsize="21600,21600" o:gfxdata="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UuEYtdQAAAADAQAADwAAAAAAAAABACAAAAAi&#10;AAAAZHJzL2Rvd25yZXYueG1sUEsBAhQAFAAAAAgAh07iQEB/K0nVAQAAogMAAA4AAAAAAAAAAQAg&#10;AAAAIwEAAGRycy9lMm9Eb2MueG1sUEsFBgAAAAAGAAYAWQEAAGoFAAAAAA==&#10;">
              <v:fill on="f" focussize="0,0"/>
              <v:stroke on="f" weight="1pt"/>
              <v:imagedata o:title=""/>
              <o:lock v:ext="edit" aspectratio="f"/>
              <v:textbox inset="0mm,0mm,0mm,0mm" style="mso-fit-shape-to-text:t;">
                <w:txbxContent>
                  <w:p w14:paraId="7306424A">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18B67">
    <w:pPr>
      <w:pStyle w:val="10"/>
      <w:tabs>
        <w:tab w:val="center" w:pos="4140"/>
        <w:tab w:val="right" w:pos="8300"/>
      </w:tabs>
      <w:spacing w:line="240" w:lineRule="auto"/>
      <w:jc w:val="center"/>
      <w:rPr>
        <w:rFonts w:ascii="Times New Roman" w:hAnsi="Times New Roman" w:eastAsia="宋体" w:cs="Times New Roman"/>
        <w:lang w:bidi="ar-S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28270" cy="13144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28270" cy="131445"/>
                      </a:xfrm>
                      <a:prstGeom prst="rect">
                        <a:avLst/>
                      </a:prstGeom>
                      <a:noFill/>
                      <a:ln w="12700">
                        <a:noFill/>
                      </a:ln>
                    </wps:spPr>
                    <wps:txbx>
                      <w:txbxContent>
                        <w:p w14:paraId="096CDD93">
                          <w:pPr>
                            <w:pStyle w:val="10"/>
                            <w:tabs>
                              <w:tab w:val="center" w:pos="4140"/>
                              <w:tab w:val="right" w:pos="8300"/>
                            </w:tabs>
                            <w:spacing w:line="240" w:lineRule="auto"/>
                            <w:jc w:val="center"/>
                          </w:pPr>
                          <w:r>
                            <w:rPr>
                              <w:rFonts w:ascii="Times New Roman" w:hAnsi="Times New Roman" w:eastAsia="宋体" w:cs="Times New Roman"/>
                              <w:lang w:bidi="ar-SA"/>
                            </w:rPr>
                            <w:fldChar w:fldCharType="begin"/>
                          </w:r>
                          <w:r>
                            <w:rPr>
                              <w:rFonts w:ascii="Times New Roman" w:hAnsi="Times New Roman" w:eastAsia="宋体" w:cs="Times New Roman"/>
                              <w:lang w:bidi="ar-SA"/>
                            </w:rPr>
                            <w:instrText xml:space="preserve"> PAGE   \* MERGEFORMAT </w:instrText>
                          </w:r>
                          <w:r>
                            <w:rPr>
                              <w:rFonts w:ascii="Times New Roman" w:hAnsi="Times New Roman" w:eastAsia="宋体" w:cs="Times New Roman"/>
                              <w:lang w:bidi="ar-SA"/>
                            </w:rPr>
                            <w:fldChar w:fldCharType="separate"/>
                          </w:r>
                          <w:r>
                            <w:rPr>
                              <w:rFonts w:ascii="Times New Roman" w:hAnsi="Times New Roman" w:eastAsia="宋体" w:cs="Times New Roman"/>
                              <w:lang w:val="zh-CN" w:eastAsia="zh-CN" w:bidi="ar-SA"/>
                            </w:rPr>
                            <w:t>25</w:t>
                          </w:r>
                          <w:r>
                            <w:rPr>
                              <w:rFonts w:ascii="Times New Roman" w:hAnsi="Times New Roman" w:eastAsia="宋体" w:cs="Times New Roman"/>
                              <w:lang w:bidi="ar-S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10.1pt;mso-position-horizontal:center;mso-position-horizontal-relative:margin;mso-wrap-style:none;z-index:251665408;mso-width-relative:page;mso-height-relative:page;" filled="f" stroked="f" coordsize="21600,21600" o:gfxdata="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2FOXE1AAAAAMBAAAPAAAAAAAAAAEAIAAAACIA&#10;AABkcnMvZG93bnJldi54bWxQSwECFAAUAAAACACHTuJAzKrDQNQBAAChAwAADgAAAAAAAAABACAA&#10;AAAjAQAAZHJzL2Uyb0RvYy54bWxQSwUGAAAAAAYABgBZAQAAaQUAAAAA&#10;">
              <v:fill on="f" focussize="0,0"/>
              <v:stroke on="f" weight="1pt"/>
              <v:imagedata o:title=""/>
              <o:lock v:ext="edit" aspectratio="f"/>
              <v:textbox inset="0mm,0mm,0mm,0mm" style="mso-fit-shape-to-text:t;">
                <w:txbxContent>
                  <w:p w14:paraId="096CDD93">
                    <w:pPr>
                      <w:pStyle w:val="10"/>
                      <w:tabs>
                        <w:tab w:val="center" w:pos="4140"/>
                        <w:tab w:val="right" w:pos="8300"/>
                      </w:tabs>
                      <w:spacing w:line="240" w:lineRule="auto"/>
                      <w:jc w:val="center"/>
                    </w:pPr>
                    <w:r>
                      <w:rPr>
                        <w:rFonts w:ascii="Times New Roman" w:hAnsi="Times New Roman" w:eastAsia="宋体" w:cs="Times New Roman"/>
                        <w:lang w:bidi="ar-SA"/>
                      </w:rPr>
                      <w:fldChar w:fldCharType="begin"/>
                    </w:r>
                    <w:r>
                      <w:rPr>
                        <w:rFonts w:ascii="Times New Roman" w:hAnsi="Times New Roman" w:eastAsia="宋体" w:cs="Times New Roman"/>
                        <w:lang w:bidi="ar-SA"/>
                      </w:rPr>
                      <w:instrText xml:space="preserve"> PAGE   \* MERGEFORMAT </w:instrText>
                    </w:r>
                    <w:r>
                      <w:rPr>
                        <w:rFonts w:ascii="Times New Roman" w:hAnsi="Times New Roman" w:eastAsia="宋体" w:cs="Times New Roman"/>
                        <w:lang w:bidi="ar-SA"/>
                      </w:rPr>
                      <w:fldChar w:fldCharType="separate"/>
                    </w:r>
                    <w:r>
                      <w:rPr>
                        <w:rFonts w:ascii="Times New Roman" w:hAnsi="Times New Roman" w:eastAsia="宋体" w:cs="Times New Roman"/>
                        <w:lang w:val="zh-CN" w:eastAsia="zh-CN" w:bidi="ar-SA"/>
                      </w:rPr>
                      <w:t>25</w:t>
                    </w:r>
                    <w:r>
                      <w:rPr>
                        <w:rFonts w:ascii="Times New Roman" w:hAnsi="Times New Roman" w:eastAsia="宋体" w:cs="Times New Roman"/>
                        <w:lang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4A2A9">
    <w:pPr>
      <w:widowControl w:val="0"/>
      <w:tabs>
        <w:tab w:val="center" w:pos="4153"/>
        <w:tab w:val="right" w:pos="8306"/>
      </w:tabs>
      <w:snapToGrid w:val="0"/>
      <w:spacing w:line="360" w:lineRule="auto"/>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28270" cy="197485"/>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28270" cy="197485"/>
                      </a:xfrm>
                      <a:prstGeom prst="rect">
                        <a:avLst/>
                      </a:prstGeom>
                      <a:noFill/>
                      <a:ln w="12700">
                        <a:noFill/>
                      </a:ln>
                    </wps:spPr>
                    <wps:txbx>
                      <w:txbxContent>
                        <w:p w14:paraId="1E219481">
                          <w:pPr>
                            <w:snapToGrid w:val="0"/>
                            <w:rPr>
                              <w:rFonts w:hint="eastAsia" w:ascii="Times New Roman" w:hAnsi="Times New Roman" w:eastAsia="宋体" w:cs="Times New Roman"/>
                              <w:sz w:val="18"/>
                              <w:lang w:bidi="ar-SA"/>
                            </w:rPr>
                          </w:pPr>
                          <w:r>
                            <w:rPr>
                              <w:rFonts w:hint="eastAsia" w:ascii="Times New Roman" w:hAnsi="Times New Roman" w:eastAsia="宋体" w:cs="Times New Roman"/>
                              <w:sz w:val="18"/>
                              <w:lang w:bidi="ar-SA"/>
                            </w:rPr>
                            <w:fldChar w:fldCharType="begin"/>
                          </w:r>
                          <w:r>
                            <w:rPr>
                              <w:rFonts w:hint="eastAsia" w:ascii="Times New Roman" w:hAnsi="Times New Roman" w:eastAsia="宋体" w:cs="Times New Roman"/>
                              <w:sz w:val="18"/>
                              <w:lang w:bidi="ar-SA"/>
                            </w:rPr>
                            <w:instrText xml:space="preserve"> PAGE  \* MERGEFORMAT </w:instrText>
                          </w:r>
                          <w:r>
                            <w:rPr>
                              <w:rFonts w:hint="eastAsia" w:ascii="Times New Roman" w:hAnsi="Times New Roman" w:eastAsia="宋体" w:cs="Times New Roman"/>
                              <w:sz w:val="18"/>
                              <w:lang w:bidi="ar-SA"/>
                            </w:rPr>
                            <w:fldChar w:fldCharType="separate"/>
                          </w:r>
                          <w:r>
                            <w:rPr>
                              <w:rFonts w:ascii="Times New Roman" w:hAnsi="Times New Roman" w:eastAsia="宋体" w:cs="Times New Roman"/>
                              <w:sz w:val="18"/>
                              <w:lang w:bidi="ar-SA"/>
                            </w:rPr>
                            <w:t>40</w:t>
                          </w:r>
                          <w:r>
                            <w:rPr>
                              <w:rFonts w:hint="eastAsia" w:ascii="Times New Roman" w:hAnsi="Times New Roman" w:eastAsia="宋体" w:cs="Times New Roman"/>
                              <w:sz w:val="18"/>
                              <w:lang w:bidi="ar-S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5.55pt;width:10.1pt;mso-position-horizontal:center;mso-position-horizontal-relative:margin;mso-wrap-style:none;z-index:251660288;mso-width-relative:page;mso-height-relative:page;" filled="f" stroked="f" coordsize="21600,21600" o:gfxdata="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eEo9QAAAADAQAADwAAAAAAAAABACAAAAAi&#10;AAAAZHJzL2Rvd25yZXYueG1sUEsBAhQAFAAAAAgAh07iQDRkn8vVAQAAowMAAA4AAAAAAAAAAQAg&#10;AAAAIwEAAGRycy9lMm9Eb2MueG1sUEsFBgAAAAAGAAYAWQEAAGoFAAAAAA==&#10;">
              <v:fill on="f" focussize="0,0"/>
              <v:stroke on="f" weight="1pt"/>
              <v:imagedata o:title=""/>
              <o:lock v:ext="edit" aspectratio="f"/>
              <v:textbox inset="0mm,0mm,0mm,0mm" style="mso-fit-shape-to-text:t;">
                <w:txbxContent>
                  <w:p w14:paraId="1E219481">
                    <w:pPr>
                      <w:snapToGrid w:val="0"/>
                      <w:rPr>
                        <w:rFonts w:hint="eastAsia" w:ascii="Times New Roman" w:hAnsi="Times New Roman" w:eastAsia="宋体" w:cs="Times New Roman"/>
                        <w:sz w:val="18"/>
                        <w:lang w:bidi="ar-SA"/>
                      </w:rPr>
                    </w:pPr>
                    <w:r>
                      <w:rPr>
                        <w:rFonts w:hint="eastAsia" w:ascii="Times New Roman" w:hAnsi="Times New Roman" w:eastAsia="宋体" w:cs="Times New Roman"/>
                        <w:sz w:val="18"/>
                        <w:lang w:bidi="ar-SA"/>
                      </w:rPr>
                      <w:fldChar w:fldCharType="begin"/>
                    </w:r>
                    <w:r>
                      <w:rPr>
                        <w:rFonts w:hint="eastAsia" w:ascii="Times New Roman" w:hAnsi="Times New Roman" w:eastAsia="宋体" w:cs="Times New Roman"/>
                        <w:sz w:val="18"/>
                        <w:lang w:bidi="ar-SA"/>
                      </w:rPr>
                      <w:instrText xml:space="preserve"> PAGE  \* MERGEFORMAT </w:instrText>
                    </w:r>
                    <w:r>
                      <w:rPr>
                        <w:rFonts w:hint="eastAsia" w:ascii="Times New Roman" w:hAnsi="Times New Roman" w:eastAsia="宋体" w:cs="Times New Roman"/>
                        <w:sz w:val="18"/>
                        <w:lang w:bidi="ar-SA"/>
                      </w:rPr>
                      <w:fldChar w:fldCharType="separate"/>
                    </w:r>
                    <w:r>
                      <w:rPr>
                        <w:rFonts w:ascii="Times New Roman" w:hAnsi="Times New Roman" w:eastAsia="宋体" w:cs="Times New Roman"/>
                        <w:sz w:val="18"/>
                        <w:lang w:bidi="ar-SA"/>
                      </w:rPr>
                      <w:t>40</w:t>
                    </w:r>
                    <w:r>
                      <w:rPr>
                        <w:rFonts w:hint="eastAsia" w:ascii="Times New Roman" w:hAnsi="Times New Roman" w:eastAsia="宋体" w:cs="Times New Roman"/>
                        <w:sz w:val="18"/>
                        <w:lang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CA64E">
    <w:pPr>
      <w:widowControl w:val="0"/>
      <w:tabs>
        <w:tab w:val="center" w:pos="4153"/>
        <w:tab w:val="right" w:pos="8306"/>
      </w:tabs>
      <w:snapToGrid w:val="0"/>
      <w:spacing w:line="360" w:lineRule="auto"/>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28270" cy="19748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28270" cy="197485"/>
                      </a:xfrm>
                      <a:prstGeom prst="rect">
                        <a:avLst/>
                      </a:prstGeom>
                      <a:noFill/>
                      <a:ln w="12700">
                        <a:noFill/>
                      </a:ln>
                    </wps:spPr>
                    <wps:txbx>
                      <w:txbxContent>
                        <w:p w14:paraId="309BD748">
                          <w:pPr>
                            <w:snapToGrid w:val="0"/>
                            <w:rPr>
                              <w:rFonts w:hint="eastAsia" w:ascii="Times New Roman" w:hAnsi="Times New Roman" w:eastAsia="宋体" w:cs="Times New Roman"/>
                              <w:sz w:val="18"/>
                              <w:lang w:bidi="ar-SA"/>
                            </w:rPr>
                          </w:pPr>
                          <w:r>
                            <w:rPr>
                              <w:rFonts w:hint="eastAsia" w:ascii="Times New Roman" w:hAnsi="Times New Roman" w:eastAsia="宋体" w:cs="Times New Roman"/>
                              <w:sz w:val="18"/>
                              <w:lang w:bidi="ar-SA"/>
                            </w:rPr>
                            <w:fldChar w:fldCharType="begin"/>
                          </w:r>
                          <w:r>
                            <w:rPr>
                              <w:rFonts w:hint="eastAsia" w:ascii="Times New Roman" w:hAnsi="Times New Roman" w:eastAsia="宋体" w:cs="Times New Roman"/>
                              <w:sz w:val="18"/>
                              <w:lang w:bidi="ar-SA"/>
                            </w:rPr>
                            <w:instrText xml:space="preserve"> PAGE  \* MERGEFORMAT </w:instrText>
                          </w:r>
                          <w:r>
                            <w:rPr>
                              <w:rFonts w:hint="eastAsia" w:ascii="Times New Roman" w:hAnsi="Times New Roman" w:eastAsia="宋体" w:cs="Times New Roman"/>
                              <w:sz w:val="18"/>
                              <w:lang w:bidi="ar-SA"/>
                            </w:rPr>
                            <w:fldChar w:fldCharType="separate"/>
                          </w:r>
                          <w:r>
                            <w:rPr>
                              <w:rFonts w:ascii="Times New Roman" w:hAnsi="Times New Roman" w:eastAsia="宋体" w:cs="Times New Roman"/>
                              <w:sz w:val="18"/>
                              <w:lang w:bidi="ar-SA"/>
                            </w:rPr>
                            <w:t>17</w:t>
                          </w:r>
                          <w:r>
                            <w:rPr>
                              <w:rFonts w:hint="eastAsia" w:ascii="Times New Roman" w:hAnsi="Times New Roman" w:eastAsia="宋体" w:cs="Times New Roman"/>
                              <w:sz w:val="18"/>
                              <w:lang w:bidi="ar-S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5.55pt;width:10.1pt;mso-position-horizontal:center;mso-position-horizontal-relative:margin;mso-wrap-style:none;z-index:251662336;mso-width-relative:page;mso-height-relative:page;" filled="f" stroked="f" coordsize="21600,21600" o:gfxdata="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eEo9QAAAADAQAADwAAAAAAAAABACAAAAAi&#10;AAAAZHJzL2Rvd25yZXYueG1sUEsBAhQAFAAAAAgAh07iQIiqhhLVAQAAowMAAA4AAAAAAAAAAQAg&#10;AAAAIwEAAGRycy9lMm9Eb2MueG1sUEsFBgAAAAAGAAYAWQEAAGoFAAAAAA==&#10;">
              <v:fill on="f" focussize="0,0"/>
              <v:stroke on="f" weight="1pt"/>
              <v:imagedata o:title=""/>
              <o:lock v:ext="edit" aspectratio="f"/>
              <v:textbox inset="0mm,0mm,0mm,0mm" style="mso-fit-shape-to-text:t;">
                <w:txbxContent>
                  <w:p w14:paraId="309BD748">
                    <w:pPr>
                      <w:snapToGrid w:val="0"/>
                      <w:rPr>
                        <w:rFonts w:hint="eastAsia" w:ascii="Times New Roman" w:hAnsi="Times New Roman" w:eastAsia="宋体" w:cs="Times New Roman"/>
                        <w:sz w:val="18"/>
                        <w:lang w:bidi="ar-SA"/>
                      </w:rPr>
                    </w:pPr>
                    <w:r>
                      <w:rPr>
                        <w:rFonts w:hint="eastAsia" w:ascii="Times New Roman" w:hAnsi="Times New Roman" w:eastAsia="宋体" w:cs="Times New Roman"/>
                        <w:sz w:val="18"/>
                        <w:lang w:bidi="ar-SA"/>
                      </w:rPr>
                      <w:fldChar w:fldCharType="begin"/>
                    </w:r>
                    <w:r>
                      <w:rPr>
                        <w:rFonts w:hint="eastAsia" w:ascii="Times New Roman" w:hAnsi="Times New Roman" w:eastAsia="宋体" w:cs="Times New Roman"/>
                        <w:sz w:val="18"/>
                        <w:lang w:bidi="ar-SA"/>
                      </w:rPr>
                      <w:instrText xml:space="preserve"> PAGE  \* MERGEFORMAT </w:instrText>
                    </w:r>
                    <w:r>
                      <w:rPr>
                        <w:rFonts w:hint="eastAsia" w:ascii="Times New Roman" w:hAnsi="Times New Roman" w:eastAsia="宋体" w:cs="Times New Roman"/>
                        <w:sz w:val="18"/>
                        <w:lang w:bidi="ar-SA"/>
                      </w:rPr>
                      <w:fldChar w:fldCharType="separate"/>
                    </w:r>
                    <w:r>
                      <w:rPr>
                        <w:rFonts w:ascii="Times New Roman" w:hAnsi="Times New Roman" w:eastAsia="宋体" w:cs="Times New Roman"/>
                        <w:sz w:val="18"/>
                        <w:lang w:bidi="ar-SA"/>
                      </w:rPr>
                      <w:t>17</w:t>
                    </w:r>
                    <w:r>
                      <w:rPr>
                        <w:rFonts w:hint="eastAsia" w:ascii="Times New Roman" w:hAnsi="Times New Roman" w:eastAsia="宋体" w:cs="Times New Roman"/>
                        <w:sz w:val="18"/>
                        <w:lang w:bidi="ar-S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56336">
    <w:pPr>
      <w:pStyle w:val="10"/>
      <w:rPr>
        <w:rFonts w:hint="eastAsia"/>
        <w:b/>
        <w:i/>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28270" cy="19748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28270" cy="197485"/>
                      </a:xfrm>
                      <a:prstGeom prst="rect">
                        <a:avLst/>
                      </a:prstGeom>
                      <a:noFill/>
                      <a:ln w="12700">
                        <a:noFill/>
                      </a:ln>
                    </wps:spPr>
                    <wps:txbx>
                      <w:txbxContent>
                        <w:p w14:paraId="470AF5BF">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63</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5.55pt;width:10.1pt;mso-position-horizontal:center;mso-position-horizontal-relative:margin;mso-wrap-style:none;z-index:251664384;mso-width-relative:page;mso-height-relative:page;" filled="f" stroked="f" coordsize="21600,21600" o:gfxdata="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9p4Sj1AAAAAMBAAAPAAAAAAAAAAEAIAAAACIA&#10;AABkcnMvZG93bnJldi54bWxQSwECFAAUAAAACACHTuJA1k0KftQBAACjAwAADgAAAAAAAAABACAA&#10;AAAjAQAAZHJzL2Uyb0RvYy54bWxQSwUGAAAAAAYABgBZAQAAaQUAAAAA&#10;">
              <v:fill on="f" focussize="0,0"/>
              <v:stroke on="f" weight="1pt"/>
              <v:imagedata o:title=""/>
              <o:lock v:ext="edit" aspectratio="f"/>
              <v:textbox inset="0mm,0mm,0mm,0mm" style="mso-fit-shape-to-text:t;">
                <w:txbxContent>
                  <w:p w14:paraId="470AF5BF">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63</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DC678">
    <w:pPr>
      <w:pStyle w:val="10"/>
      <w:framePr w:wrap="around" w:vAnchor="text" w:hAnchor="margin" w:xAlign="center" w:y="1"/>
      <w:rPr>
        <w:rStyle w:val="16"/>
      </w:rPr>
    </w:pPr>
    <w:r>
      <w:fldChar w:fldCharType="begin"/>
    </w:r>
    <w:r>
      <w:rPr>
        <w:rStyle w:val="16"/>
      </w:rPr>
      <w:instrText xml:space="preserve">PAGE  </w:instrText>
    </w:r>
    <w:r>
      <w:fldChar w:fldCharType="separate"/>
    </w:r>
    <w:r>
      <w:rPr>
        <w:rStyle w:val="16"/>
      </w:rPr>
      <w:t>1</w:t>
    </w:r>
    <w:r>
      <w:fldChar w:fldCharType="end"/>
    </w:r>
  </w:p>
  <w:p w14:paraId="006B7D22">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74C2A">
    <w:pPr>
      <w:pStyle w:val="1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28270" cy="19748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28270" cy="197485"/>
                      </a:xfrm>
                      <a:prstGeom prst="rect">
                        <a:avLst/>
                      </a:prstGeom>
                      <a:noFill/>
                      <a:ln w="12700">
                        <a:noFill/>
                      </a:ln>
                    </wps:spPr>
                    <wps:txbx>
                      <w:txbxContent>
                        <w:p w14:paraId="2448CD6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17</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5.55pt;width:10.1pt;mso-position-horizontal:center;mso-position-horizontal-relative:margin;mso-wrap-style:none;z-index:251663360;mso-width-relative:page;mso-height-relative:page;" filled="f" stroked="f" coordsize="21600,21600" o:gfxdata="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P2nhKPUAAAAAwEAAA8AAAAAAAAAAQAgAAAA&#10;IgAAAGRycy9kb3ducmV2LnhtbFBLAQIUABQAAAAIAIdO4kBqgxOn1gEAAKMDAAAOAAAAAAAAAAEA&#10;IAAAACMBAABkcnMvZTJvRG9jLnhtbFBLBQYAAAAABgAGAFkBAABrBQAAAAA=&#10;">
              <v:fill on="f" focussize="0,0"/>
              <v:stroke on="f" weight="1pt"/>
              <v:imagedata o:title=""/>
              <o:lock v:ext="edit" aspectratio="f"/>
              <v:textbox inset="0mm,0mm,0mm,0mm" style="mso-fit-shape-to-text:t;">
                <w:txbxContent>
                  <w:p w14:paraId="2448CD6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17</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CC057">
    <w:pPr>
      <w:pStyle w:val="7"/>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w="12700">
                        <a:noFill/>
                      </a:ln>
                    </wps:spPr>
                    <wps:txbx>
                      <w:txbxContent>
                        <w:p w14:paraId="05FB2420"/>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7216;mso-width-relative:page;mso-height-relative:page;" filled="f" stroked="f" coordsize="21600,21600" o:gfxdata="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Q4Zed9kAAAAJAQAADwAAAAAAAAABACAAAAAiAAAAZHJzL2Rvd25yZXYu&#10;eG1sUEsBAhQAFAAAAAgAh07iQIiwDP7BAQAAfgMAAA4AAAAAAAAAAQAgAAAAKAEAAGRycy9lMm9E&#10;b2MueG1sUEsFBgAAAAAGAAYAWQEAAFsFAAAAAA==&#10;">
              <v:fill on="f" focussize="0,0"/>
              <v:stroke on="f" weight="1pt"/>
              <v:imagedata o:title=""/>
              <o:lock v:ext="edit" aspectratio="f"/>
              <v:textbox inset="0mm,0mm,0mm,0mm">
                <w:txbxContent>
                  <w:p w14:paraId="05FB2420"/>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E4E29"/>
    <w:multiLevelType w:val="singleLevel"/>
    <w:tmpl w:val="804E4E29"/>
    <w:lvl w:ilvl="0" w:tentative="0">
      <w:start w:val="0"/>
      <w:numFmt w:val="bullet"/>
      <w:lvlText w:val="•"/>
      <w:lvlJc w:val="left"/>
      <w:pPr>
        <w:tabs>
          <w:tab w:val="left" w:pos="0"/>
        </w:tabs>
        <w:ind w:left="0" w:firstLine="0"/>
      </w:pPr>
      <w:rPr>
        <w:color w:val="3370FF"/>
      </w:rPr>
    </w:lvl>
  </w:abstractNum>
  <w:abstractNum w:abstractNumId="1">
    <w:nsid w:val="80973B8E"/>
    <w:multiLevelType w:val="singleLevel"/>
    <w:tmpl w:val="80973B8E"/>
    <w:lvl w:ilvl="0" w:tentative="0">
      <w:start w:val="2"/>
      <w:numFmt w:val="decimal"/>
      <w:suff w:val="nothing"/>
      <w:lvlText w:val="%1、"/>
      <w:lvlJc w:val="left"/>
      <w:pPr>
        <w:tabs>
          <w:tab w:val="left" w:pos="0"/>
        </w:tabs>
        <w:ind w:left="0" w:firstLine="0"/>
      </w:pPr>
    </w:lvl>
  </w:abstractNum>
  <w:abstractNum w:abstractNumId="2">
    <w:nsid w:val="813A4B87"/>
    <w:multiLevelType w:val="singleLevel"/>
    <w:tmpl w:val="813A4B87"/>
    <w:lvl w:ilvl="0" w:tentative="0">
      <w:start w:val="0"/>
      <w:numFmt w:val="bullet"/>
      <w:lvlText w:val="•"/>
      <w:lvlJc w:val="left"/>
      <w:pPr>
        <w:tabs>
          <w:tab w:val="left" w:pos="0"/>
        </w:tabs>
        <w:ind w:left="0" w:firstLine="0"/>
      </w:pPr>
      <w:rPr>
        <w:color w:val="3370FF"/>
      </w:rPr>
    </w:lvl>
  </w:abstractNum>
  <w:abstractNum w:abstractNumId="3">
    <w:nsid w:val="845B5372"/>
    <w:multiLevelType w:val="singleLevel"/>
    <w:tmpl w:val="845B5372"/>
    <w:lvl w:ilvl="0" w:tentative="0">
      <w:start w:val="0"/>
      <w:numFmt w:val="bullet"/>
      <w:lvlText w:val="•"/>
      <w:lvlJc w:val="left"/>
      <w:pPr>
        <w:tabs>
          <w:tab w:val="left" w:pos="0"/>
        </w:tabs>
        <w:ind w:left="0" w:firstLine="0"/>
      </w:pPr>
      <w:rPr>
        <w:color w:val="3370FF"/>
      </w:rPr>
    </w:lvl>
  </w:abstractNum>
  <w:abstractNum w:abstractNumId="4">
    <w:nsid w:val="8461FADE"/>
    <w:multiLevelType w:val="singleLevel"/>
    <w:tmpl w:val="8461FADE"/>
    <w:lvl w:ilvl="0" w:tentative="0">
      <w:start w:val="0"/>
      <w:numFmt w:val="bullet"/>
      <w:lvlText w:val="•"/>
      <w:lvlJc w:val="left"/>
      <w:pPr>
        <w:tabs>
          <w:tab w:val="left" w:pos="0"/>
        </w:tabs>
        <w:ind w:left="0" w:firstLine="0"/>
      </w:pPr>
      <w:rPr>
        <w:color w:val="3370FF"/>
      </w:rPr>
    </w:lvl>
  </w:abstractNum>
  <w:abstractNum w:abstractNumId="5">
    <w:nsid w:val="8CAEB125"/>
    <w:multiLevelType w:val="singleLevel"/>
    <w:tmpl w:val="8CAEB125"/>
    <w:lvl w:ilvl="0" w:tentative="0">
      <w:start w:val="0"/>
      <w:numFmt w:val="bullet"/>
      <w:lvlText w:val="•"/>
      <w:lvlJc w:val="left"/>
      <w:pPr>
        <w:tabs>
          <w:tab w:val="left" w:pos="0"/>
        </w:tabs>
        <w:ind w:left="0" w:firstLine="0"/>
      </w:pPr>
      <w:rPr>
        <w:color w:val="3370FF"/>
      </w:rPr>
    </w:lvl>
  </w:abstractNum>
  <w:abstractNum w:abstractNumId="6">
    <w:nsid w:val="91995D4F"/>
    <w:multiLevelType w:val="singleLevel"/>
    <w:tmpl w:val="91995D4F"/>
    <w:lvl w:ilvl="0" w:tentative="0">
      <w:start w:val="0"/>
      <w:numFmt w:val="bullet"/>
      <w:lvlText w:val="•"/>
      <w:lvlJc w:val="left"/>
      <w:pPr>
        <w:tabs>
          <w:tab w:val="left" w:pos="0"/>
        </w:tabs>
        <w:ind w:left="0" w:firstLine="0"/>
      </w:pPr>
      <w:rPr>
        <w:color w:val="3370FF"/>
      </w:rPr>
    </w:lvl>
  </w:abstractNum>
  <w:abstractNum w:abstractNumId="7">
    <w:nsid w:val="91B69C97"/>
    <w:multiLevelType w:val="singleLevel"/>
    <w:tmpl w:val="91B69C97"/>
    <w:lvl w:ilvl="0" w:tentative="0">
      <w:start w:val="0"/>
      <w:numFmt w:val="bullet"/>
      <w:lvlText w:val="•"/>
      <w:lvlJc w:val="left"/>
      <w:pPr>
        <w:tabs>
          <w:tab w:val="left" w:pos="0"/>
        </w:tabs>
        <w:ind w:left="0" w:firstLine="0"/>
      </w:pPr>
      <w:rPr>
        <w:color w:val="3370FF"/>
      </w:rPr>
    </w:lvl>
  </w:abstractNum>
  <w:abstractNum w:abstractNumId="8">
    <w:nsid w:val="9239341B"/>
    <w:multiLevelType w:val="singleLevel"/>
    <w:tmpl w:val="9239341B"/>
    <w:lvl w:ilvl="0" w:tentative="0">
      <w:start w:val="0"/>
      <w:numFmt w:val="bullet"/>
      <w:lvlText w:val="•"/>
      <w:lvlJc w:val="left"/>
      <w:pPr>
        <w:tabs>
          <w:tab w:val="left" w:pos="0"/>
        </w:tabs>
        <w:ind w:left="0" w:firstLine="0"/>
      </w:pPr>
      <w:rPr>
        <w:color w:val="3370FF"/>
      </w:rPr>
    </w:lvl>
  </w:abstractNum>
  <w:abstractNum w:abstractNumId="9">
    <w:nsid w:val="9288B902"/>
    <w:multiLevelType w:val="singleLevel"/>
    <w:tmpl w:val="9288B902"/>
    <w:lvl w:ilvl="0" w:tentative="0">
      <w:start w:val="0"/>
      <w:numFmt w:val="bullet"/>
      <w:lvlText w:val="•"/>
      <w:lvlJc w:val="left"/>
      <w:pPr>
        <w:tabs>
          <w:tab w:val="left" w:pos="0"/>
        </w:tabs>
        <w:ind w:left="0" w:firstLine="0"/>
      </w:pPr>
      <w:rPr>
        <w:color w:val="3370FF"/>
      </w:rPr>
    </w:lvl>
  </w:abstractNum>
  <w:abstractNum w:abstractNumId="10">
    <w:nsid w:val="929F6E5B"/>
    <w:multiLevelType w:val="singleLevel"/>
    <w:tmpl w:val="929F6E5B"/>
    <w:lvl w:ilvl="0" w:tentative="0">
      <w:start w:val="1"/>
      <w:numFmt w:val="chineseCounting"/>
      <w:suff w:val="nothing"/>
      <w:lvlText w:val="%1、"/>
      <w:lvlJc w:val="left"/>
      <w:pPr>
        <w:tabs>
          <w:tab w:val="left" w:pos="0"/>
        </w:tabs>
        <w:ind w:left="0" w:firstLine="0"/>
      </w:pPr>
      <w:rPr>
        <w:rFonts w:hint="eastAsia"/>
      </w:rPr>
    </w:lvl>
  </w:abstractNum>
  <w:abstractNum w:abstractNumId="11">
    <w:nsid w:val="9377BC45"/>
    <w:multiLevelType w:val="singleLevel"/>
    <w:tmpl w:val="9377BC45"/>
    <w:lvl w:ilvl="0" w:tentative="0">
      <w:start w:val="0"/>
      <w:numFmt w:val="bullet"/>
      <w:lvlText w:val="•"/>
      <w:lvlJc w:val="left"/>
      <w:pPr>
        <w:tabs>
          <w:tab w:val="left" w:pos="0"/>
        </w:tabs>
        <w:ind w:left="0" w:firstLine="0"/>
      </w:pPr>
      <w:rPr>
        <w:color w:val="3370FF"/>
      </w:rPr>
    </w:lvl>
  </w:abstractNum>
  <w:abstractNum w:abstractNumId="12">
    <w:nsid w:val="9ACF65A0"/>
    <w:multiLevelType w:val="singleLevel"/>
    <w:tmpl w:val="9ACF65A0"/>
    <w:lvl w:ilvl="0" w:tentative="0">
      <w:start w:val="0"/>
      <w:numFmt w:val="bullet"/>
      <w:lvlText w:val="•"/>
      <w:lvlJc w:val="left"/>
      <w:pPr>
        <w:tabs>
          <w:tab w:val="left" w:pos="0"/>
        </w:tabs>
        <w:ind w:left="0" w:firstLine="0"/>
      </w:pPr>
      <w:rPr>
        <w:color w:val="3370FF"/>
      </w:rPr>
    </w:lvl>
  </w:abstractNum>
  <w:abstractNum w:abstractNumId="13">
    <w:nsid w:val="9C11E984"/>
    <w:multiLevelType w:val="singleLevel"/>
    <w:tmpl w:val="9C11E984"/>
    <w:lvl w:ilvl="0" w:tentative="0">
      <w:start w:val="0"/>
      <w:numFmt w:val="bullet"/>
      <w:lvlText w:val="•"/>
      <w:lvlJc w:val="left"/>
      <w:pPr>
        <w:tabs>
          <w:tab w:val="left" w:pos="0"/>
        </w:tabs>
        <w:ind w:left="0" w:firstLine="0"/>
      </w:pPr>
      <w:rPr>
        <w:color w:val="3370FF"/>
      </w:rPr>
    </w:lvl>
  </w:abstractNum>
  <w:abstractNum w:abstractNumId="14">
    <w:nsid w:val="9C8AC8EF"/>
    <w:multiLevelType w:val="singleLevel"/>
    <w:tmpl w:val="9C8AC8EF"/>
    <w:lvl w:ilvl="0" w:tentative="0">
      <w:start w:val="0"/>
      <w:numFmt w:val="bullet"/>
      <w:lvlText w:val="•"/>
      <w:lvlJc w:val="left"/>
      <w:pPr>
        <w:tabs>
          <w:tab w:val="left" w:pos="0"/>
        </w:tabs>
        <w:ind w:left="0" w:firstLine="0"/>
      </w:pPr>
      <w:rPr>
        <w:color w:val="3370FF"/>
      </w:rPr>
    </w:lvl>
  </w:abstractNum>
  <w:abstractNum w:abstractNumId="15">
    <w:nsid w:val="9D5D7490"/>
    <w:multiLevelType w:val="singleLevel"/>
    <w:tmpl w:val="9D5D7490"/>
    <w:lvl w:ilvl="0" w:tentative="0">
      <w:start w:val="0"/>
      <w:numFmt w:val="bullet"/>
      <w:lvlText w:val="•"/>
      <w:lvlJc w:val="left"/>
      <w:pPr>
        <w:tabs>
          <w:tab w:val="left" w:pos="0"/>
        </w:tabs>
        <w:ind w:left="0" w:firstLine="0"/>
      </w:pPr>
      <w:rPr>
        <w:color w:val="3370FF"/>
      </w:rPr>
    </w:lvl>
  </w:abstractNum>
  <w:abstractNum w:abstractNumId="16">
    <w:nsid w:val="A0C93552"/>
    <w:multiLevelType w:val="singleLevel"/>
    <w:tmpl w:val="A0C93552"/>
    <w:lvl w:ilvl="0" w:tentative="0">
      <w:start w:val="0"/>
      <w:numFmt w:val="bullet"/>
      <w:lvlText w:val="•"/>
      <w:lvlJc w:val="left"/>
      <w:pPr>
        <w:tabs>
          <w:tab w:val="left" w:pos="0"/>
        </w:tabs>
        <w:ind w:left="0" w:firstLine="0"/>
      </w:pPr>
      <w:rPr>
        <w:color w:val="3370FF"/>
      </w:rPr>
    </w:lvl>
  </w:abstractNum>
  <w:abstractNum w:abstractNumId="17">
    <w:nsid w:val="A2A3BEC8"/>
    <w:multiLevelType w:val="singleLevel"/>
    <w:tmpl w:val="A2A3BEC8"/>
    <w:lvl w:ilvl="0" w:tentative="0">
      <w:start w:val="1"/>
      <w:numFmt w:val="chineseCounting"/>
      <w:suff w:val="space"/>
      <w:lvlText w:val="第%1章"/>
      <w:lvlJc w:val="left"/>
      <w:pPr>
        <w:tabs>
          <w:tab w:val="left" w:pos="0"/>
        </w:tabs>
        <w:ind w:left="0" w:firstLine="0"/>
      </w:pPr>
      <w:rPr>
        <w:rFonts w:hint="eastAsia"/>
      </w:rPr>
    </w:lvl>
  </w:abstractNum>
  <w:abstractNum w:abstractNumId="18">
    <w:nsid w:val="AAF3F3FA"/>
    <w:multiLevelType w:val="singleLevel"/>
    <w:tmpl w:val="AAF3F3FA"/>
    <w:lvl w:ilvl="0" w:tentative="0">
      <w:start w:val="0"/>
      <w:numFmt w:val="bullet"/>
      <w:lvlText w:val="•"/>
      <w:lvlJc w:val="left"/>
      <w:pPr>
        <w:tabs>
          <w:tab w:val="left" w:pos="0"/>
        </w:tabs>
        <w:ind w:left="0" w:firstLine="0"/>
      </w:pPr>
      <w:rPr>
        <w:color w:val="3370FF"/>
      </w:rPr>
    </w:lvl>
  </w:abstractNum>
  <w:abstractNum w:abstractNumId="19">
    <w:nsid w:val="B0ED9BEA"/>
    <w:multiLevelType w:val="singleLevel"/>
    <w:tmpl w:val="B0ED9BEA"/>
    <w:lvl w:ilvl="0" w:tentative="0">
      <w:start w:val="0"/>
      <w:numFmt w:val="bullet"/>
      <w:lvlText w:val="•"/>
      <w:lvlJc w:val="left"/>
      <w:pPr>
        <w:tabs>
          <w:tab w:val="left" w:pos="0"/>
        </w:tabs>
        <w:ind w:left="0" w:firstLine="0"/>
      </w:pPr>
      <w:rPr>
        <w:color w:val="3370FF"/>
      </w:rPr>
    </w:lvl>
  </w:abstractNum>
  <w:abstractNum w:abstractNumId="20">
    <w:nsid w:val="B0F1ACD9"/>
    <w:multiLevelType w:val="singleLevel"/>
    <w:tmpl w:val="B0F1ACD9"/>
    <w:lvl w:ilvl="0" w:tentative="0">
      <w:start w:val="0"/>
      <w:numFmt w:val="bullet"/>
      <w:lvlText w:val="•"/>
      <w:lvlJc w:val="left"/>
      <w:pPr>
        <w:tabs>
          <w:tab w:val="left" w:pos="0"/>
        </w:tabs>
        <w:ind w:left="0" w:firstLine="0"/>
      </w:pPr>
      <w:rPr>
        <w:color w:val="3370FF"/>
      </w:rPr>
    </w:lvl>
  </w:abstractNum>
  <w:abstractNum w:abstractNumId="21">
    <w:nsid w:val="B53F3350"/>
    <w:multiLevelType w:val="singleLevel"/>
    <w:tmpl w:val="B53F3350"/>
    <w:lvl w:ilvl="0" w:tentative="0">
      <w:start w:val="0"/>
      <w:numFmt w:val="bullet"/>
      <w:lvlText w:val="•"/>
      <w:lvlJc w:val="left"/>
      <w:pPr>
        <w:tabs>
          <w:tab w:val="left" w:pos="0"/>
        </w:tabs>
        <w:ind w:left="0" w:firstLine="0"/>
      </w:pPr>
      <w:rPr>
        <w:color w:val="3370FF"/>
      </w:rPr>
    </w:lvl>
  </w:abstractNum>
  <w:abstractNum w:abstractNumId="22">
    <w:nsid w:val="B5E306ED"/>
    <w:multiLevelType w:val="singleLevel"/>
    <w:tmpl w:val="B5E306ED"/>
    <w:lvl w:ilvl="0" w:tentative="0">
      <w:start w:val="0"/>
      <w:numFmt w:val="bullet"/>
      <w:lvlText w:val="•"/>
      <w:lvlJc w:val="left"/>
      <w:pPr>
        <w:tabs>
          <w:tab w:val="left" w:pos="0"/>
        </w:tabs>
        <w:ind w:left="0" w:firstLine="0"/>
      </w:pPr>
      <w:rPr>
        <w:color w:val="3370FF"/>
      </w:rPr>
    </w:lvl>
  </w:abstractNum>
  <w:abstractNum w:abstractNumId="23">
    <w:nsid w:val="B88D21A8"/>
    <w:multiLevelType w:val="singleLevel"/>
    <w:tmpl w:val="B88D21A8"/>
    <w:lvl w:ilvl="0" w:tentative="0">
      <w:start w:val="0"/>
      <w:numFmt w:val="bullet"/>
      <w:lvlText w:val="•"/>
      <w:lvlJc w:val="left"/>
      <w:pPr>
        <w:tabs>
          <w:tab w:val="left" w:pos="0"/>
        </w:tabs>
        <w:ind w:left="0" w:firstLine="0"/>
      </w:pPr>
      <w:rPr>
        <w:color w:val="3370FF"/>
      </w:rPr>
    </w:lvl>
  </w:abstractNum>
  <w:abstractNum w:abstractNumId="24">
    <w:nsid w:val="B8CEF35B"/>
    <w:multiLevelType w:val="singleLevel"/>
    <w:tmpl w:val="B8CEF35B"/>
    <w:lvl w:ilvl="0" w:tentative="0">
      <w:start w:val="0"/>
      <w:numFmt w:val="bullet"/>
      <w:lvlText w:val="•"/>
      <w:lvlJc w:val="left"/>
      <w:pPr>
        <w:tabs>
          <w:tab w:val="left" w:pos="0"/>
        </w:tabs>
        <w:ind w:left="0" w:firstLine="0"/>
      </w:pPr>
      <w:rPr>
        <w:color w:val="3370FF"/>
      </w:rPr>
    </w:lvl>
  </w:abstractNum>
  <w:abstractNum w:abstractNumId="25">
    <w:nsid w:val="BB64CFA9"/>
    <w:multiLevelType w:val="singleLevel"/>
    <w:tmpl w:val="BB64CFA9"/>
    <w:lvl w:ilvl="0" w:tentative="0">
      <w:start w:val="0"/>
      <w:numFmt w:val="bullet"/>
      <w:lvlText w:val="•"/>
      <w:lvlJc w:val="left"/>
      <w:pPr>
        <w:tabs>
          <w:tab w:val="left" w:pos="0"/>
        </w:tabs>
        <w:ind w:left="0" w:firstLine="0"/>
      </w:pPr>
      <w:rPr>
        <w:color w:val="3370FF"/>
      </w:rPr>
    </w:lvl>
  </w:abstractNum>
  <w:abstractNum w:abstractNumId="26">
    <w:nsid w:val="BCECA0B4"/>
    <w:multiLevelType w:val="singleLevel"/>
    <w:tmpl w:val="BCECA0B4"/>
    <w:lvl w:ilvl="0" w:tentative="0">
      <w:start w:val="0"/>
      <w:numFmt w:val="bullet"/>
      <w:lvlText w:val="•"/>
      <w:lvlJc w:val="left"/>
      <w:pPr>
        <w:tabs>
          <w:tab w:val="left" w:pos="0"/>
        </w:tabs>
        <w:ind w:left="0" w:firstLine="0"/>
      </w:pPr>
      <w:rPr>
        <w:color w:val="3370FF"/>
      </w:rPr>
    </w:lvl>
  </w:abstractNum>
  <w:abstractNum w:abstractNumId="27">
    <w:nsid w:val="BDA1395C"/>
    <w:multiLevelType w:val="singleLevel"/>
    <w:tmpl w:val="BDA1395C"/>
    <w:lvl w:ilvl="0" w:tentative="0">
      <w:start w:val="0"/>
      <w:numFmt w:val="bullet"/>
      <w:lvlText w:val="•"/>
      <w:lvlJc w:val="left"/>
      <w:pPr>
        <w:tabs>
          <w:tab w:val="left" w:pos="0"/>
        </w:tabs>
        <w:ind w:left="0" w:firstLine="0"/>
      </w:pPr>
      <w:rPr>
        <w:color w:val="3370FF"/>
      </w:rPr>
    </w:lvl>
  </w:abstractNum>
  <w:abstractNum w:abstractNumId="28">
    <w:nsid w:val="BE8A4F4C"/>
    <w:multiLevelType w:val="singleLevel"/>
    <w:tmpl w:val="BE8A4F4C"/>
    <w:lvl w:ilvl="0" w:tentative="0">
      <w:start w:val="0"/>
      <w:numFmt w:val="bullet"/>
      <w:lvlText w:val="•"/>
      <w:lvlJc w:val="left"/>
      <w:pPr>
        <w:tabs>
          <w:tab w:val="left" w:pos="0"/>
        </w:tabs>
        <w:ind w:left="0" w:firstLine="0"/>
      </w:pPr>
      <w:rPr>
        <w:color w:val="3370FF"/>
      </w:rPr>
    </w:lvl>
  </w:abstractNum>
  <w:abstractNum w:abstractNumId="29">
    <w:nsid w:val="BE923771"/>
    <w:multiLevelType w:val="singleLevel"/>
    <w:tmpl w:val="BE923771"/>
    <w:lvl w:ilvl="0" w:tentative="0">
      <w:start w:val="0"/>
      <w:numFmt w:val="bullet"/>
      <w:lvlText w:val="•"/>
      <w:lvlJc w:val="left"/>
      <w:pPr>
        <w:tabs>
          <w:tab w:val="left" w:pos="0"/>
        </w:tabs>
        <w:ind w:left="0" w:firstLine="0"/>
      </w:pPr>
      <w:rPr>
        <w:color w:val="3370FF"/>
      </w:rPr>
    </w:lvl>
  </w:abstractNum>
  <w:abstractNum w:abstractNumId="30">
    <w:nsid w:val="BF205925"/>
    <w:multiLevelType w:val="singleLevel"/>
    <w:tmpl w:val="BF205925"/>
    <w:lvl w:ilvl="0" w:tentative="0">
      <w:start w:val="0"/>
      <w:numFmt w:val="bullet"/>
      <w:lvlText w:val="•"/>
      <w:lvlJc w:val="left"/>
      <w:pPr>
        <w:tabs>
          <w:tab w:val="left" w:pos="0"/>
        </w:tabs>
        <w:ind w:left="0" w:firstLine="0"/>
      </w:pPr>
      <w:rPr>
        <w:color w:val="3370FF"/>
      </w:rPr>
    </w:lvl>
  </w:abstractNum>
  <w:abstractNum w:abstractNumId="31">
    <w:nsid w:val="C4E0D24A"/>
    <w:multiLevelType w:val="singleLevel"/>
    <w:tmpl w:val="C4E0D24A"/>
    <w:lvl w:ilvl="0" w:tentative="0">
      <w:start w:val="0"/>
      <w:numFmt w:val="bullet"/>
      <w:lvlText w:val="•"/>
      <w:lvlJc w:val="left"/>
      <w:pPr>
        <w:tabs>
          <w:tab w:val="left" w:pos="0"/>
        </w:tabs>
        <w:ind w:left="0" w:firstLine="0"/>
      </w:pPr>
      <w:rPr>
        <w:color w:val="3370FF"/>
      </w:rPr>
    </w:lvl>
  </w:abstractNum>
  <w:abstractNum w:abstractNumId="32">
    <w:nsid w:val="C8879AEF"/>
    <w:multiLevelType w:val="singleLevel"/>
    <w:tmpl w:val="C8879AEF"/>
    <w:lvl w:ilvl="0" w:tentative="0">
      <w:start w:val="0"/>
      <w:numFmt w:val="bullet"/>
      <w:lvlText w:val="•"/>
      <w:lvlJc w:val="left"/>
      <w:pPr>
        <w:tabs>
          <w:tab w:val="left" w:pos="0"/>
        </w:tabs>
        <w:ind w:left="0" w:firstLine="0"/>
      </w:pPr>
      <w:rPr>
        <w:color w:val="3370FF"/>
      </w:rPr>
    </w:lvl>
  </w:abstractNum>
  <w:abstractNum w:abstractNumId="33">
    <w:nsid w:val="D429A003"/>
    <w:multiLevelType w:val="singleLevel"/>
    <w:tmpl w:val="D429A003"/>
    <w:lvl w:ilvl="0" w:tentative="0">
      <w:start w:val="1"/>
      <w:numFmt w:val="decimal"/>
      <w:suff w:val="nothing"/>
      <w:lvlText w:val="%1）"/>
      <w:lvlJc w:val="left"/>
      <w:pPr>
        <w:tabs>
          <w:tab w:val="left" w:pos="0"/>
        </w:tabs>
        <w:ind w:left="0" w:firstLine="0"/>
      </w:pPr>
    </w:lvl>
  </w:abstractNum>
  <w:abstractNum w:abstractNumId="34">
    <w:nsid w:val="D7D140E4"/>
    <w:multiLevelType w:val="singleLevel"/>
    <w:tmpl w:val="D7D140E4"/>
    <w:lvl w:ilvl="0" w:tentative="0">
      <w:start w:val="0"/>
      <w:numFmt w:val="bullet"/>
      <w:lvlText w:val="•"/>
      <w:lvlJc w:val="left"/>
      <w:pPr>
        <w:tabs>
          <w:tab w:val="left" w:pos="0"/>
        </w:tabs>
        <w:ind w:left="0" w:firstLine="0"/>
      </w:pPr>
      <w:rPr>
        <w:color w:val="3370FF"/>
      </w:rPr>
    </w:lvl>
  </w:abstractNum>
  <w:abstractNum w:abstractNumId="35">
    <w:nsid w:val="D7F9FE59"/>
    <w:multiLevelType w:val="singleLevel"/>
    <w:tmpl w:val="D7F9FE59"/>
    <w:lvl w:ilvl="0" w:tentative="0">
      <w:start w:val="0"/>
      <w:numFmt w:val="bullet"/>
      <w:lvlText w:val="•"/>
      <w:lvlJc w:val="left"/>
      <w:pPr>
        <w:tabs>
          <w:tab w:val="left" w:pos="0"/>
        </w:tabs>
        <w:ind w:left="0" w:firstLine="0"/>
      </w:pPr>
      <w:rPr>
        <w:color w:val="3370FF"/>
      </w:rPr>
    </w:lvl>
  </w:abstractNum>
  <w:abstractNum w:abstractNumId="36">
    <w:nsid w:val="DAD3A854"/>
    <w:multiLevelType w:val="singleLevel"/>
    <w:tmpl w:val="DAD3A854"/>
    <w:lvl w:ilvl="0" w:tentative="0">
      <w:start w:val="0"/>
      <w:numFmt w:val="bullet"/>
      <w:lvlText w:val="•"/>
      <w:lvlJc w:val="left"/>
      <w:pPr>
        <w:tabs>
          <w:tab w:val="left" w:pos="0"/>
        </w:tabs>
        <w:ind w:left="0" w:firstLine="0"/>
      </w:pPr>
      <w:rPr>
        <w:color w:val="3370FF"/>
      </w:rPr>
    </w:lvl>
  </w:abstractNum>
  <w:abstractNum w:abstractNumId="37">
    <w:nsid w:val="DCBA6B53"/>
    <w:multiLevelType w:val="singleLevel"/>
    <w:tmpl w:val="DCBA6B53"/>
    <w:lvl w:ilvl="0" w:tentative="0">
      <w:start w:val="0"/>
      <w:numFmt w:val="bullet"/>
      <w:lvlText w:val="•"/>
      <w:lvlJc w:val="left"/>
      <w:pPr>
        <w:tabs>
          <w:tab w:val="left" w:pos="0"/>
        </w:tabs>
        <w:ind w:left="0" w:firstLine="0"/>
      </w:pPr>
      <w:rPr>
        <w:color w:val="3370FF"/>
      </w:rPr>
    </w:lvl>
  </w:abstractNum>
  <w:abstractNum w:abstractNumId="38">
    <w:nsid w:val="E093A4B0"/>
    <w:multiLevelType w:val="singleLevel"/>
    <w:tmpl w:val="E093A4B0"/>
    <w:lvl w:ilvl="0" w:tentative="0">
      <w:start w:val="0"/>
      <w:numFmt w:val="bullet"/>
      <w:lvlText w:val="•"/>
      <w:lvlJc w:val="left"/>
      <w:pPr>
        <w:tabs>
          <w:tab w:val="left" w:pos="0"/>
        </w:tabs>
        <w:ind w:left="0" w:firstLine="0"/>
      </w:pPr>
      <w:rPr>
        <w:color w:val="3370FF"/>
      </w:rPr>
    </w:lvl>
  </w:abstractNum>
  <w:abstractNum w:abstractNumId="39">
    <w:nsid w:val="E2DDDB29"/>
    <w:multiLevelType w:val="singleLevel"/>
    <w:tmpl w:val="E2DDDB29"/>
    <w:lvl w:ilvl="0" w:tentative="0">
      <w:start w:val="1"/>
      <w:numFmt w:val="decimal"/>
      <w:lvlText w:val="%1."/>
      <w:lvlJc w:val="left"/>
      <w:pPr>
        <w:tabs>
          <w:tab w:val="left" w:pos="312"/>
        </w:tabs>
        <w:ind w:left="0" w:firstLine="0"/>
      </w:pPr>
    </w:lvl>
  </w:abstractNum>
  <w:abstractNum w:abstractNumId="40">
    <w:nsid w:val="E7B27C5B"/>
    <w:multiLevelType w:val="singleLevel"/>
    <w:tmpl w:val="E7B27C5B"/>
    <w:lvl w:ilvl="0" w:tentative="0">
      <w:start w:val="0"/>
      <w:numFmt w:val="bullet"/>
      <w:lvlText w:val="•"/>
      <w:lvlJc w:val="left"/>
      <w:pPr>
        <w:tabs>
          <w:tab w:val="left" w:pos="0"/>
        </w:tabs>
        <w:ind w:left="0" w:firstLine="0"/>
      </w:pPr>
      <w:rPr>
        <w:color w:val="3370FF"/>
      </w:rPr>
    </w:lvl>
  </w:abstractNum>
  <w:abstractNum w:abstractNumId="41">
    <w:nsid w:val="EFB2EA4C"/>
    <w:multiLevelType w:val="singleLevel"/>
    <w:tmpl w:val="EFB2EA4C"/>
    <w:lvl w:ilvl="0" w:tentative="0">
      <w:start w:val="1"/>
      <w:numFmt w:val="decimal"/>
      <w:lvlText w:val="%1."/>
      <w:lvlJc w:val="left"/>
      <w:pPr>
        <w:tabs>
          <w:tab w:val="left" w:pos="312"/>
        </w:tabs>
        <w:ind w:left="0" w:firstLine="0"/>
      </w:pPr>
    </w:lvl>
  </w:abstractNum>
  <w:abstractNum w:abstractNumId="42">
    <w:nsid w:val="F0E89278"/>
    <w:multiLevelType w:val="singleLevel"/>
    <w:tmpl w:val="F0E89278"/>
    <w:lvl w:ilvl="0" w:tentative="0">
      <w:start w:val="0"/>
      <w:numFmt w:val="bullet"/>
      <w:lvlText w:val="•"/>
      <w:lvlJc w:val="left"/>
      <w:pPr>
        <w:tabs>
          <w:tab w:val="left" w:pos="0"/>
        </w:tabs>
        <w:ind w:left="0" w:firstLine="0"/>
      </w:pPr>
      <w:rPr>
        <w:color w:val="3370FF"/>
      </w:rPr>
    </w:lvl>
  </w:abstractNum>
  <w:abstractNum w:abstractNumId="43">
    <w:nsid w:val="F4B5D9F5"/>
    <w:multiLevelType w:val="singleLevel"/>
    <w:tmpl w:val="F4B5D9F5"/>
    <w:lvl w:ilvl="0" w:tentative="0">
      <w:start w:val="0"/>
      <w:numFmt w:val="bullet"/>
      <w:lvlText w:val="•"/>
      <w:lvlJc w:val="left"/>
      <w:pPr>
        <w:tabs>
          <w:tab w:val="left" w:pos="0"/>
        </w:tabs>
        <w:ind w:left="0" w:firstLine="0"/>
      </w:pPr>
      <w:rPr>
        <w:color w:val="3370FF"/>
      </w:rPr>
    </w:lvl>
  </w:abstractNum>
  <w:abstractNum w:abstractNumId="44">
    <w:nsid w:val="F585BF25"/>
    <w:multiLevelType w:val="singleLevel"/>
    <w:tmpl w:val="F585BF25"/>
    <w:lvl w:ilvl="0" w:tentative="0">
      <w:start w:val="0"/>
      <w:numFmt w:val="bullet"/>
      <w:lvlText w:val="•"/>
      <w:lvlJc w:val="left"/>
      <w:pPr>
        <w:tabs>
          <w:tab w:val="left" w:pos="0"/>
        </w:tabs>
        <w:ind w:left="0" w:firstLine="0"/>
      </w:pPr>
      <w:rPr>
        <w:color w:val="3370FF"/>
      </w:rPr>
    </w:lvl>
  </w:abstractNum>
  <w:abstractNum w:abstractNumId="45">
    <w:nsid w:val="F7735DC9"/>
    <w:multiLevelType w:val="singleLevel"/>
    <w:tmpl w:val="F7735DC9"/>
    <w:lvl w:ilvl="0" w:tentative="0">
      <w:start w:val="0"/>
      <w:numFmt w:val="bullet"/>
      <w:lvlText w:val="•"/>
      <w:lvlJc w:val="left"/>
      <w:pPr>
        <w:tabs>
          <w:tab w:val="left" w:pos="0"/>
        </w:tabs>
        <w:ind w:left="0" w:firstLine="0"/>
      </w:pPr>
      <w:rPr>
        <w:color w:val="3370FF"/>
      </w:rPr>
    </w:lvl>
  </w:abstractNum>
  <w:abstractNum w:abstractNumId="46">
    <w:nsid w:val="00000004"/>
    <w:multiLevelType w:val="singleLevel"/>
    <w:tmpl w:val="00000004"/>
    <w:lvl w:ilvl="0" w:tentative="0">
      <w:start w:val="8"/>
      <w:numFmt w:val="chineseCounting"/>
      <w:suff w:val="nothing"/>
      <w:lvlText w:val="%1、"/>
      <w:lvlJc w:val="left"/>
      <w:pPr>
        <w:tabs>
          <w:tab w:val="left" w:pos="0"/>
        </w:tabs>
        <w:ind w:left="0" w:firstLine="0"/>
      </w:pPr>
      <w:rPr>
        <w:rFonts w:hint="eastAsia"/>
      </w:rPr>
    </w:lvl>
  </w:abstractNum>
  <w:abstractNum w:abstractNumId="47">
    <w:nsid w:val="0248C179"/>
    <w:multiLevelType w:val="singleLevel"/>
    <w:tmpl w:val="0248C179"/>
    <w:lvl w:ilvl="0" w:tentative="0">
      <w:start w:val="0"/>
      <w:numFmt w:val="bullet"/>
      <w:lvlText w:val="•"/>
      <w:lvlJc w:val="left"/>
      <w:pPr>
        <w:tabs>
          <w:tab w:val="left" w:pos="0"/>
        </w:tabs>
        <w:ind w:left="0" w:firstLine="0"/>
      </w:pPr>
      <w:rPr>
        <w:color w:val="3370FF"/>
      </w:rPr>
    </w:lvl>
  </w:abstractNum>
  <w:abstractNum w:abstractNumId="48">
    <w:nsid w:val="03A63A41"/>
    <w:multiLevelType w:val="singleLevel"/>
    <w:tmpl w:val="03A63A41"/>
    <w:lvl w:ilvl="0" w:tentative="0">
      <w:start w:val="0"/>
      <w:numFmt w:val="bullet"/>
      <w:lvlText w:val="•"/>
      <w:lvlJc w:val="left"/>
      <w:pPr>
        <w:tabs>
          <w:tab w:val="left" w:pos="0"/>
        </w:tabs>
        <w:ind w:left="0" w:firstLine="0"/>
      </w:pPr>
      <w:rPr>
        <w:color w:val="3370FF"/>
      </w:rPr>
    </w:lvl>
  </w:abstractNum>
  <w:abstractNum w:abstractNumId="49">
    <w:nsid w:val="03D62ECE"/>
    <w:multiLevelType w:val="singleLevel"/>
    <w:tmpl w:val="03D62ECE"/>
    <w:lvl w:ilvl="0" w:tentative="0">
      <w:start w:val="0"/>
      <w:numFmt w:val="bullet"/>
      <w:lvlText w:val="•"/>
      <w:lvlJc w:val="left"/>
      <w:pPr>
        <w:tabs>
          <w:tab w:val="left" w:pos="0"/>
        </w:tabs>
        <w:ind w:left="0" w:firstLine="0"/>
      </w:pPr>
      <w:rPr>
        <w:color w:val="3370FF"/>
      </w:rPr>
    </w:lvl>
  </w:abstractNum>
  <w:abstractNum w:abstractNumId="50">
    <w:nsid w:val="0709FD3E"/>
    <w:multiLevelType w:val="singleLevel"/>
    <w:tmpl w:val="0709FD3E"/>
    <w:lvl w:ilvl="0" w:tentative="0">
      <w:start w:val="0"/>
      <w:numFmt w:val="bullet"/>
      <w:lvlText w:val="•"/>
      <w:lvlJc w:val="left"/>
      <w:pPr>
        <w:tabs>
          <w:tab w:val="left" w:pos="0"/>
        </w:tabs>
        <w:ind w:left="0" w:firstLine="0"/>
      </w:pPr>
      <w:rPr>
        <w:color w:val="3370FF"/>
      </w:rPr>
    </w:lvl>
  </w:abstractNum>
  <w:abstractNum w:abstractNumId="51">
    <w:nsid w:val="0CEF100B"/>
    <w:multiLevelType w:val="singleLevel"/>
    <w:tmpl w:val="0CEF100B"/>
    <w:lvl w:ilvl="0" w:tentative="0">
      <w:start w:val="0"/>
      <w:numFmt w:val="bullet"/>
      <w:lvlText w:val="•"/>
      <w:lvlJc w:val="left"/>
      <w:pPr>
        <w:tabs>
          <w:tab w:val="left" w:pos="0"/>
        </w:tabs>
        <w:ind w:left="0" w:firstLine="0"/>
      </w:pPr>
      <w:rPr>
        <w:color w:val="3370FF"/>
      </w:rPr>
    </w:lvl>
  </w:abstractNum>
  <w:abstractNum w:abstractNumId="52">
    <w:nsid w:val="0E640482"/>
    <w:multiLevelType w:val="singleLevel"/>
    <w:tmpl w:val="0E640482"/>
    <w:lvl w:ilvl="0" w:tentative="0">
      <w:start w:val="0"/>
      <w:numFmt w:val="bullet"/>
      <w:lvlText w:val="•"/>
      <w:lvlJc w:val="left"/>
      <w:pPr>
        <w:tabs>
          <w:tab w:val="left" w:pos="0"/>
        </w:tabs>
        <w:ind w:left="0" w:firstLine="0"/>
      </w:pPr>
      <w:rPr>
        <w:color w:val="3370FF"/>
      </w:rPr>
    </w:lvl>
  </w:abstractNum>
  <w:abstractNum w:abstractNumId="53">
    <w:nsid w:val="0F9F9CCA"/>
    <w:multiLevelType w:val="singleLevel"/>
    <w:tmpl w:val="0F9F9CCA"/>
    <w:lvl w:ilvl="0" w:tentative="0">
      <w:start w:val="0"/>
      <w:numFmt w:val="bullet"/>
      <w:lvlText w:val="•"/>
      <w:lvlJc w:val="left"/>
      <w:pPr>
        <w:tabs>
          <w:tab w:val="left" w:pos="0"/>
        </w:tabs>
        <w:ind w:left="0" w:firstLine="0"/>
      </w:pPr>
      <w:rPr>
        <w:color w:val="3370FF"/>
      </w:rPr>
    </w:lvl>
  </w:abstractNum>
  <w:abstractNum w:abstractNumId="54">
    <w:nsid w:val="10D591E5"/>
    <w:multiLevelType w:val="singleLevel"/>
    <w:tmpl w:val="10D591E5"/>
    <w:lvl w:ilvl="0" w:tentative="0">
      <w:start w:val="0"/>
      <w:numFmt w:val="bullet"/>
      <w:lvlText w:val="•"/>
      <w:lvlJc w:val="left"/>
      <w:pPr>
        <w:tabs>
          <w:tab w:val="left" w:pos="0"/>
        </w:tabs>
        <w:ind w:left="0" w:firstLine="0"/>
      </w:pPr>
      <w:rPr>
        <w:color w:val="3370FF"/>
      </w:rPr>
    </w:lvl>
  </w:abstractNum>
  <w:abstractNum w:abstractNumId="55">
    <w:nsid w:val="1ACDE60F"/>
    <w:multiLevelType w:val="singleLevel"/>
    <w:tmpl w:val="1ACDE60F"/>
    <w:lvl w:ilvl="0" w:tentative="0">
      <w:start w:val="0"/>
      <w:numFmt w:val="bullet"/>
      <w:lvlText w:val="•"/>
      <w:lvlJc w:val="left"/>
      <w:pPr>
        <w:tabs>
          <w:tab w:val="left" w:pos="0"/>
        </w:tabs>
        <w:ind w:left="0" w:firstLine="0"/>
      </w:pPr>
      <w:rPr>
        <w:color w:val="3370FF"/>
      </w:rPr>
    </w:lvl>
  </w:abstractNum>
  <w:abstractNum w:abstractNumId="56">
    <w:nsid w:val="1BCBBCF0"/>
    <w:multiLevelType w:val="singleLevel"/>
    <w:tmpl w:val="1BCBBCF0"/>
    <w:lvl w:ilvl="0" w:tentative="0">
      <w:start w:val="0"/>
      <w:numFmt w:val="bullet"/>
      <w:lvlText w:val="•"/>
      <w:lvlJc w:val="left"/>
      <w:pPr>
        <w:tabs>
          <w:tab w:val="left" w:pos="0"/>
        </w:tabs>
        <w:ind w:left="0" w:firstLine="0"/>
      </w:pPr>
      <w:rPr>
        <w:color w:val="3370FF"/>
      </w:rPr>
    </w:lvl>
  </w:abstractNum>
  <w:abstractNum w:abstractNumId="57">
    <w:nsid w:val="1C257C7B"/>
    <w:multiLevelType w:val="singleLevel"/>
    <w:tmpl w:val="1C257C7B"/>
    <w:lvl w:ilvl="0" w:tentative="0">
      <w:start w:val="0"/>
      <w:numFmt w:val="bullet"/>
      <w:lvlText w:val="•"/>
      <w:lvlJc w:val="left"/>
      <w:pPr>
        <w:tabs>
          <w:tab w:val="left" w:pos="0"/>
        </w:tabs>
        <w:ind w:left="0" w:firstLine="0"/>
      </w:pPr>
      <w:rPr>
        <w:color w:val="3370FF"/>
      </w:rPr>
    </w:lvl>
  </w:abstractNum>
  <w:abstractNum w:abstractNumId="58">
    <w:nsid w:val="23E97754"/>
    <w:multiLevelType w:val="singleLevel"/>
    <w:tmpl w:val="23E97754"/>
    <w:lvl w:ilvl="0" w:tentative="0">
      <w:start w:val="0"/>
      <w:numFmt w:val="bullet"/>
      <w:lvlText w:val="•"/>
      <w:lvlJc w:val="left"/>
      <w:pPr>
        <w:tabs>
          <w:tab w:val="left" w:pos="0"/>
        </w:tabs>
        <w:ind w:left="0" w:firstLine="0"/>
      </w:pPr>
      <w:rPr>
        <w:color w:val="3370FF"/>
      </w:rPr>
    </w:lvl>
  </w:abstractNum>
  <w:abstractNum w:abstractNumId="59">
    <w:nsid w:val="243FCF68"/>
    <w:multiLevelType w:val="singleLevel"/>
    <w:tmpl w:val="243FCF68"/>
    <w:lvl w:ilvl="0" w:tentative="0">
      <w:start w:val="0"/>
      <w:numFmt w:val="bullet"/>
      <w:lvlText w:val="•"/>
      <w:lvlJc w:val="left"/>
      <w:pPr>
        <w:tabs>
          <w:tab w:val="left" w:pos="0"/>
        </w:tabs>
        <w:ind w:left="0" w:firstLine="0"/>
      </w:pPr>
      <w:rPr>
        <w:color w:val="3370FF"/>
      </w:rPr>
    </w:lvl>
  </w:abstractNum>
  <w:abstractNum w:abstractNumId="60">
    <w:nsid w:val="2470EC97"/>
    <w:multiLevelType w:val="singleLevel"/>
    <w:tmpl w:val="2470EC97"/>
    <w:lvl w:ilvl="0" w:tentative="0">
      <w:start w:val="0"/>
      <w:numFmt w:val="bullet"/>
      <w:lvlText w:val="•"/>
      <w:lvlJc w:val="left"/>
      <w:pPr>
        <w:tabs>
          <w:tab w:val="left" w:pos="0"/>
        </w:tabs>
        <w:ind w:left="0" w:firstLine="0"/>
      </w:pPr>
      <w:rPr>
        <w:color w:val="3370FF"/>
      </w:rPr>
    </w:lvl>
  </w:abstractNum>
  <w:abstractNum w:abstractNumId="61">
    <w:nsid w:val="25B654F3"/>
    <w:multiLevelType w:val="singleLevel"/>
    <w:tmpl w:val="25B654F3"/>
    <w:lvl w:ilvl="0" w:tentative="0">
      <w:start w:val="0"/>
      <w:numFmt w:val="bullet"/>
      <w:lvlText w:val="•"/>
      <w:lvlJc w:val="left"/>
      <w:pPr>
        <w:tabs>
          <w:tab w:val="left" w:pos="0"/>
        </w:tabs>
        <w:ind w:left="0" w:firstLine="0"/>
      </w:pPr>
      <w:rPr>
        <w:color w:val="3370FF"/>
      </w:rPr>
    </w:lvl>
  </w:abstractNum>
  <w:abstractNum w:abstractNumId="62">
    <w:nsid w:val="2A8F537B"/>
    <w:multiLevelType w:val="singleLevel"/>
    <w:tmpl w:val="2A8F537B"/>
    <w:lvl w:ilvl="0" w:tentative="0">
      <w:start w:val="0"/>
      <w:numFmt w:val="bullet"/>
      <w:lvlText w:val="•"/>
      <w:lvlJc w:val="left"/>
      <w:pPr>
        <w:tabs>
          <w:tab w:val="left" w:pos="0"/>
        </w:tabs>
        <w:ind w:left="0" w:firstLine="0"/>
      </w:pPr>
      <w:rPr>
        <w:color w:val="3370FF"/>
      </w:rPr>
    </w:lvl>
  </w:abstractNum>
  <w:abstractNum w:abstractNumId="63">
    <w:nsid w:val="2F2D79CE"/>
    <w:multiLevelType w:val="singleLevel"/>
    <w:tmpl w:val="2F2D79CE"/>
    <w:lvl w:ilvl="0" w:tentative="0">
      <w:start w:val="0"/>
      <w:numFmt w:val="bullet"/>
      <w:lvlText w:val="•"/>
      <w:lvlJc w:val="left"/>
      <w:pPr>
        <w:tabs>
          <w:tab w:val="left" w:pos="0"/>
        </w:tabs>
        <w:ind w:left="0" w:firstLine="0"/>
      </w:pPr>
      <w:rPr>
        <w:color w:val="3370FF"/>
      </w:rPr>
    </w:lvl>
  </w:abstractNum>
  <w:abstractNum w:abstractNumId="64">
    <w:nsid w:val="30FC5B15"/>
    <w:multiLevelType w:val="singleLevel"/>
    <w:tmpl w:val="30FC5B15"/>
    <w:lvl w:ilvl="0" w:tentative="0">
      <w:start w:val="0"/>
      <w:numFmt w:val="bullet"/>
      <w:lvlText w:val="•"/>
      <w:lvlJc w:val="left"/>
      <w:pPr>
        <w:tabs>
          <w:tab w:val="left" w:pos="0"/>
        </w:tabs>
        <w:ind w:left="0" w:firstLine="0"/>
      </w:pPr>
      <w:rPr>
        <w:color w:val="3370FF"/>
      </w:rPr>
    </w:lvl>
  </w:abstractNum>
  <w:abstractNum w:abstractNumId="65">
    <w:nsid w:val="322D85CA"/>
    <w:multiLevelType w:val="singleLevel"/>
    <w:tmpl w:val="322D85CA"/>
    <w:lvl w:ilvl="0" w:tentative="0">
      <w:start w:val="0"/>
      <w:numFmt w:val="bullet"/>
      <w:lvlText w:val="•"/>
      <w:lvlJc w:val="left"/>
      <w:pPr>
        <w:tabs>
          <w:tab w:val="left" w:pos="0"/>
        </w:tabs>
        <w:ind w:left="0" w:firstLine="0"/>
      </w:pPr>
      <w:rPr>
        <w:color w:val="3370FF"/>
      </w:rPr>
    </w:lvl>
  </w:abstractNum>
  <w:abstractNum w:abstractNumId="66">
    <w:nsid w:val="32A7AF2D"/>
    <w:multiLevelType w:val="singleLevel"/>
    <w:tmpl w:val="32A7AF2D"/>
    <w:lvl w:ilvl="0" w:tentative="0">
      <w:start w:val="0"/>
      <w:numFmt w:val="bullet"/>
      <w:lvlText w:val="•"/>
      <w:lvlJc w:val="left"/>
      <w:pPr>
        <w:tabs>
          <w:tab w:val="left" w:pos="0"/>
        </w:tabs>
        <w:ind w:left="0" w:firstLine="0"/>
      </w:pPr>
      <w:rPr>
        <w:color w:val="3370FF"/>
      </w:rPr>
    </w:lvl>
  </w:abstractNum>
  <w:abstractNum w:abstractNumId="67">
    <w:nsid w:val="35E83B33"/>
    <w:multiLevelType w:val="singleLevel"/>
    <w:tmpl w:val="35E83B33"/>
    <w:lvl w:ilvl="0" w:tentative="0">
      <w:start w:val="0"/>
      <w:numFmt w:val="bullet"/>
      <w:lvlText w:val="•"/>
      <w:lvlJc w:val="left"/>
      <w:pPr>
        <w:tabs>
          <w:tab w:val="left" w:pos="0"/>
        </w:tabs>
        <w:ind w:left="0" w:firstLine="0"/>
      </w:pPr>
      <w:rPr>
        <w:color w:val="3370FF"/>
      </w:rPr>
    </w:lvl>
  </w:abstractNum>
  <w:abstractNum w:abstractNumId="68">
    <w:nsid w:val="39A0D9AC"/>
    <w:multiLevelType w:val="singleLevel"/>
    <w:tmpl w:val="39A0D9AC"/>
    <w:lvl w:ilvl="0" w:tentative="0">
      <w:start w:val="0"/>
      <w:numFmt w:val="bullet"/>
      <w:lvlText w:val="•"/>
      <w:lvlJc w:val="left"/>
      <w:pPr>
        <w:tabs>
          <w:tab w:val="left" w:pos="0"/>
        </w:tabs>
        <w:ind w:left="0" w:firstLine="0"/>
      </w:pPr>
      <w:rPr>
        <w:color w:val="3370FF"/>
      </w:rPr>
    </w:lvl>
  </w:abstractNum>
  <w:abstractNum w:abstractNumId="69">
    <w:nsid w:val="40B249F9"/>
    <w:multiLevelType w:val="singleLevel"/>
    <w:tmpl w:val="40B249F9"/>
    <w:lvl w:ilvl="0" w:tentative="0">
      <w:start w:val="0"/>
      <w:numFmt w:val="bullet"/>
      <w:lvlText w:val="•"/>
      <w:lvlJc w:val="left"/>
      <w:pPr>
        <w:tabs>
          <w:tab w:val="left" w:pos="0"/>
        </w:tabs>
        <w:ind w:left="0" w:firstLine="0"/>
      </w:pPr>
      <w:rPr>
        <w:color w:val="3370FF"/>
      </w:rPr>
    </w:lvl>
  </w:abstractNum>
  <w:abstractNum w:abstractNumId="70">
    <w:nsid w:val="46673321"/>
    <w:multiLevelType w:val="singleLevel"/>
    <w:tmpl w:val="46673321"/>
    <w:lvl w:ilvl="0" w:tentative="0">
      <w:start w:val="4"/>
      <w:numFmt w:val="decimal"/>
      <w:lvlText w:val="%1."/>
      <w:lvlJc w:val="left"/>
      <w:pPr>
        <w:tabs>
          <w:tab w:val="left" w:pos="312"/>
        </w:tabs>
        <w:ind w:left="0" w:firstLine="0"/>
      </w:pPr>
    </w:lvl>
  </w:abstractNum>
  <w:abstractNum w:abstractNumId="71">
    <w:nsid w:val="46A08BB8"/>
    <w:multiLevelType w:val="singleLevel"/>
    <w:tmpl w:val="46A08BB8"/>
    <w:lvl w:ilvl="0" w:tentative="0">
      <w:start w:val="0"/>
      <w:numFmt w:val="bullet"/>
      <w:lvlText w:val="•"/>
      <w:lvlJc w:val="left"/>
      <w:pPr>
        <w:tabs>
          <w:tab w:val="left" w:pos="0"/>
        </w:tabs>
        <w:ind w:left="0" w:firstLine="0"/>
      </w:pPr>
      <w:rPr>
        <w:color w:val="3370FF"/>
      </w:rPr>
    </w:lvl>
  </w:abstractNum>
  <w:abstractNum w:abstractNumId="72">
    <w:nsid w:val="4C1BAE26"/>
    <w:multiLevelType w:val="singleLevel"/>
    <w:tmpl w:val="4C1BAE26"/>
    <w:lvl w:ilvl="0" w:tentative="0">
      <w:start w:val="0"/>
      <w:numFmt w:val="bullet"/>
      <w:lvlText w:val="•"/>
      <w:lvlJc w:val="left"/>
      <w:pPr>
        <w:tabs>
          <w:tab w:val="left" w:pos="0"/>
        </w:tabs>
        <w:ind w:left="0" w:firstLine="0"/>
      </w:pPr>
      <w:rPr>
        <w:color w:val="3370FF"/>
      </w:rPr>
    </w:lvl>
  </w:abstractNum>
  <w:abstractNum w:abstractNumId="73">
    <w:nsid w:val="4C3D7A74"/>
    <w:multiLevelType w:val="singleLevel"/>
    <w:tmpl w:val="4C3D7A74"/>
    <w:lvl w:ilvl="0" w:tentative="0">
      <w:start w:val="0"/>
      <w:numFmt w:val="bullet"/>
      <w:lvlText w:val="•"/>
      <w:lvlJc w:val="left"/>
      <w:pPr>
        <w:tabs>
          <w:tab w:val="left" w:pos="0"/>
        </w:tabs>
        <w:ind w:left="0" w:firstLine="0"/>
      </w:pPr>
      <w:rPr>
        <w:color w:val="3370FF"/>
      </w:rPr>
    </w:lvl>
  </w:abstractNum>
  <w:abstractNum w:abstractNumId="74">
    <w:nsid w:val="4CD1E351"/>
    <w:multiLevelType w:val="singleLevel"/>
    <w:tmpl w:val="4CD1E351"/>
    <w:lvl w:ilvl="0" w:tentative="0">
      <w:start w:val="0"/>
      <w:numFmt w:val="bullet"/>
      <w:lvlText w:val="•"/>
      <w:lvlJc w:val="left"/>
      <w:pPr>
        <w:tabs>
          <w:tab w:val="left" w:pos="0"/>
        </w:tabs>
        <w:ind w:left="0" w:firstLine="0"/>
      </w:pPr>
      <w:rPr>
        <w:color w:val="3370FF"/>
      </w:rPr>
    </w:lvl>
  </w:abstractNum>
  <w:abstractNum w:abstractNumId="75">
    <w:nsid w:val="4D4DC07F"/>
    <w:multiLevelType w:val="singleLevel"/>
    <w:tmpl w:val="4D4DC07F"/>
    <w:lvl w:ilvl="0" w:tentative="0">
      <w:start w:val="0"/>
      <w:numFmt w:val="bullet"/>
      <w:lvlText w:val="•"/>
      <w:lvlJc w:val="left"/>
      <w:pPr>
        <w:tabs>
          <w:tab w:val="left" w:pos="0"/>
        </w:tabs>
        <w:ind w:left="0" w:firstLine="0"/>
      </w:pPr>
      <w:rPr>
        <w:color w:val="3370FF"/>
      </w:rPr>
    </w:lvl>
  </w:abstractNum>
  <w:abstractNum w:abstractNumId="76">
    <w:nsid w:val="4D94DA66"/>
    <w:multiLevelType w:val="singleLevel"/>
    <w:tmpl w:val="4D94DA66"/>
    <w:lvl w:ilvl="0" w:tentative="0">
      <w:start w:val="0"/>
      <w:numFmt w:val="bullet"/>
      <w:lvlText w:val="•"/>
      <w:lvlJc w:val="left"/>
      <w:pPr>
        <w:tabs>
          <w:tab w:val="left" w:pos="0"/>
        </w:tabs>
        <w:ind w:left="0" w:firstLine="0"/>
      </w:pPr>
      <w:rPr>
        <w:color w:val="3370FF"/>
      </w:rPr>
    </w:lvl>
  </w:abstractNum>
  <w:abstractNum w:abstractNumId="77">
    <w:nsid w:val="58765686"/>
    <w:multiLevelType w:val="singleLevel"/>
    <w:tmpl w:val="58765686"/>
    <w:lvl w:ilvl="0" w:tentative="0">
      <w:start w:val="0"/>
      <w:numFmt w:val="bullet"/>
      <w:lvlText w:val="•"/>
      <w:lvlJc w:val="left"/>
      <w:pPr>
        <w:tabs>
          <w:tab w:val="left" w:pos="0"/>
        </w:tabs>
        <w:ind w:left="0" w:firstLine="0"/>
      </w:pPr>
      <w:rPr>
        <w:color w:val="3370FF"/>
      </w:rPr>
    </w:lvl>
  </w:abstractNum>
  <w:abstractNum w:abstractNumId="78">
    <w:nsid w:val="59EEFD2A"/>
    <w:multiLevelType w:val="singleLevel"/>
    <w:tmpl w:val="59EEFD2A"/>
    <w:lvl w:ilvl="0" w:tentative="0">
      <w:start w:val="0"/>
      <w:numFmt w:val="bullet"/>
      <w:lvlText w:val="•"/>
      <w:lvlJc w:val="left"/>
      <w:pPr>
        <w:tabs>
          <w:tab w:val="left" w:pos="0"/>
        </w:tabs>
        <w:ind w:left="0" w:firstLine="0"/>
      </w:pPr>
      <w:rPr>
        <w:color w:val="3370FF"/>
      </w:rPr>
    </w:lvl>
  </w:abstractNum>
  <w:abstractNum w:abstractNumId="79">
    <w:nsid w:val="5A241D34"/>
    <w:multiLevelType w:val="singleLevel"/>
    <w:tmpl w:val="5A241D34"/>
    <w:lvl w:ilvl="0" w:tentative="0">
      <w:start w:val="0"/>
      <w:numFmt w:val="bullet"/>
      <w:lvlText w:val="•"/>
      <w:lvlJc w:val="left"/>
      <w:pPr>
        <w:tabs>
          <w:tab w:val="left" w:pos="0"/>
        </w:tabs>
        <w:ind w:left="0" w:firstLine="0"/>
      </w:pPr>
      <w:rPr>
        <w:color w:val="3370FF"/>
      </w:rPr>
    </w:lvl>
  </w:abstractNum>
  <w:abstractNum w:abstractNumId="80">
    <w:nsid w:val="5E29AB5A"/>
    <w:multiLevelType w:val="singleLevel"/>
    <w:tmpl w:val="5E29AB5A"/>
    <w:lvl w:ilvl="0" w:tentative="0">
      <w:start w:val="0"/>
      <w:numFmt w:val="bullet"/>
      <w:lvlText w:val="•"/>
      <w:lvlJc w:val="left"/>
      <w:pPr>
        <w:tabs>
          <w:tab w:val="left" w:pos="0"/>
        </w:tabs>
        <w:ind w:left="0" w:firstLine="0"/>
      </w:pPr>
      <w:rPr>
        <w:color w:val="3370FF"/>
      </w:rPr>
    </w:lvl>
  </w:abstractNum>
  <w:abstractNum w:abstractNumId="81">
    <w:nsid w:val="5FFFB1A7"/>
    <w:multiLevelType w:val="singleLevel"/>
    <w:tmpl w:val="5FFFB1A7"/>
    <w:lvl w:ilvl="0" w:tentative="0">
      <w:start w:val="0"/>
      <w:numFmt w:val="bullet"/>
      <w:lvlText w:val="•"/>
      <w:lvlJc w:val="left"/>
      <w:pPr>
        <w:tabs>
          <w:tab w:val="left" w:pos="0"/>
        </w:tabs>
        <w:ind w:left="0" w:firstLine="0"/>
      </w:pPr>
      <w:rPr>
        <w:color w:val="3370FF"/>
      </w:rPr>
    </w:lvl>
  </w:abstractNum>
  <w:abstractNum w:abstractNumId="82">
    <w:nsid w:val="60382F6E"/>
    <w:multiLevelType w:val="singleLevel"/>
    <w:tmpl w:val="60382F6E"/>
    <w:lvl w:ilvl="0" w:tentative="0">
      <w:start w:val="0"/>
      <w:numFmt w:val="bullet"/>
      <w:lvlText w:val="•"/>
      <w:lvlJc w:val="left"/>
      <w:pPr>
        <w:tabs>
          <w:tab w:val="left" w:pos="0"/>
        </w:tabs>
        <w:ind w:left="0" w:firstLine="0"/>
      </w:pPr>
      <w:rPr>
        <w:color w:val="3370FF"/>
      </w:rPr>
    </w:lvl>
  </w:abstractNum>
  <w:abstractNum w:abstractNumId="83">
    <w:nsid w:val="629F7852"/>
    <w:multiLevelType w:val="singleLevel"/>
    <w:tmpl w:val="629F7852"/>
    <w:lvl w:ilvl="0" w:tentative="0">
      <w:start w:val="0"/>
      <w:numFmt w:val="bullet"/>
      <w:lvlText w:val="•"/>
      <w:lvlJc w:val="left"/>
      <w:pPr>
        <w:tabs>
          <w:tab w:val="left" w:pos="0"/>
        </w:tabs>
        <w:ind w:left="0" w:firstLine="0"/>
      </w:pPr>
      <w:rPr>
        <w:color w:val="3370FF"/>
      </w:rPr>
    </w:lvl>
  </w:abstractNum>
  <w:abstractNum w:abstractNumId="84">
    <w:nsid w:val="65CD0074"/>
    <w:multiLevelType w:val="singleLevel"/>
    <w:tmpl w:val="65CD0074"/>
    <w:lvl w:ilvl="0" w:tentative="0">
      <w:start w:val="0"/>
      <w:numFmt w:val="bullet"/>
      <w:lvlText w:val="•"/>
      <w:lvlJc w:val="left"/>
      <w:pPr>
        <w:tabs>
          <w:tab w:val="left" w:pos="0"/>
        </w:tabs>
        <w:ind w:left="0" w:firstLine="0"/>
      </w:pPr>
      <w:rPr>
        <w:color w:val="3370FF"/>
      </w:rPr>
    </w:lvl>
  </w:abstractNum>
  <w:abstractNum w:abstractNumId="85">
    <w:nsid w:val="72183CF9"/>
    <w:multiLevelType w:val="singleLevel"/>
    <w:tmpl w:val="72183CF9"/>
    <w:lvl w:ilvl="0" w:tentative="0">
      <w:start w:val="0"/>
      <w:numFmt w:val="bullet"/>
      <w:lvlText w:val="•"/>
      <w:lvlJc w:val="left"/>
      <w:pPr>
        <w:tabs>
          <w:tab w:val="left" w:pos="0"/>
        </w:tabs>
        <w:ind w:left="0" w:firstLine="0"/>
      </w:pPr>
      <w:rPr>
        <w:color w:val="3370FF"/>
      </w:rPr>
    </w:lvl>
  </w:abstractNum>
  <w:abstractNum w:abstractNumId="86">
    <w:nsid w:val="74C28B35"/>
    <w:multiLevelType w:val="singleLevel"/>
    <w:tmpl w:val="74C28B35"/>
    <w:lvl w:ilvl="0" w:tentative="0">
      <w:start w:val="0"/>
      <w:numFmt w:val="bullet"/>
      <w:lvlText w:val="•"/>
      <w:lvlJc w:val="left"/>
      <w:pPr>
        <w:tabs>
          <w:tab w:val="left" w:pos="0"/>
        </w:tabs>
        <w:ind w:left="0" w:firstLine="0"/>
      </w:pPr>
      <w:rPr>
        <w:color w:val="3370FF"/>
      </w:rPr>
    </w:lvl>
  </w:abstractNum>
  <w:abstractNum w:abstractNumId="87">
    <w:nsid w:val="77633216"/>
    <w:multiLevelType w:val="singleLevel"/>
    <w:tmpl w:val="77633216"/>
    <w:lvl w:ilvl="0" w:tentative="0">
      <w:start w:val="0"/>
      <w:numFmt w:val="bullet"/>
      <w:lvlText w:val="•"/>
      <w:lvlJc w:val="left"/>
      <w:pPr>
        <w:tabs>
          <w:tab w:val="left" w:pos="0"/>
        </w:tabs>
        <w:ind w:left="0" w:firstLine="0"/>
      </w:pPr>
      <w:rPr>
        <w:color w:val="3370FF"/>
      </w:rPr>
    </w:lvl>
  </w:abstractNum>
  <w:abstractNum w:abstractNumId="88">
    <w:nsid w:val="77ECEA79"/>
    <w:multiLevelType w:val="singleLevel"/>
    <w:tmpl w:val="77ECEA79"/>
    <w:lvl w:ilvl="0" w:tentative="0">
      <w:start w:val="0"/>
      <w:numFmt w:val="bullet"/>
      <w:lvlText w:val="•"/>
      <w:lvlJc w:val="left"/>
      <w:pPr>
        <w:tabs>
          <w:tab w:val="left" w:pos="0"/>
        </w:tabs>
        <w:ind w:left="0" w:firstLine="0"/>
      </w:pPr>
      <w:rPr>
        <w:color w:val="3370FF"/>
      </w:rPr>
    </w:lvl>
  </w:abstractNum>
  <w:abstractNum w:abstractNumId="89">
    <w:nsid w:val="79AA4FA4"/>
    <w:multiLevelType w:val="singleLevel"/>
    <w:tmpl w:val="79AA4FA4"/>
    <w:lvl w:ilvl="0" w:tentative="0">
      <w:start w:val="0"/>
      <w:numFmt w:val="bullet"/>
      <w:lvlText w:val="•"/>
      <w:lvlJc w:val="left"/>
      <w:pPr>
        <w:tabs>
          <w:tab w:val="left" w:pos="0"/>
        </w:tabs>
        <w:ind w:left="0" w:firstLine="0"/>
      </w:pPr>
      <w:rPr>
        <w:color w:val="3370FF"/>
      </w:rPr>
    </w:lvl>
  </w:abstractNum>
  <w:abstractNum w:abstractNumId="90">
    <w:nsid w:val="7C246926"/>
    <w:multiLevelType w:val="singleLevel"/>
    <w:tmpl w:val="7C246926"/>
    <w:lvl w:ilvl="0" w:tentative="0">
      <w:start w:val="0"/>
      <w:numFmt w:val="bullet"/>
      <w:lvlText w:val="•"/>
      <w:lvlJc w:val="left"/>
      <w:pPr>
        <w:tabs>
          <w:tab w:val="left" w:pos="0"/>
        </w:tabs>
        <w:ind w:left="0" w:firstLine="0"/>
      </w:pPr>
      <w:rPr>
        <w:color w:val="3370FF"/>
      </w:rPr>
    </w:lvl>
  </w:abstractNum>
  <w:abstractNum w:abstractNumId="91">
    <w:nsid w:val="7DEC2089"/>
    <w:multiLevelType w:val="singleLevel"/>
    <w:tmpl w:val="7DEC2089"/>
    <w:lvl w:ilvl="0" w:tentative="0">
      <w:start w:val="0"/>
      <w:numFmt w:val="bullet"/>
      <w:lvlText w:val="•"/>
      <w:lvlJc w:val="left"/>
      <w:pPr>
        <w:tabs>
          <w:tab w:val="left" w:pos="0"/>
        </w:tabs>
        <w:ind w:left="0" w:firstLine="0"/>
      </w:pPr>
      <w:rPr>
        <w:color w:val="3370FF"/>
      </w:rPr>
    </w:lvl>
  </w:abstractNum>
  <w:abstractNum w:abstractNumId="92">
    <w:nsid w:val="7DFE505A"/>
    <w:multiLevelType w:val="singleLevel"/>
    <w:tmpl w:val="7DFE505A"/>
    <w:lvl w:ilvl="0" w:tentative="0">
      <w:start w:val="6"/>
      <w:numFmt w:val="chineseCounting"/>
      <w:suff w:val="nothing"/>
      <w:lvlText w:val="%1、"/>
      <w:lvlJc w:val="left"/>
      <w:pPr>
        <w:tabs>
          <w:tab w:val="left" w:pos="0"/>
        </w:tabs>
        <w:ind w:left="0" w:firstLine="0"/>
      </w:pPr>
      <w:rPr>
        <w:rFonts w:hint="eastAsia"/>
      </w:rPr>
    </w:lvl>
  </w:abstractNum>
  <w:num w:numId="1">
    <w:abstractNumId w:val="17"/>
  </w:num>
  <w:num w:numId="2">
    <w:abstractNumId w:val="92"/>
  </w:num>
  <w:num w:numId="3">
    <w:abstractNumId w:val="41"/>
  </w:num>
  <w:num w:numId="4">
    <w:abstractNumId w:val="70"/>
  </w:num>
  <w:num w:numId="5">
    <w:abstractNumId w:val="33"/>
  </w:num>
  <w:num w:numId="6">
    <w:abstractNumId w:val="10"/>
  </w:num>
  <w:num w:numId="7">
    <w:abstractNumId w:val="30"/>
  </w:num>
  <w:num w:numId="8">
    <w:abstractNumId w:val="22"/>
  </w:num>
  <w:num w:numId="9">
    <w:abstractNumId w:val="49"/>
  </w:num>
  <w:num w:numId="10">
    <w:abstractNumId w:val="61"/>
  </w:num>
  <w:num w:numId="11">
    <w:abstractNumId w:val="85"/>
  </w:num>
  <w:num w:numId="12">
    <w:abstractNumId w:val="47"/>
  </w:num>
  <w:num w:numId="13">
    <w:abstractNumId w:val="8"/>
  </w:num>
  <w:num w:numId="14">
    <w:abstractNumId w:val="62"/>
  </w:num>
  <w:num w:numId="15">
    <w:abstractNumId w:val="79"/>
  </w:num>
  <w:num w:numId="16">
    <w:abstractNumId w:val="32"/>
  </w:num>
  <w:num w:numId="17">
    <w:abstractNumId w:val="75"/>
  </w:num>
  <w:num w:numId="18">
    <w:abstractNumId w:val="43"/>
  </w:num>
  <w:num w:numId="19">
    <w:abstractNumId w:val="60"/>
  </w:num>
  <w:num w:numId="20">
    <w:abstractNumId w:val="37"/>
  </w:num>
  <w:num w:numId="21">
    <w:abstractNumId w:val="35"/>
  </w:num>
  <w:num w:numId="22">
    <w:abstractNumId w:val="14"/>
  </w:num>
  <w:num w:numId="23">
    <w:abstractNumId w:val="72"/>
  </w:num>
  <w:num w:numId="24">
    <w:abstractNumId w:val="82"/>
  </w:num>
  <w:num w:numId="25">
    <w:abstractNumId w:val="52"/>
  </w:num>
  <w:num w:numId="26">
    <w:abstractNumId w:val="71"/>
  </w:num>
  <w:num w:numId="27">
    <w:abstractNumId w:val="20"/>
  </w:num>
  <w:num w:numId="28">
    <w:abstractNumId w:val="90"/>
  </w:num>
  <w:num w:numId="29">
    <w:abstractNumId w:val="88"/>
  </w:num>
  <w:num w:numId="30">
    <w:abstractNumId w:val="29"/>
  </w:num>
  <w:num w:numId="31">
    <w:abstractNumId w:val="83"/>
  </w:num>
  <w:num w:numId="32">
    <w:abstractNumId w:val="9"/>
  </w:num>
  <w:num w:numId="33">
    <w:abstractNumId w:val="68"/>
  </w:num>
  <w:num w:numId="34">
    <w:abstractNumId w:val="4"/>
  </w:num>
  <w:num w:numId="35">
    <w:abstractNumId w:val="77"/>
  </w:num>
  <w:num w:numId="36">
    <w:abstractNumId w:val="91"/>
  </w:num>
  <w:num w:numId="37">
    <w:abstractNumId w:val="2"/>
  </w:num>
  <w:num w:numId="38">
    <w:abstractNumId w:val="59"/>
  </w:num>
  <w:num w:numId="39">
    <w:abstractNumId w:val="76"/>
  </w:num>
  <w:num w:numId="40">
    <w:abstractNumId w:val="45"/>
  </w:num>
  <w:num w:numId="41">
    <w:abstractNumId w:val="38"/>
  </w:num>
  <w:num w:numId="42">
    <w:abstractNumId w:val="64"/>
  </w:num>
  <w:num w:numId="43">
    <w:abstractNumId w:val="89"/>
  </w:num>
  <w:num w:numId="44">
    <w:abstractNumId w:val="25"/>
  </w:num>
  <w:num w:numId="45">
    <w:abstractNumId w:val="6"/>
  </w:num>
  <w:num w:numId="46">
    <w:abstractNumId w:val="24"/>
  </w:num>
  <w:num w:numId="47">
    <w:abstractNumId w:val="80"/>
  </w:num>
  <w:num w:numId="48">
    <w:abstractNumId w:val="3"/>
  </w:num>
  <w:num w:numId="49">
    <w:abstractNumId w:val="55"/>
  </w:num>
  <w:num w:numId="50">
    <w:abstractNumId w:val="5"/>
  </w:num>
  <w:num w:numId="51">
    <w:abstractNumId w:val="81"/>
  </w:num>
  <w:num w:numId="52">
    <w:abstractNumId w:val="86"/>
  </w:num>
  <w:num w:numId="53">
    <w:abstractNumId w:val="73"/>
  </w:num>
  <w:num w:numId="54">
    <w:abstractNumId w:val="65"/>
  </w:num>
  <w:num w:numId="55">
    <w:abstractNumId w:val="84"/>
  </w:num>
  <w:num w:numId="56">
    <w:abstractNumId w:val="50"/>
  </w:num>
  <w:num w:numId="57">
    <w:abstractNumId w:val="51"/>
  </w:num>
  <w:num w:numId="58">
    <w:abstractNumId w:val="34"/>
  </w:num>
  <w:num w:numId="59">
    <w:abstractNumId w:val="66"/>
  </w:num>
  <w:num w:numId="60">
    <w:abstractNumId w:val="57"/>
  </w:num>
  <w:num w:numId="61">
    <w:abstractNumId w:val="42"/>
  </w:num>
  <w:num w:numId="62">
    <w:abstractNumId w:val="58"/>
  </w:num>
  <w:num w:numId="63">
    <w:abstractNumId w:val="21"/>
  </w:num>
  <w:num w:numId="64">
    <w:abstractNumId w:val="69"/>
  </w:num>
  <w:num w:numId="65">
    <w:abstractNumId w:val="53"/>
  </w:num>
  <w:num w:numId="66">
    <w:abstractNumId w:val="67"/>
  </w:num>
  <w:num w:numId="67">
    <w:abstractNumId w:val="48"/>
  </w:num>
  <w:num w:numId="68">
    <w:abstractNumId w:val="31"/>
  </w:num>
  <w:num w:numId="69">
    <w:abstractNumId w:val="16"/>
  </w:num>
  <w:num w:numId="70">
    <w:abstractNumId w:val="87"/>
  </w:num>
  <w:num w:numId="71">
    <w:abstractNumId w:val="36"/>
  </w:num>
  <w:num w:numId="72">
    <w:abstractNumId w:val="23"/>
  </w:num>
  <w:num w:numId="73">
    <w:abstractNumId w:val="63"/>
  </w:num>
  <w:num w:numId="74">
    <w:abstractNumId w:val="40"/>
  </w:num>
  <w:num w:numId="75">
    <w:abstractNumId w:val="12"/>
  </w:num>
  <w:num w:numId="76">
    <w:abstractNumId w:val="78"/>
  </w:num>
  <w:num w:numId="77">
    <w:abstractNumId w:val="27"/>
  </w:num>
  <w:num w:numId="78">
    <w:abstractNumId w:val="19"/>
  </w:num>
  <w:num w:numId="79">
    <w:abstractNumId w:val="11"/>
  </w:num>
  <w:num w:numId="80">
    <w:abstractNumId w:val="15"/>
  </w:num>
  <w:num w:numId="81">
    <w:abstractNumId w:val="18"/>
  </w:num>
  <w:num w:numId="82">
    <w:abstractNumId w:val="7"/>
  </w:num>
  <w:num w:numId="83">
    <w:abstractNumId w:val="56"/>
  </w:num>
  <w:num w:numId="84">
    <w:abstractNumId w:val="28"/>
  </w:num>
  <w:num w:numId="85">
    <w:abstractNumId w:val="0"/>
  </w:num>
  <w:num w:numId="86">
    <w:abstractNumId w:val="26"/>
  </w:num>
  <w:num w:numId="87">
    <w:abstractNumId w:val="44"/>
  </w:num>
  <w:num w:numId="88">
    <w:abstractNumId w:val="74"/>
  </w:num>
  <w:num w:numId="89">
    <w:abstractNumId w:val="54"/>
  </w:num>
  <w:num w:numId="90">
    <w:abstractNumId w:val="13"/>
  </w:num>
  <w:num w:numId="91">
    <w:abstractNumId w:val="39"/>
  </w:num>
  <w:num w:numId="92">
    <w:abstractNumId w:val="46"/>
  </w:num>
  <w:num w:numId="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0332DF"/>
    <w:rsid w:val="09643AAF"/>
    <w:rsid w:val="0BC414DD"/>
    <w:rsid w:val="24570424"/>
    <w:rsid w:val="36120683"/>
    <w:rsid w:val="44D83825"/>
    <w:rsid w:val="530332DF"/>
    <w:rsid w:val="532B4918"/>
    <w:rsid w:val="561843C9"/>
    <w:rsid w:val="6A9B31EC"/>
    <w:rsid w:val="6F8E69B6"/>
    <w:rsid w:val="72C07C10"/>
    <w:rsid w:val="73450D87"/>
    <w:rsid w:val="7866291A"/>
    <w:rsid w:val="79FC7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unhideWhenUsed="0" w:uiPriority="0" w:semiHidden="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pacing w:line="360" w:lineRule="auto"/>
      <w:jc w:val="both"/>
    </w:pPr>
    <w:rPr>
      <w:rFonts w:ascii="Times New Roman" w:hAnsi="Times New Roman" w:eastAsia="宋体" w:cs="Times New Roman"/>
      <w:kern w:val="2"/>
      <w:sz w:val="24"/>
      <w:szCs w:val="21"/>
      <w:lang w:val="en-US" w:eastAsia="zh-CN" w:bidi="ar-SA"/>
    </w:rPr>
  </w:style>
  <w:style w:type="paragraph" w:styleId="3">
    <w:name w:val="heading 1"/>
    <w:basedOn w:val="1"/>
    <w:next w:val="1"/>
    <w:uiPriority w:val="0"/>
    <w:pPr>
      <w:keepNext/>
      <w:widowControl w:val="0"/>
      <w:jc w:val="center"/>
      <w:outlineLvl w:val="0"/>
    </w:pPr>
    <w:rPr>
      <w:rFonts w:ascii="楷体_GB2312" w:eastAsia="楷体_GB2312"/>
      <w:sz w:val="28"/>
      <w:szCs w:val="28"/>
    </w:rPr>
  </w:style>
  <w:style w:type="paragraph" w:styleId="4">
    <w:name w:val="heading 3"/>
    <w:basedOn w:val="1"/>
    <w:next w:val="1"/>
    <w:uiPriority w:val="0"/>
    <w:pPr>
      <w:keepNext/>
      <w:keepLines/>
      <w:widowControl w:val="0"/>
      <w:spacing w:before="260" w:after="260" w:line="415" w:lineRule="auto"/>
      <w:outlineLvl w:val="2"/>
    </w:pPr>
    <w:rPr>
      <w:b/>
      <w:bCs/>
      <w:sz w:val="32"/>
      <w:szCs w:val="32"/>
    </w:rPr>
  </w:style>
  <w:style w:type="paragraph" w:styleId="5">
    <w:name w:val="heading 4"/>
    <w:basedOn w:val="1"/>
    <w:next w:val="6"/>
    <w:uiPriority w:val="0"/>
    <w:pPr>
      <w:keepNext/>
      <w:keepLines/>
      <w:widowControl w:val="0"/>
      <w:spacing w:before="280" w:after="290" w:line="376" w:lineRule="auto"/>
      <w:outlineLvl w:val="3"/>
    </w:pPr>
    <w:rPr>
      <w:rFonts w:ascii="Arial" w:hAnsi="Arial" w:eastAsia="黑体"/>
      <w:b/>
      <w:bCs/>
      <w:sz w:val="28"/>
      <w:szCs w:val="28"/>
    </w:rPr>
  </w:style>
  <w:style w:type="character" w:default="1" w:styleId="14">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index 6"/>
    <w:basedOn w:val="1"/>
    <w:next w:val="1"/>
    <w:qFormat/>
    <w:uiPriority w:val="0"/>
    <w:pPr>
      <w:ind w:left="2100"/>
    </w:pPr>
  </w:style>
  <w:style w:type="paragraph" w:styleId="6">
    <w:name w:val="Normal Indent"/>
    <w:basedOn w:val="1"/>
    <w:uiPriority w:val="0"/>
    <w:pPr>
      <w:ind w:firstLine="420"/>
    </w:pPr>
    <w:rPr>
      <w:sz w:val="21"/>
    </w:rPr>
  </w:style>
  <w:style w:type="paragraph" w:styleId="7">
    <w:name w:val="Body Text"/>
    <w:basedOn w:val="1"/>
    <w:next w:val="8"/>
    <w:qFormat/>
    <w:uiPriority w:val="0"/>
    <w:rPr>
      <w:rFonts w:ascii="楷体_GB2312" w:eastAsia="楷体_GB2312"/>
      <w:sz w:val="28"/>
      <w:szCs w:val="28"/>
    </w:rPr>
  </w:style>
  <w:style w:type="paragraph" w:styleId="8">
    <w:name w:val="Body Text First Indent"/>
    <w:basedOn w:val="7"/>
    <w:next w:val="1"/>
    <w:qFormat/>
    <w:uiPriority w:val="0"/>
    <w:pPr>
      <w:spacing w:line="360" w:lineRule="auto"/>
      <w:ind w:firstLine="200" w:firstLineChars="200"/>
    </w:pPr>
    <w:rPr>
      <w:rFonts w:ascii="仿宋_GB2312" w:eastAsia="仿宋_GB2312"/>
      <w:sz w:val="30"/>
      <w:szCs w:val="30"/>
    </w:rPr>
  </w:style>
  <w:style w:type="paragraph" w:styleId="9">
    <w:name w:val="Plain Text"/>
    <w:basedOn w:val="1"/>
    <w:qFormat/>
    <w:uiPriority w:val="0"/>
    <w:rPr>
      <w:rFonts w:ascii="宋体"/>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toc 1"/>
    <w:basedOn w:val="1"/>
    <w:next w:val="1"/>
    <w:qFormat/>
    <w:uiPriority w:val="0"/>
    <w:pPr>
      <w:tabs>
        <w:tab w:val="right" w:leader="dot" w:pos="8720"/>
      </w:tabs>
      <w:spacing w:before="120" w:after="120" w:line="400" w:lineRule="exact"/>
      <w:jc w:val="left"/>
    </w:pPr>
    <w:rPr>
      <w:rFonts w:ascii="宋体"/>
      <w:caps/>
      <w:sz w:val="24"/>
      <w:szCs w:val="24"/>
    </w:rPr>
  </w:style>
  <w:style w:type="paragraph" w:styleId="12">
    <w:name w:val="Normal (Web)"/>
    <w:basedOn w:val="1"/>
    <w:qFormat/>
    <w:uiPriority w:val="0"/>
    <w:pPr>
      <w:widowControl/>
      <w:spacing w:before="100" w:beforeAutospacing="1" w:after="100" w:afterAutospacing="1"/>
      <w:jc w:val="left"/>
    </w:pPr>
    <w:rPr>
      <w:rFonts w:ascii="宋体" w:cs="宋体"/>
      <w:kern w:val="0"/>
      <w:sz w:val="24"/>
      <w:szCs w:val="24"/>
      <w:lang w:bidi="ar-SA"/>
    </w:rPr>
  </w:style>
  <w:style w:type="character" w:styleId="15">
    <w:name w:val="Strong"/>
    <w:basedOn w:val="14"/>
    <w:uiPriority w:val="0"/>
    <w:rPr>
      <w:b/>
      <w:bCs/>
    </w:rPr>
  </w:style>
  <w:style w:type="character" w:styleId="16">
    <w:name w:val="page number"/>
    <w:basedOn w:val="14"/>
    <w:qFormat/>
    <w:uiPriority w:val="0"/>
  </w:style>
  <w:style w:type="character" w:styleId="17">
    <w:name w:val="Emphasis"/>
    <w:basedOn w:val="14"/>
    <w:qFormat/>
    <w:uiPriority w:val="0"/>
    <w:rPr>
      <w:i/>
      <w:iCs/>
    </w:rPr>
  </w:style>
  <w:style w:type="character" w:styleId="18">
    <w:name w:val="Hyperlink"/>
    <w:qFormat/>
    <w:uiPriority w:val="0"/>
    <w:rPr>
      <w:color w:val="0000FF"/>
      <w:u w:val="single"/>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20">
    <w:name w:val="二级目录"/>
    <w:next w:val="1"/>
    <w:qFormat/>
    <w:uiPriority w:val="0"/>
    <w:pPr>
      <w:tabs>
        <w:tab w:val="left" w:pos="720"/>
      </w:tabs>
      <w:ind w:left="720" w:hanging="720"/>
      <w:outlineLvl w:val="1"/>
    </w:pPr>
    <w:rPr>
      <w:rFonts w:ascii="Times New Roman" w:hAnsi="Times New Roman" w:eastAsia="宋体" w:cs="Times New Roman"/>
      <w:b/>
      <w:kern w:val="2"/>
      <w:sz w:val="30"/>
      <w:szCs w:val="28"/>
      <w:lang w:val="en-US" w:eastAsia="zh-CN" w:bidi="ar-SA"/>
    </w:rPr>
  </w:style>
  <w:style w:type="paragraph" w:customStyle="1" w:styleId="21">
    <w:name w:val="一级目录"/>
    <w:next w:val="1"/>
    <w:qFormat/>
    <w:uiPriority w:val="0"/>
    <w:pPr>
      <w:spacing w:after="100"/>
      <w:jc w:val="center"/>
      <w:outlineLvl w:val="0"/>
    </w:pPr>
    <w:rPr>
      <w:rFonts w:ascii="黑体" w:hAnsi="Droid Sans" w:eastAsia="黑体" w:cs="Times New Roman"/>
      <w:b/>
      <w:kern w:val="2"/>
      <w:sz w:val="44"/>
      <w:szCs w:val="44"/>
      <w:lang w:val="en-US" w:eastAsia="zh-CN" w:bidi="ar-SA"/>
    </w:rPr>
  </w:style>
  <w:style w:type="paragraph" w:customStyle="1" w:styleId="22">
    <w:name w:val="列出段落1"/>
    <w:basedOn w:val="1"/>
    <w:qFormat/>
    <w:uiPriority w:val="0"/>
    <w:pPr>
      <w:spacing w:line="240" w:lineRule="auto"/>
      <w:ind w:firstLine="200" w:firstLineChars="200"/>
    </w:pPr>
    <w:rPr>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18809</Words>
  <Characters>20179</Characters>
  <Lines>0</Lines>
  <Paragraphs>0</Paragraphs>
  <TotalTime>12</TotalTime>
  <ScaleCrop>false</ScaleCrop>
  <LinksUpToDate>false</LinksUpToDate>
  <CharactersWithSpaces>20433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2026-04-01T15:11:00Z</dcterms:created>
  <dc:creator>WPS_1644662448</dc:creator>
  <cp:lastModifiedBy>张振啸</cp:lastModifiedBy>
  <cp:lastPrinted>2026-04-01T15:21:00Z</cp:lastPrinted>
  <dcterms:modified xsi:type="dcterms:W3CDTF">2026-04-10T10:02:38Z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7CF5C0B615184B9A975AF3B80B34233C_13</vt:lpwstr>
  </property>
  <property fmtid="{D5CDD505-2E9C-101B-9397-08002B2CF9AE}" pid="4" name="KSOTemplateDocerSaveRecord">
    <vt:lpwstr>eyJoZGlkIjoiNDJjMjRjYTk3MjYyYmJhMWZlODkwOTQxZTc4NzFiZDEiLCJ1c2VySWQiOiIxNDc2NzA3NTM2In0=</vt:lpwstr>
  </property>
</Properties>
</file>