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08A3CD">
      <w:pPr>
        <w:pStyle w:val="8"/>
        <w:bidi w:val="0"/>
        <w:rPr>
          <w:rFonts w:hint="eastAsia"/>
        </w:rPr>
      </w:pPr>
      <w:r>
        <w:rPr>
          <w:rFonts w:hint="eastAsia" w:eastAsia="宋体"/>
          <w:lang w:eastAsia="zh-CN"/>
        </w:rPr>
        <w:drawing>
          <wp:anchor distT="0" distB="0" distL="114300" distR="114300" simplePos="0" relativeHeight="251660288" behindDoc="0" locked="0" layoutInCell="1" allowOverlap="1">
            <wp:simplePos x="0" y="0"/>
            <wp:positionH relativeFrom="column">
              <wp:posOffset>-36830</wp:posOffset>
            </wp:positionH>
            <wp:positionV relativeFrom="paragraph">
              <wp:posOffset>142875</wp:posOffset>
            </wp:positionV>
            <wp:extent cx="2002155" cy="744855"/>
            <wp:effectExtent l="0" t="0" r="17145" b="17145"/>
            <wp:wrapNone/>
            <wp:docPr id="1" name="图片 2" descr="国德左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国德左右"/>
                    <pic:cNvPicPr>
                      <a:picLocks noChangeAspect="1"/>
                    </pic:cNvPicPr>
                  </pic:nvPicPr>
                  <pic:blipFill>
                    <a:blip r:embed="rId7"/>
                    <a:stretch>
                      <a:fillRect/>
                    </a:stretch>
                  </pic:blipFill>
                  <pic:spPr>
                    <a:xfrm>
                      <a:off x="0" y="0"/>
                      <a:ext cx="2002155" cy="744855"/>
                    </a:xfrm>
                    <a:prstGeom prst="rect">
                      <a:avLst/>
                    </a:prstGeom>
                    <a:noFill/>
                    <a:ln>
                      <a:noFill/>
                    </a:ln>
                  </pic:spPr>
                </pic:pic>
              </a:graphicData>
            </a:graphic>
          </wp:anchor>
        </w:drawing>
      </w:r>
    </w:p>
    <w:p w14:paraId="2B0B403A">
      <w:pPr>
        <w:pStyle w:val="11"/>
        <w:wordWrap/>
        <w:spacing w:before="157" w:beforeLines="50" w:line="560" w:lineRule="exact"/>
        <w:jc w:val="center"/>
        <w:rPr>
          <w:rFonts w:hint="eastAsia" w:ascii="隶书" w:hAnsi="华文中宋" w:eastAsia="隶书"/>
          <w:sz w:val="84"/>
          <w:szCs w:val="84"/>
        </w:rPr>
      </w:pPr>
    </w:p>
    <w:p w14:paraId="4E7D61DF">
      <w:pPr>
        <w:pStyle w:val="11"/>
        <w:wordWrap/>
        <w:spacing w:before="157" w:beforeLines="50" w:line="560" w:lineRule="exact"/>
        <w:jc w:val="center"/>
        <w:rPr>
          <w:rFonts w:hint="eastAsia" w:ascii="隶书" w:hAnsi="华文中宋" w:eastAsia="隶书"/>
          <w:sz w:val="84"/>
          <w:szCs w:val="84"/>
        </w:rPr>
      </w:pPr>
    </w:p>
    <w:p w14:paraId="70E7D21E">
      <w:pPr>
        <w:pStyle w:val="11"/>
        <w:wordWrap/>
        <w:spacing w:before="157" w:beforeLines="50" w:line="560" w:lineRule="exact"/>
        <w:jc w:val="center"/>
        <w:rPr>
          <w:rFonts w:hint="eastAsia" w:ascii="隶书" w:hAnsi="华文中宋" w:eastAsia="隶书"/>
          <w:sz w:val="84"/>
          <w:szCs w:val="84"/>
        </w:rPr>
      </w:pPr>
    </w:p>
    <w:p w14:paraId="7A935CAC">
      <w:pPr>
        <w:pStyle w:val="11"/>
        <w:widowControl w:val="0"/>
        <w:wordWrap/>
        <w:spacing w:before="313" w:beforeLines="100" w:line="560" w:lineRule="exact"/>
        <w:jc w:val="center"/>
        <w:textAlignment w:val="auto"/>
        <w:rPr>
          <w:rFonts w:hint="eastAsia" w:ascii="华文中宋" w:hAnsi="华文中宋" w:eastAsia="华文中宋" w:cs="华文中宋"/>
          <w:sz w:val="84"/>
          <w:szCs w:val="84"/>
        </w:rPr>
      </w:pPr>
    </w:p>
    <w:p w14:paraId="11862240">
      <w:pPr>
        <w:pStyle w:val="11"/>
        <w:widowControl w:val="0"/>
        <w:wordWrap/>
        <w:spacing w:before="313" w:beforeLines="100" w:line="560" w:lineRule="exact"/>
        <w:jc w:val="center"/>
        <w:textAlignment w:val="auto"/>
        <w:rPr>
          <w:rFonts w:hint="eastAsia" w:ascii="华文中宋" w:hAnsi="华文中宋" w:eastAsia="华文中宋" w:cs="华文中宋"/>
          <w:bCs/>
          <w:sz w:val="84"/>
          <w:szCs w:val="84"/>
        </w:rPr>
      </w:pPr>
      <w:r>
        <w:rPr>
          <w:rFonts w:hint="eastAsia" w:ascii="华文中宋" w:hAnsi="华文中宋" w:eastAsia="华文中宋" w:cs="华文中宋"/>
          <w:sz w:val="84"/>
          <w:szCs w:val="84"/>
        </w:rPr>
        <w:t>政府采购</w:t>
      </w:r>
    </w:p>
    <w:p w14:paraId="7EDC1274">
      <w:pPr>
        <w:pStyle w:val="11"/>
        <w:widowControl w:val="0"/>
        <w:wordWrap/>
        <w:adjustRightInd w:val="0"/>
        <w:snapToGrid w:val="0"/>
        <w:spacing w:before="313" w:beforeLines="100" w:line="240" w:lineRule="auto"/>
        <w:ind w:left="0" w:leftChars="0" w:firstLine="0" w:firstLineChars="0"/>
        <w:jc w:val="center"/>
        <w:textAlignment w:val="auto"/>
        <w:rPr>
          <w:rFonts w:ascii="Tahoma" w:hAnsi="Tahoma" w:cs="Tahoma"/>
          <w:sz w:val="20"/>
          <w:szCs w:val="20"/>
        </w:rPr>
      </w:pPr>
      <w:r>
        <w:rPr>
          <w:rFonts w:hint="eastAsia" w:ascii="华文中宋" w:hAnsi="华文中宋" w:eastAsia="华文中宋" w:cs="华文中宋"/>
          <w:sz w:val="84"/>
          <w:szCs w:val="84"/>
        </w:rPr>
        <w:t>竞争性谈判文件</w:t>
      </w:r>
    </w:p>
    <w:p w14:paraId="4984F6CB">
      <w:pPr>
        <w:pStyle w:val="7"/>
        <w:widowControl w:val="0"/>
        <w:wordWrap/>
        <w:adjustRightInd w:val="0"/>
        <w:snapToGrid w:val="0"/>
        <w:spacing w:before="313" w:beforeLines="100"/>
        <w:ind w:left="2633" w:leftChars="554" w:hangingChars="700"/>
        <w:textAlignment w:val="auto"/>
      </w:pPr>
    </w:p>
    <w:p w14:paraId="5B0EDCA7">
      <w:pPr>
        <w:pStyle w:val="11"/>
        <w:widowControl w:val="0"/>
        <w:wordWrap/>
        <w:adjustRightInd w:val="0"/>
        <w:snapToGrid w:val="0"/>
        <w:spacing w:before="313" w:beforeLines="100" w:line="560" w:lineRule="exact"/>
        <w:ind w:left="2563" w:leftChars="554" w:hanging="1400" w:hangingChars="700"/>
        <w:textAlignment w:val="auto"/>
        <w:rPr>
          <w:rFonts w:ascii="Tahoma" w:hAnsi="Tahoma" w:cs="Tahoma"/>
          <w:sz w:val="20"/>
          <w:szCs w:val="20"/>
        </w:rPr>
      </w:pPr>
    </w:p>
    <w:p w14:paraId="17536676">
      <w:pPr>
        <w:pStyle w:val="11"/>
        <w:widowControl w:val="0"/>
        <w:wordWrap/>
        <w:adjustRightInd w:val="0"/>
        <w:snapToGrid w:val="0"/>
        <w:spacing w:before="313" w:beforeLines="100" w:line="560" w:lineRule="exact"/>
        <w:ind w:left="2563" w:leftChars="554" w:hanging="1400" w:hangingChars="700"/>
        <w:textAlignment w:val="auto"/>
        <w:rPr>
          <w:rFonts w:ascii="Tahoma" w:hAnsi="Tahoma" w:cs="Tahoma"/>
          <w:sz w:val="20"/>
          <w:szCs w:val="20"/>
        </w:rPr>
      </w:pPr>
    </w:p>
    <w:p w14:paraId="7903390A">
      <w:pPr>
        <w:keepNext w:val="0"/>
        <w:keepLines w:val="0"/>
        <w:pageBreakBefore w:val="0"/>
        <w:widowControl w:val="0"/>
        <w:kinsoku/>
        <w:wordWrap/>
        <w:overflowPunct/>
        <w:topLinePunct w:val="0"/>
        <w:autoSpaceDE/>
        <w:autoSpaceDN/>
        <w:bidi w:val="0"/>
        <w:adjustRightInd/>
        <w:snapToGrid/>
        <w:spacing w:before="252" w:line="360" w:lineRule="auto"/>
        <w:ind w:left="255"/>
        <w:textAlignment w:val="auto"/>
        <w:rPr>
          <w:rFonts w:hint="eastAsia" w:ascii="宋体" w:hAnsi="宋体" w:eastAsia="宋体" w:cs="宋体"/>
          <w:b/>
          <w:bCs/>
          <w:spacing w:val="7"/>
          <w:sz w:val="31"/>
          <w:szCs w:val="31"/>
          <w:lang w:eastAsia="zh-CN"/>
        </w:rPr>
      </w:pPr>
      <w:r>
        <w:rPr>
          <w:rFonts w:ascii="宋体" w:hAnsi="宋体" w:eastAsia="宋体" w:cs="宋体"/>
          <w:b/>
          <w:bCs/>
          <w:spacing w:val="7"/>
          <w:sz w:val="31"/>
          <w:szCs w:val="31"/>
        </w:rPr>
        <w:t>采购项目名称：</w:t>
      </w:r>
      <w:r>
        <w:rPr>
          <w:rFonts w:hint="eastAsia" w:ascii="宋体" w:hAnsi="宋体" w:cs="宋体"/>
          <w:b/>
          <w:bCs/>
          <w:spacing w:val="7"/>
          <w:sz w:val="31"/>
          <w:szCs w:val="31"/>
          <w:lang w:eastAsia="zh-CN"/>
        </w:rPr>
        <w:t>海南州公安局警用装备采购（第二次）</w:t>
      </w:r>
    </w:p>
    <w:p w14:paraId="4B47AA4F">
      <w:pPr>
        <w:keepNext w:val="0"/>
        <w:keepLines w:val="0"/>
        <w:pageBreakBefore w:val="0"/>
        <w:widowControl w:val="0"/>
        <w:kinsoku/>
        <w:wordWrap/>
        <w:overflowPunct/>
        <w:topLinePunct w:val="0"/>
        <w:autoSpaceDE/>
        <w:autoSpaceDN/>
        <w:bidi w:val="0"/>
        <w:adjustRightInd/>
        <w:snapToGrid/>
        <w:spacing w:before="252" w:line="360" w:lineRule="auto"/>
        <w:ind w:left="255"/>
        <w:textAlignment w:val="auto"/>
        <w:rPr>
          <w:rFonts w:hint="eastAsia" w:ascii="宋体" w:hAnsi="宋体" w:eastAsia="宋体" w:cs="宋体"/>
          <w:sz w:val="31"/>
          <w:szCs w:val="31"/>
          <w:lang w:eastAsia="zh-CN"/>
        </w:rPr>
      </w:pPr>
      <w:r>
        <w:rPr>
          <w:rFonts w:ascii="宋体" w:hAnsi="宋体" w:eastAsia="宋体" w:cs="宋体"/>
          <w:b/>
          <w:bCs/>
          <w:spacing w:val="6"/>
          <w:sz w:val="31"/>
          <w:szCs w:val="31"/>
        </w:rPr>
        <w:t>政府采购编号：</w:t>
      </w:r>
      <w:r>
        <w:rPr>
          <w:rFonts w:hint="eastAsia" w:ascii="宋体" w:hAnsi="宋体" w:cs="宋体"/>
          <w:b/>
          <w:bCs/>
          <w:spacing w:val="6"/>
          <w:sz w:val="31"/>
          <w:szCs w:val="31"/>
          <w:lang w:eastAsia="zh-CN"/>
        </w:rPr>
        <w:t>青海国德竞谈（货物）2026-031S</w:t>
      </w:r>
    </w:p>
    <w:p w14:paraId="5FF6D95F">
      <w:pPr>
        <w:keepNext w:val="0"/>
        <w:keepLines w:val="0"/>
        <w:pageBreakBefore w:val="0"/>
        <w:widowControl w:val="0"/>
        <w:kinsoku/>
        <w:wordWrap/>
        <w:overflowPunct/>
        <w:topLinePunct w:val="0"/>
        <w:autoSpaceDE/>
        <w:autoSpaceDN/>
        <w:bidi w:val="0"/>
        <w:adjustRightInd/>
        <w:snapToGrid/>
        <w:spacing w:before="250" w:line="360" w:lineRule="auto"/>
        <w:ind w:left="255"/>
        <w:textAlignment w:val="auto"/>
        <w:rPr>
          <w:rFonts w:hint="eastAsia" w:ascii="宋体" w:hAnsi="宋体" w:eastAsia="宋体" w:cs="宋体"/>
          <w:sz w:val="31"/>
          <w:szCs w:val="31"/>
          <w:lang w:eastAsia="zh-CN"/>
        </w:rPr>
      </w:pPr>
      <w:r>
        <w:rPr>
          <w:rFonts w:ascii="宋体" w:hAnsi="宋体" w:eastAsia="宋体" w:cs="宋体"/>
          <w:b/>
          <w:bCs/>
          <w:spacing w:val="6"/>
          <w:sz w:val="31"/>
          <w:szCs w:val="31"/>
        </w:rPr>
        <w:t>采</w:t>
      </w:r>
      <w:r>
        <w:rPr>
          <w:rFonts w:ascii="宋体" w:hAnsi="宋体" w:eastAsia="宋体" w:cs="宋体"/>
          <w:spacing w:val="6"/>
          <w:sz w:val="31"/>
          <w:szCs w:val="31"/>
        </w:rPr>
        <w:t xml:space="preserve">   </w:t>
      </w:r>
      <w:r>
        <w:rPr>
          <w:rFonts w:ascii="宋体" w:hAnsi="宋体" w:eastAsia="宋体" w:cs="宋体"/>
          <w:b/>
          <w:bCs/>
          <w:spacing w:val="6"/>
          <w:sz w:val="31"/>
          <w:szCs w:val="31"/>
        </w:rPr>
        <w:t>购</w:t>
      </w:r>
      <w:r>
        <w:rPr>
          <w:rFonts w:ascii="宋体" w:hAnsi="宋体" w:eastAsia="宋体" w:cs="宋体"/>
          <w:spacing w:val="6"/>
          <w:sz w:val="31"/>
          <w:szCs w:val="31"/>
        </w:rPr>
        <w:t xml:space="preserve">   </w:t>
      </w:r>
      <w:r>
        <w:rPr>
          <w:rFonts w:ascii="宋体" w:hAnsi="宋体" w:eastAsia="宋体" w:cs="宋体"/>
          <w:b/>
          <w:bCs/>
          <w:spacing w:val="6"/>
          <w:sz w:val="31"/>
          <w:szCs w:val="31"/>
        </w:rPr>
        <w:t>人：</w:t>
      </w:r>
      <w:r>
        <w:rPr>
          <w:rFonts w:hint="eastAsia" w:ascii="宋体" w:hAnsi="宋体" w:cs="宋体"/>
          <w:b/>
          <w:bCs/>
          <w:spacing w:val="6"/>
          <w:sz w:val="31"/>
          <w:szCs w:val="31"/>
          <w:lang w:eastAsia="zh-CN"/>
        </w:rPr>
        <w:t>海南藏族自治州公安局</w:t>
      </w:r>
    </w:p>
    <w:p w14:paraId="57C1C9C3">
      <w:pPr>
        <w:keepNext w:val="0"/>
        <w:keepLines w:val="0"/>
        <w:pageBreakBefore w:val="0"/>
        <w:widowControl w:val="0"/>
        <w:kinsoku/>
        <w:wordWrap/>
        <w:overflowPunct/>
        <w:topLinePunct w:val="0"/>
        <w:autoSpaceDE/>
        <w:autoSpaceDN/>
        <w:bidi w:val="0"/>
        <w:adjustRightInd/>
        <w:snapToGrid/>
        <w:spacing w:before="253" w:line="360" w:lineRule="auto"/>
        <w:ind w:left="255"/>
        <w:textAlignment w:val="auto"/>
        <w:rPr>
          <w:rFonts w:ascii="宋体" w:hAnsi="宋体" w:eastAsia="宋体" w:cs="宋体"/>
          <w:sz w:val="31"/>
          <w:szCs w:val="31"/>
        </w:rPr>
      </w:pPr>
      <w:r>
        <w:rPr>
          <w:rFonts w:ascii="宋体" w:hAnsi="宋体" w:eastAsia="宋体" w:cs="宋体"/>
          <w:b/>
          <w:bCs/>
          <w:spacing w:val="7"/>
          <w:sz w:val="31"/>
          <w:szCs w:val="31"/>
        </w:rPr>
        <w:t>采购代理机构：青海国德招标代理有限公司</w:t>
      </w:r>
    </w:p>
    <w:p w14:paraId="2FC9DF69">
      <w:pPr>
        <w:spacing w:line="224" w:lineRule="auto"/>
        <w:rPr>
          <w:rFonts w:ascii="宋体" w:hAnsi="宋体" w:eastAsia="宋体" w:cs="宋体"/>
          <w:sz w:val="31"/>
          <w:szCs w:val="31"/>
        </w:rPr>
      </w:pPr>
    </w:p>
    <w:p w14:paraId="2A45DD54">
      <w:pPr>
        <w:spacing w:line="224" w:lineRule="auto"/>
        <w:rPr>
          <w:rFonts w:ascii="宋体" w:hAnsi="宋体" w:eastAsia="宋体" w:cs="宋体"/>
          <w:sz w:val="31"/>
          <w:szCs w:val="31"/>
        </w:rPr>
      </w:pPr>
    </w:p>
    <w:p w14:paraId="080E5358">
      <w:pPr>
        <w:spacing w:line="224" w:lineRule="auto"/>
        <w:jc w:val="center"/>
        <w:rPr>
          <w:rFonts w:hint="default" w:ascii="宋体" w:hAnsi="宋体" w:eastAsia="宋体" w:cs="宋体"/>
          <w:b/>
          <w:bCs/>
          <w:sz w:val="30"/>
          <w:szCs w:val="30"/>
          <w:lang w:val="en-US" w:eastAsia="zh-CN"/>
        </w:rPr>
        <w:sectPr>
          <w:headerReference r:id="rId3" w:type="default"/>
          <w:footerReference r:id="rId4" w:type="default"/>
          <w:pgSz w:w="11906" w:h="16839"/>
          <w:pgMar w:top="892" w:right="1377" w:bottom="2715" w:left="1324" w:header="0" w:footer="2338" w:gutter="0"/>
          <w:cols w:space="720" w:num="1"/>
          <w:titlePg/>
        </w:sectPr>
      </w:pPr>
      <w:r>
        <w:rPr>
          <w:rFonts w:hint="eastAsia" w:ascii="宋体" w:hAnsi="宋体" w:eastAsia="宋体" w:cs="宋体"/>
          <w:b/>
          <w:bCs/>
          <w:sz w:val="30"/>
          <w:szCs w:val="30"/>
          <w:lang w:val="en-US" w:eastAsia="zh-CN"/>
        </w:rPr>
        <w:t>2026年04月</w:t>
      </w:r>
    </w:p>
    <w:p w14:paraId="74EF98C6">
      <w:pPr>
        <w:spacing w:before="0" w:beforeLines="0" w:after="0" w:afterLines="0" w:line="240" w:lineRule="auto"/>
        <w:ind w:left="0" w:leftChars="0" w:right="0" w:firstLine="0" w:firstLineChars="0"/>
        <w:jc w:val="center"/>
        <w:rPr>
          <w:sz w:val="30"/>
          <w:szCs w:val="30"/>
        </w:rPr>
      </w:pPr>
      <w:r>
        <w:rPr>
          <w:rFonts w:hint="eastAsia" w:ascii="华文中宋" w:hAnsi="华文中宋" w:eastAsia="华文中宋" w:cs="华文中宋"/>
          <w:sz w:val="30"/>
          <w:szCs w:val="30"/>
        </w:rPr>
        <w:t>目</w:t>
      </w:r>
      <w:r>
        <w:rPr>
          <w:rFonts w:hint="eastAsia" w:ascii="华文中宋" w:hAnsi="华文中宋" w:eastAsia="华文中宋" w:cs="华文中宋"/>
          <w:sz w:val="30"/>
          <w:szCs w:val="30"/>
          <w:lang w:val="en-US" w:eastAsia="zh-CN"/>
        </w:rPr>
        <w:t xml:space="preserve">  </w:t>
      </w:r>
      <w:r>
        <w:rPr>
          <w:rFonts w:hint="eastAsia" w:ascii="华文中宋" w:hAnsi="华文中宋" w:eastAsia="华文中宋" w:cs="华文中宋"/>
          <w:sz w:val="30"/>
          <w:szCs w:val="30"/>
        </w:rPr>
        <w:t>录</w:t>
      </w:r>
    </w:p>
    <w:p w14:paraId="2A26AEDA">
      <w:pPr>
        <w:pStyle w:val="14"/>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bCs/>
          <w:kern w:val="2"/>
          <w:sz w:val="24"/>
          <w:szCs w:val="24"/>
          <w:lang w:val="en-US" w:eastAsia="zh-CN" w:bidi="ar-SA"/>
        </w:rPr>
      </w:pPr>
      <w:r>
        <w:rPr>
          <w:sz w:val="32"/>
          <w:szCs w:val="32"/>
        </w:rPr>
        <w:fldChar w:fldCharType="begin"/>
      </w:r>
      <w:r>
        <w:rPr>
          <w:sz w:val="32"/>
          <w:szCs w:val="32"/>
        </w:rPr>
        <w:instrText xml:space="preserve">TOC \o "1-3" \h \u </w:instrText>
      </w:r>
      <w:r>
        <w:rPr>
          <w:sz w:val="32"/>
          <w:szCs w:val="32"/>
        </w:rPr>
        <w:fldChar w:fldCharType="separate"/>
      </w:r>
      <w:r>
        <w:rPr>
          <w:rFonts w:hint="eastAsia" w:ascii="宋体" w:hAnsi="宋体" w:eastAsia="宋体" w:cs="宋体"/>
          <w:bCs/>
          <w:kern w:val="2"/>
          <w:sz w:val="24"/>
          <w:szCs w:val="24"/>
          <w:lang w:val="en-US" w:eastAsia="zh-CN" w:bidi="ar-SA"/>
        </w:rPr>
        <w:fldChar w:fldCharType="begin"/>
      </w:r>
      <w:r>
        <w:rPr>
          <w:rFonts w:hint="eastAsia" w:ascii="宋体" w:hAnsi="宋体" w:eastAsia="宋体" w:cs="宋体"/>
          <w:bCs/>
          <w:kern w:val="2"/>
          <w:sz w:val="24"/>
          <w:szCs w:val="24"/>
          <w:lang w:val="en-US" w:eastAsia="zh-CN" w:bidi="ar-SA"/>
        </w:rPr>
        <w:instrText xml:space="preserve"> HYPERLINK \l _Toc783 </w:instrText>
      </w:r>
      <w:r>
        <w:rPr>
          <w:rFonts w:hint="eastAsia" w:ascii="宋体" w:hAnsi="宋体" w:eastAsia="宋体" w:cs="宋体"/>
          <w:bCs/>
          <w:kern w:val="2"/>
          <w:sz w:val="24"/>
          <w:szCs w:val="24"/>
          <w:lang w:val="en-US" w:eastAsia="zh-CN" w:bidi="ar-SA"/>
        </w:rPr>
        <w:fldChar w:fldCharType="separate"/>
      </w:r>
      <w:r>
        <w:rPr>
          <w:rFonts w:hint="eastAsia" w:ascii="宋体" w:hAnsi="宋体" w:eastAsia="宋体" w:cs="宋体"/>
          <w:bCs/>
          <w:kern w:val="2"/>
          <w:sz w:val="24"/>
          <w:szCs w:val="24"/>
          <w:lang w:val="en-US" w:eastAsia="zh-CN" w:bidi="ar-SA"/>
        </w:rPr>
        <w:t>第一部分 谈判邀请</w:t>
      </w:r>
      <w:r>
        <w:rPr>
          <w:rFonts w:hint="eastAsia" w:ascii="宋体" w:hAnsi="宋体" w:eastAsia="宋体" w:cs="宋体"/>
          <w:bCs/>
          <w:kern w:val="2"/>
          <w:sz w:val="24"/>
          <w:szCs w:val="24"/>
          <w:lang w:val="en-US" w:eastAsia="zh-CN" w:bidi="ar-SA"/>
        </w:rPr>
        <w:tab/>
      </w:r>
      <w:r>
        <w:rPr>
          <w:rFonts w:hint="eastAsia" w:ascii="宋体" w:hAnsi="宋体" w:eastAsia="宋体" w:cs="宋体"/>
          <w:bCs/>
          <w:kern w:val="2"/>
          <w:sz w:val="24"/>
          <w:szCs w:val="24"/>
          <w:lang w:val="en-US" w:eastAsia="zh-CN" w:bidi="ar-SA"/>
        </w:rPr>
        <w:fldChar w:fldCharType="begin"/>
      </w:r>
      <w:r>
        <w:rPr>
          <w:rFonts w:hint="eastAsia" w:ascii="宋体" w:hAnsi="宋体" w:eastAsia="宋体" w:cs="宋体"/>
          <w:bCs/>
          <w:kern w:val="2"/>
          <w:sz w:val="24"/>
          <w:szCs w:val="24"/>
          <w:lang w:val="en-US" w:eastAsia="zh-CN" w:bidi="ar-SA"/>
        </w:rPr>
        <w:instrText xml:space="preserve"> PAGEREF _Toc783 </w:instrText>
      </w:r>
      <w:r>
        <w:rPr>
          <w:rFonts w:hint="eastAsia" w:ascii="宋体" w:hAnsi="宋体" w:eastAsia="宋体" w:cs="宋体"/>
          <w:bCs/>
          <w:kern w:val="2"/>
          <w:sz w:val="24"/>
          <w:szCs w:val="24"/>
          <w:lang w:val="en-US" w:eastAsia="zh-CN" w:bidi="ar-SA"/>
        </w:rPr>
        <w:fldChar w:fldCharType="separate"/>
      </w:r>
      <w:r>
        <w:rPr>
          <w:rFonts w:hint="eastAsia" w:ascii="宋体" w:hAnsi="宋体" w:eastAsia="宋体" w:cs="宋体"/>
          <w:bCs/>
          <w:kern w:val="2"/>
          <w:sz w:val="24"/>
          <w:szCs w:val="24"/>
          <w:lang w:val="en-US" w:eastAsia="zh-CN" w:bidi="ar-SA"/>
        </w:rPr>
        <w:t>5</w:t>
      </w:r>
      <w:r>
        <w:rPr>
          <w:rFonts w:hint="eastAsia" w:ascii="宋体" w:hAnsi="宋体" w:eastAsia="宋体" w:cs="宋体"/>
          <w:bCs/>
          <w:kern w:val="2"/>
          <w:sz w:val="24"/>
          <w:szCs w:val="24"/>
          <w:lang w:val="en-US" w:eastAsia="zh-CN" w:bidi="ar-SA"/>
        </w:rPr>
        <w:fldChar w:fldCharType="end"/>
      </w:r>
      <w:r>
        <w:rPr>
          <w:rFonts w:hint="eastAsia" w:ascii="宋体" w:hAnsi="宋体" w:eastAsia="宋体" w:cs="宋体"/>
          <w:bCs/>
          <w:kern w:val="2"/>
          <w:sz w:val="24"/>
          <w:szCs w:val="24"/>
          <w:lang w:val="en-US" w:eastAsia="zh-CN" w:bidi="ar-SA"/>
        </w:rPr>
        <w:fldChar w:fldCharType="end"/>
      </w:r>
    </w:p>
    <w:p w14:paraId="2B5FF213">
      <w:pPr>
        <w:pStyle w:val="14"/>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fldChar w:fldCharType="begin"/>
      </w:r>
      <w:r>
        <w:rPr>
          <w:rFonts w:hint="eastAsia" w:ascii="宋体" w:hAnsi="宋体" w:eastAsia="宋体" w:cs="宋体"/>
          <w:bCs/>
          <w:kern w:val="2"/>
          <w:sz w:val="24"/>
          <w:szCs w:val="24"/>
          <w:lang w:val="en-US" w:eastAsia="zh-CN" w:bidi="ar-SA"/>
        </w:rPr>
        <w:instrText xml:space="preserve"> HYPERLINK \l _Toc19485 </w:instrText>
      </w:r>
      <w:r>
        <w:rPr>
          <w:rFonts w:hint="eastAsia" w:ascii="宋体" w:hAnsi="宋体" w:eastAsia="宋体" w:cs="宋体"/>
          <w:bCs/>
          <w:kern w:val="2"/>
          <w:sz w:val="24"/>
          <w:szCs w:val="24"/>
          <w:lang w:val="en-US" w:eastAsia="zh-CN" w:bidi="ar-SA"/>
        </w:rPr>
        <w:fldChar w:fldCharType="separate"/>
      </w:r>
      <w:r>
        <w:rPr>
          <w:rFonts w:hint="eastAsia" w:ascii="宋体" w:hAnsi="宋体" w:eastAsia="宋体" w:cs="宋体"/>
          <w:bCs/>
          <w:kern w:val="2"/>
          <w:sz w:val="24"/>
          <w:szCs w:val="24"/>
          <w:lang w:val="en-US" w:eastAsia="zh-CN" w:bidi="ar-SA"/>
        </w:rPr>
        <w:t>第二部分 谈判须知</w:t>
      </w:r>
      <w:r>
        <w:rPr>
          <w:rFonts w:hint="eastAsia" w:ascii="宋体" w:hAnsi="宋体" w:eastAsia="宋体" w:cs="宋体"/>
          <w:bCs/>
          <w:kern w:val="2"/>
          <w:sz w:val="24"/>
          <w:szCs w:val="24"/>
          <w:lang w:val="en-US" w:eastAsia="zh-CN" w:bidi="ar-SA"/>
        </w:rPr>
        <w:tab/>
      </w:r>
      <w:r>
        <w:rPr>
          <w:rFonts w:hint="eastAsia" w:ascii="宋体" w:hAnsi="宋体" w:eastAsia="宋体" w:cs="宋体"/>
          <w:bCs/>
          <w:kern w:val="2"/>
          <w:sz w:val="24"/>
          <w:szCs w:val="24"/>
          <w:lang w:val="en-US" w:eastAsia="zh-CN" w:bidi="ar-SA"/>
        </w:rPr>
        <w:fldChar w:fldCharType="begin"/>
      </w:r>
      <w:r>
        <w:rPr>
          <w:rFonts w:hint="eastAsia" w:ascii="宋体" w:hAnsi="宋体" w:eastAsia="宋体" w:cs="宋体"/>
          <w:bCs/>
          <w:kern w:val="2"/>
          <w:sz w:val="24"/>
          <w:szCs w:val="24"/>
          <w:lang w:val="en-US" w:eastAsia="zh-CN" w:bidi="ar-SA"/>
        </w:rPr>
        <w:instrText xml:space="preserve"> PAGEREF _Toc19485 </w:instrText>
      </w:r>
      <w:r>
        <w:rPr>
          <w:rFonts w:hint="eastAsia" w:ascii="宋体" w:hAnsi="宋体" w:eastAsia="宋体" w:cs="宋体"/>
          <w:bCs/>
          <w:kern w:val="2"/>
          <w:sz w:val="24"/>
          <w:szCs w:val="24"/>
          <w:lang w:val="en-US" w:eastAsia="zh-CN" w:bidi="ar-SA"/>
        </w:rPr>
        <w:fldChar w:fldCharType="separate"/>
      </w:r>
      <w:r>
        <w:rPr>
          <w:rFonts w:hint="eastAsia" w:ascii="宋体" w:hAnsi="宋体" w:eastAsia="宋体" w:cs="宋体"/>
          <w:bCs/>
          <w:kern w:val="2"/>
          <w:sz w:val="24"/>
          <w:szCs w:val="24"/>
          <w:lang w:val="en-US" w:eastAsia="zh-CN" w:bidi="ar-SA"/>
        </w:rPr>
        <w:t>11</w:t>
      </w:r>
      <w:r>
        <w:rPr>
          <w:rFonts w:hint="eastAsia" w:ascii="宋体" w:hAnsi="宋体" w:eastAsia="宋体" w:cs="宋体"/>
          <w:bCs/>
          <w:kern w:val="2"/>
          <w:sz w:val="24"/>
          <w:szCs w:val="24"/>
          <w:lang w:val="en-US" w:eastAsia="zh-CN" w:bidi="ar-SA"/>
        </w:rPr>
        <w:fldChar w:fldCharType="end"/>
      </w:r>
      <w:r>
        <w:rPr>
          <w:rFonts w:hint="eastAsia" w:ascii="宋体" w:hAnsi="宋体" w:eastAsia="宋体" w:cs="宋体"/>
          <w:bCs/>
          <w:kern w:val="2"/>
          <w:sz w:val="24"/>
          <w:szCs w:val="24"/>
          <w:lang w:val="en-US" w:eastAsia="zh-CN" w:bidi="ar-SA"/>
        </w:rPr>
        <w:fldChar w:fldCharType="end"/>
      </w:r>
    </w:p>
    <w:p w14:paraId="761A76EA">
      <w:pPr>
        <w:pStyle w:val="1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fldChar w:fldCharType="begin"/>
      </w:r>
      <w:r>
        <w:rPr>
          <w:rFonts w:hint="eastAsia" w:ascii="宋体" w:hAnsi="宋体" w:eastAsia="宋体" w:cs="宋体"/>
          <w:bCs/>
          <w:kern w:val="2"/>
          <w:sz w:val="24"/>
          <w:szCs w:val="24"/>
          <w:lang w:val="en-US" w:eastAsia="zh-CN" w:bidi="ar-SA"/>
        </w:rPr>
        <w:instrText xml:space="preserve"> HYPERLINK \l _Toc1795 </w:instrText>
      </w:r>
      <w:r>
        <w:rPr>
          <w:rFonts w:hint="eastAsia" w:ascii="宋体" w:hAnsi="宋体" w:eastAsia="宋体" w:cs="宋体"/>
          <w:bCs/>
          <w:kern w:val="2"/>
          <w:sz w:val="24"/>
          <w:szCs w:val="24"/>
          <w:lang w:val="en-US" w:eastAsia="zh-CN" w:bidi="ar-SA"/>
        </w:rPr>
        <w:fldChar w:fldCharType="separate"/>
      </w:r>
      <w:r>
        <w:rPr>
          <w:rFonts w:hint="eastAsia" w:ascii="宋体" w:hAnsi="宋体" w:eastAsia="宋体" w:cs="宋体"/>
          <w:bCs/>
          <w:kern w:val="2"/>
          <w:sz w:val="24"/>
          <w:szCs w:val="24"/>
          <w:lang w:val="en-US" w:eastAsia="zh-CN" w:bidi="ar-SA"/>
        </w:rPr>
        <w:t>一、说明</w:t>
      </w:r>
      <w:r>
        <w:rPr>
          <w:rFonts w:hint="eastAsia" w:ascii="宋体" w:hAnsi="宋体" w:eastAsia="宋体" w:cs="宋体"/>
          <w:bCs/>
          <w:kern w:val="2"/>
          <w:sz w:val="24"/>
          <w:szCs w:val="24"/>
          <w:lang w:val="en-US" w:eastAsia="zh-CN" w:bidi="ar-SA"/>
        </w:rPr>
        <w:tab/>
      </w:r>
      <w:r>
        <w:rPr>
          <w:rFonts w:hint="eastAsia" w:ascii="宋体" w:hAnsi="宋体" w:eastAsia="宋体" w:cs="宋体"/>
          <w:bCs/>
          <w:kern w:val="2"/>
          <w:sz w:val="24"/>
          <w:szCs w:val="24"/>
          <w:lang w:val="en-US" w:eastAsia="zh-CN" w:bidi="ar-SA"/>
        </w:rPr>
        <w:fldChar w:fldCharType="begin"/>
      </w:r>
      <w:r>
        <w:rPr>
          <w:rFonts w:hint="eastAsia" w:ascii="宋体" w:hAnsi="宋体" w:eastAsia="宋体" w:cs="宋体"/>
          <w:bCs/>
          <w:kern w:val="2"/>
          <w:sz w:val="24"/>
          <w:szCs w:val="24"/>
          <w:lang w:val="en-US" w:eastAsia="zh-CN" w:bidi="ar-SA"/>
        </w:rPr>
        <w:instrText xml:space="preserve"> PAGEREF _Toc1795 </w:instrText>
      </w:r>
      <w:r>
        <w:rPr>
          <w:rFonts w:hint="eastAsia" w:ascii="宋体" w:hAnsi="宋体" w:eastAsia="宋体" w:cs="宋体"/>
          <w:bCs/>
          <w:kern w:val="2"/>
          <w:sz w:val="24"/>
          <w:szCs w:val="24"/>
          <w:lang w:val="en-US" w:eastAsia="zh-CN" w:bidi="ar-SA"/>
        </w:rPr>
        <w:fldChar w:fldCharType="separate"/>
      </w:r>
      <w:r>
        <w:rPr>
          <w:rFonts w:hint="eastAsia" w:ascii="宋体" w:hAnsi="宋体" w:eastAsia="宋体" w:cs="宋体"/>
          <w:bCs/>
          <w:kern w:val="2"/>
          <w:sz w:val="24"/>
          <w:szCs w:val="24"/>
          <w:lang w:val="en-US" w:eastAsia="zh-CN" w:bidi="ar-SA"/>
        </w:rPr>
        <w:t>11</w:t>
      </w:r>
      <w:r>
        <w:rPr>
          <w:rFonts w:hint="eastAsia" w:ascii="宋体" w:hAnsi="宋体" w:eastAsia="宋体" w:cs="宋体"/>
          <w:bCs/>
          <w:kern w:val="2"/>
          <w:sz w:val="24"/>
          <w:szCs w:val="24"/>
          <w:lang w:val="en-US" w:eastAsia="zh-CN" w:bidi="ar-SA"/>
        </w:rPr>
        <w:fldChar w:fldCharType="end"/>
      </w:r>
      <w:r>
        <w:rPr>
          <w:rFonts w:hint="eastAsia" w:ascii="宋体" w:hAnsi="宋体" w:eastAsia="宋体" w:cs="宋体"/>
          <w:bCs/>
          <w:kern w:val="2"/>
          <w:sz w:val="24"/>
          <w:szCs w:val="24"/>
          <w:lang w:val="en-US" w:eastAsia="zh-CN" w:bidi="ar-SA"/>
        </w:rPr>
        <w:fldChar w:fldCharType="end"/>
      </w:r>
    </w:p>
    <w:p w14:paraId="36263578">
      <w:pPr>
        <w:pStyle w:val="10"/>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fldChar w:fldCharType="begin"/>
      </w:r>
      <w:r>
        <w:rPr>
          <w:rFonts w:hint="eastAsia" w:ascii="宋体" w:hAnsi="宋体" w:eastAsia="宋体" w:cs="宋体"/>
          <w:bCs/>
          <w:kern w:val="2"/>
          <w:sz w:val="24"/>
          <w:szCs w:val="24"/>
          <w:lang w:val="en-US" w:eastAsia="zh-CN" w:bidi="ar-SA"/>
        </w:rPr>
        <w:instrText xml:space="preserve"> HYPERLINK \l _Toc3473 </w:instrText>
      </w:r>
      <w:r>
        <w:rPr>
          <w:rFonts w:hint="eastAsia" w:ascii="宋体" w:hAnsi="宋体" w:eastAsia="宋体" w:cs="宋体"/>
          <w:bCs/>
          <w:kern w:val="2"/>
          <w:sz w:val="24"/>
          <w:szCs w:val="24"/>
          <w:lang w:val="en-US" w:eastAsia="zh-CN" w:bidi="ar-SA"/>
        </w:rPr>
        <w:fldChar w:fldCharType="separate"/>
      </w:r>
      <w:r>
        <w:rPr>
          <w:rFonts w:hint="eastAsia" w:ascii="宋体" w:hAnsi="宋体" w:eastAsia="宋体" w:cs="宋体"/>
          <w:bCs/>
          <w:kern w:val="2"/>
          <w:sz w:val="24"/>
          <w:szCs w:val="24"/>
          <w:lang w:val="en-US" w:eastAsia="zh-CN" w:bidi="ar-SA"/>
        </w:rPr>
        <w:t>1.适用范围</w:t>
      </w:r>
      <w:r>
        <w:rPr>
          <w:rFonts w:hint="eastAsia" w:ascii="宋体" w:hAnsi="宋体" w:eastAsia="宋体" w:cs="宋体"/>
          <w:bCs/>
          <w:kern w:val="2"/>
          <w:sz w:val="24"/>
          <w:szCs w:val="24"/>
          <w:lang w:val="en-US" w:eastAsia="zh-CN" w:bidi="ar-SA"/>
        </w:rPr>
        <w:tab/>
      </w:r>
      <w:r>
        <w:rPr>
          <w:rFonts w:hint="eastAsia" w:ascii="宋体" w:hAnsi="宋体" w:eastAsia="宋体" w:cs="宋体"/>
          <w:bCs/>
          <w:kern w:val="2"/>
          <w:sz w:val="24"/>
          <w:szCs w:val="24"/>
          <w:lang w:val="en-US" w:eastAsia="zh-CN" w:bidi="ar-SA"/>
        </w:rPr>
        <w:fldChar w:fldCharType="begin"/>
      </w:r>
      <w:r>
        <w:rPr>
          <w:rFonts w:hint="eastAsia" w:ascii="宋体" w:hAnsi="宋体" w:eastAsia="宋体" w:cs="宋体"/>
          <w:bCs/>
          <w:kern w:val="2"/>
          <w:sz w:val="24"/>
          <w:szCs w:val="24"/>
          <w:lang w:val="en-US" w:eastAsia="zh-CN" w:bidi="ar-SA"/>
        </w:rPr>
        <w:instrText xml:space="preserve"> PAGEREF _Toc3473 </w:instrText>
      </w:r>
      <w:r>
        <w:rPr>
          <w:rFonts w:hint="eastAsia" w:ascii="宋体" w:hAnsi="宋体" w:eastAsia="宋体" w:cs="宋体"/>
          <w:bCs/>
          <w:kern w:val="2"/>
          <w:sz w:val="24"/>
          <w:szCs w:val="24"/>
          <w:lang w:val="en-US" w:eastAsia="zh-CN" w:bidi="ar-SA"/>
        </w:rPr>
        <w:fldChar w:fldCharType="separate"/>
      </w:r>
      <w:r>
        <w:rPr>
          <w:rFonts w:hint="eastAsia" w:ascii="宋体" w:hAnsi="宋体" w:eastAsia="宋体" w:cs="宋体"/>
          <w:bCs/>
          <w:kern w:val="2"/>
          <w:sz w:val="24"/>
          <w:szCs w:val="24"/>
          <w:lang w:val="en-US" w:eastAsia="zh-CN" w:bidi="ar-SA"/>
        </w:rPr>
        <w:t>11</w:t>
      </w:r>
      <w:r>
        <w:rPr>
          <w:rFonts w:hint="eastAsia" w:ascii="宋体" w:hAnsi="宋体" w:eastAsia="宋体" w:cs="宋体"/>
          <w:bCs/>
          <w:kern w:val="2"/>
          <w:sz w:val="24"/>
          <w:szCs w:val="24"/>
          <w:lang w:val="en-US" w:eastAsia="zh-CN" w:bidi="ar-SA"/>
        </w:rPr>
        <w:fldChar w:fldCharType="end"/>
      </w:r>
      <w:r>
        <w:rPr>
          <w:rFonts w:hint="eastAsia" w:ascii="宋体" w:hAnsi="宋体" w:eastAsia="宋体" w:cs="宋体"/>
          <w:bCs/>
          <w:kern w:val="2"/>
          <w:sz w:val="24"/>
          <w:szCs w:val="24"/>
          <w:lang w:val="en-US" w:eastAsia="zh-CN" w:bidi="ar-SA"/>
        </w:rPr>
        <w:fldChar w:fldCharType="end"/>
      </w:r>
    </w:p>
    <w:p w14:paraId="16981479">
      <w:pPr>
        <w:pStyle w:val="10"/>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fldChar w:fldCharType="begin"/>
      </w:r>
      <w:r>
        <w:rPr>
          <w:rFonts w:hint="eastAsia" w:ascii="宋体" w:hAnsi="宋体" w:eastAsia="宋体" w:cs="宋体"/>
          <w:bCs/>
          <w:kern w:val="2"/>
          <w:sz w:val="24"/>
          <w:szCs w:val="24"/>
          <w:lang w:val="en-US" w:eastAsia="zh-CN" w:bidi="ar-SA"/>
        </w:rPr>
        <w:instrText xml:space="preserve"> HYPERLINK \l _Toc10197 </w:instrText>
      </w:r>
      <w:r>
        <w:rPr>
          <w:rFonts w:hint="eastAsia" w:ascii="宋体" w:hAnsi="宋体" w:eastAsia="宋体" w:cs="宋体"/>
          <w:bCs/>
          <w:kern w:val="2"/>
          <w:sz w:val="24"/>
          <w:szCs w:val="24"/>
          <w:lang w:val="en-US" w:eastAsia="zh-CN" w:bidi="ar-SA"/>
        </w:rPr>
        <w:fldChar w:fldCharType="separate"/>
      </w:r>
      <w:r>
        <w:rPr>
          <w:rFonts w:hint="eastAsia" w:ascii="宋体" w:hAnsi="宋体" w:eastAsia="宋体" w:cs="宋体"/>
          <w:bCs/>
          <w:kern w:val="2"/>
          <w:sz w:val="24"/>
          <w:szCs w:val="24"/>
          <w:lang w:val="en-US" w:eastAsia="zh-CN" w:bidi="ar-SA"/>
        </w:rPr>
        <w:t>2.采购人及代理机构</w:t>
      </w:r>
      <w:r>
        <w:rPr>
          <w:rFonts w:hint="eastAsia" w:ascii="宋体" w:hAnsi="宋体" w:eastAsia="宋体" w:cs="宋体"/>
          <w:bCs/>
          <w:kern w:val="2"/>
          <w:sz w:val="24"/>
          <w:szCs w:val="24"/>
          <w:lang w:val="en-US" w:eastAsia="zh-CN" w:bidi="ar-SA"/>
        </w:rPr>
        <w:tab/>
      </w:r>
      <w:r>
        <w:rPr>
          <w:rFonts w:hint="eastAsia" w:ascii="宋体" w:hAnsi="宋体" w:eastAsia="宋体" w:cs="宋体"/>
          <w:bCs/>
          <w:kern w:val="2"/>
          <w:sz w:val="24"/>
          <w:szCs w:val="24"/>
          <w:lang w:val="en-US" w:eastAsia="zh-CN" w:bidi="ar-SA"/>
        </w:rPr>
        <w:fldChar w:fldCharType="begin"/>
      </w:r>
      <w:r>
        <w:rPr>
          <w:rFonts w:hint="eastAsia" w:ascii="宋体" w:hAnsi="宋体" w:eastAsia="宋体" w:cs="宋体"/>
          <w:bCs/>
          <w:kern w:val="2"/>
          <w:sz w:val="24"/>
          <w:szCs w:val="24"/>
          <w:lang w:val="en-US" w:eastAsia="zh-CN" w:bidi="ar-SA"/>
        </w:rPr>
        <w:instrText xml:space="preserve"> PAGEREF _Toc10197 </w:instrText>
      </w:r>
      <w:r>
        <w:rPr>
          <w:rFonts w:hint="eastAsia" w:ascii="宋体" w:hAnsi="宋体" w:eastAsia="宋体" w:cs="宋体"/>
          <w:bCs/>
          <w:kern w:val="2"/>
          <w:sz w:val="24"/>
          <w:szCs w:val="24"/>
          <w:lang w:val="en-US" w:eastAsia="zh-CN" w:bidi="ar-SA"/>
        </w:rPr>
        <w:fldChar w:fldCharType="separate"/>
      </w:r>
      <w:r>
        <w:rPr>
          <w:rFonts w:hint="eastAsia" w:ascii="宋体" w:hAnsi="宋体" w:eastAsia="宋体" w:cs="宋体"/>
          <w:bCs/>
          <w:kern w:val="2"/>
          <w:sz w:val="24"/>
          <w:szCs w:val="24"/>
          <w:lang w:val="en-US" w:eastAsia="zh-CN" w:bidi="ar-SA"/>
        </w:rPr>
        <w:t>11</w:t>
      </w:r>
      <w:r>
        <w:rPr>
          <w:rFonts w:hint="eastAsia" w:ascii="宋体" w:hAnsi="宋体" w:eastAsia="宋体" w:cs="宋体"/>
          <w:bCs/>
          <w:kern w:val="2"/>
          <w:sz w:val="24"/>
          <w:szCs w:val="24"/>
          <w:lang w:val="en-US" w:eastAsia="zh-CN" w:bidi="ar-SA"/>
        </w:rPr>
        <w:fldChar w:fldCharType="end"/>
      </w:r>
      <w:r>
        <w:rPr>
          <w:rFonts w:hint="eastAsia" w:ascii="宋体" w:hAnsi="宋体" w:eastAsia="宋体" w:cs="宋体"/>
          <w:bCs/>
          <w:kern w:val="2"/>
          <w:sz w:val="24"/>
          <w:szCs w:val="24"/>
          <w:lang w:val="en-US" w:eastAsia="zh-CN" w:bidi="ar-SA"/>
        </w:rPr>
        <w:fldChar w:fldCharType="end"/>
      </w:r>
    </w:p>
    <w:p w14:paraId="160BCB1D">
      <w:pPr>
        <w:pStyle w:val="10"/>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fldChar w:fldCharType="begin"/>
      </w:r>
      <w:r>
        <w:rPr>
          <w:rFonts w:hint="eastAsia" w:ascii="宋体" w:hAnsi="宋体" w:eastAsia="宋体" w:cs="宋体"/>
          <w:bCs/>
          <w:kern w:val="2"/>
          <w:sz w:val="24"/>
          <w:szCs w:val="24"/>
          <w:lang w:val="en-US" w:eastAsia="zh-CN" w:bidi="ar-SA"/>
        </w:rPr>
        <w:instrText xml:space="preserve"> HYPERLINK \l _Toc5170 </w:instrText>
      </w:r>
      <w:r>
        <w:rPr>
          <w:rFonts w:hint="eastAsia" w:ascii="宋体" w:hAnsi="宋体" w:eastAsia="宋体" w:cs="宋体"/>
          <w:bCs/>
          <w:kern w:val="2"/>
          <w:sz w:val="24"/>
          <w:szCs w:val="24"/>
          <w:lang w:val="en-US" w:eastAsia="zh-CN" w:bidi="ar-SA"/>
        </w:rPr>
        <w:fldChar w:fldCharType="separate"/>
      </w:r>
      <w:r>
        <w:rPr>
          <w:rFonts w:hint="eastAsia" w:ascii="宋体" w:hAnsi="宋体" w:eastAsia="宋体" w:cs="宋体"/>
          <w:bCs/>
          <w:kern w:val="2"/>
          <w:sz w:val="24"/>
          <w:szCs w:val="24"/>
          <w:lang w:val="en-US" w:eastAsia="zh-CN" w:bidi="ar-SA"/>
        </w:rPr>
        <w:t>3.供应商的资格要求</w:t>
      </w:r>
      <w:r>
        <w:rPr>
          <w:rFonts w:hint="eastAsia" w:ascii="宋体" w:hAnsi="宋体" w:eastAsia="宋体" w:cs="宋体"/>
          <w:bCs/>
          <w:kern w:val="2"/>
          <w:sz w:val="24"/>
          <w:szCs w:val="24"/>
          <w:lang w:val="en-US" w:eastAsia="zh-CN" w:bidi="ar-SA"/>
        </w:rPr>
        <w:tab/>
      </w:r>
      <w:r>
        <w:rPr>
          <w:rFonts w:hint="eastAsia" w:ascii="宋体" w:hAnsi="宋体" w:eastAsia="宋体" w:cs="宋体"/>
          <w:bCs/>
          <w:kern w:val="2"/>
          <w:sz w:val="24"/>
          <w:szCs w:val="24"/>
          <w:lang w:val="en-US" w:eastAsia="zh-CN" w:bidi="ar-SA"/>
        </w:rPr>
        <w:fldChar w:fldCharType="begin"/>
      </w:r>
      <w:r>
        <w:rPr>
          <w:rFonts w:hint="eastAsia" w:ascii="宋体" w:hAnsi="宋体" w:eastAsia="宋体" w:cs="宋体"/>
          <w:bCs/>
          <w:kern w:val="2"/>
          <w:sz w:val="24"/>
          <w:szCs w:val="24"/>
          <w:lang w:val="en-US" w:eastAsia="zh-CN" w:bidi="ar-SA"/>
        </w:rPr>
        <w:instrText xml:space="preserve"> PAGEREF _Toc5170 </w:instrText>
      </w:r>
      <w:r>
        <w:rPr>
          <w:rFonts w:hint="eastAsia" w:ascii="宋体" w:hAnsi="宋体" w:eastAsia="宋体" w:cs="宋体"/>
          <w:bCs/>
          <w:kern w:val="2"/>
          <w:sz w:val="24"/>
          <w:szCs w:val="24"/>
          <w:lang w:val="en-US" w:eastAsia="zh-CN" w:bidi="ar-SA"/>
        </w:rPr>
        <w:fldChar w:fldCharType="separate"/>
      </w:r>
      <w:r>
        <w:rPr>
          <w:rFonts w:hint="eastAsia" w:ascii="宋体" w:hAnsi="宋体" w:eastAsia="宋体" w:cs="宋体"/>
          <w:bCs/>
          <w:kern w:val="2"/>
          <w:sz w:val="24"/>
          <w:szCs w:val="24"/>
          <w:lang w:val="en-US" w:eastAsia="zh-CN" w:bidi="ar-SA"/>
        </w:rPr>
        <w:t>11</w:t>
      </w:r>
      <w:r>
        <w:rPr>
          <w:rFonts w:hint="eastAsia" w:ascii="宋体" w:hAnsi="宋体" w:eastAsia="宋体" w:cs="宋体"/>
          <w:bCs/>
          <w:kern w:val="2"/>
          <w:sz w:val="24"/>
          <w:szCs w:val="24"/>
          <w:lang w:val="en-US" w:eastAsia="zh-CN" w:bidi="ar-SA"/>
        </w:rPr>
        <w:fldChar w:fldCharType="end"/>
      </w:r>
      <w:r>
        <w:rPr>
          <w:rFonts w:hint="eastAsia" w:ascii="宋体" w:hAnsi="宋体" w:eastAsia="宋体" w:cs="宋体"/>
          <w:bCs/>
          <w:kern w:val="2"/>
          <w:sz w:val="24"/>
          <w:szCs w:val="24"/>
          <w:lang w:val="en-US" w:eastAsia="zh-CN" w:bidi="ar-SA"/>
        </w:rPr>
        <w:fldChar w:fldCharType="end"/>
      </w:r>
    </w:p>
    <w:p w14:paraId="5229B14F">
      <w:pPr>
        <w:pStyle w:val="10"/>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fldChar w:fldCharType="begin"/>
      </w:r>
      <w:r>
        <w:rPr>
          <w:rFonts w:hint="eastAsia" w:ascii="宋体" w:hAnsi="宋体" w:eastAsia="宋体" w:cs="宋体"/>
          <w:bCs/>
          <w:kern w:val="2"/>
          <w:sz w:val="24"/>
          <w:szCs w:val="24"/>
          <w:lang w:val="en-US" w:eastAsia="zh-CN" w:bidi="ar-SA"/>
        </w:rPr>
        <w:instrText xml:space="preserve"> HYPERLINK \l _Toc3790 </w:instrText>
      </w:r>
      <w:r>
        <w:rPr>
          <w:rFonts w:hint="eastAsia" w:ascii="宋体" w:hAnsi="宋体" w:eastAsia="宋体" w:cs="宋体"/>
          <w:bCs/>
          <w:kern w:val="2"/>
          <w:sz w:val="24"/>
          <w:szCs w:val="24"/>
          <w:lang w:val="en-US" w:eastAsia="zh-CN" w:bidi="ar-SA"/>
        </w:rPr>
        <w:fldChar w:fldCharType="separate"/>
      </w:r>
      <w:r>
        <w:rPr>
          <w:rFonts w:hint="eastAsia" w:ascii="宋体" w:hAnsi="宋体" w:eastAsia="宋体" w:cs="宋体"/>
          <w:bCs/>
          <w:kern w:val="2"/>
          <w:sz w:val="24"/>
          <w:szCs w:val="24"/>
          <w:lang w:val="en-US" w:eastAsia="zh-CN" w:bidi="ar-SA"/>
        </w:rPr>
        <w:t>4.谈判费用</w:t>
      </w:r>
      <w:r>
        <w:rPr>
          <w:rFonts w:hint="eastAsia" w:ascii="宋体" w:hAnsi="宋体" w:eastAsia="宋体" w:cs="宋体"/>
          <w:bCs/>
          <w:kern w:val="2"/>
          <w:sz w:val="24"/>
          <w:szCs w:val="24"/>
          <w:lang w:val="en-US" w:eastAsia="zh-CN" w:bidi="ar-SA"/>
        </w:rPr>
        <w:tab/>
      </w:r>
      <w:r>
        <w:rPr>
          <w:rFonts w:hint="eastAsia" w:ascii="宋体" w:hAnsi="宋体" w:eastAsia="宋体" w:cs="宋体"/>
          <w:bCs/>
          <w:kern w:val="2"/>
          <w:sz w:val="24"/>
          <w:szCs w:val="24"/>
          <w:lang w:val="en-US" w:eastAsia="zh-CN" w:bidi="ar-SA"/>
        </w:rPr>
        <w:fldChar w:fldCharType="begin"/>
      </w:r>
      <w:r>
        <w:rPr>
          <w:rFonts w:hint="eastAsia" w:ascii="宋体" w:hAnsi="宋体" w:eastAsia="宋体" w:cs="宋体"/>
          <w:bCs/>
          <w:kern w:val="2"/>
          <w:sz w:val="24"/>
          <w:szCs w:val="24"/>
          <w:lang w:val="en-US" w:eastAsia="zh-CN" w:bidi="ar-SA"/>
        </w:rPr>
        <w:instrText xml:space="preserve"> PAGEREF _Toc3790 </w:instrText>
      </w:r>
      <w:r>
        <w:rPr>
          <w:rFonts w:hint="eastAsia" w:ascii="宋体" w:hAnsi="宋体" w:eastAsia="宋体" w:cs="宋体"/>
          <w:bCs/>
          <w:kern w:val="2"/>
          <w:sz w:val="24"/>
          <w:szCs w:val="24"/>
          <w:lang w:val="en-US" w:eastAsia="zh-CN" w:bidi="ar-SA"/>
        </w:rPr>
        <w:fldChar w:fldCharType="separate"/>
      </w:r>
      <w:r>
        <w:rPr>
          <w:rFonts w:hint="eastAsia" w:ascii="宋体" w:hAnsi="宋体" w:eastAsia="宋体" w:cs="宋体"/>
          <w:bCs/>
          <w:kern w:val="2"/>
          <w:sz w:val="24"/>
          <w:szCs w:val="24"/>
          <w:lang w:val="en-US" w:eastAsia="zh-CN" w:bidi="ar-SA"/>
        </w:rPr>
        <w:t>11</w:t>
      </w:r>
      <w:r>
        <w:rPr>
          <w:rFonts w:hint="eastAsia" w:ascii="宋体" w:hAnsi="宋体" w:eastAsia="宋体" w:cs="宋体"/>
          <w:bCs/>
          <w:kern w:val="2"/>
          <w:sz w:val="24"/>
          <w:szCs w:val="24"/>
          <w:lang w:val="en-US" w:eastAsia="zh-CN" w:bidi="ar-SA"/>
        </w:rPr>
        <w:fldChar w:fldCharType="end"/>
      </w:r>
      <w:r>
        <w:rPr>
          <w:rFonts w:hint="eastAsia" w:ascii="宋体" w:hAnsi="宋体" w:eastAsia="宋体" w:cs="宋体"/>
          <w:bCs/>
          <w:kern w:val="2"/>
          <w:sz w:val="24"/>
          <w:szCs w:val="24"/>
          <w:lang w:val="en-US" w:eastAsia="zh-CN" w:bidi="ar-SA"/>
        </w:rPr>
        <w:fldChar w:fldCharType="end"/>
      </w:r>
    </w:p>
    <w:p w14:paraId="27125F6B">
      <w:pPr>
        <w:pStyle w:val="1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fldChar w:fldCharType="begin"/>
      </w:r>
      <w:r>
        <w:rPr>
          <w:rFonts w:hint="eastAsia" w:ascii="宋体" w:hAnsi="宋体" w:eastAsia="宋体" w:cs="宋体"/>
          <w:bCs/>
          <w:kern w:val="2"/>
          <w:sz w:val="24"/>
          <w:szCs w:val="24"/>
          <w:lang w:val="en-US" w:eastAsia="zh-CN" w:bidi="ar-SA"/>
        </w:rPr>
        <w:instrText xml:space="preserve"> HYPERLINK \l _Toc19544 </w:instrText>
      </w:r>
      <w:r>
        <w:rPr>
          <w:rFonts w:hint="eastAsia" w:ascii="宋体" w:hAnsi="宋体" w:eastAsia="宋体" w:cs="宋体"/>
          <w:bCs/>
          <w:kern w:val="2"/>
          <w:sz w:val="24"/>
          <w:szCs w:val="24"/>
          <w:lang w:val="en-US" w:eastAsia="zh-CN" w:bidi="ar-SA"/>
        </w:rPr>
        <w:fldChar w:fldCharType="separate"/>
      </w:r>
      <w:r>
        <w:rPr>
          <w:rFonts w:hint="eastAsia" w:ascii="宋体" w:hAnsi="宋体" w:eastAsia="宋体" w:cs="宋体"/>
          <w:bCs/>
          <w:kern w:val="2"/>
          <w:sz w:val="24"/>
          <w:szCs w:val="24"/>
          <w:lang w:val="en-US" w:eastAsia="zh-CN" w:bidi="ar-SA"/>
        </w:rPr>
        <w:t>二、谈判文件</w:t>
      </w:r>
      <w:r>
        <w:rPr>
          <w:rFonts w:hint="eastAsia" w:ascii="宋体" w:hAnsi="宋体" w:eastAsia="宋体" w:cs="宋体"/>
          <w:bCs/>
          <w:kern w:val="2"/>
          <w:sz w:val="24"/>
          <w:szCs w:val="24"/>
          <w:lang w:val="en-US" w:eastAsia="zh-CN" w:bidi="ar-SA"/>
        </w:rPr>
        <w:tab/>
      </w:r>
      <w:r>
        <w:rPr>
          <w:rFonts w:hint="eastAsia" w:ascii="宋体" w:hAnsi="宋体" w:eastAsia="宋体" w:cs="宋体"/>
          <w:bCs/>
          <w:kern w:val="2"/>
          <w:sz w:val="24"/>
          <w:szCs w:val="24"/>
          <w:lang w:val="en-US" w:eastAsia="zh-CN" w:bidi="ar-SA"/>
        </w:rPr>
        <w:fldChar w:fldCharType="begin"/>
      </w:r>
      <w:r>
        <w:rPr>
          <w:rFonts w:hint="eastAsia" w:ascii="宋体" w:hAnsi="宋体" w:eastAsia="宋体" w:cs="宋体"/>
          <w:bCs/>
          <w:kern w:val="2"/>
          <w:sz w:val="24"/>
          <w:szCs w:val="24"/>
          <w:lang w:val="en-US" w:eastAsia="zh-CN" w:bidi="ar-SA"/>
        </w:rPr>
        <w:instrText xml:space="preserve"> PAGEREF _Toc19544 </w:instrText>
      </w:r>
      <w:r>
        <w:rPr>
          <w:rFonts w:hint="eastAsia" w:ascii="宋体" w:hAnsi="宋体" w:eastAsia="宋体" w:cs="宋体"/>
          <w:bCs/>
          <w:kern w:val="2"/>
          <w:sz w:val="24"/>
          <w:szCs w:val="24"/>
          <w:lang w:val="en-US" w:eastAsia="zh-CN" w:bidi="ar-SA"/>
        </w:rPr>
        <w:fldChar w:fldCharType="separate"/>
      </w:r>
      <w:r>
        <w:rPr>
          <w:rFonts w:hint="eastAsia" w:ascii="宋体" w:hAnsi="宋体" w:eastAsia="宋体" w:cs="宋体"/>
          <w:bCs/>
          <w:kern w:val="2"/>
          <w:sz w:val="24"/>
          <w:szCs w:val="24"/>
          <w:lang w:val="en-US" w:eastAsia="zh-CN" w:bidi="ar-SA"/>
        </w:rPr>
        <w:t>12</w:t>
      </w:r>
      <w:r>
        <w:rPr>
          <w:rFonts w:hint="eastAsia" w:ascii="宋体" w:hAnsi="宋体" w:eastAsia="宋体" w:cs="宋体"/>
          <w:bCs/>
          <w:kern w:val="2"/>
          <w:sz w:val="24"/>
          <w:szCs w:val="24"/>
          <w:lang w:val="en-US" w:eastAsia="zh-CN" w:bidi="ar-SA"/>
        </w:rPr>
        <w:fldChar w:fldCharType="end"/>
      </w:r>
      <w:r>
        <w:rPr>
          <w:rFonts w:hint="eastAsia" w:ascii="宋体" w:hAnsi="宋体" w:eastAsia="宋体" w:cs="宋体"/>
          <w:bCs/>
          <w:kern w:val="2"/>
          <w:sz w:val="24"/>
          <w:szCs w:val="24"/>
          <w:lang w:val="en-US" w:eastAsia="zh-CN" w:bidi="ar-SA"/>
        </w:rPr>
        <w:fldChar w:fldCharType="end"/>
      </w:r>
    </w:p>
    <w:p w14:paraId="77890FAA">
      <w:pPr>
        <w:pStyle w:val="10"/>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fldChar w:fldCharType="begin"/>
      </w:r>
      <w:r>
        <w:rPr>
          <w:rFonts w:hint="eastAsia" w:ascii="宋体" w:hAnsi="宋体" w:eastAsia="宋体" w:cs="宋体"/>
          <w:bCs/>
          <w:kern w:val="2"/>
          <w:sz w:val="24"/>
          <w:szCs w:val="24"/>
          <w:lang w:val="en-US" w:eastAsia="zh-CN" w:bidi="ar-SA"/>
        </w:rPr>
        <w:instrText xml:space="preserve"> HYPERLINK \l _Toc1611 </w:instrText>
      </w:r>
      <w:r>
        <w:rPr>
          <w:rFonts w:hint="eastAsia" w:ascii="宋体" w:hAnsi="宋体" w:eastAsia="宋体" w:cs="宋体"/>
          <w:bCs/>
          <w:kern w:val="2"/>
          <w:sz w:val="24"/>
          <w:szCs w:val="24"/>
          <w:lang w:val="en-US" w:eastAsia="zh-CN" w:bidi="ar-SA"/>
        </w:rPr>
        <w:fldChar w:fldCharType="separate"/>
      </w:r>
      <w:r>
        <w:rPr>
          <w:rFonts w:hint="eastAsia" w:ascii="宋体" w:hAnsi="宋体" w:eastAsia="宋体" w:cs="宋体"/>
          <w:bCs/>
          <w:kern w:val="2"/>
          <w:sz w:val="24"/>
          <w:szCs w:val="24"/>
          <w:lang w:val="en-US" w:eastAsia="zh-CN" w:bidi="ar-SA"/>
        </w:rPr>
        <w:t>5.谈判文件的组成</w:t>
      </w:r>
      <w:r>
        <w:rPr>
          <w:rFonts w:hint="eastAsia" w:ascii="宋体" w:hAnsi="宋体" w:eastAsia="宋体" w:cs="宋体"/>
          <w:bCs/>
          <w:kern w:val="2"/>
          <w:sz w:val="24"/>
          <w:szCs w:val="24"/>
          <w:lang w:val="en-US" w:eastAsia="zh-CN" w:bidi="ar-SA"/>
        </w:rPr>
        <w:tab/>
      </w:r>
      <w:r>
        <w:rPr>
          <w:rFonts w:hint="eastAsia" w:ascii="宋体" w:hAnsi="宋体" w:eastAsia="宋体" w:cs="宋体"/>
          <w:bCs/>
          <w:kern w:val="2"/>
          <w:sz w:val="24"/>
          <w:szCs w:val="24"/>
          <w:lang w:val="en-US" w:eastAsia="zh-CN" w:bidi="ar-SA"/>
        </w:rPr>
        <w:fldChar w:fldCharType="begin"/>
      </w:r>
      <w:r>
        <w:rPr>
          <w:rFonts w:hint="eastAsia" w:ascii="宋体" w:hAnsi="宋体" w:eastAsia="宋体" w:cs="宋体"/>
          <w:bCs/>
          <w:kern w:val="2"/>
          <w:sz w:val="24"/>
          <w:szCs w:val="24"/>
          <w:lang w:val="en-US" w:eastAsia="zh-CN" w:bidi="ar-SA"/>
        </w:rPr>
        <w:instrText xml:space="preserve"> PAGEREF _Toc1611 </w:instrText>
      </w:r>
      <w:r>
        <w:rPr>
          <w:rFonts w:hint="eastAsia" w:ascii="宋体" w:hAnsi="宋体" w:eastAsia="宋体" w:cs="宋体"/>
          <w:bCs/>
          <w:kern w:val="2"/>
          <w:sz w:val="24"/>
          <w:szCs w:val="24"/>
          <w:lang w:val="en-US" w:eastAsia="zh-CN" w:bidi="ar-SA"/>
        </w:rPr>
        <w:fldChar w:fldCharType="separate"/>
      </w:r>
      <w:r>
        <w:rPr>
          <w:rFonts w:hint="eastAsia" w:ascii="宋体" w:hAnsi="宋体" w:eastAsia="宋体" w:cs="宋体"/>
          <w:bCs/>
          <w:kern w:val="2"/>
          <w:sz w:val="24"/>
          <w:szCs w:val="24"/>
          <w:lang w:val="en-US" w:eastAsia="zh-CN" w:bidi="ar-SA"/>
        </w:rPr>
        <w:t>12</w:t>
      </w:r>
      <w:r>
        <w:rPr>
          <w:rFonts w:hint="eastAsia" w:ascii="宋体" w:hAnsi="宋体" w:eastAsia="宋体" w:cs="宋体"/>
          <w:bCs/>
          <w:kern w:val="2"/>
          <w:sz w:val="24"/>
          <w:szCs w:val="24"/>
          <w:lang w:val="en-US" w:eastAsia="zh-CN" w:bidi="ar-SA"/>
        </w:rPr>
        <w:fldChar w:fldCharType="end"/>
      </w:r>
      <w:r>
        <w:rPr>
          <w:rFonts w:hint="eastAsia" w:ascii="宋体" w:hAnsi="宋体" w:eastAsia="宋体" w:cs="宋体"/>
          <w:bCs/>
          <w:kern w:val="2"/>
          <w:sz w:val="24"/>
          <w:szCs w:val="24"/>
          <w:lang w:val="en-US" w:eastAsia="zh-CN" w:bidi="ar-SA"/>
        </w:rPr>
        <w:fldChar w:fldCharType="end"/>
      </w:r>
    </w:p>
    <w:p w14:paraId="3F3B2301">
      <w:pPr>
        <w:pStyle w:val="10"/>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fldChar w:fldCharType="begin"/>
      </w:r>
      <w:r>
        <w:rPr>
          <w:rFonts w:hint="eastAsia" w:ascii="宋体" w:hAnsi="宋体" w:eastAsia="宋体" w:cs="宋体"/>
          <w:bCs/>
          <w:kern w:val="2"/>
          <w:sz w:val="24"/>
          <w:szCs w:val="24"/>
          <w:lang w:val="en-US" w:eastAsia="zh-CN" w:bidi="ar-SA"/>
        </w:rPr>
        <w:instrText xml:space="preserve"> HYPERLINK \l _Toc20648 </w:instrText>
      </w:r>
      <w:r>
        <w:rPr>
          <w:rFonts w:hint="eastAsia" w:ascii="宋体" w:hAnsi="宋体" w:eastAsia="宋体" w:cs="宋体"/>
          <w:bCs/>
          <w:kern w:val="2"/>
          <w:sz w:val="24"/>
          <w:szCs w:val="24"/>
          <w:lang w:val="en-US" w:eastAsia="zh-CN" w:bidi="ar-SA"/>
        </w:rPr>
        <w:fldChar w:fldCharType="separate"/>
      </w:r>
      <w:r>
        <w:rPr>
          <w:rFonts w:hint="eastAsia" w:ascii="宋体" w:hAnsi="宋体" w:eastAsia="宋体" w:cs="宋体"/>
          <w:bCs/>
          <w:kern w:val="2"/>
          <w:sz w:val="24"/>
          <w:szCs w:val="24"/>
          <w:lang w:val="en-US" w:eastAsia="zh-CN" w:bidi="ar-SA"/>
        </w:rPr>
        <w:t>6.谈判文件的澄清</w:t>
      </w:r>
      <w:r>
        <w:rPr>
          <w:rFonts w:hint="eastAsia" w:ascii="宋体" w:hAnsi="宋体" w:eastAsia="宋体" w:cs="宋体"/>
          <w:bCs/>
          <w:kern w:val="2"/>
          <w:sz w:val="24"/>
          <w:szCs w:val="24"/>
          <w:lang w:val="zh-CN" w:eastAsia="zh-CN" w:bidi="ar-SA"/>
        </w:rPr>
        <w:t>或者</w:t>
      </w:r>
      <w:r>
        <w:rPr>
          <w:rFonts w:hint="eastAsia" w:ascii="宋体" w:hAnsi="宋体" w:eastAsia="宋体" w:cs="宋体"/>
          <w:bCs/>
          <w:kern w:val="2"/>
          <w:sz w:val="24"/>
          <w:szCs w:val="24"/>
          <w:lang w:val="en-US" w:eastAsia="zh-CN" w:bidi="ar-SA"/>
        </w:rPr>
        <w:t>修改</w:t>
      </w:r>
      <w:r>
        <w:rPr>
          <w:rFonts w:hint="eastAsia" w:ascii="宋体" w:hAnsi="宋体" w:eastAsia="宋体" w:cs="宋体"/>
          <w:bCs/>
          <w:kern w:val="2"/>
          <w:sz w:val="24"/>
          <w:szCs w:val="24"/>
          <w:lang w:val="en-US" w:eastAsia="zh-CN" w:bidi="ar-SA"/>
        </w:rPr>
        <w:tab/>
      </w:r>
      <w:r>
        <w:rPr>
          <w:rFonts w:hint="eastAsia" w:ascii="宋体" w:hAnsi="宋体" w:eastAsia="宋体" w:cs="宋体"/>
          <w:bCs/>
          <w:kern w:val="2"/>
          <w:sz w:val="24"/>
          <w:szCs w:val="24"/>
          <w:lang w:val="en-US" w:eastAsia="zh-CN" w:bidi="ar-SA"/>
        </w:rPr>
        <w:fldChar w:fldCharType="begin"/>
      </w:r>
      <w:r>
        <w:rPr>
          <w:rFonts w:hint="eastAsia" w:ascii="宋体" w:hAnsi="宋体" w:eastAsia="宋体" w:cs="宋体"/>
          <w:bCs/>
          <w:kern w:val="2"/>
          <w:sz w:val="24"/>
          <w:szCs w:val="24"/>
          <w:lang w:val="en-US" w:eastAsia="zh-CN" w:bidi="ar-SA"/>
        </w:rPr>
        <w:instrText xml:space="preserve"> PAGEREF _Toc20648 </w:instrText>
      </w:r>
      <w:r>
        <w:rPr>
          <w:rFonts w:hint="eastAsia" w:ascii="宋体" w:hAnsi="宋体" w:eastAsia="宋体" w:cs="宋体"/>
          <w:bCs/>
          <w:kern w:val="2"/>
          <w:sz w:val="24"/>
          <w:szCs w:val="24"/>
          <w:lang w:val="en-US" w:eastAsia="zh-CN" w:bidi="ar-SA"/>
        </w:rPr>
        <w:fldChar w:fldCharType="separate"/>
      </w:r>
      <w:r>
        <w:rPr>
          <w:rFonts w:hint="eastAsia" w:ascii="宋体" w:hAnsi="宋体" w:eastAsia="宋体" w:cs="宋体"/>
          <w:bCs/>
          <w:kern w:val="2"/>
          <w:sz w:val="24"/>
          <w:szCs w:val="24"/>
          <w:lang w:val="en-US" w:eastAsia="zh-CN" w:bidi="ar-SA"/>
        </w:rPr>
        <w:t>12</w:t>
      </w:r>
      <w:r>
        <w:rPr>
          <w:rFonts w:hint="eastAsia" w:ascii="宋体" w:hAnsi="宋体" w:eastAsia="宋体" w:cs="宋体"/>
          <w:bCs/>
          <w:kern w:val="2"/>
          <w:sz w:val="24"/>
          <w:szCs w:val="24"/>
          <w:lang w:val="en-US" w:eastAsia="zh-CN" w:bidi="ar-SA"/>
        </w:rPr>
        <w:fldChar w:fldCharType="end"/>
      </w:r>
      <w:r>
        <w:rPr>
          <w:rFonts w:hint="eastAsia" w:ascii="宋体" w:hAnsi="宋体" w:eastAsia="宋体" w:cs="宋体"/>
          <w:bCs/>
          <w:kern w:val="2"/>
          <w:sz w:val="24"/>
          <w:szCs w:val="24"/>
          <w:lang w:val="en-US" w:eastAsia="zh-CN" w:bidi="ar-SA"/>
        </w:rPr>
        <w:fldChar w:fldCharType="end"/>
      </w:r>
    </w:p>
    <w:p w14:paraId="57B40EEC">
      <w:pPr>
        <w:pStyle w:val="10"/>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fldChar w:fldCharType="begin"/>
      </w:r>
      <w:r>
        <w:rPr>
          <w:rFonts w:hint="eastAsia" w:ascii="宋体" w:hAnsi="宋体" w:eastAsia="宋体" w:cs="宋体"/>
          <w:bCs/>
          <w:kern w:val="2"/>
          <w:sz w:val="24"/>
          <w:szCs w:val="24"/>
          <w:lang w:val="en-US" w:eastAsia="zh-CN" w:bidi="ar-SA"/>
        </w:rPr>
        <w:instrText xml:space="preserve"> HYPERLINK \l _Toc22815 </w:instrText>
      </w:r>
      <w:r>
        <w:rPr>
          <w:rFonts w:hint="eastAsia" w:ascii="宋体" w:hAnsi="宋体" w:eastAsia="宋体" w:cs="宋体"/>
          <w:bCs/>
          <w:kern w:val="2"/>
          <w:sz w:val="24"/>
          <w:szCs w:val="24"/>
          <w:lang w:val="en-US" w:eastAsia="zh-CN" w:bidi="ar-SA"/>
        </w:rPr>
        <w:fldChar w:fldCharType="separate"/>
      </w:r>
      <w:r>
        <w:rPr>
          <w:rFonts w:hint="eastAsia" w:ascii="宋体" w:hAnsi="宋体" w:eastAsia="宋体" w:cs="宋体"/>
          <w:bCs/>
          <w:kern w:val="2"/>
          <w:sz w:val="24"/>
          <w:szCs w:val="24"/>
          <w:lang w:val="en-US" w:eastAsia="zh-CN" w:bidi="ar-SA"/>
        </w:rPr>
        <w:t>7.谈判文件的询问或质疑</w:t>
      </w:r>
      <w:r>
        <w:rPr>
          <w:rFonts w:hint="eastAsia" w:ascii="宋体" w:hAnsi="宋体" w:eastAsia="宋体" w:cs="宋体"/>
          <w:bCs/>
          <w:kern w:val="2"/>
          <w:sz w:val="24"/>
          <w:szCs w:val="24"/>
          <w:lang w:val="en-US" w:eastAsia="zh-CN" w:bidi="ar-SA"/>
        </w:rPr>
        <w:tab/>
      </w:r>
      <w:r>
        <w:rPr>
          <w:rFonts w:hint="eastAsia" w:ascii="宋体" w:hAnsi="宋体" w:eastAsia="宋体" w:cs="宋体"/>
          <w:bCs/>
          <w:kern w:val="2"/>
          <w:sz w:val="24"/>
          <w:szCs w:val="24"/>
          <w:lang w:val="en-US" w:eastAsia="zh-CN" w:bidi="ar-SA"/>
        </w:rPr>
        <w:fldChar w:fldCharType="begin"/>
      </w:r>
      <w:r>
        <w:rPr>
          <w:rFonts w:hint="eastAsia" w:ascii="宋体" w:hAnsi="宋体" w:eastAsia="宋体" w:cs="宋体"/>
          <w:bCs/>
          <w:kern w:val="2"/>
          <w:sz w:val="24"/>
          <w:szCs w:val="24"/>
          <w:lang w:val="en-US" w:eastAsia="zh-CN" w:bidi="ar-SA"/>
        </w:rPr>
        <w:instrText xml:space="preserve"> PAGEREF _Toc22815 </w:instrText>
      </w:r>
      <w:r>
        <w:rPr>
          <w:rFonts w:hint="eastAsia" w:ascii="宋体" w:hAnsi="宋体" w:eastAsia="宋体" w:cs="宋体"/>
          <w:bCs/>
          <w:kern w:val="2"/>
          <w:sz w:val="24"/>
          <w:szCs w:val="24"/>
          <w:lang w:val="en-US" w:eastAsia="zh-CN" w:bidi="ar-SA"/>
        </w:rPr>
        <w:fldChar w:fldCharType="separate"/>
      </w:r>
      <w:r>
        <w:rPr>
          <w:rFonts w:hint="eastAsia" w:ascii="宋体" w:hAnsi="宋体" w:eastAsia="宋体" w:cs="宋体"/>
          <w:bCs/>
          <w:kern w:val="2"/>
          <w:sz w:val="24"/>
          <w:szCs w:val="24"/>
          <w:lang w:val="en-US" w:eastAsia="zh-CN" w:bidi="ar-SA"/>
        </w:rPr>
        <w:t>12</w:t>
      </w:r>
      <w:r>
        <w:rPr>
          <w:rFonts w:hint="eastAsia" w:ascii="宋体" w:hAnsi="宋体" w:eastAsia="宋体" w:cs="宋体"/>
          <w:bCs/>
          <w:kern w:val="2"/>
          <w:sz w:val="24"/>
          <w:szCs w:val="24"/>
          <w:lang w:val="en-US" w:eastAsia="zh-CN" w:bidi="ar-SA"/>
        </w:rPr>
        <w:fldChar w:fldCharType="end"/>
      </w:r>
      <w:r>
        <w:rPr>
          <w:rFonts w:hint="eastAsia" w:ascii="宋体" w:hAnsi="宋体" w:eastAsia="宋体" w:cs="宋体"/>
          <w:bCs/>
          <w:kern w:val="2"/>
          <w:sz w:val="24"/>
          <w:szCs w:val="24"/>
          <w:lang w:val="en-US" w:eastAsia="zh-CN" w:bidi="ar-SA"/>
        </w:rPr>
        <w:fldChar w:fldCharType="end"/>
      </w:r>
    </w:p>
    <w:p w14:paraId="39319367">
      <w:pPr>
        <w:pStyle w:val="1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fldChar w:fldCharType="begin"/>
      </w:r>
      <w:r>
        <w:rPr>
          <w:rFonts w:hint="eastAsia" w:ascii="宋体" w:hAnsi="宋体" w:eastAsia="宋体" w:cs="宋体"/>
          <w:bCs/>
          <w:kern w:val="2"/>
          <w:sz w:val="24"/>
          <w:szCs w:val="24"/>
          <w:lang w:val="en-US" w:eastAsia="zh-CN" w:bidi="ar-SA"/>
        </w:rPr>
        <w:instrText xml:space="preserve"> HYPERLINK \l _Toc22660 </w:instrText>
      </w:r>
      <w:r>
        <w:rPr>
          <w:rFonts w:hint="eastAsia" w:ascii="宋体" w:hAnsi="宋体" w:eastAsia="宋体" w:cs="宋体"/>
          <w:bCs/>
          <w:kern w:val="2"/>
          <w:sz w:val="24"/>
          <w:szCs w:val="24"/>
          <w:lang w:val="en-US" w:eastAsia="zh-CN" w:bidi="ar-SA"/>
        </w:rPr>
        <w:fldChar w:fldCharType="separate"/>
      </w:r>
      <w:r>
        <w:rPr>
          <w:rFonts w:hint="eastAsia" w:ascii="宋体" w:hAnsi="宋体" w:eastAsia="宋体" w:cs="宋体"/>
          <w:bCs/>
          <w:kern w:val="2"/>
          <w:sz w:val="24"/>
          <w:szCs w:val="24"/>
          <w:lang w:val="en-US" w:eastAsia="zh-CN" w:bidi="ar-SA"/>
        </w:rPr>
        <w:t>三、响应文件</w:t>
      </w:r>
      <w:r>
        <w:rPr>
          <w:rFonts w:hint="eastAsia" w:ascii="宋体" w:hAnsi="宋体" w:eastAsia="宋体" w:cs="宋体"/>
          <w:bCs/>
          <w:kern w:val="2"/>
          <w:sz w:val="24"/>
          <w:szCs w:val="24"/>
          <w:lang w:val="en-US" w:eastAsia="zh-CN" w:bidi="ar-SA"/>
        </w:rPr>
        <w:tab/>
      </w:r>
      <w:r>
        <w:rPr>
          <w:rFonts w:hint="eastAsia" w:ascii="宋体" w:hAnsi="宋体" w:eastAsia="宋体" w:cs="宋体"/>
          <w:bCs/>
          <w:kern w:val="2"/>
          <w:sz w:val="24"/>
          <w:szCs w:val="24"/>
          <w:lang w:val="en-US" w:eastAsia="zh-CN" w:bidi="ar-SA"/>
        </w:rPr>
        <w:fldChar w:fldCharType="begin"/>
      </w:r>
      <w:r>
        <w:rPr>
          <w:rFonts w:hint="eastAsia" w:ascii="宋体" w:hAnsi="宋体" w:eastAsia="宋体" w:cs="宋体"/>
          <w:bCs/>
          <w:kern w:val="2"/>
          <w:sz w:val="24"/>
          <w:szCs w:val="24"/>
          <w:lang w:val="en-US" w:eastAsia="zh-CN" w:bidi="ar-SA"/>
        </w:rPr>
        <w:instrText xml:space="preserve"> PAGEREF _Toc22660 </w:instrText>
      </w:r>
      <w:r>
        <w:rPr>
          <w:rFonts w:hint="eastAsia" w:ascii="宋体" w:hAnsi="宋体" w:eastAsia="宋体" w:cs="宋体"/>
          <w:bCs/>
          <w:kern w:val="2"/>
          <w:sz w:val="24"/>
          <w:szCs w:val="24"/>
          <w:lang w:val="en-US" w:eastAsia="zh-CN" w:bidi="ar-SA"/>
        </w:rPr>
        <w:fldChar w:fldCharType="separate"/>
      </w:r>
      <w:r>
        <w:rPr>
          <w:rFonts w:hint="eastAsia" w:ascii="宋体" w:hAnsi="宋体" w:eastAsia="宋体" w:cs="宋体"/>
          <w:bCs/>
          <w:kern w:val="2"/>
          <w:sz w:val="24"/>
          <w:szCs w:val="24"/>
          <w:lang w:val="en-US" w:eastAsia="zh-CN" w:bidi="ar-SA"/>
        </w:rPr>
        <w:t>13</w:t>
      </w:r>
      <w:r>
        <w:rPr>
          <w:rFonts w:hint="eastAsia" w:ascii="宋体" w:hAnsi="宋体" w:eastAsia="宋体" w:cs="宋体"/>
          <w:bCs/>
          <w:kern w:val="2"/>
          <w:sz w:val="24"/>
          <w:szCs w:val="24"/>
          <w:lang w:val="en-US" w:eastAsia="zh-CN" w:bidi="ar-SA"/>
        </w:rPr>
        <w:fldChar w:fldCharType="end"/>
      </w:r>
      <w:r>
        <w:rPr>
          <w:rFonts w:hint="eastAsia" w:ascii="宋体" w:hAnsi="宋体" w:eastAsia="宋体" w:cs="宋体"/>
          <w:bCs/>
          <w:kern w:val="2"/>
          <w:sz w:val="24"/>
          <w:szCs w:val="24"/>
          <w:lang w:val="en-US" w:eastAsia="zh-CN" w:bidi="ar-SA"/>
        </w:rPr>
        <w:fldChar w:fldCharType="end"/>
      </w:r>
    </w:p>
    <w:p w14:paraId="6D488D3D">
      <w:pPr>
        <w:pStyle w:val="10"/>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fldChar w:fldCharType="begin"/>
      </w:r>
      <w:r>
        <w:rPr>
          <w:rFonts w:hint="eastAsia" w:ascii="宋体" w:hAnsi="宋体" w:eastAsia="宋体" w:cs="宋体"/>
          <w:bCs/>
          <w:kern w:val="2"/>
          <w:sz w:val="24"/>
          <w:szCs w:val="24"/>
          <w:lang w:val="en-US" w:eastAsia="zh-CN" w:bidi="ar-SA"/>
        </w:rPr>
        <w:instrText xml:space="preserve"> HYPERLINK \l _Toc25002 </w:instrText>
      </w:r>
      <w:r>
        <w:rPr>
          <w:rFonts w:hint="eastAsia" w:ascii="宋体" w:hAnsi="宋体" w:eastAsia="宋体" w:cs="宋体"/>
          <w:bCs/>
          <w:kern w:val="2"/>
          <w:sz w:val="24"/>
          <w:szCs w:val="24"/>
          <w:lang w:val="en-US" w:eastAsia="zh-CN" w:bidi="ar-SA"/>
        </w:rPr>
        <w:fldChar w:fldCharType="separate"/>
      </w:r>
      <w:r>
        <w:rPr>
          <w:rFonts w:hint="eastAsia" w:ascii="宋体" w:hAnsi="宋体" w:eastAsia="宋体" w:cs="宋体"/>
          <w:bCs/>
          <w:kern w:val="2"/>
          <w:sz w:val="24"/>
          <w:szCs w:val="24"/>
          <w:lang w:val="en-US" w:eastAsia="zh-CN" w:bidi="ar-SA"/>
        </w:rPr>
        <w:t>8.一般要求</w:t>
      </w:r>
      <w:r>
        <w:rPr>
          <w:rFonts w:hint="eastAsia" w:ascii="宋体" w:hAnsi="宋体" w:eastAsia="宋体" w:cs="宋体"/>
          <w:bCs/>
          <w:kern w:val="2"/>
          <w:sz w:val="24"/>
          <w:szCs w:val="24"/>
          <w:lang w:val="en-US" w:eastAsia="zh-CN" w:bidi="ar-SA"/>
        </w:rPr>
        <w:tab/>
      </w:r>
      <w:r>
        <w:rPr>
          <w:rFonts w:hint="eastAsia" w:ascii="宋体" w:hAnsi="宋体" w:eastAsia="宋体" w:cs="宋体"/>
          <w:bCs/>
          <w:kern w:val="2"/>
          <w:sz w:val="24"/>
          <w:szCs w:val="24"/>
          <w:lang w:val="en-US" w:eastAsia="zh-CN" w:bidi="ar-SA"/>
        </w:rPr>
        <w:fldChar w:fldCharType="begin"/>
      </w:r>
      <w:r>
        <w:rPr>
          <w:rFonts w:hint="eastAsia" w:ascii="宋体" w:hAnsi="宋体" w:eastAsia="宋体" w:cs="宋体"/>
          <w:bCs/>
          <w:kern w:val="2"/>
          <w:sz w:val="24"/>
          <w:szCs w:val="24"/>
          <w:lang w:val="en-US" w:eastAsia="zh-CN" w:bidi="ar-SA"/>
        </w:rPr>
        <w:instrText xml:space="preserve"> PAGEREF _Toc25002 </w:instrText>
      </w:r>
      <w:r>
        <w:rPr>
          <w:rFonts w:hint="eastAsia" w:ascii="宋体" w:hAnsi="宋体" w:eastAsia="宋体" w:cs="宋体"/>
          <w:bCs/>
          <w:kern w:val="2"/>
          <w:sz w:val="24"/>
          <w:szCs w:val="24"/>
          <w:lang w:val="en-US" w:eastAsia="zh-CN" w:bidi="ar-SA"/>
        </w:rPr>
        <w:fldChar w:fldCharType="separate"/>
      </w:r>
      <w:r>
        <w:rPr>
          <w:rFonts w:hint="eastAsia" w:ascii="宋体" w:hAnsi="宋体" w:eastAsia="宋体" w:cs="宋体"/>
          <w:bCs/>
          <w:kern w:val="2"/>
          <w:sz w:val="24"/>
          <w:szCs w:val="24"/>
          <w:lang w:val="en-US" w:eastAsia="zh-CN" w:bidi="ar-SA"/>
        </w:rPr>
        <w:t>13</w:t>
      </w:r>
      <w:r>
        <w:rPr>
          <w:rFonts w:hint="eastAsia" w:ascii="宋体" w:hAnsi="宋体" w:eastAsia="宋体" w:cs="宋体"/>
          <w:bCs/>
          <w:kern w:val="2"/>
          <w:sz w:val="24"/>
          <w:szCs w:val="24"/>
          <w:lang w:val="en-US" w:eastAsia="zh-CN" w:bidi="ar-SA"/>
        </w:rPr>
        <w:fldChar w:fldCharType="end"/>
      </w:r>
      <w:r>
        <w:rPr>
          <w:rFonts w:hint="eastAsia" w:ascii="宋体" w:hAnsi="宋体" w:eastAsia="宋体" w:cs="宋体"/>
          <w:bCs/>
          <w:kern w:val="2"/>
          <w:sz w:val="24"/>
          <w:szCs w:val="24"/>
          <w:lang w:val="en-US" w:eastAsia="zh-CN" w:bidi="ar-SA"/>
        </w:rPr>
        <w:fldChar w:fldCharType="end"/>
      </w:r>
    </w:p>
    <w:p w14:paraId="3C862205">
      <w:pPr>
        <w:pStyle w:val="10"/>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fldChar w:fldCharType="begin"/>
      </w:r>
      <w:r>
        <w:rPr>
          <w:rFonts w:hint="eastAsia" w:ascii="宋体" w:hAnsi="宋体" w:eastAsia="宋体" w:cs="宋体"/>
          <w:bCs/>
          <w:kern w:val="2"/>
          <w:sz w:val="24"/>
          <w:szCs w:val="24"/>
          <w:lang w:val="en-US" w:eastAsia="zh-CN" w:bidi="ar-SA"/>
        </w:rPr>
        <w:instrText xml:space="preserve"> HYPERLINK \l _Toc31527 </w:instrText>
      </w:r>
      <w:r>
        <w:rPr>
          <w:rFonts w:hint="eastAsia" w:ascii="宋体" w:hAnsi="宋体" w:eastAsia="宋体" w:cs="宋体"/>
          <w:bCs/>
          <w:kern w:val="2"/>
          <w:sz w:val="24"/>
          <w:szCs w:val="24"/>
          <w:lang w:val="en-US" w:eastAsia="zh-CN" w:bidi="ar-SA"/>
        </w:rPr>
        <w:fldChar w:fldCharType="separate"/>
      </w:r>
      <w:r>
        <w:rPr>
          <w:rFonts w:hint="eastAsia" w:ascii="宋体" w:hAnsi="宋体" w:eastAsia="宋体" w:cs="宋体"/>
          <w:bCs/>
          <w:kern w:val="2"/>
          <w:sz w:val="24"/>
          <w:szCs w:val="24"/>
          <w:lang w:val="en-US" w:eastAsia="zh-CN" w:bidi="ar-SA"/>
        </w:rPr>
        <w:t>9.报价要求</w:t>
      </w:r>
      <w:r>
        <w:rPr>
          <w:rFonts w:hint="eastAsia" w:ascii="宋体" w:hAnsi="宋体" w:eastAsia="宋体" w:cs="宋体"/>
          <w:bCs/>
          <w:kern w:val="2"/>
          <w:sz w:val="24"/>
          <w:szCs w:val="24"/>
          <w:lang w:val="en-US" w:eastAsia="zh-CN" w:bidi="ar-SA"/>
        </w:rPr>
        <w:tab/>
      </w:r>
      <w:r>
        <w:rPr>
          <w:rFonts w:hint="eastAsia" w:ascii="宋体" w:hAnsi="宋体" w:eastAsia="宋体" w:cs="宋体"/>
          <w:bCs/>
          <w:kern w:val="2"/>
          <w:sz w:val="24"/>
          <w:szCs w:val="24"/>
          <w:lang w:val="en-US" w:eastAsia="zh-CN" w:bidi="ar-SA"/>
        </w:rPr>
        <w:fldChar w:fldCharType="begin"/>
      </w:r>
      <w:r>
        <w:rPr>
          <w:rFonts w:hint="eastAsia" w:ascii="宋体" w:hAnsi="宋体" w:eastAsia="宋体" w:cs="宋体"/>
          <w:bCs/>
          <w:kern w:val="2"/>
          <w:sz w:val="24"/>
          <w:szCs w:val="24"/>
          <w:lang w:val="en-US" w:eastAsia="zh-CN" w:bidi="ar-SA"/>
        </w:rPr>
        <w:instrText xml:space="preserve"> PAGEREF _Toc31527 </w:instrText>
      </w:r>
      <w:r>
        <w:rPr>
          <w:rFonts w:hint="eastAsia" w:ascii="宋体" w:hAnsi="宋体" w:eastAsia="宋体" w:cs="宋体"/>
          <w:bCs/>
          <w:kern w:val="2"/>
          <w:sz w:val="24"/>
          <w:szCs w:val="24"/>
          <w:lang w:val="en-US" w:eastAsia="zh-CN" w:bidi="ar-SA"/>
        </w:rPr>
        <w:fldChar w:fldCharType="separate"/>
      </w:r>
      <w:r>
        <w:rPr>
          <w:rFonts w:hint="eastAsia" w:ascii="宋体" w:hAnsi="宋体" w:eastAsia="宋体" w:cs="宋体"/>
          <w:bCs/>
          <w:kern w:val="2"/>
          <w:sz w:val="24"/>
          <w:szCs w:val="24"/>
          <w:lang w:val="en-US" w:eastAsia="zh-CN" w:bidi="ar-SA"/>
        </w:rPr>
        <w:t>13</w:t>
      </w:r>
      <w:r>
        <w:rPr>
          <w:rFonts w:hint="eastAsia" w:ascii="宋体" w:hAnsi="宋体" w:eastAsia="宋体" w:cs="宋体"/>
          <w:bCs/>
          <w:kern w:val="2"/>
          <w:sz w:val="24"/>
          <w:szCs w:val="24"/>
          <w:lang w:val="en-US" w:eastAsia="zh-CN" w:bidi="ar-SA"/>
        </w:rPr>
        <w:fldChar w:fldCharType="end"/>
      </w:r>
      <w:r>
        <w:rPr>
          <w:rFonts w:hint="eastAsia" w:ascii="宋体" w:hAnsi="宋体" w:eastAsia="宋体" w:cs="宋体"/>
          <w:bCs/>
          <w:kern w:val="2"/>
          <w:sz w:val="24"/>
          <w:szCs w:val="24"/>
          <w:lang w:val="en-US" w:eastAsia="zh-CN" w:bidi="ar-SA"/>
        </w:rPr>
        <w:fldChar w:fldCharType="end"/>
      </w:r>
    </w:p>
    <w:p w14:paraId="70605EE0">
      <w:pPr>
        <w:pStyle w:val="10"/>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fldChar w:fldCharType="begin"/>
      </w:r>
      <w:r>
        <w:rPr>
          <w:rFonts w:hint="eastAsia" w:ascii="宋体" w:hAnsi="宋体" w:eastAsia="宋体" w:cs="宋体"/>
          <w:bCs/>
          <w:kern w:val="2"/>
          <w:sz w:val="24"/>
          <w:szCs w:val="24"/>
          <w:lang w:val="en-US" w:eastAsia="zh-CN" w:bidi="ar-SA"/>
        </w:rPr>
        <w:instrText xml:space="preserve"> HYPERLINK \l _Toc28436 </w:instrText>
      </w:r>
      <w:r>
        <w:rPr>
          <w:rFonts w:hint="eastAsia" w:ascii="宋体" w:hAnsi="宋体" w:eastAsia="宋体" w:cs="宋体"/>
          <w:bCs/>
          <w:kern w:val="2"/>
          <w:sz w:val="24"/>
          <w:szCs w:val="24"/>
          <w:lang w:val="en-US" w:eastAsia="zh-CN" w:bidi="ar-SA"/>
        </w:rPr>
        <w:fldChar w:fldCharType="separate"/>
      </w:r>
      <w:r>
        <w:rPr>
          <w:rFonts w:hint="eastAsia" w:ascii="宋体" w:hAnsi="宋体" w:eastAsia="宋体" w:cs="宋体"/>
          <w:bCs/>
          <w:kern w:val="2"/>
          <w:sz w:val="24"/>
          <w:szCs w:val="24"/>
          <w:lang w:val="en-US" w:eastAsia="zh-CN" w:bidi="ar-SA"/>
        </w:rPr>
        <w:t>10.保证金</w:t>
      </w:r>
      <w:r>
        <w:rPr>
          <w:rFonts w:hint="eastAsia" w:ascii="宋体" w:hAnsi="宋体" w:eastAsia="宋体" w:cs="宋体"/>
          <w:bCs/>
          <w:kern w:val="2"/>
          <w:sz w:val="24"/>
          <w:szCs w:val="24"/>
          <w:lang w:val="en-US" w:eastAsia="zh-CN" w:bidi="ar-SA"/>
        </w:rPr>
        <w:tab/>
      </w:r>
      <w:r>
        <w:rPr>
          <w:rFonts w:hint="eastAsia" w:ascii="宋体" w:hAnsi="宋体" w:eastAsia="宋体" w:cs="宋体"/>
          <w:bCs/>
          <w:kern w:val="2"/>
          <w:sz w:val="24"/>
          <w:szCs w:val="24"/>
          <w:lang w:val="en-US" w:eastAsia="zh-CN" w:bidi="ar-SA"/>
        </w:rPr>
        <w:fldChar w:fldCharType="begin"/>
      </w:r>
      <w:r>
        <w:rPr>
          <w:rFonts w:hint="eastAsia" w:ascii="宋体" w:hAnsi="宋体" w:eastAsia="宋体" w:cs="宋体"/>
          <w:bCs/>
          <w:kern w:val="2"/>
          <w:sz w:val="24"/>
          <w:szCs w:val="24"/>
          <w:lang w:val="en-US" w:eastAsia="zh-CN" w:bidi="ar-SA"/>
        </w:rPr>
        <w:instrText xml:space="preserve"> PAGEREF _Toc28436 </w:instrText>
      </w:r>
      <w:r>
        <w:rPr>
          <w:rFonts w:hint="eastAsia" w:ascii="宋体" w:hAnsi="宋体" w:eastAsia="宋体" w:cs="宋体"/>
          <w:bCs/>
          <w:kern w:val="2"/>
          <w:sz w:val="24"/>
          <w:szCs w:val="24"/>
          <w:lang w:val="en-US" w:eastAsia="zh-CN" w:bidi="ar-SA"/>
        </w:rPr>
        <w:fldChar w:fldCharType="separate"/>
      </w:r>
      <w:r>
        <w:rPr>
          <w:rFonts w:hint="eastAsia" w:ascii="宋体" w:hAnsi="宋体" w:eastAsia="宋体" w:cs="宋体"/>
          <w:bCs/>
          <w:kern w:val="2"/>
          <w:sz w:val="24"/>
          <w:szCs w:val="24"/>
          <w:lang w:val="en-US" w:eastAsia="zh-CN" w:bidi="ar-SA"/>
        </w:rPr>
        <w:t>14</w:t>
      </w:r>
      <w:r>
        <w:rPr>
          <w:rFonts w:hint="eastAsia" w:ascii="宋体" w:hAnsi="宋体" w:eastAsia="宋体" w:cs="宋体"/>
          <w:bCs/>
          <w:kern w:val="2"/>
          <w:sz w:val="24"/>
          <w:szCs w:val="24"/>
          <w:lang w:val="en-US" w:eastAsia="zh-CN" w:bidi="ar-SA"/>
        </w:rPr>
        <w:fldChar w:fldCharType="end"/>
      </w:r>
      <w:r>
        <w:rPr>
          <w:rFonts w:hint="eastAsia" w:ascii="宋体" w:hAnsi="宋体" w:eastAsia="宋体" w:cs="宋体"/>
          <w:bCs/>
          <w:kern w:val="2"/>
          <w:sz w:val="24"/>
          <w:szCs w:val="24"/>
          <w:lang w:val="en-US" w:eastAsia="zh-CN" w:bidi="ar-SA"/>
        </w:rPr>
        <w:fldChar w:fldCharType="end"/>
      </w:r>
    </w:p>
    <w:p w14:paraId="3B8455AB">
      <w:pPr>
        <w:pStyle w:val="10"/>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fldChar w:fldCharType="begin"/>
      </w:r>
      <w:r>
        <w:rPr>
          <w:rFonts w:hint="eastAsia" w:ascii="宋体" w:hAnsi="宋体" w:eastAsia="宋体" w:cs="宋体"/>
          <w:bCs/>
          <w:kern w:val="2"/>
          <w:sz w:val="24"/>
          <w:szCs w:val="24"/>
          <w:lang w:val="en-US" w:eastAsia="zh-CN" w:bidi="ar-SA"/>
        </w:rPr>
        <w:instrText xml:space="preserve"> HYPERLINK \l _Toc29837 </w:instrText>
      </w:r>
      <w:r>
        <w:rPr>
          <w:rFonts w:hint="eastAsia" w:ascii="宋体" w:hAnsi="宋体" w:eastAsia="宋体" w:cs="宋体"/>
          <w:bCs/>
          <w:kern w:val="2"/>
          <w:sz w:val="24"/>
          <w:szCs w:val="24"/>
          <w:lang w:val="en-US" w:eastAsia="zh-CN" w:bidi="ar-SA"/>
        </w:rPr>
        <w:fldChar w:fldCharType="separate"/>
      </w:r>
      <w:r>
        <w:rPr>
          <w:rFonts w:hint="eastAsia" w:ascii="宋体" w:hAnsi="宋体" w:eastAsia="宋体" w:cs="宋体"/>
          <w:bCs/>
          <w:kern w:val="2"/>
          <w:sz w:val="24"/>
          <w:szCs w:val="24"/>
          <w:lang w:val="en-US" w:eastAsia="zh-CN" w:bidi="ar-SA"/>
        </w:rPr>
        <w:t>11.响应文件的组成</w:t>
      </w:r>
      <w:r>
        <w:rPr>
          <w:rFonts w:hint="eastAsia" w:ascii="宋体" w:hAnsi="宋体" w:eastAsia="宋体" w:cs="宋体"/>
          <w:bCs/>
          <w:kern w:val="2"/>
          <w:sz w:val="24"/>
          <w:szCs w:val="24"/>
          <w:lang w:val="en-US" w:eastAsia="zh-CN" w:bidi="ar-SA"/>
        </w:rPr>
        <w:tab/>
      </w:r>
      <w:r>
        <w:rPr>
          <w:rFonts w:hint="eastAsia" w:ascii="宋体" w:hAnsi="宋体" w:eastAsia="宋体" w:cs="宋体"/>
          <w:bCs/>
          <w:kern w:val="2"/>
          <w:sz w:val="24"/>
          <w:szCs w:val="24"/>
          <w:lang w:val="en-US" w:eastAsia="zh-CN" w:bidi="ar-SA"/>
        </w:rPr>
        <w:fldChar w:fldCharType="begin"/>
      </w:r>
      <w:r>
        <w:rPr>
          <w:rFonts w:hint="eastAsia" w:ascii="宋体" w:hAnsi="宋体" w:eastAsia="宋体" w:cs="宋体"/>
          <w:bCs/>
          <w:kern w:val="2"/>
          <w:sz w:val="24"/>
          <w:szCs w:val="24"/>
          <w:lang w:val="en-US" w:eastAsia="zh-CN" w:bidi="ar-SA"/>
        </w:rPr>
        <w:instrText xml:space="preserve"> PAGEREF _Toc29837 </w:instrText>
      </w:r>
      <w:r>
        <w:rPr>
          <w:rFonts w:hint="eastAsia" w:ascii="宋体" w:hAnsi="宋体" w:eastAsia="宋体" w:cs="宋体"/>
          <w:bCs/>
          <w:kern w:val="2"/>
          <w:sz w:val="24"/>
          <w:szCs w:val="24"/>
          <w:lang w:val="en-US" w:eastAsia="zh-CN" w:bidi="ar-SA"/>
        </w:rPr>
        <w:fldChar w:fldCharType="separate"/>
      </w:r>
      <w:r>
        <w:rPr>
          <w:rFonts w:hint="eastAsia" w:ascii="宋体" w:hAnsi="宋体" w:eastAsia="宋体" w:cs="宋体"/>
          <w:bCs/>
          <w:kern w:val="2"/>
          <w:sz w:val="24"/>
          <w:szCs w:val="24"/>
          <w:lang w:val="en-US" w:eastAsia="zh-CN" w:bidi="ar-SA"/>
        </w:rPr>
        <w:t>15</w:t>
      </w:r>
      <w:r>
        <w:rPr>
          <w:rFonts w:hint="eastAsia" w:ascii="宋体" w:hAnsi="宋体" w:eastAsia="宋体" w:cs="宋体"/>
          <w:bCs/>
          <w:kern w:val="2"/>
          <w:sz w:val="24"/>
          <w:szCs w:val="24"/>
          <w:lang w:val="en-US" w:eastAsia="zh-CN" w:bidi="ar-SA"/>
        </w:rPr>
        <w:fldChar w:fldCharType="end"/>
      </w:r>
      <w:r>
        <w:rPr>
          <w:rFonts w:hint="eastAsia" w:ascii="宋体" w:hAnsi="宋体" w:eastAsia="宋体" w:cs="宋体"/>
          <w:bCs/>
          <w:kern w:val="2"/>
          <w:sz w:val="24"/>
          <w:szCs w:val="24"/>
          <w:lang w:val="en-US" w:eastAsia="zh-CN" w:bidi="ar-SA"/>
        </w:rPr>
        <w:fldChar w:fldCharType="end"/>
      </w:r>
    </w:p>
    <w:p w14:paraId="1126F6DA">
      <w:pPr>
        <w:pStyle w:val="10"/>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bCs/>
          <w:kern w:val="2"/>
          <w:sz w:val="24"/>
          <w:szCs w:val="24"/>
          <w:lang w:val="en-US" w:eastAsia="zh-CN" w:bidi="ar-SA"/>
        </w:rPr>
        <w:fldChar w:fldCharType="begin"/>
      </w:r>
      <w:r>
        <w:rPr>
          <w:rFonts w:hint="eastAsia" w:ascii="宋体" w:hAnsi="宋体" w:eastAsia="宋体" w:cs="宋体"/>
          <w:bCs/>
          <w:kern w:val="2"/>
          <w:sz w:val="24"/>
          <w:szCs w:val="24"/>
          <w:lang w:val="en-US" w:eastAsia="zh-CN" w:bidi="ar-SA"/>
        </w:rPr>
        <w:instrText xml:space="preserve"> HYPERLINK \l _Toc6423 </w:instrText>
      </w:r>
      <w:r>
        <w:rPr>
          <w:rFonts w:hint="eastAsia" w:ascii="宋体" w:hAnsi="宋体" w:eastAsia="宋体" w:cs="宋体"/>
          <w:bCs/>
          <w:kern w:val="2"/>
          <w:sz w:val="24"/>
          <w:szCs w:val="24"/>
          <w:lang w:val="en-US" w:eastAsia="zh-CN" w:bidi="ar-SA"/>
        </w:rPr>
        <w:fldChar w:fldCharType="separate"/>
      </w:r>
      <w:r>
        <w:rPr>
          <w:rFonts w:hint="eastAsia" w:ascii="宋体" w:hAnsi="宋体" w:eastAsia="宋体" w:cs="宋体"/>
          <w:bCs/>
          <w:kern w:val="2"/>
          <w:sz w:val="24"/>
          <w:szCs w:val="24"/>
          <w:lang w:val="en-US" w:eastAsia="zh-CN" w:bidi="ar-SA"/>
        </w:rPr>
        <w:t>12.响应文件有效期</w:t>
      </w:r>
      <w:r>
        <w:rPr>
          <w:rFonts w:hint="eastAsia" w:ascii="宋体" w:hAnsi="宋体" w:eastAsia="宋体" w:cs="宋体"/>
          <w:bCs/>
          <w:kern w:val="2"/>
          <w:sz w:val="24"/>
          <w:szCs w:val="24"/>
          <w:lang w:val="en-US" w:eastAsia="zh-CN" w:bidi="ar-SA"/>
        </w:rPr>
        <w:tab/>
      </w:r>
      <w:r>
        <w:rPr>
          <w:rFonts w:hint="eastAsia" w:ascii="宋体" w:hAnsi="宋体" w:eastAsia="宋体" w:cs="宋体"/>
          <w:bCs/>
          <w:kern w:val="2"/>
          <w:sz w:val="24"/>
          <w:szCs w:val="24"/>
          <w:lang w:val="en-US" w:eastAsia="zh-CN" w:bidi="ar-SA"/>
        </w:rPr>
        <w:fldChar w:fldCharType="begin"/>
      </w:r>
      <w:r>
        <w:rPr>
          <w:rFonts w:hint="eastAsia" w:ascii="宋体" w:hAnsi="宋体" w:eastAsia="宋体" w:cs="宋体"/>
          <w:bCs/>
          <w:kern w:val="2"/>
          <w:sz w:val="24"/>
          <w:szCs w:val="24"/>
          <w:lang w:val="en-US" w:eastAsia="zh-CN" w:bidi="ar-SA"/>
        </w:rPr>
        <w:instrText xml:space="preserve"> PAGEREF _Toc6423 </w:instrText>
      </w:r>
      <w:r>
        <w:rPr>
          <w:rFonts w:hint="eastAsia" w:ascii="宋体" w:hAnsi="宋体" w:eastAsia="宋体" w:cs="宋体"/>
          <w:bCs/>
          <w:kern w:val="2"/>
          <w:sz w:val="24"/>
          <w:szCs w:val="24"/>
          <w:lang w:val="en-US" w:eastAsia="zh-CN" w:bidi="ar-SA"/>
        </w:rPr>
        <w:fldChar w:fldCharType="separate"/>
      </w:r>
      <w:r>
        <w:rPr>
          <w:rFonts w:hint="eastAsia" w:ascii="宋体" w:hAnsi="宋体" w:eastAsia="宋体" w:cs="宋体"/>
          <w:bCs/>
          <w:kern w:val="2"/>
          <w:sz w:val="24"/>
          <w:szCs w:val="24"/>
          <w:lang w:val="en-US" w:eastAsia="zh-CN" w:bidi="ar-SA"/>
        </w:rPr>
        <w:t>16</w:t>
      </w:r>
      <w:r>
        <w:rPr>
          <w:rFonts w:hint="eastAsia" w:ascii="宋体" w:hAnsi="宋体" w:eastAsia="宋体" w:cs="宋体"/>
          <w:bCs/>
          <w:kern w:val="2"/>
          <w:sz w:val="24"/>
          <w:szCs w:val="24"/>
          <w:lang w:val="en-US" w:eastAsia="zh-CN" w:bidi="ar-SA"/>
        </w:rPr>
        <w:fldChar w:fldCharType="end"/>
      </w:r>
      <w:r>
        <w:rPr>
          <w:rFonts w:hint="eastAsia" w:ascii="宋体" w:hAnsi="宋体" w:eastAsia="宋体" w:cs="宋体"/>
          <w:bCs/>
          <w:kern w:val="2"/>
          <w:sz w:val="24"/>
          <w:szCs w:val="24"/>
          <w:lang w:val="en-US" w:eastAsia="zh-CN" w:bidi="ar-SA"/>
        </w:rPr>
        <w:fldChar w:fldCharType="end"/>
      </w:r>
    </w:p>
    <w:p w14:paraId="40DD0236">
      <w:pPr>
        <w:pStyle w:val="10"/>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_Toc17034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kern w:val="2"/>
          <w:sz w:val="24"/>
          <w:szCs w:val="24"/>
          <w:lang w:val="en-US" w:eastAsia="zh-CN" w:bidi="ar-SA"/>
        </w:rPr>
        <w:t>13.响应文件的签署及规定</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_Toc17034 </w:instrText>
      </w:r>
      <w:r>
        <w:rPr>
          <w:rFonts w:hint="eastAsia" w:ascii="宋体" w:hAnsi="宋体" w:eastAsia="宋体" w:cs="宋体"/>
          <w:sz w:val="24"/>
          <w:szCs w:val="24"/>
        </w:rPr>
        <w:fldChar w:fldCharType="separate"/>
      </w:r>
      <w:r>
        <w:rPr>
          <w:rFonts w:hint="eastAsia" w:ascii="宋体" w:hAnsi="宋体" w:eastAsia="宋体" w:cs="宋体"/>
          <w:sz w:val="24"/>
          <w:szCs w:val="24"/>
        </w:rPr>
        <w:t>17</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20165B61">
      <w:pPr>
        <w:pStyle w:val="1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_Toc7979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val="0"/>
          <w:kern w:val="2"/>
          <w:sz w:val="24"/>
          <w:szCs w:val="24"/>
          <w:lang w:val="en-US" w:eastAsia="zh-CN" w:bidi="ar-SA"/>
        </w:rPr>
        <w:t>四、响应文件的递交</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_Toc7979 </w:instrText>
      </w:r>
      <w:r>
        <w:rPr>
          <w:rFonts w:hint="eastAsia" w:ascii="宋体" w:hAnsi="宋体" w:eastAsia="宋体" w:cs="宋体"/>
          <w:sz w:val="24"/>
          <w:szCs w:val="24"/>
        </w:rPr>
        <w:fldChar w:fldCharType="separate"/>
      </w:r>
      <w:r>
        <w:rPr>
          <w:rFonts w:hint="eastAsia" w:ascii="宋体" w:hAnsi="宋体" w:eastAsia="宋体" w:cs="宋体"/>
          <w:sz w:val="24"/>
          <w:szCs w:val="24"/>
        </w:rPr>
        <w:t>17</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5F97FCCE">
      <w:pPr>
        <w:pStyle w:val="10"/>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_Toc25546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kern w:val="2"/>
          <w:sz w:val="24"/>
          <w:szCs w:val="24"/>
          <w:lang w:val="en-US" w:eastAsia="zh-CN" w:bidi="ar-SA"/>
        </w:rPr>
        <w:t>14.响应文件的密封和标记</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_Toc25546 </w:instrText>
      </w:r>
      <w:r>
        <w:rPr>
          <w:rFonts w:hint="eastAsia" w:ascii="宋体" w:hAnsi="宋体" w:eastAsia="宋体" w:cs="宋体"/>
          <w:sz w:val="24"/>
          <w:szCs w:val="24"/>
        </w:rPr>
        <w:fldChar w:fldCharType="separate"/>
      </w:r>
      <w:r>
        <w:rPr>
          <w:rFonts w:hint="eastAsia" w:ascii="宋体" w:hAnsi="宋体" w:eastAsia="宋体" w:cs="宋体"/>
          <w:sz w:val="24"/>
          <w:szCs w:val="24"/>
        </w:rPr>
        <w:t>17</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1B2B3B2C">
      <w:pPr>
        <w:pStyle w:val="10"/>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_Toc5660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kern w:val="2"/>
          <w:sz w:val="24"/>
          <w:szCs w:val="24"/>
          <w:lang w:val="en-US" w:eastAsia="zh-CN" w:bidi="ar-SA"/>
        </w:rPr>
        <w:t>15.响应文件的递交与接收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_Toc5660 </w:instrText>
      </w:r>
      <w:r>
        <w:rPr>
          <w:rFonts w:hint="eastAsia" w:ascii="宋体" w:hAnsi="宋体" w:eastAsia="宋体" w:cs="宋体"/>
          <w:sz w:val="24"/>
          <w:szCs w:val="24"/>
        </w:rPr>
        <w:fldChar w:fldCharType="separate"/>
      </w:r>
      <w:r>
        <w:rPr>
          <w:rFonts w:hint="eastAsia" w:ascii="宋体" w:hAnsi="宋体" w:eastAsia="宋体" w:cs="宋体"/>
          <w:sz w:val="24"/>
          <w:szCs w:val="24"/>
        </w:rPr>
        <w:t>17</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65C7B686">
      <w:pPr>
        <w:pStyle w:val="10"/>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_Toc3974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kern w:val="2"/>
          <w:sz w:val="24"/>
          <w:szCs w:val="24"/>
          <w:lang w:val="en-US" w:eastAsia="zh-CN" w:bidi="ar-SA"/>
        </w:rPr>
        <w:t>16.响应文件的</w:t>
      </w:r>
      <w:r>
        <w:rPr>
          <w:rFonts w:hint="eastAsia" w:ascii="宋体" w:hAnsi="宋体" w:eastAsia="宋体" w:cs="宋体"/>
          <w:bCs/>
          <w:kern w:val="2"/>
          <w:sz w:val="24"/>
          <w:szCs w:val="24"/>
          <w:lang w:val="zh-CN" w:eastAsia="zh-CN" w:bidi="ar-SA"/>
        </w:rPr>
        <w:t>补充、修改或者撤回</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_Toc3974 </w:instrText>
      </w:r>
      <w:r>
        <w:rPr>
          <w:rFonts w:hint="eastAsia" w:ascii="宋体" w:hAnsi="宋体" w:eastAsia="宋体" w:cs="宋体"/>
          <w:sz w:val="24"/>
          <w:szCs w:val="24"/>
        </w:rPr>
        <w:fldChar w:fldCharType="separate"/>
      </w:r>
      <w:r>
        <w:rPr>
          <w:rFonts w:hint="eastAsia" w:ascii="宋体" w:hAnsi="宋体" w:eastAsia="宋体" w:cs="宋体"/>
          <w:sz w:val="24"/>
          <w:szCs w:val="24"/>
        </w:rPr>
        <w:t>17</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79C99080">
      <w:pPr>
        <w:pStyle w:val="1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_Toc32597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val="0"/>
          <w:kern w:val="2"/>
          <w:sz w:val="24"/>
          <w:szCs w:val="24"/>
          <w:lang w:val="en-US" w:eastAsia="zh-CN" w:bidi="ar-SA"/>
        </w:rPr>
        <w:t>五、响应文件的评审与谈判</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_Toc32597 </w:instrText>
      </w:r>
      <w:r>
        <w:rPr>
          <w:rFonts w:hint="eastAsia" w:ascii="宋体" w:hAnsi="宋体" w:eastAsia="宋体" w:cs="宋体"/>
          <w:sz w:val="24"/>
          <w:szCs w:val="24"/>
        </w:rPr>
        <w:fldChar w:fldCharType="separate"/>
      </w:r>
      <w:r>
        <w:rPr>
          <w:rFonts w:hint="eastAsia" w:ascii="宋体" w:hAnsi="宋体" w:eastAsia="宋体" w:cs="宋体"/>
          <w:sz w:val="24"/>
          <w:szCs w:val="24"/>
        </w:rPr>
        <w:t>18</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2C9B5229">
      <w:pPr>
        <w:pStyle w:val="10"/>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_Toc13366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kern w:val="2"/>
          <w:sz w:val="24"/>
          <w:szCs w:val="24"/>
          <w:lang w:val="en-US" w:eastAsia="zh-CN" w:bidi="ar-SA"/>
        </w:rPr>
        <w:t>17.谈判小组</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_Toc13366 </w:instrText>
      </w:r>
      <w:r>
        <w:rPr>
          <w:rFonts w:hint="eastAsia" w:ascii="宋体" w:hAnsi="宋体" w:eastAsia="宋体" w:cs="宋体"/>
          <w:sz w:val="24"/>
          <w:szCs w:val="24"/>
        </w:rPr>
        <w:fldChar w:fldCharType="separate"/>
      </w:r>
      <w:r>
        <w:rPr>
          <w:rFonts w:hint="eastAsia" w:ascii="宋体" w:hAnsi="宋体" w:eastAsia="宋体" w:cs="宋体"/>
          <w:sz w:val="24"/>
          <w:szCs w:val="24"/>
        </w:rPr>
        <w:t>18</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4B5FFC8C">
      <w:pPr>
        <w:pStyle w:val="10"/>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_Toc32601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kern w:val="2"/>
          <w:sz w:val="24"/>
          <w:szCs w:val="24"/>
          <w:lang w:val="en-US" w:eastAsia="zh-CN" w:bidi="ar-SA"/>
        </w:rPr>
        <w:t>18.响应文件审查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_Toc32601 </w:instrText>
      </w:r>
      <w:r>
        <w:rPr>
          <w:rFonts w:hint="eastAsia" w:ascii="宋体" w:hAnsi="宋体" w:eastAsia="宋体" w:cs="宋体"/>
          <w:sz w:val="24"/>
          <w:szCs w:val="24"/>
        </w:rPr>
        <w:fldChar w:fldCharType="separate"/>
      </w:r>
      <w:r>
        <w:rPr>
          <w:rFonts w:hint="eastAsia" w:ascii="宋体" w:hAnsi="宋体" w:eastAsia="宋体" w:cs="宋体"/>
          <w:sz w:val="24"/>
          <w:szCs w:val="24"/>
        </w:rPr>
        <w:t>19</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40FF7497">
      <w:pPr>
        <w:pStyle w:val="10"/>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_Toc15500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kern w:val="2"/>
          <w:sz w:val="24"/>
          <w:szCs w:val="24"/>
          <w:lang w:val="en-US" w:eastAsia="zh-CN" w:bidi="ar-SA"/>
        </w:rPr>
        <w:t>19.谈判程序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_Toc15500 </w:instrText>
      </w:r>
      <w:r>
        <w:rPr>
          <w:rFonts w:hint="eastAsia" w:ascii="宋体" w:hAnsi="宋体" w:eastAsia="宋体" w:cs="宋体"/>
          <w:sz w:val="24"/>
          <w:szCs w:val="24"/>
        </w:rPr>
        <w:fldChar w:fldCharType="separate"/>
      </w:r>
      <w:r>
        <w:rPr>
          <w:rFonts w:hint="eastAsia" w:ascii="宋体" w:hAnsi="宋体" w:eastAsia="宋体" w:cs="宋体"/>
          <w:sz w:val="24"/>
          <w:szCs w:val="24"/>
        </w:rPr>
        <w:t>20</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1F9C7B93">
      <w:pPr>
        <w:pStyle w:val="10"/>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_Toc21836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kern w:val="2"/>
          <w:sz w:val="24"/>
          <w:szCs w:val="24"/>
          <w:lang w:val="en-US" w:eastAsia="zh-CN" w:bidi="ar-SA"/>
        </w:rPr>
        <w:t>20.澄清</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_Toc21836 </w:instrText>
      </w:r>
      <w:r>
        <w:rPr>
          <w:rFonts w:hint="eastAsia" w:ascii="宋体" w:hAnsi="宋体" w:eastAsia="宋体" w:cs="宋体"/>
          <w:sz w:val="24"/>
          <w:szCs w:val="24"/>
        </w:rPr>
        <w:fldChar w:fldCharType="separate"/>
      </w:r>
      <w:r>
        <w:rPr>
          <w:rFonts w:hint="eastAsia" w:ascii="宋体" w:hAnsi="宋体" w:eastAsia="宋体" w:cs="宋体"/>
          <w:sz w:val="24"/>
          <w:szCs w:val="24"/>
        </w:rPr>
        <w:t>21</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2838EEA1">
      <w:pPr>
        <w:pStyle w:val="10"/>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_Toc21875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kern w:val="2"/>
          <w:sz w:val="24"/>
          <w:szCs w:val="24"/>
          <w:lang w:val="en-US" w:eastAsia="zh-CN" w:bidi="ar-SA"/>
        </w:rPr>
        <w:t>21.退出谈判</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_Toc21875 </w:instrText>
      </w:r>
      <w:r>
        <w:rPr>
          <w:rFonts w:hint="eastAsia" w:ascii="宋体" w:hAnsi="宋体" w:eastAsia="宋体" w:cs="宋体"/>
          <w:sz w:val="24"/>
          <w:szCs w:val="24"/>
        </w:rPr>
        <w:fldChar w:fldCharType="separate"/>
      </w:r>
      <w:r>
        <w:rPr>
          <w:rFonts w:hint="eastAsia" w:ascii="宋体" w:hAnsi="宋体" w:eastAsia="宋体" w:cs="宋体"/>
          <w:sz w:val="24"/>
          <w:szCs w:val="24"/>
        </w:rPr>
        <w:t>21</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21F1E460">
      <w:pPr>
        <w:pStyle w:val="10"/>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_Toc887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kern w:val="2"/>
          <w:sz w:val="24"/>
          <w:szCs w:val="24"/>
          <w:lang w:val="en-US" w:eastAsia="zh-CN" w:bidi="ar-SA"/>
        </w:rPr>
        <w:t>22.最后报价</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_Toc887 </w:instrText>
      </w:r>
      <w:r>
        <w:rPr>
          <w:rFonts w:hint="eastAsia" w:ascii="宋体" w:hAnsi="宋体" w:eastAsia="宋体" w:cs="宋体"/>
          <w:sz w:val="24"/>
          <w:szCs w:val="24"/>
        </w:rPr>
        <w:fldChar w:fldCharType="separate"/>
      </w:r>
      <w:r>
        <w:rPr>
          <w:rFonts w:hint="eastAsia" w:ascii="宋体" w:hAnsi="宋体" w:eastAsia="宋体" w:cs="宋体"/>
          <w:sz w:val="24"/>
          <w:szCs w:val="24"/>
        </w:rPr>
        <w:t>21</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2C231B69">
      <w:pPr>
        <w:pStyle w:val="10"/>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_Toc1264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kern w:val="2"/>
          <w:sz w:val="24"/>
          <w:szCs w:val="24"/>
          <w:lang w:val="en-US" w:eastAsia="zh-CN" w:bidi="ar-SA"/>
        </w:rPr>
        <w:t>23.确定成交供应商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_Toc1264 </w:instrText>
      </w:r>
      <w:r>
        <w:rPr>
          <w:rFonts w:hint="eastAsia" w:ascii="宋体" w:hAnsi="宋体" w:eastAsia="宋体" w:cs="宋体"/>
          <w:sz w:val="24"/>
          <w:szCs w:val="24"/>
        </w:rPr>
        <w:fldChar w:fldCharType="separate"/>
      </w:r>
      <w:r>
        <w:rPr>
          <w:rFonts w:hint="eastAsia" w:ascii="宋体" w:hAnsi="宋体" w:eastAsia="宋体" w:cs="宋体"/>
          <w:sz w:val="24"/>
          <w:szCs w:val="24"/>
        </w:rPr>
        <w:t>22</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613819F4">
      <w:pPr>
        <w:pStyle w:val="10"/>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_Toc22823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kern w:val="2"/>
          <w:sz w:val="24"/>
          <w:szCs w:val="24"/>
          <w:lang w:val="en-US" w:eastAsia="zh-CN" w:bidi="ar-SA"/>
        </w:rPr>
        <w:t>24.重新评审</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_Toc22823 </w:instrText>
      </w:r>
      <w:r>
        <w:rPr>
          <w:rFonts w:hint="eastAsia" w:ascii="宋体" w:hAnsi="宋体" w:eastAsia="宋体" w:cs="宋体"/>
          <w:sz w:val="24"/>
          <w:szCs w:val="24"/>
        </w:rPr>
        <w:fldChar w:fldCharType="separate"/>
      </w:r>
      <w:r>
        <w:rPr>
          <w:rFonts w:hint="eastAsia" w:ascii="宋体" w:hAnsi="宋体" w:eastAsia="宋体" w:cs="宋体"/>
          <w:sz w:val="24"/>
          <w:szCs w:val="24"/>
        </w:rPr>
        <w:t>23</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37B1BE3B">
      <w:pPr>
        <w:pStyle w:val="10"/>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_Toc8463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kern w:val="2"/>
          <w:sz w:val="24"/>
          <w:szCs w:val="24"/>
          <w:lang w:val="en-US" w:eastAsia="zh-CN" w:bidi="ar-SA"/>
        </w:rPr>
        <w:t>25.谈判终止</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_Toc8463 </w:instrText>
      </w:r>
      <w:r>
        <w:rPr>
          <w:rFonts w:hint="eastAsia" w:ascii="宋体" w:hAnsi="宋体" w:eastAsia="宋体" w:cs="宋体"/>
          <w:sz w:val="24"/>
          <w:szCs w:val="24"/>
        </w:rPr>
        <w:fldChar w:fldCharType="separate"/>
      </w:r>
      <w:r>
        <w:rPr>
          <w:rFonts w:hint="eastAsia" w:ascii="宋体" w:hAnsi="宋体" w:eastAsia="宋体" w:cs="宋体"/>
          <w:sz w:val="24"/>
          <w:szCs w:val="24"/>
        </w:rPr>
        <w:t>23</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5F26FE6D">
      <w:pPr>
        <w:pStyle w:val="10"/>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_Toc20574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kern w:val="2"/>
          <w:sz w:val="24"/>
          <w:szCs w:val="24"/>
          <w:lang w:val="en-US" w:eastAsia="zh-CN" w:bidi="ar-SA"/>
        </w:rPr>
        <w:t>26.串通情形认定及处理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_Toc20574 </w:instrText>
      </w:r>
      <w:r>
        <w:rPr>
          <w:rFonts w:hint="eastAsia" w:ascii="宋体" w:hAnsi="宋体" w:eastAsia="宋体" w:cs="宋体"/>
          <w:sz w:val="24"/>
          <w:szCs w:val="24"/>
        </w:rPr>
        <w:fldChar w:fldCharType="separate"/>
      </w:r>
      <w:r>
        <w:rPr>
          <w:rFonts w:hint="eastAsia" w:ascii="宋体" w:hAnsi="宋体" w:eastAsia="宋体" w:cs="宋体"/>
          <w:sz w:val="24"/>
          <w:szCs w:val="24"/>
        </w:rPr>
        <w:t>23</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6ED78D73">
      <w:pPr>
        <w:pStyle w:val="1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_Toc32597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val="0"/>
          <w:kern w:val="2"/>
          <w:sz w:val="24"/>
          <w:szCs w:val="24"/>
          <w:lang w:val="en-US" w:eastAsia="zh-CN" w:bidi="ar-SA"/>
        </w:rPr>
        <w:t>六、成交结果信息公布与授予合同</w:t>
      </w:r>
      <w:r>
        <w:rPr>
          <w:rFonts w:hint="eastAsia" w:ascii="宋体" w:hAnsi="宋体" w:eastAsia="宋体" w:cs="宋体"/>
          <w:sz w:val="24"/>
          <w:szCs w:val="24"/>
        </w:rPr>
        <w:tab/>
      </w:r>
      <w:r>
        <w:rPr>
          <w:rFonts w:hint="eastAsia" w:ascii="宋体" w:hAnsi="宋体" w:eastAsia="宋体" w:cs="宋体"/>
          <w:sz w:val="24"/>
          <w:szCs w:val="24"/>
          <w:lang w:val="en-US" w:eastAsia="zh-CN"/>
        </w:rPr>
        <w:t>2</w:t>
      </w:r>
      <w:r>
        <w:rPr>
          <w:rFonts w:hint="eastAsia" w:ascii="宋体" w:hAnsi="宋体" w:eastAsia="宋体" w:cs="宋体"/>
          <w:kern w:val="2"/>
          <w:sz w:val="24"/>
          <w:szCs w:val="24"/>
          <w:lang w:val="en-US" w:eastAsia="zh-CN" w:bidi="ar-SA"/>
        </w:rPr>
        <w:fldChar w:fldCharType="end"/>
      </w:r>
      <w:r>
        <w:rPr>
          <w:rFonts w:hint="eastAsia" w:ascii="宋体" w:hAnsi="宋体" w:eastAsia="宋体" w:cs="宋体"/>
          <w:kern w:val="2"/>
          <w:sz w:val="24"/>
          <w:szCs w:val="24"/>
          <w:lang w:val="en-US" w:eastAsia="zh-CN" w:bidi="ar-SA"/>
        </w:rPr>
        <w:t>6</w:t>
      </w:r>
    </w:p>
    <w:p w14:paraId="0F73BA09">
      <w:pPr>
        <w:pStyle w:val="10"/>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_Toc28490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kern w:val="2"/>
          <w:sz w:val="24"/>
          <w:szCs w:val="24"/>
          <w:lang w:val="en-US" w:eastAsia="zh-CN" w:bidi="ar-SA"/>
        </w:rPr>
        <w:t>27.成交信息的公布与通知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_Toc28490 </w:instrText>
      </w:r>
      <w:r>
        <w:rPr>
          <w:rFonts w:hint="eastAsia" w:ascii="宋体" w:hAnsi="宋体" w:eastAsia="宋体" w:cs="宋体"/>
          <w:sz w:val="24"/>
          <w:szCs w:val="24"/>
        </w:rPr>
        <w:fldChar w:fldCharType="separate"/>
      </w:r>
      <w:r>
        <w:rPr>
          <w:rFonts w:hint="eastAsia" w:ascii="宋体" w:hAnsi="宋体" w:eastAsia="宋体" w:cs="宋体"/>
          <w:sz w:val="24"/>
          <w:szCs w:val="24"/>
        </w:rPr>
        <w:t>24</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104F5E37">
      <w:pPr>
        <w:pStyle w:val="10"/>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_Toc1580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kern w:val="2"/>
          <w:sz w:val="24"/>
          <w:szCs w:val="24"/>
          <w:lang w:val="en-US" w:eastAsia="zh-CN" w:bidi="ar-SA"/>
        </w:rPr>
        <w:t>28.授予合同</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_Toc1580 </w:instrText>
      </w:r>
      <w:r>
        <w:rPr>
          <w:rFonts w:hint="eastAsia" w:ascii="宋体" w:hAnsi="宋体" w:eastAsia="宋体" w:cs="宋体"/>
          <w:sz w:val="24"/>
          <w:szCs w:val="24"/>
        </w:rPr>
        <w:fldChar w:fldCharType="separate"/>
      </w:r>
      <w:r>
        <w:rPr>
          <w:rFonts w:hint="eastAsia" w:ascii="宋体" w:hAnsi="宋体" w:eastAsia="宋体" w:cs="宋体"/>
          <w:sz w:val="24"/>
          <w:szCs w:val="24"/>
        </w:rPr>
        <w:t>25</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0A3025FD">
      <w:pPr>
        <w:pStyle w:val="10"/>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_Toc14343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kern w:val="2"/>
          <w:sz w:val="24"/>
          <w:szCs w:val="24"/>
          <w:lang w:val="en-US" w:eastAsia="zh-CN" w:bidi="ar-SA"/>
        </w:rPr>
        <w:t>29.履约验收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_Toc14343 </w:instrText>
      </w:r>
      <w:r>
        <w:rPr>
          <w:rFonts w:hint="eastAsia" w:ascii="宋体" w:hAnsi="宋体" w:eastAsia="宋体" w:cs="宋体"/>
          <w:sz w:val="24"/>
          <w:szCs w:val="24"/>
        </w:rPr>
        <w:fldChar w:fldCharType="separate"/>
      </w:r>
      <w:r>
        <w:rPr>
          <w:rFonts w:hint="eastAsia" w:ascii="宋体" w:hAnsi="宋体" w:eastAsia="宋体" w:cs="宋体"/>
          <w:sz w:val="24"/>
          <w:szCs w:val="24"/>
        </w:rPr>
        <w:t>25</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6CA3853B">
      <w:pPr>
        <w:pStyle w:val="1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_Toc2728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val="0"/>
          <w:kern w:val="2"/>
          <w:sz w:val="24"/>
          <w:szCs w:val="24"/>
          <w:highlight w:val="none"/>
          <w:lang w:val="en-US" w:eastAsia="zh-CN" w:bidi="ar-SA"/>
        </w:rPr>
        <w:t>七、询问与质疑</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_Toc2728 </w:instrText>
      </w:r>
      <w:r>
        <w:rPr>
          <w:rFonts w:hint="eastAsia" w:ascii="宋体" w:hAnsi="宋体" w:eastAsia="宋体" w:cs="宋体"/>
          <w:sz w:val="24"/>
          <w:szCs w:val="24"/>
        </w:rPr>
        <w:fldChar w:fldCharType="separate"/>
      </w:r>
      <w:r>
        <w:rPr>
          <w:rFonts w:hint="eastAsia" w:ascii="宋体" w:hAnsi="宋体" w:eastAsia="宋体" w:cs="宋体"/>
          <w:sz w:val="24"/>
          <w:szCs w:val="24"/>
        </w:rPr>
        <w:t>26</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60FDE9F0">
      <w:pPr>
        <w:pStyle w:val="10"/>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_Toc14109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kern w:val="2"/>
          <w:sz w:val="24"/>
          <w:szCs w:val="24"/>
          <w:lang w:val="en-US" w:eastAsia="zh-CN" w:bidi="ar-SA"/>
        </w:rPr>
        <w:t>30.对采购过程、结果的询问及质疑</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_Toc14109 </w:instrText>
      </w:r>
      <w:r>
        <w:rPr>
          <w:rFonts w:hint="eastAsia" w:ascii="宋体" w:hAnsi="宋体" w:eastAsia="宋体" w:cs="宋体"/>
          <w:sz w:val="24"/>
          <w:szCs w:val="24"/>
        </w:rPr>
        <w:fldChar w:fldCharType="separate"/>
      </w:r>
      <w:r>
        <w:rPr>
          <w:rFonts w:hint="eastAsia" w:ascii="宋体" w:hAnsi="宋体" w:eastAsia="宋体" w:cs="宋体"/>
          <w:sz w:val="24"/>
          <w:szCs w:val="24"/>
        </w:rPr>
        <w:t>26</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5580A7F1">
      <w:pPr>
        <w:pStyle w:val="1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_Toc28133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val="0"/>
          <w:kern w:val="2"/>
          <w:sz w:val="24"/>
          <w:szCs w:val="24"/>
          <w:highlight w:val="none"/>
          <w:lang w:val="en-US" w:eastAsia="zh-CN" w:bidi="ar-SA"/>
        </w:rPr>
        <w:t>八、政府采购政策</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_Toc28133 </w:instrText>
      </w:r>
      <w:r>
        <w:rPr>
          <w:rFonts w:hint="eastAsia" w:ascii="宋体" w:hAnsi="宋体" w:eastAsia="宋体" w:cs="宋体"/>
          <w:sz w:val="24"/>
          <w:szCs w:val="24"/>
        </w:rPr>
        <w:fldChar w:fldCharType="separate"/>
      </w:r>
      <w:r>
        <w:rPr>
          <w:rFonts w:hint="eastAsia" w:ascii="宋体" w:hAnsi="宋体" w:eastAsia="宋体" w:cs="宋体"/>
          <w:sz w:val="24"/>
          <w:szCs w:val="24"/>
        </w:rPr>
        <w:t>26</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58AA48A7">
      <w:pPr>
        <w:pStyle w:val="10"/>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_Toc22921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kern w:val="2"/>
          <w:sz w:val="24"/>
          <w:szCs w:val="24"/>
          <w:lang w:val="en-US" w:eastAsia="zh-CN" w:bidi="ar-SA"/>
        </w:rPr>
        <w:t>31.政府采购政策</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_Toc22921 </w:instrText>
      </w:r>
      <w:r>
        <w:rPr>
          <w:rFonts w:hint="eastAsia" w:ascii="宋体" w:hAnsi="宋体" w:eastAsia="宋体" w:cs="宋体"/>
          <w:sz w:val="24"/>
          <w:szCs w:val="24"/>
        </w:rPr>
        <w:fldChar w:fldCharType="separate"/>
      </w:r>
      <w:r>
        <w:rPr>
          <w:rFonts w:hint="eastAsia" w:ascii="宋体" w:hAnsi="宋体" w:eastAsia="宋体" w:cs="宋体"/>
          <w:sz w:val="24"/>
          <w:szCs w:val="24"/>
        </w:rPr>
        <w:t>26</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51660504">
      <w:pPr>
        <w:pStyle w:val="1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_Toc22869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val="0"/>
          <w:kern w:val="2"/>
          <w:sz w:val="24"/>
          <w:szCs w:val="24"/>
          <w:highlight w:val="none"/>
          <w:lang w:val="en-US" w:eastAsia="zh-CN" w:bidi="ar-SA"/>
        </w:rPr>
        <w:t>九、其他规定</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_Toc22869 </w:instrText>
      </w:r>
      <w:r>
        <w:rPr>
          <w:rFonts w:hint="eastAsia" w:ascii="宋体" w:hAnsi="宋体" w:eastAsia="宋体" w:cs="宋体"/>
          <w:sz w:val="24"/>
          <w:szCs w:val="24"/>
        </w:rPr>
        <w:fldChar w:fldCharType="separate"/>
      </w:r>
      <w:r>
        <w:rPr>
          <w:rFonts w:hint="eastAsia" w:ascii="宋体" w:hAnsi="宋体" w:eastAsia="宋体" w:cs="宋体"/>
          <w:sz w:val="24"/>
          <w:szCs w:val="24"/>
        </w:rPr>
        <w:t>28</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7E69F801">
      <w:pPr>
        <w:pStyle w:val="10"/>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_Toc31158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kern w:val="2"/>
          <w:sz w:val="24"/>
          <w:szCs w:val="24"/>
          <w:lang w:val="en-US" w:eastAsia="zh-CN" w:bidi="ar-SA"/>
        </w:rPr>
        <w:t>32.代理服务费</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_Toc31158 </w:instrText>
      </w:r>
      <w:r>
        <w:rPr>
          <w:rFonts w:hint="eastAsia" w:ascii="宋体" w:hAnsi="宋体" w:eastAsia="宋体" w:cs="宋体"/>
          <w:sz w:val="24"/>
          <w:szCs w:val="24"/>
        </w:rPr>
        <w:fldChar w:fldCharType="separate"/>
      </w:r>
      <w:r>
        <w:rPr>
          <w:rFonts w:hint="eastAsia" w:ascii="宋体" w:hAnsi="宋体" w:eastAsia="宋体" w:cs="宋体"/>
          <w:sz w:val="24"/>
          <w:szCs w:val="24"/>
        </w:rPr>
        <w:t>32</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4DDBBC83">
      <w:pPr>
        <w:pStyle w:val="10"/>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_Toc16758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kern w:val="2"/>
          <w:sz w:val="24"/>
          <w:szCs w:val="24"/>
          <w:lang w:val="en-US" w:eastAsia="zh-CN" w:bidi="ar-SA"/>
        </w:rPr>
        <w:t>33.其他规定</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_Toc16758 </w:instrText>
      </w:r>
      <w:r>
        <w:rPr>
          <w:rFonts w:hint="eastAsia" w:ascii="宋体" w:hAnsi="宋体" w:eastAsia="宋体" w:cs="宋体"/>
          <w:sz w:val="24"/>
          <w:szCs w:val="24"/>
        </w:rPr>
        <w:fldChar w:fldCharType="separate"/>
      </w:r>
      <w:r>
        <w:rPr>
          <w:rFonts w:hint="eastAsia" w:ascii="宋体" w:hAnsi="宋体" w:eastAsia="宋体" w:cs="宋体"/>
          <w:sz w:val="24"/>
          <w:szCs w:val="24"/>
        </w:rPr>
        <w:t>32</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0A146C8C">
      <w:pPr>
        <w:pStyle w:val="14"/>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_Toc5886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val="0"/>
          <w:sz w:val="24"/>
          <w:szCs w:val="24"/>
          <w:highlight w:val="none"/>
          <w:lang w:val="en-US" w:eastAsia="zh-CN"/>
        </w:rPr>
        <w:t>第三部分 采购需求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_Toc5886 </w:instrText>
      </w:r>
      <w:r>
        <w:rPr>
          <w:rFonts w:hint="eastAsia" w:ascii="宋体" w:hAnsi="宋体" w:eastAsia="宋体" w:cs="宋体"/>
          <w:sz w:val="24"/>
          <w:szCs w:val="24"/>
        </w:rPr>
        <w:fldChar w:fldCharType="separate"/>
      </w:r>
      <w:r>
        <w:rPr>
          <w:rFonts w:hint="eastAsia" w:ascii="宋体" w:hAnsi="宋体" w:eastAsia="宋体" w:cs="宋体"/>
          <w:sz w:val="24"/>
          <w:szCs w:val="24"/>
        </w:rPr>
        <w:t>33</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035DDE09">
      <w:pPr>
        <w:pStyle w:val="1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_Toc22976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val="0"/>
          <w:kern w:val="2"/>
          <w:sz w:val="24"/>
          <w:szCs w:val="24"/>
          <w:highlight w:val="none"/>
          <w:lang w:val="zh-CN" w:eastAsia="zh-CN" w:bidi="ar-SA"/>
        </w:rPr>
        <w:t>十、响应说明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_Toc22976 </w:instrText>
      </w:r>
      <w:r>
        <w:rPr>
          <w:rFonts w:hint="eastAsia" w:ascii="宋体" w:hAnsi="宋体" w:eastAsia="宋体" w:cs="宋体"/>
          <w:sz w:val="24"/>
          <w:szCs w:val="24"/>
        </w:rPr>
        <w:fldChar w:fldCharType="separate"/>
      </w:r>
      <w:r>
        <w:rPr>
          <w:rFonts w:hint="eastAsia" w:ascii="宋体" w:hAnsi="宋体" w:eastAsia="宋体" w:cs="宋体"/>
          <w:sz w:val="24"/>
          <w:szCs w:val="24"/>
        </w:rPr>
        <w:t>33</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12E00560">
      <w:pPr>
        <w:pStyle w:val="1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_Toc10839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val="0"/>
          <w:kern w:val="2"/>
          <w:sz w:val="24"/>
          <w:szCs w:val="24"/>
          <w:highlight w:val="none"/>
          <w:lang w:val="zh-CN" w:eastAsia="zh-CN" w:bidi="ar-SA"/>
        </w:rPr>
        <w:t>十一、重要指标</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_Toc10839 </w:instrText>
      </w:r>
      <w:r>
        <w:rPr>
          <w:rFonts w:hint="eastAsia" w:ascii="宋体" w:hAnsi="宋体" w:eastAsia="宋体" w:cs="宋体"/>
          <w:sz w:val="24"/>
          <w:szCs w:val="24"/>
        </w:rPr>
        <w:fldChar w:fldCharType="separate"/>
      </w:r>
      <w:r>
        <w:rPr>
          <w:rFonts w:hint="eastAsia" w:ascii="宋体" w:hAnsi="宋体" w:eastAsia="宋体" w:cs="宋体"/>
          <w:sz w:val="24"/>
          <w:szCs w:val="24"/>
        </w:rPr>
        <w:t>33</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25128D9A">
      <w:pPr>
        <w:pStyle w:val="14"/>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_Toc1325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val="0"/>
          <w:sz w:val="24"/>
          <w:szCs w:val="24"/>
          <w:lang w:eastAsia="zh-CN"/>
        </w:rPr>
        <w:t>第四部分</w:t>
      </w:r>
      <w:r>
        <w:rPr>
          <w:rFonts w:hint="eastAsia" w:ascii="宋体" w:hAnsi="宋体" w:eastAsia="宋体" w:cs="宋体"/>
          <w:bCs w:val="0"/>
          <w:sz w:val="24"/>
          <w:szCs w:val="24"/>
          <w:lang w:val="en-US" w:eastAsia="zh-CN"/>
        </w:rPr>
        <w:t xml:space="preserve"> </w:t>
      </w:r>
      <w:r>
        <w:rPr>
          <w:rFonts w:hint="eastAsia" w:ascii="宋体" w:hAnsi="宋体" w:eastAsia="宋体" w:cs="宋体"/>
          <w:bCs w:val="0"/>
          <w:sz w:val="24"/>
          <w:szCs w:val="24"/>
          <w:lang w:eastAsia="zh-CN"/>
        </w:rPr>
        <w:t>谈判响应文件格式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_Toc1325 </w:instrText>
      </w:r>
      <w:r>
        <w:rPr>
          <w:rFonts w:hint="eastAsia" w:ascii="宋体" w:hAnsi="宋体" w:eastAsia="宋体" w:cs="宋体"/>
          <w:sz w:val="24"/>
          <w:szCs w:val="24"/>
        </w:rPr>
        <w:fldChar w:fldCharType="separate"/>
      </w:r>
      <w:r>
        <w:rPr>
          <w:rFonts w:hint="eastAsia" w:ascii="宋体" w:hAnsi="宋体" w:eastAsia="宋体" w:cs="宋体"/>
          <w:sz w:val="24"/>
          <w:szCs w:val="24"/>
        </w:rPr>
        <w:t>48</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32C0F7B2">
      <w:pPr>
        <w:pStyle w:val="1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_Toc2376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2"/>
          <w:sz w:val="24"/>
          <w:szCs w:val="24"/>
          <w:lang w:val="en-US" w:eastAsia="zh-CN" w:bidi="ar-SA"/>
        </w:rPr>
        <w:t>十二、谈判响应文件的组成</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_Toc2376 </w:instrText>
      </w:r>
      <w:r>
        <w:rPr>
          <w:rFonts w:hint="eastAsia" w:ascii="宋体" w:hAnsi="宋体" w:eastAsia="宋体" w:cs="宋体"/>
          <w:sz w:val="24"/>
          <w:szCs w:val="24"/>
        </w:rPr>
        <w:fldChar w:fldCharType="separate"/>
      </w:r>
      <w:r>
        <w:rPr>
          <w:rFonts w:hint="eastAsia" w:ascii="宋体" w:hAnsi="宋体" w:eastAsia="宋体" w:cs="宋体"/>
          <w:sz w:val="24"/>
          <w:szCs w:val="24"/>
        </w:rPr>
        <w:t>48</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7E18F112">
      <w:pPr>
        <w:pStyle w:val="10"/>
        <w:keepNext w:val="0"/>
        <w:keepLines w:val="0"/>
        <w:pageBreakBefore w:val="0"/>
        <w:widowControl w:val="0"/>
        <w:tabs>
          <w:tab w:val="right" w:leader="dot" w:pos="8958"/>
        </w:tabs>
        <w:kinsoku/>
        <w:wordWrap/>
        <w:overflowPunct/>
        <w:topLinePunct w:val="0"/>
        <w:autoSpaceDE/>
        <w:autoSpaceDN/>
        <w:bidi w:val="0"/>
        <w:adjustRightInd/>
        <w:snapToGrid/>
        <w:spacing w:line="50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_Toc4049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kern w:val="2"/>
          <w:sz w:val="24"/>
          <w:szCs w:val="24"/>
          <w:lang w:val="zh-CN" w:eastAsia="zh-CN" w:bidi="ar-SA"/>
        </w:rPr>
        <w:t>（一）资格审查部分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_Toc4049 </w:instrText>
      </w:r>
      <w:r>
        <w:rPr>
          <w:rFonts w:hint="eastAsia" w:ascii="宋体" w:hAnsi="宋体" w:eastAsia="宋体" w:cs="宋体"/>
          <w:sz w:val="24"/>
          <w:szCs w:val="24"/>
        </w:rPr>
        <w:fldChar w:fldCharType="separate"/>
      </w:r>
      <w:r>
        <w:rPr>
          <w:rFonts w:hint="eastAsia" w:ascii="宋体" w:hAnsi="宋体" w:eastAsia="宋体" w:cs="宋体"/>
          <w:sz w:val="24"/>
          <w:szCs w:val="24"/>
        </w:rPr>
        <w:t>48</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4755CCFD">
      <w:pPr>
        <w:pStyle w:val="10"/>
        <w:keepNext w:val="0"/>
        <w:keepLines w:val="0"/>
        <w:pageBreakBefore w:val="0"/>
        <w:widowControl w:val="0"/>
        <w:tabs>
          <w:tab w:val="right" w:leader="dot" w:pos="8958"/>
        </w:tabs>
        <w:kinsoku/>
        <w:wordWrap/>
        <w:overflowPunct/>
        <w:topLinePunct w:val="0"/>
        <w:autoSpaceDE/>
        <w:autoSpaceDN/>
        <w:bidi w:val="0"/>
        <w:adjustRightInd/>
        <w:snapToGrid/>
        <w:spacing w:line="50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_Toc4501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kern w:val="2"/>
          <w:sz w:val="24"/>
          <w:szCs w:val="24"/>
          <w:lang w:val="zh-CN" w:eastAsia="zh-CN" w:bidi="ar-SA"/>
        </w:rPr>
        <w:t>（二）有效性、完整性、响应程度审查部分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_Toc4501 </w:instrText>
      </w:r>
      <w:r>
        <w:rPr>
          <w:rFonts w:hint="eastAsia" w:ascii="宋体" w:hAnsi="宋体" w:eastAsia="宋体" w:cs="宋体"/>
          <w:sz w:val="24"/>
          <w:szCs w:val="24"/>
        </w:rPr>
        <w:fldChar w:fldCharType="separate"/>
      </w:r>
      <w:r>
        <w:rPr>
          <w:rFonts w:hint="eastAsia" w:ascii="宋体" w:hAnsi="宋体" w:eastAsia="宋体" w:cs="宋体"/>
          <w:sz w:val="24"/>
          <w:szCs w:val="24"/>
        </w:rPr>
        <w:t>48</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6BA946BA">
      <w:pPr>
        <w:pStyle w:val="1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_Toc8795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2"/>
          <w:sz w:val="24"/>
          <w:szCs w:val="24"/>
          <w:lang w:val="en-US" w:eastAsia="zh-CN" w:bidi="ar-SA"/>
        </w:rPr>
        <w:t>十三、谈判响应文件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_Toc8795 </w:instrText>
      </w:r>
      <w:r>
        <w:rPr>
          <w:rFonts w:hint="eastAsia" w:ascii="宋体" w:hAnsi="宋体" w:eastAsia="宋体" w:cs="宋体"/>
          <w:sz w:val="24"/>
          <w:szCs w:val="24"/>
        </w:rPr>
        <w:fldChar w:fldCharType="separate"/>
      </w:r>
      <w:r>
        <w:rPr>
          <w:rFonts w:hint="eastAsia" w:ascii="宋体" w:hAnsi="宋体" w:eastAsia="宋体" w:cs="宋体"/>
          <w:sz w:val="24"/>
          <w:szCs w:val="24"/>
        </w:rPr>
        <w:t>49</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4287D177">
      <w:pPr>
        <w:pStyle w:val="10"/>
        <w:keepNext w:val="0"/>
        <w:keepLines w:val="0"/>
        <w:pageBreakBefore w:val="0"/>
        <w:widowControl w:val="0"/>
        <w:tabs>
          <w:tab w:val="right" w:leader="dot" w:pos="8958"/>
        </w:tabs>
        <w:kinsoku/>
        <w:wordWrap/>
        <w:overflowPunct/>
        <w:topLinePunct w:val="0"/>
        <w:autoSpaceDE/>
        <w:autoSpaceDN/>
        <w:bidi w:val="0"/>
        <w:adjustRightInd/>
        <w:snapToGrid/>
        <w:spacing w:line="50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_Toc27464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lang w:eastAsia="zh-CN"/>
        </w:rPr>
        <w:t>附件1：响应函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_Toc27464 </w:instrText>
      </w:r>
      <w:r>
        <w:rPr>
          <w:rFonts w:hint="eastAsia" w:ascii="宋体" w:hAnsi="宋体" w:eastAsia="宋体" w:cs="宋体"/>
          <w:sz w:val="24"/>
          <w:szCs w:val="24"/>
        </w:rPr>
        <w:fldChar w:fldCharType="separate"/>
      </w:r>
      <w:r>
        <w:rPr>
          <w:rFonts w:hint="eastAsia" w:ascii="宋体" w:hAnsi="宋体" w:eastAsia="宋体" w:cs="宋体"/>
          <w:sz w:val="24"/>
          <w:szCs w:val="24"/>
        </w:rPr>
        <w:t>50</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743ACC0D">
      <w:pPr>
        <w:pStyle w:val="10"/>
        <w:keepNext w:val="0"/>
        <w:keepLines w:val="0"/>
        <w:pageBreakBefore w:val="0"/>
        <w:widowControl w:val="0"/>
        <w:tabs>
          <w:tab w:val="right" w:leader="dot" w:pos="8958"/>
        </w:tabs>
        <w:kinsoku/>
        <w:wordWrap/>
        <w:overflowPunct/>
        <w:topLinePunct w:val="0"/>
        <w:autoSpaceDE/>
        <w:autoSpaceDN/>
        <w:bidi w:val="0"/>
        <w:adjustRightInd/>
        <w:snapToGrid/>
        <w:spacing w:line="50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_Toc9845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lang w:eastAsia="zh-CN"/>
        </w:rPr>
        <w:t>附件2：法定代表人证明书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_Toc9845 </w:instrText>
      </w:r>
      <w:r>
        <w:rPr>
          <w:rFonts w:hint="eastAsia" w:ascii="宋体" w:hAnsi="宋体" w:eastAsia="宋体" w:cs="宋体"/>
          <w:sz w:val="24"/>
          <w:szCs w:val="24"/>
        </w:rPr>
        <w:fldChar w:fldCharType="separate"/>
      </w:r>
      <w:r>
        <w:rPr>
          <w:rFonts w:hint="eastAsia" w:ascii="宋体" w:hAnsi="宋体" w:eastAsia="宋体" w:cs="宋体"/>
          <w:sz w:val="24"/>
          <w:szCs w:val="24"/>
        </w:rPr>
        <w:t>51</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5E500E25">
      <w:pPr>
        <w:pStyle w:val="10"/>
        <w:keepNext w:val="0"/>
        <w:keepLines w:val="0"/>
        <w:pageBreakBefore w:val="0"/>
        <w:widowControl w:val="0"/>
        <w:tabs>
          <w:tab w:val="right" w:leader="dot" w:pos="8958"/>
        </w:tabs>
        <w:kinsoku/>
        <w:wordWrap/>
        <w:overflowPunct/>
        <w:topLinePunct w:val="0"/>
        <w:autoSpaceDE/>
        <w:autoSpaceDN/>
        <w:bidi w:val="0"/>
        <w:adjustRightInd/>
        <w:snapToGrid/>
        <w:spacing w:line="50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_Toc23551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lang w:eastAsia="zh-CN"/>
        </w:rPr>
        <w:t>附件3：法定代表人授权书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_Toc23551 </w:instrText>
      </w:r>
      <w:r>
        <w:rPr>
          <w:rFonts w:hint="eastAsia" w:ascii="宋体" w:hAnsi="宋体" w:eastAsia="宋体" w:cs="宋体"/>
          <w:sz w:val="24"/>
          <w:szCs w:val="24"/>
        </w:rPr>
        <w:fldChar w:fldCharType="separate"/>
      </w:r>
      <w:r>
        <w:rPr>
          <w:rFonts w:hint="eastAsia" w:ascii="宋体" w:hAnsi="宋体" w:eastAsia="宋体" w:cs="宋体"/>
          <w:sz w:val="24"/>
          <w:szCs w:val="24"/>
        </w:rPr>
        <w:t>52</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2DFD2C09">
      <w:pPr>
        <w:pStyle w:val="10"/>
        <w:keepNext w:val="0"/>
        <w:keepLines w:val="0"/>
        <w:pageBreakBefore w:val="0"/>
        <w:widowControl w:val="0"/>
        <w:tabs>
          <w:tab w:val="right" w:leader="dot" w:pos="8958"/>
        </w:tabs>
        <w:kinsoku/>
        <w:wordWrap/>
        <w:overflowPunct/>
        <w:topLinePunct w:val="0"/>
        <w:autoSpaceDE/>
        <w:autoSpaceDN/>
        <w:bidi w:val="0"/>
        <w:adjustRightInd/>
        <w:snapToGrid/>
        <w:spacing w:line="50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_Toc19298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lang w:eastAsia="zh-CN"/>
        </w:rPr>
        <w:t>附件4：供应商承诺函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_Toc19298 </w:instrText>
      </w:r>
      <w:r>
        <w:rPr>
          <w:rFonts w:hint="eastAsia" w:ascii="宋体" w:hAnsi="宋体" w:eastAsia="宋体" w:cs="宋体"/>
          <w:sz w:val="24"/>
          <w:szCs w:val="24"/>
        </w:rPr>
        <w:fldChar w:fldCharType="separate"/>
      </w:r>
      <w:r>
        <w:rPr>
          <w:rFonts w:hint="eastAsia" w:ascii="宋体" w:hAnsi="宋体" w:eastAsia="宋体" w:cs="宋体"/>
          <w:sz w:val="24"/>
          <w:szCs w:val="24"/>
        </w:rPr>
        <w:t>53</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20025EFC">
      <w:pPr>
        <w:pStyle w:val="15"/>
        <w:keepNext w:val="0"/>
        <w:keepLines w:val="0"/>
        <w:pageBreakBefore w:val="0"/>
        <w:widowControl w:val="0"/>
        <w:tabs>
          <w:tab w:val="right" w:leader="dot" w:pos="8958"/>
        </w:tabs>
        <w:kinsoku/>
        <w:wordWrap/>
        <w:overflowPunct/>
        <w:topLinePunct w:val="0"/>
        <w:autoSpaceDE/>
        <w:autoSpaceDN/>
        <w:bidi w:val="0"/>
        <w:adjustRightInd/>
        <w:snapToGrid/>
        <w:spacing w:line="50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_Toc15780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lang w:eastAsia="zh-CN"/>
        </w:rPr>
        <w:t>附件5：供应商诚信承诺书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_Toc15780 </w:instrText>
      </w:r>
      <w:r>
        <w:rPr>
          <w:rFonts w:hint="eastAsia" w:ascii="宋体" w:hAnsi="宋体" w:eastAsia="宋体" w:cs="宋体"/>
          <w:sz w:val="24"/>
          <w:szCs w:val="24"/>
        </w:rPr>
        <w:fldChar w:fldCharType="separate"/>
      </w:r>
      <w:r>
        <w:rPr>
          <w:rFonts w:hint="eastAsia" w:ascii="宋体" w:hAnsi="宋体" w:eastAsia="宋体" w:cs="宋体"/>
          <w:sz w:val="24"/>
          <w:szCs w:val="24"/>
        </w:rPr>
        <w:t>54</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631FFD1F">
      <w:pPr>
        <w:pStyle w:val="15"/>
        <w:keepNext w:val="0"/>
        <w:keepLines w:val="0"/>
        <w:pageBreakBefore w:val="0"/>
        <w:widowControl w:val="0"/>
        <w:tabs>
          <w:tab w:val="right" w:leader="dot" w:pos="8958"/>
        </w:tabs>
        <w:kinsoku/>
        <w:wordWrap/>
        <w:overflowPunct/>
        <w:topLinePunct w:val="0"/>
        <w:autoSpaceDE/>
        <w:autoSpaceDN/>
        <w:bidi w:val="0"/>
        <w:adjustRightInd/>
        <w:snapToGrid/>
        <w:spacing w:line="50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_Toc5195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lang w:eastAsia="zh-CN"/>
        </w:rPr>
        <w:t>附件6：供应商资格证明文件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_Toc5195 </w:instrText>
      </w:r>
      <w:r>
        <w:rPr>
          <w:rFonts w:hint="eastAsia" w:ascii="宋体" w:hAnsi="宋体" w:eastAsia="宋体" w:cs="宋体"/>
          <w:sz w:val="24"/>
          <w:szCs w:val="24"/>
        </w:rPr>
        <w:fldChar w:fldCharType="separate"/>
      </w:r>
      <w:r>
        <w:rPr>
          <w:rFonts w:hint="eastAsia" w:ascii="宋体" w:hAnsi="宋体" w:eastAsia="宋体" w:cs="宋体"/>
          <w:sz w:val="24"/>
          <w:szCs w:val="24"/>
        </w:rPr>
        <w:t>55</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4D76AA71">
      <w:pPr>
        <w:pStyle w:val="15"/>
        <w:keepNext w:val="0"/>
        <w:keepLines w:val="0"/>
        <w:pageBreakBefore w:val="0"/>
        <w:widowControl w:val="0"/>
        <w:tabs>
          <w:tab w:val="right" w:leader="dot" w:pos="8958"/>
        </w:tabs>
        <w:kinsoku/>
        <w:wordWrap/>
        <w:overflowPunct/>
        <w:topLinePunct w:val="0"/>
        <w:autoSpaceDE/>
        <w:autoSpaceDN/>
        <w:bidi w:val="0"/>
        <w:adjustRightInd/>
        <w:snapToGrid/>
        <w:spacing w:line="50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_Toc31744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lang w:eastAsia="zh-CN"/>
        </w:rPr>
        <w:t>附件7：财务状况、缴纳税收和社会保障资金证明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_Toc31744 </w:instrText>
      </w:r>
      <w:r>
        <w:rPr>
          <w:rFonts w:hint="eastAsia" w:ascii="宋体" w:hAnsi="宋体" w:eastAsia="宋体" w:cs="宋体"/>
          <w:sz w:val="24"/>
          <w:szCs w:val="24"/>
        </w:rPr>
        <w:fldChar w:fldCharType="separate"/>
      </w:r>
      <w:r>
        <w:rPr>
          <w:rFonts w:hint="eastAsia" w:ascii="宋体" w:hAnsi="宋体" w:eastAsia="宋体" w:cs="宋体"/>
          <w:sz w:val="24"/>
          <w:szCs w:val="24"/>
        </w:rPr>
        <w:t>56</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0EE80C0F">
      <w:pPr>
        <w:pStyle w:val="15"/>
        <w:keepNext w:val="0"/>
        <w:keepLines w:val="0"/>
        <w:pageBreakBefore w:val="0"/>
        <w:widowControl w:val="0"/>
        <w:tabs>
          <w:tab w:val="right" w:leader="dot" w:pos="8958"/>
        </w:tabs>
        <w:kinsoku/>
        <w:wordWrap/>
        <w:overflowPunct/>
        <w:topLinePunct w:val="0"/>
        <w:autoSpaceDE/>
        <w:autoSpaceDN/>
        <w:bidi w:val="0"/>
        <w:adjustRightInd/>
        <w:snapToGrid/>
        <w:spacing w:line="50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_Toc26128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lang w:eastAsia="zh-CN"/>
        </w:rPr>
        <w:t>附件8：无重大违法记录声明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_Toc26128 </w:instrText>
      </w:r>
      <w:r>
        <w:rPr>
          <w:rFonts w:hint="eastAsia" w:ascii="宋体" w:hAnsi="宋体" w:eastAsia="宋体" w:cs="宋体"/>
          <w:sz w:val="24"/>
          <w:szCs w:val="24"/>
        </w:rPr>
        <w:fldChar w:fldCharType="separate"/>
      </w:r>
      <w:r>
        <w:rPr>
          <w:rFonts w:hint="eastAsia" w:ascii="宋体" w:hAnsi="宋体" w:eastAsia="宋体" w:cs="宋体"/>
          <w:sz w:val="24"/>
          <w:szCs w:val="24"/>
        </w:rPr>
        <w:t>57</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65861162">
      <w:pPr>
        <w:pStyle w:val="14"/>
        <w:keepNext w:val="0"/>
        <w:keepLines w:val="0"/>
        <w:pageBreakBefore w:val="0"/>
        <w:widowControl w:val="0"/>
        <w:tabs>
          <w:tab w:val="right" w:leader="dot" w:pos="8958"/>
        </w:tabs>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_Toc22471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val="0"/>
          <w:kern w:val="2"/>
          <w:sz w:val="24"/>
          <w:szCs w:val="24"/>
          <w:lang w:val="en-US" w:eastAsia="zh-CN" w:bidi="ar-SA"/>
        </w:rPr>
        <w:t>附件9：谈判</w:t>
      </w:r>
      <w:r>
        <w:rPr>
          <w:rFonts w:hint="eastAsia" w:ascii="宋体" w:hAnsi="宋体" w:eastAsia="宋体" w:cs="宋体"/>
          <w:bCs w:val="0"/>
          <w:kern w:val="2"/>
          <w:sz w:val="24"/>
          <w:szCs w:val="24"/>
          <w:lang w:val="zh-CN" w:eastAsia="zh-CN" w:bidi="ar-SA"/>
        </w:rPr>
        <w:t>保证金证明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_Toc22471 </w:instrText>
      </w:r>
      <w:r>
        <w:rPr>
          <w:rFonts w:hint="eastAsia" w:ascii="宋体" w:hAnsi="宋体" w:eastAsia="宋体" w:cs="宋体"/>
          <w:sz w:val="24"/>
          <w:szCs w:val="24"/>
        </w:rPr>
        <w:fldChar w:fldCharType="separate"/>
      </w:r>
      <w:r>
        <w:rPr>
          <w:rFonts w:hint="eastAsia" w:ascii="宋体" w:hAnsi="宋体" w:eastAsia="宋体" w:cs="宋体"/>
          <w:sz w:val="24"/>
          <w:szCs w:val="24"/>
        </w:rPr>
        <w:t>58</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26E60447">
      <w:pPr>
        <w:pStyle w:val="15"/>
        <w:keepNext w:val="0"/>
        <w:keepLines w:val="0"/>
        <w:pageBreakBefore w:val="0"/>
        <w:widowControl w:val="0"/>
        <w:tabs>
          <w:tab w:val="right" w:leader="dot" w:pos="8958"/>
        </w:tabs>
        <w:kinsoku/>
        <w:wordWrap/>
        <w:overflowPunct/>
        <w:topLinePunct w:val="0"/>
        <w:autoSpaceDE/>
        <w:autoSpaceDN/>
        <w:bidi w:val="0"/>
        <w:adjustRightInd/>
        <w:snapToGrid/>
        <w:spacing w:line="50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_Toc30881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val="0"/>
          <w:kern w:val="2"/>
          <w:sz w:val="24"/>
          <w:szCs w:val="24"/>
          <w:lang w:val="en-US" w:eastAsia="zh-CN" w:bidi="ar-SA"/>
        </w:rPr>
        <w:t>附件10：谈判首次报价表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_Toc30881 </w:instrText>
      </w:r>
      <w:r>
        <w:rPr>
          <w:rFonts w:hint="eastAsia" w:ascii="宋体" w:hAnsi="宋体" w:eastAsia="宋体" w:cs="宋体"/>
          <w:sz w:val="24"/>
          <w:szCs w:val="24"/>
        </w:rPr>
        <w:fldChar w:fldCharType="separate"/>
      </w:r>
      <w:r>
        <w:rPr>
          <w:rFonts w:hint="eastAsia" w:ascii="宋体" w:hAnsi="宋体" w:eastAsia="宋体" w:cs="宋体"/>
          <w:sz w:val="24"/>
          <w:szCs w:val="24"/>
        </w:rPr>
        <w:t>60</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08D8BA1F">
      <w:pPr>
        <w:pStyle w:val="15"/>
        <w:keepNext w:val="0"/>
        <w:keepLines w:val="0"/>
        <w:pageBreakBefore w:val="0"/>
        <w:widowControl w:val="0"/>
        <w:tabs>
          <w:tab w:val="right" w:leader="dot" w:pos="8958"/>
        </w:tabs>
        <w:kinsoku/>
        <w:wordWrap/>
        <w:overflowPunct/>
        <w:topLinePunct w:val="0"/>
        <w:autoSpaceDE/>
        <w:autoSpaceDN/>
        <w:bidi w:val="0"/>
        <w:adjustRightInd/>
        <w:snapToGrid/>
        <w:spacing w:line="50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_Toc25351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val="0"/>
          <w:kern w:val="2"/>
          <w:sz w:val="24"/>
          <w:szCs w:val="24"/>
          <w:lang w:val="en-US" w:eastAsia="zh-CN" w:bidi="ar-SA"/>
        </w:rPr>
        <w:t>附件11：分项报价表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_Toc25351 </w:instrText>
      </w:r>
      <w:r>
        <w:rPr>
          <w:rFonts w:hint="eastAsia" w:ascii="宋体" w:hAnsi="宋体" w:eastAsia="宋体" w:cs="宋体"/>
          <w:sz w:val="24"/>
          <w:szCs w:val="24"/>
        </w:rPr>
        <w:fldChar w:fldCharType="separate"/>
      </w:r>
      <w:r>
        <w:rPr>
          <w:rFonts w:hint="eastAsia" w:ascii="宋体" w:hAnsi="宋体" w:eastAsia="宋体" w:cs="宋体"/>
          <w:sz w:val="24"/>
          <w:szCs w:val="24"/>
        </w:rPr>
        <w:t>61</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0E96301F">
      <w:pPr>
        <w:pStyle w:val="15"/>
        <w:keepNext w:val="0"/>
        <w:keepLines w:val="0"/>
        <w:pageBreakBefore w:val="0"/>
        <w:widowControl w:val="0"/>
        <w:tabs>
          <w:tab w:val="right" w:leader="dot" w:pos="8958"/>
        </w:tabs>
        <w:kinsoku/>
        <w:wordWrap/>
        <w:overflowPunct/>
        <w:topLinePunct w:val="0"/>
        <w:autoSpaceDE/>
        <w:autoSpaceDN/>
        <w:bidi w:val="0"/>
        <w:adjustRightInd/>
        <w:snapToGrid/>
        <w:spacing w:line="500" w:lineRule="exact"/>
        <w:ind w:left="0" w:leftChars="0" w:firstLine="480" w:firstLineChars="200"/>
        <w:textAlignment w:val="auto"/>
        <w:rPr>
          <w:rFonts w:hint="eastAsia"/>
          <w:lang w:val="en-US" w:eastAsia="zh-CN"/>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_Toc28715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2"/>
          <w:sz w:val="24"/>
          <w:szCs w:val="24"/>
          <w:lang w:val="en-US" w:eastAsia="zh-CN" w:bidi="ar-SA"/>
        </w:rPr>
        <w:t>附件12：技术规格响应表</w:t>
      </w:r>
      <w:r>
        <w:rPr>
          <w:rFonts w:hint="eastAsia" w:ascii="宋体" w:hAnsi="宋体" w:eastAsia="宋体" w:cs="宋体"/>
          <w:kern w:val="2"/>
          <w:sz w:val="24"/>
          <w:szCs w:val="24"/>
          <w:lang w:val="en-US" w:eastAsia="zh-CN" w:bidi="ar-SA"/>
        </w:rPr>
        <w:tab/>
      </w: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PAGEREF _Toc28715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2"/>
          <w:sz w:val="24"/>
          <w:szCs w:val="24"/>
          <w:lang w:val="en-US" w:eastAsia="zh-CN" w:bidi="ar-SA"/>
        </w:rPr>
        <w:t>62</w:t>
      </w:r>
      <w:r>
        <w:rPr>
          <w:rFonts w:hint="eastAsia" w:ascii="宋体" w:hAnsi="宋体" w:eastAsia="宋体" w:cs="宋体"/>
          <w:kern w:val="2"/>
          <w:sz w:val="24"/>
          <w:szCs w:val="24"/>
          <w:lang w:val="en-US" w:eastAsia="zh-CN" w:bidi="ar-SA"/>
        </w:rPr>
        <w:fldChar w:fldCharType="end"/>
      </w:r>
      <w:r>
        <w:rPr>
          <w:rFonts w:hint="eastAsia" w:ascii="宋体" w:hAnsi="宋体" w:eastAsia="宋体" w:cs="宋体"/>
          <w:kern w:val="2"/>
          <w:sz w:val="24"/>
          <w:szCs w:val="24"/>
          <w:lang w:val="en-US" w:eastAsia="zh-CN" w:bidi="ar-SA"/>
        </w:rPr>
        <w:fldChar w:fldCharType="end"/>
      </w:r>
    </w:p>
    <w:p w14:paraId="0C329B2F">
      <w:pPr>
        <w:pStyle w:val="15"/>
        <w:keepNext w:val="0"/>
        <w:keepLines w:val="0"/>
        <w:pageBreakBefore w:val="0"/>
        <w:widowControl w:val="0"/>
        <w:tabs>
          <w:tab w:val="right" w:leader="dot" w:pos="8958"/>
        </w:tabs>
        <w:kinsoku/>
        <w:wordWrap/>
        <w:overflowPunct/>
        <w:topLinePunct w:val="0"/>
        <w:autoSpaceDE/>
        <w:autoSpaceDN/>
        <w:bidi w:val="0"/>
        <w:adjustRightInd/>
        <w:snapToGrid/>
        <w:spacing w:line="500" w:lineRule="exact"/>
        <w:ind w:left="0" w:leftChars="0"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_Toc2601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2"/>
          <w:sz w:val="24"/>
          <w:szCs w:val="24"/>
          <w:lang w:val="en-US" w:eastAsia="zh-CN" w:bidi="ar-SA"/>
        </w:rPr>
        <w:t>附件13：具备履行合同所必须的设备和专业技术能力证明</w:t>
      </w:r>
      <w:r>
        <w:rPr>
          <w:rFonts w:hint="eastAsia" w:ascii="宋体" w:hAnsi="宋体" w:eastAsia="宋体" w:cs="宋体"/>
          <w:kern w:val="2"/>
          <w:sz w:val="24"/>
          <w:szCs w:val="24"/>
          <w:lang w:val="en-US" w:eastAsia="zh-CN" w:bidi="ar-SA"/>
        </w:rPr>
        <w:tab/>
      </w: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PAGEREF _Toc2601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2"/>
          <w:sz w:val="24"/>
          <w:szCs w:val="24"/>
          <w:lang w:val="en-US" w:eastAsia="zh-CN" w:bidi="ar-SA"/>
        </w:rPr>
        <w:t>63</w:t>
      </w:r>
      <w:r>
        <w:rPr>
          <w:rFonts w:hint="eastAsia" w:ascii="宋体" w:hAnsi="宋体" w:eastAsia="宋体" w:cs="宋体"/>
          <w:kern w:val="2"/>
          <w:sz w:val="24"/>
          <w:szCs w:val="24"/>
          <w:lang w:val="en-US" w:eastAsia="zh-CN" w:bidi="ar-SA"/>
        </w:rPr>
        <w:fldChar w:fldCharType="end"/>
      </w:r>
      <w:r>
        <w:rPr>
          <w:rFonts w:hint="eastAsia" w:ascii="宋体" w:hAnsi="宋体" w:eastAsia="宋体" w:cs="宋体"/>
          <w:kern w:val="2"/>
          <w:sz w:val="24"/>
          <w:szCs w:val="24"/>
          <w:lang w:val="en-US" w:eastAsia="zh-CN" w:bidi="ar-SA"/>
        </w:rPr>
        <w:fldChar w:fldCharType="end"/>
      </w:r>
    </w:p>
    <w:p w14:paraId="78DADC7E">
      <w:pPr>
        <w:pStyle w:val="15"/>
        <w:keepNext w:val="0"/>
        <w:keepLines w:val="0"/>
        <w:pageBreakBefore w:val="0"/>
        <w:widowControl w:val="0"/>
        <w:tabs>
          <w:tab w:val="right" w:leader="dot" w:pos="8958"/>
        </w:tabs>
        <w:kinsoku/>
        <w:wordWrap/>
        <w:overflowPunct/>
        <w:topLinePunct w:val="0"/>
        <w:autoSpaceDE/>
        <w:autoSpaceDN/>
        <w:bidi w:val="0"/>
        <w:adjustRightInd/>
        <w:snapToGrid/>
        <w:spacing w:line="500" w:lineRule="exact"/>
        <w:ind w:left="0" w:leftChars="0" w:firstLine="480" w:firstLineChars="200"/>
        <w:textAlignment w:val="auto"/>
        <w:rPr>
          <w:rFonts w:hint="eastAsia"/>
          <w:lang w:val="en-US" w:eastAsia="zh-CN"/>
        </w:rPr>
      </w:pPr>
      <w:r>
        <w:rPr>
          <w:rFonts w:hint="eastAsia" w:ascii="宋体" w:hAnsi="宋体" w:eastAsia="宋体" w:cs="宋体"/>
          <w:kern w:val="2"/>
          <w:sz w:val="24"/>
          <w:szCs w:val="24"/>
          <w:lang w:val="en-US" w:eastAsia="zh-CN" w:bidi="ar-SA"/>
        </w:rPr>
        <w:t>附件14：所投产品相关资料</w:t>
      </w:r>
      <w:r>
        <w:rPr>
          <w:rFonts w:hint="eastAsia" w:ascii="宋体" w:hAnsi="宋体" w:eastAsia="宋体" w:cs="宋体"/>
          <w:kern w:val="2"/>
          <w:sz w:val="24"/>
          <w:szCs w:val="24"/>
          <w:lang w:val="en-US" w:eastAsia="zh-CN" w:bidi="ar-SA"/>
        </w:rPr>
        <w:tab/>
      </w: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PAGEREF _Toc2601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2"/>
          <w:sz w:val="24"/>
          <w:szCs w:val="24"/>
          <w:lang w:val="en-US" w:eastAsia="zh-CN" w:bidi="ar-SA"/>
        </w:rPr>
        <w:t>63</w:t>
      </w:r>
      <w:r>
        <w:rPr>
          <w:rFonts w:hint="eastAsia" w:ascii="宋体" w:hAnsi="宋体" w:eastAsia="宋体" w:cs="宋体"/>
          <w:kern w:val="2"/>
          <w:sz w:val="24"/>
          <w:szCs w:val="24"/>
          <w:lang w:val="en-US" w:eastAsia="zh-CN" w:bidi="ar-SA"/>
        </w:rPr>
        <w:fldChar w:fldCharType="end"/>
      </w:r>
    </w:p>
    <w:p w14:paraId="2215DFA5">
      <w:pPr>
        <w:pStyle w:val="15"/>
        <w:keepNext w:val="0"/>
        <w:keepLines w:val="0"/>
        <w:pageBreakBefore w:val="0"/>
        <w:widowControl w:val="0"/>
        <w:tabs>
          <w:tab w:val="right" w:leader="dot" w:pos="8958"/>
        </w:tabs>
        <w:kinsoku/>
        <w:wordWrap/>
        <w:overflowPunct/>
        <w:topLinePunct w:val="0"/>
        <w:autoSpaceDE/>
        <w:autoSpaceDN/>
        <w:bidi w:val="0"/>
        <w:adjustRightInd/>
        <w:snapToGrid/>
        <w:spacing w:line="500" w:lineRule="exact"/>
        <w:ind w:left="0" w:leftChars="0"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_Toc17566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2"/>
          <w:sz w:val="24"/>
          <w:szCs w:val="24"/>
          <w:lang w:val="en-US" w:eastAsia="zh-CN" w:bidi="ar-SA"/>
        </w:rPr>
        <w:t>附件1</w:t>
      </w:r>
      <w:r>
        <w:rPr>
          <w:rFonts w:hint="eastAsia" w:ascii="宋体" w:hAnsi="宋体" w:cs="宋体"/>
          <w:kern w:val="2"/>
          <w:sz w:val="24"/>
          <w:szCs w:val="24"/>
          <w:lang w:val="en-US" w:eastAsia="zh-CN" w:bidi="ar-SA"/>
        </w:rPr>
        <w:t>5</w:t>
      </w:r>
      <w:r>
        <w:rPr>
          <w:rFonts w:hint="eastAsia" w:ascii="宋体" w:hAnsi="宋体" w:eastAsia="宋体" w:cs="宋体"/>
          <w:kern w:val="2"/>
          <w:sz w:val="24"/>
          <w:szCs w:val="24"/>
          <w:lang w:val="en-US" w:eastAsia="zh-CN" w:bidi="ar-SA"/>
        </w:rPr>
        <w:t>：中小企业声明函</w:t>
      </w:r>
      <w:r>
        <w:rPr>
          <w:rFonts w:hint="eastAsia" w:ascii="宋体" w:hAnsi="宋体" w:eastAsia="宋体" w:cs="宋体"/>
          <w:kern w:val="2"/>
          <w:sz w:val="24"/>
          <w:szCs w:val="24"/>
          <w:lang w:val="en-US" w:eastAsia="zh-CN" w:bidi="ar-SA"/>
        </w:rPr>
        <w:tab/>
      </w: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PAGEREF _Toc17566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2"/>
          <w:sz w:val="24"/>
          <w:szCs w:val="24"/>
          <w:lang w:val="en-US" w:eastAsia="zh-CN" w:bidi="ar-SA"/>
        </w:rPr>
        <w:t>65</w:t>
      </w:r>
      <w:r>
        <w:rPr>
          <w:rFonts w:hint="eastAsia" w:ascii="宋体" w:hAnsi="宋体" w:eastAsia="宋体" w:cs="宋体"/>
          <w:kern w:val="2"/>
          <w:sz w:val="24"/>
          <w:szCs w:val="24"/>
          <w:lang w:val="en-US" w:eastAsia="zh-CN" w:bidi="ar-SA"/>
        </w:rPr>
        <w:fldChar w:fldCharType="end"/>
      </w:r>
      <w:r>
        <w:rPr>
          <w:rFonts w:hint="eastAsia" w:ascii="宋体" w:hAnsi="宋体" w:eastAsia="宋体" w:cs="宋体"/>
          <w:kern w:val="2"/>
          <w:sz w:val="24"/>
          <w:szCs w:val="24"/>
          <w:lang w:val="en-US" w:eastAsia="zh-CN" w:bidi="ar-SA"/>
        </w:rPr>
        <w:fldChar w:fldCharType="end"/>
      </w:r>
    </w:p>
    <w:p w14:paraId="6347FB3D">
      <w:pPr>
        <w:pStyle w:val="15"/>
        <w:keepNext w:val="0"/>
        <w:keepLines w:val="0"/>
        <w:pageBreakBefore w:val="0"/>
        <w:widowControl w:val="0"/>
        <w:tabs>
          <w:tab w:val="right" w:leader="dot" w:pos="8958"/>
        </w:tabs>
        <w:kinsoku/>
        <w:wordWrap/>
        <w:overflowPunct/>
        <w:topLinePunct w:val="0"/>
        <w:autoSpaceDE/>
        <w:autoSpaceDN/>
        <w:bidi w:val="0"/>
        <w:adjustRightInd/>
        <w:snapToGrid/>
        <w:spacing w:line="500" w:lineRule="exact"/>
        <w:ind w:left="0" w:leftChars="0"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_Toc21988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2"/>
          <w:sz w:val="24"/>
          <w:szCs w:val="24"/>
          <w:lang w:val="en-US" w:eastAsia="zh-CN" w:bidi="ar-SA"/>
        </w:rPr>
        <w:t>附件1</w:t>
      </w:r>
      <w:r>
        <w:rPr>
          <w:rFonts w:hint="eastAsia" w:ascii="宋体" w:hAnsi="宋体" w:cs="宋体"/>
          <w:kern w:val="2"/>
          <w:sz w:val="24"/>
          <w:szCs w:val="24"/>
          <w:lang w:val="en-US" w:eastAsia="zh-CN" w:bidi="ar-SA"/>
        </w:rPr>
        <w:t>6</w:t>
      </w:r>
      <w:r>
        <w:rPr>
          <w:rFonts w:hint="eastAsia" w:ascii="宋体" w:hAnsi="宋体" w:eastAsia="宋体" w:cs="宋体"/>
          <w:kern w:val="2"/>
          <w:sz w:val="24"/>
          <w:szCs w:val="24"/>
          <w:lang w:val="en-US" w:eastAsia="zh-CN" w:bidi="ar-SA"/>
        </w:rPr>
        <w:t>：残疾人福利性单位声明函</w:t>
      </w:r>
      <w:r>
        <w:rPr>
          <w:rFonts w:hint="eastAsia" w:ascii="宋体" w:hAnsi="宋体" w:eastAsia="宋体" w:cs="宋体"/>
          <w:kern w:val="2"/>
          <w:sz w:val="24"/>
          <w:szCs w:val="24"/>
          <w:lang w:val="en-US" w:eastAsia="zh-CN" w:bidi="ar-SA"/>
        </w:rPr>
        <w:tab/>
      </w:r>
      <w:r>
        <w:rPr>
          <w:rFonts w:hint="eastAsia" w:ascii="宋体" w:hAnsi="宋体" w:eastAsia="宋体" w:cs="宋体"/>
          <w:kern w:val="2"/>
          <w:sz w:val="24"/>
          <w:szCs w:val="24"/>
          <w:lang w:val="en-US" w:eastAsia="zh-CN" w:bidi="ar-SA"/>
        </w:rPr>
        <w:t>52</w:t>
      </w:r>
    </w:p>
    <w:p w14:paraId="6BD5BBE5">
      <w:pPr>
        <w:pStyle w:val="15"/>
        <w:keepNext w:val="0"/>
        <w:keepLines w:val="0"/>
        <w:pageBreakBefore w:val="0"/>
        <w:widowControl w:val="0"/>
        <w:tabs>
          <w:tab w:val="right" w:leader="dot" w:pos="8958"/>
        </w:tabs>
        <w:kinsoku/>
        <w:wordWrap/>
        <w:overflowPunct/>
        <w:topLinePunct w:val="0"/>
        <w:autoSpaceDE/>
        <w:autoSpaceDN/>
        <w:bidi w:val="0"/>
        <w:adjustRightInd/>
        <w:snapToGrid/>
        <w:spacing w:line="500" w:lineRule="exact"/>
        <w:ind w:left="0" w:leftChars="0" w:firstLine="480" w:firstLineChars="200"/>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附件1</w:t>
      </w:r>
      <w:r>
        <w:rPr>
          <w:rFonts w:hint="eastAsia" w:ascii="宋体" w:hAnsi="宋体" w:cs="宋体"/>
          <w:kern w:val="2"/>
          <w:sz w:val="24"/>
          <w:szCs w:val="24"/>
          <w:lang w:val="en-US" w:eastAsia="zh-CN" w:bidi="ar-SA"/>
        </w:rPr>
        <w:t>7</w:t>
      </w:r>
      <w:r>
        <w:rPr>
          <w:rFonts w:hint="eastAsia" w:ascii="宋体" w:hAnsi="宋体" w:eastAsia="宋体" w:cs="宋体"/>
          <w:kern w:val="2"/>
          <w:sz w:val="24"/>
          <w:szCs w:val="24"/>
          <w:lang w:val="en-US" w:eastAsia="zh-CN" w:bidi="ar-SA"/>
        </w:rPr>
        <w:t>：</w:t>
      </w:r>
      <w:r>
        <w:rPr>
          <w:rFonts w:hint="eastAsia" w:ascii="宋体" w:hAnsi="宋体" w:eastAsia="宋体" w:cs="宋体"/>
          <w:kern w:val="2"/>
          <w:sz w:val="24"/>
          <w:szCs w:val="24"/>
          <w:lang w:val="zh-CN" w:eastAsia="zh-CN" w:bidi="ar-SA"/>
        </w:rPr>
        <w:t>关于符合本国产品标准的声明函</w:t>
      </w:r>
      <w:r>
        <w:rPr>
          <w:rFonts w:hint="eastAsia" w:ascii="宋体" w:hAnsi="宋体" w:eastAsia="宋体" w:cs="宋体"/>
          <w:kern w:val="2"/>
          <w:sz w:val="24"/>
          <w:szCs w:val="24"/>
          <w:lang w:val="en-US" w:eastAsia="zh-CN" w:bidi="ar-SA"/>
        </w:rPr>
        <w:tab/>
      </w:r>
      <w:r>
        <w:rPr>
          <w:rFonts w:hint="eastAsia" w:ascii="宋体" w:hAnsi="宋体" w:eastAsia="宋体" w:cs="宋体"/>
          <w:kern w:val="2"/>
          <w:sz w:val="24"/>
          <w:szCs w:val="24"/>
          <w:lang w:val="en-US" w:eastAsia="zh-CN" w:bidi="ar-SA"/>
        </w:rPr>
        <w:t>5</w:t>
      </w:r>
      <w:r>
        <w:rPr>
          <w:rFonts w:hint="eastAsia" w:ascii="宋体" w:hAnsi="宋体" w:cs="宋体"/>
          <w:kern w:val="2"/>
          <w:sz w:val="24"/>
          <w:szCs w:val="24"/>
          <w:lang w:val="en-US" w:eastAsia="zh-CN" w:bidi="ar-SA"/>
        </w:rPr>
        <w:t>2</w:t>
      </w:r>
    </w:p>
    <w:p w14:paraId="64F8324D">
      <w:pPr>
        <w:pStyle w:val="15"/>
        <w:keepNext w:val="0"/>
        <w:keepLines w:val="0"/>
        <w:pageBreakBefore w:val="0"/>
        <w:widowControl w:val="0"/>
        <w:tabs>
          <w:tab w:val="right" w:leader="dot" w:pos="8958"/>
        </w:tabs>
        <w:kinsoku/>
        <w:wordWrap/>
        <w:overflowPunct/>
        <w:topLinePunct w:val="0"/>
        <w:autoSpaceDE/>
        <w:autoSpaceDN/>
        <w:bidi w:val="0"/>
        <w:adjustRightInd/>
        <w:snapToGrid/>
        <w:spacing w:line="500" w:lineRule="exact"/>
        <w:ind w:left="0" w:leftChars="0" w:firstLine="480" w:firstLineChars="200"/>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附件1</w:t>
      </w:r>
      <w:r>
        <w:rPr>
          <w:rFonts w:hint="eastAsia" w:ascii="宋体" w:hAnsi="宋体" w:cs="宋体"/>
          <w:kern w:val="2"/>
          <w:sz w:val="24"/>
          <w:szCs w:val="24"/>
          <w:lang w:val="en-US" w:eastAsia="zh-CN" w:bidi="ar-SA"/>
        </w:rPr>
        <w:t>8</w:t>
      </w:r>
      <w:r>
        <w:rPr>
          <w:rFonts w:hint="eastAsia" w:ascii="宋体" w:hAnsi="宋体" w:eastAsia="宋体" w:cs="宋体"/>
          <w:kern w:val="2"/>
          <w:sz w:val="24"/>
          <w:szCs w:val="24"/>
          <w:lang w:val="en-US" w:eastAsia="zh-CN" w:bidi="ar-SA"/>
        </w:rPr>
        <w:t>：供应商认为在其他方面有必要说明的事项</w:t>
      </w:r>
      <w:r>
        <w:rPr>
          <w:rFonts w:hint="eastAsia" w:ascii="宋体" w:hAnsi="宋体" w:eastAsia="宋体" w:cs="宋体"/>
          <w:kern w:val="2"/>
          <w:sz w:val="24"/>
          <w:szCs w:val="24"/>
          <w:lang w:val="en-US" w:eastAsia="zh-CN" w:bidi="ar-SA"/>
        </w:rPr>
        <w:tab/>
      </w:r>
      <w:r>
        <w:rPr>
          <w:rFonts w:hint="eastAsia" w:ascii="宋体" w:hAnsi="宋体" w:eastAsia="宋体" w:cs="宋体"/>
          <w:kern w:val="2"/>
          <w:sz w:val="24"/>
          <w:szCs w:val="24"/>
          <w:lang w:val="en-US" w:eastAsia="zh-CN" w:bidi="ar-SA"/>
        </w:rPr>
        <w:t>52</w:t>
      </w:r>
    </w:p>
    <w:p w14:paraId="3DD6A4AB">
      <w:pPr>
        <w:pStyle w:val="15"/>
        <w:keepNext w:val="0"/>
        <w:keepLines w:val="0"/>
        <w:pageBreakBefore w:val="0"/>
        <w:widowControl w:val="0"/>
        <w:tabs>
          <w:tab w:val="right" w:leader="dot" w:pos="8958"/>
        </w:tabs>
        <w:kinsoku/>
        <w:wordWrap/>
        <w:overflowPunct/>
        <w:topLinePunct w:val="0"/>
        <w:autoSpaceDE/>
        <w:autoSpaceDN/>
        <w:bidi w:val="0"/>
        <w:adjustRightInd/>
        <w:snapToGrid/>
        <w:spacing w:line="500" w:lineRule="exact"/>
        <w:ind w:left="0" w:leftChars="0"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附件1</w:t>
      </w:r>
      <w:r>
        <w:rPr>
          <w:rFonts w:hint="eastAsia" w:ascii="宋体" w:hAnsi="宋体" w:cs="宋体"/>
          <w:kern w:val="2"/>
          <w:sz w:val="24"/>
          <w:szCs w:val="24"/>
          <w:lang w:val="en-US" w:eastAsia="zh-CN" w:bidi="ar-SA"/>
        </w:rPr>
        <w:t>9</w:t>
      </w:r>
      <w:r>
        <w:rPr>
          <w:rFonts w:hint="eastAsia" w:ascii="宋体" w:hAnsi="宋体" w:eastAsia="宋体" w:cs="宋体"/>
          <w:kern w:val="2"/>
          <w:sz w:val="24"/>
          <w:szCs w:val="24"/>
          <w:lang w:val="en-US" w:eastAsia="zh-CN" w:bidi="ar-SA"/>
        </w:rPr>
        <w:t>：最后报价表</w:t>
      </w:r>
      <w:r>
        <w:rPr>
          <w:rFonts w:hint="eastAsia" w:ascii="宋体" w:hAnsi="宋体" w:eastAsia="宋体" w:cs="宋体"/>
          <w:kern w:val="2"/>
          <w:sz w:val="24"/>
          <w:szCs w:val="24"/>
          <w:lang w:val="en-US" w:eastAsia="zh-CN" w:bidi="ar-SA"/>
        </w:rPr>
        <w:tab/>
      </w: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PAGEREF _Toc21988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2"/>
          <w:sz w:val="24"/>
          <w:szCs w:val="24"/>
          <w:lang w:val="en-US" w:eastAsia="zh-CN" w:bidi="ar-SA"/>
        </w:rPr>
        <w:t>67</w:t>
      </w:r>
      <w:r>
        <w:rPr>
          <w:rFonts w:hint="eastAsia" w:ascii="宋体" w:hAnsi="宋体" w:eastAsia="宋体" w:cs="宋体"/>
          <w:kern w:val="2"/>
          <w:sz w:val="24"/>
          <w:szCs w:val="24"/>
          <w:lang w:val="en-US" w:eastAsia="zh-CN" w:bidi="ar-SA"/>
        </w:rPr>
        <w:fldChar w:fldCharType="end"/>
      </w:r>
      <w:r>
        <w:rPr>
          <w:rFonts w:hint="eastAsia" w:ascii="宋体" w:hAnsi="宋体" w:eastAsia="宋体" w:cs="宋体"/>
          <w:kern w:val="2"/>
          <w:sz w:val="24"/>
          <w:szCs w:val="24"/>
          <w:lang w:val="en-US" w:eastAsia="zh-CN" w:bidi="ar-SA"/>
        </w:rPr>
        <w:fldChar w:fldCharType="end"/>
      </w:r>
    </w:p>
    <w:p w14:paraId="1C4AF8B1">
      <w:pPr>
        <w:pStyle w:val="14"/>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_Toc4685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val="0"/>
          <w:sz w:val="24"/>
          <w:szCs w:val="24"/>
          <w:lang w:eastAsia="zh-CN"/>
        </w:rPr>
        <w:t>第五部分</w:t>
      </w:r>
      <w:r>
        <w:rPr>
          <w:rFonts w:hint="eastAsia" w:ascii="宋体" w:hAnsi="宋体" w:eastAsia="宋体" w:cs="宋体"/>
          <w:bCs w:val="0"/>
          <w:sz w:val="24"/>
          <w:szCs w:val="24"/>
        </w:rPr>
        <w:t xml:space="preserve"> 青海省政府采购项目合同书范本</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_Toc4685 </w:instrText>
      </w:r>
      <w:r>
        <w:rPr>
          <w:rFonts w:hint="eastAsia" w:ascii="宋体" w:hAnsi="宋体" w:eastAsia="宋体" w:cs="宋体"/>
          <w:sz w:val="24"/>
          <w:szCs w:val="24"/>
        </w:rPr>
        <w:fldChar w:fldCharType="separate"/>
      </w:r>
      <w:r>
        <w:rPr>
          <w:rFonts w:hint="eastAsia" w:ascii="宋体" w:hAnsi="宋体" w:eastAsia="宋体" w:cs="宋体"/>
          <w:sz w:val="24"/>
          <w:szCs w:val="24"/>
        </w:rPr>
        <w:t>70</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5DEEE71C">
      <w:pPr>
        <w:pStyle w:val="14"/>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_Toc13776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val="0"/>
          <w:sz w:val="24"/>
          <w:szCs w:val="24"/>
        </w:rPr>
        <w:t>（货物类）</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_Toc13776 </w:instrText>
      </w:r>
      <w:r>
        <w:rPr>
          <w:rFonts w:hint="eastAsia" w:ascii="宋体" w:hAnsi="宋体" w:eastAsia="宋体" w:cs="宋体"/>
          <w:sz w:val="24"/>
          <w:szCs w:val="24"/>
        </w:rPr>
        <w:fldChar w:fldCharType="separate"/>
      </w:r>
      <w:r>
        <w:rPr>
          <w:rFonts w:hint="eastAsia" w:ascii="宋体" w:hAnsi="宋体" w:eastAsia="宋体" w:cs="宋体"/>
          <w:sz w:val="24"/>
          <w:szCs w:val="24"/>
        </w:rPr>
        <w:t>70</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1C102A68">
      <w:r>
        <w:rPr>
          <w:rFonts w:ascii="Times New Roman" w:hAnsi="Times New Roman" w:eastAsia="宋体" w:cs="Times New Roman"/>
          <w:kern w:val="2"/>
          <w:szCs w:val="32"/>
          <w:lang w:val="en-US" w:eastAsia="zh-CN" w:bidi="ar-SA"/>
        </w:rPr>
        <w:br w:type="page"/>
      </w:r>
    </w:p>
    <w:p w14:paraId="4E58F77C">
      <w:pPr>
        <w:pStyle w:val="2"/>
        <w:keepNext/>
        <w:widowControl w:val="0"/>
        <w:numPr>
          <w:ilvl w:val="0"/>
          <w:numId w:val="0"/>
        </w:numPr>
        <w:wordWrap/>
        <w:adjustRightInd w:val="0"/>
        <w:snapToGrid w:val="0"/>
        <w:spacing w:before="157" w:beforeLines="50" w:line="560" w:lineRule="exact"/>
        <w:jc w:val="center"/>
        <w:textAlignment w:val="auto"/>
        <w:outlineLvl w:val="0"/>
        <w:rPr>
          <w:rFonts w:hint="eastAsia" w:ascii="宋体" w:hAnsi="宋体" w:eastAsia="宋体" w:cs="宋体"/>
          <w:b w:val="0"/>
          <w:bCs w:val="0"/>
          <w:color w:val="auto"/>
          <w:kern w:val="2"/>
          <w:sz w:val="44"/>
          <w:szCs w:val="44"/>
          <w:lang w:val="en-US" w:eastAsia="zh-CN" w:bidi="ar-SA"/>
        </w:rPr>
      </w:pPr>
      <w:r>
        <w:rPr>
          <w:rFonts w:ascii="Times New Roman" w:hAnsi="Times New Roman" w:eastAsia="宋体" w:cs="Times New Roman"/>
          <w:kern w:val="2"/>
          <w:szCs w:val="32"/>
          <w:lang w:val="en-US" w:eastAsia="zh-CN" w:bidi="ar-SA"/>
        </w:rPr>
        <w:fldChar w:fldCharType="end"/>
      </w:r>
      <w:bookmarkStart w:id="0" w:name="_Toc20903"/>
      <w:bookmarkStart w:id="1" w:name="_Toc783"/>
      <w:r>
        <w:rPr>
          <w:rFonts w:hint="eastAsia" w:ascii="宋体" w:hAnsi="宋体" w:eastAsia="宋体" w:cs="宋体"/>
          <w:b w:val="0"/>
          <w:bCs w:val="0"/>
          <w:color w:val="auto"/>
          <w:kern w:val="2"/>
          <w:sz w:val="36"/>
          <w:szCs w:val="36"/>
          <w:lang w:val="en-US" w:eastAsia="zh-CN" w:bidi="ar-SA"/>
        </w:rPr>
        <w:t xml:space="preserve">第一部分   </w:t>
      </w:r>
      <w:r>
        <w:rPr>
          <w:rFonts w:hint="eastAsia" w:cs="Times New Roman"/>
          <w:kern w:val="2"/>
          <w:szCs w:val="32"/>
          <w:lang w:val="en-US" w:eastAsia="zh-CN" w:bidi="ar-SA"/>
        </w:rPr>
        <w:t xml:space="preserve"> </w:t>
      </w:r>
      <w:r>
        <w:rPr>
          <w:rFonts w:hint="eastAsia" w:ascii="宋体" w:hAnsi="宋体" w:eastAsia="宋体" w:cs="宋体"/>
          <w:b w:val="0"/>
          <w:bCs w:val="0"/>
          <w:color w:val="auto"/>
          <w:kern w:val="2"/>
          <w:sz w:val="36"/>
          <w:szCs w:val="36"/>
          <w:lang w:val="en-US" w:eastAsia="zh-CN" w:bidi="ar-SA"/>
        </w:rPr>
        <w:t>谈判</w:t>
      </w:r>
      <w:bookmarkEnd w:id="0"/>
      <w:r>
        <w:rPr>
          <w:rFonts w:hint="eastAsia" w:ascii="宋体" w:hAnsi="宋体" w:eastAsia="宋体" w:cs="宋体"/>
          <w:b w:val="0"/>
          <w:bCs w:val="0"/>
          <w:color w:val="auto"/>
          <w:kern w:val="2"/>
          <w:sz w:val="36"/>
          <w:szCs w:val="36"/>
          <w:lang w:val="en-US" w:eastAsia="zh-CN" w:bidi="ar-SA"/>
        </w:rPr>
        <w:t>邀请</w:t>
      </w:r>
      <w:bookmarkEnd w:id="1"/>
    </w:p>
    <w:p w14:paraId="26C7291F">
      <w:pPr>
        <w:numPr>
          <w:ilvl w:val="0"/>
          <w:numId w:val="0"/>
        </w:numPr>
        <w:rPr>
          <w:rFonts w:hint="eastAsia"/>
        </w:rPr>
      </w:pPr>
    </w:p>
    <w:tbl>
      <w:tblPr>
        <w:tblStyle w:val="20"/>
        <w:tblW w:w="10178" w:type="dxa"/>
        <w:tblInd w:w="-644"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510"/>
        <w:gridCol w:w="7668"/>
      </w:tblGrid>
      <w:tr w14:paraId="220DA26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09" w:hRule="atLeast"/>
        </w:trPr>
        <w:tc>
          <w:tcPr>
            <w:tcW w:w="2510" w:type="dxa"/>
            <w:tcBorders>
              <w:tl2br w:val="nil"/>
              <w:tr2bl w:val="nil"/>
            </w:tcBorders>
            <w:vAlign w:val="center"/>
          </w:tcPr>
          <w:p w14:paraId="189D6B42">
            <w:pPr>
              <w:wordWrap/>
              <w:adjustRightInd w:val="0"/>
              <w:snapToGrid w:val="0"/>
              <w:spacing w:before="157" w:beforeLines="50" w:line="560" w:lineRule="exact"/>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采购项目</w:t>
            </w:r>
            <w:r>
              <w:rPr>
                <w:rFonts w:hint="eastAsia" w:ascii="宋体" w:hAnsi="宋体" w:eastAsia="宋体" w:cs="宋体"/>
                <w:color w:val="auto"/>
                <w:sz w:val="24"/>
                <w:szCs w:val="24"/>
                <w:lang w:eastAsia="zh-CN"/>
              </w:rPr>
              <w:t>名称</w:t>
            </w:r>
          </w:p>
        </w:tc>
        <w:tc>
          <w:tcPr>
            <w:tcW w:w="7668" w:type="dxa"/>
            <w:tcBorders>
              <w:tl2br w:val="nil"/>
              <w:tr2bl w:val="nil"/>
            </w:tcBorders>
            <w:vAlign w:val="top"/>
          </w:tcPr>
          <w:p w14:paraId="7C6B398B">
            <w:pPr>
              <w:wordWrap/>
              <w:adjustRightInd w:val="0"/>
              <w:snapToGrid w:val="0"/>
              <w:spacing w:before="157" w:beforeLines="50" w:line="560" w:lineRule="exact"/>
              <w:jc w:val="left"/>
              <w:rPr>
                <w:rFonts w:hint="eastAsia" w:ascii="宋体" w:hAnsi="宋体" w:eastAsia="宋体" w:cs="宋体"/>
                <w:color w:val="auto"/>
                <w:sz w:val="24"/>
                <w:szCs w:val="24"/>
                <w:lang w:val="en-US" w:eastAsia="zh-CN"/>
              </w:rPr>
            </w:pPr>
            <w:r>
              <w:rPr>
                <w:rFonts w:hint="eastAsia" w:ascii="宋体" w:hAnsi="宋体" w:cs="宋体"/>
                <w:color w:val="auto"/>
                <w:sz w:val="24"/>
                <w:szCs w:val="24"/>
                <w:u w:val="none"/>
                <w:lang w:val="en-US" w:eastAsia="zh-CN"/>
              </w:rPr>
              <w:t>海南州公安局警用装备采购（第二次）</w:t>
            </w:r>
          </w:p>
        </w:tc>
      </w:tr>
      <w:tr w14:paraId="3E1BC2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510" w:type="dxa"/>
            <w:tcBorders>
              <w:tl2br w:val="nil"/>
              <w:tr2bl w:val="nil"/>
            </w:tcBorders>
            <w:vAlign w:val="center"/>
          </w:tcPr>
          <w:p w14:paraId="19174797">
            <w:pPr>
              <w:wordWrap/>
              <w:adjustRightInd w:val="0"/>
              <w:snapToGrid w:val="0"/>
              <w:spacing w:before="157" w:beforeLines="50" w:line="560" w:lineRule="exact"/>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采购项目编号</w:t>
            </w:r>
          </w:p>
        </w:tc>
        <w:tc>
          <w:tcPr>
            <w:tcW w:w="7668" w:type="dxa"/>
            <w:tcBorders>
              <w:tl2br w:val="nil"/>
              <w:tr2bl w:val="nil"/>
            </w:tcBorders>
            <w:vAlign w:val="top"/>
          </w:tcPr>
          <w:p w14:paraId="42CB0ED7">
            <w:pPr>
              <w:wordWrap/>
              <w:adjustRightInd w:val="0"/>
              <w:snapToGrid w:val="0"/>
              <w:spacing w:before="157" w:beforeLines="50" w:line="560" w:lineRule="exact"/>
              <w:jc w:val="left"/>
              <w:rPr>
                <w:rFonts w:hint="eastAsia" w:ascii="宋体" w:hAnsi="宋体" w:eastAsia="宋体" w:cs="宋体"/>
                <w:color w:val="auto"/>
                <w:kern w:val="2"/>
                <w:sz w:val="24"/>
                <w:szCs w:val="24"/>
                <w:u w:val="single"/>
                <w:lang w:val="en-US" w:eastAsia="zh-CN"/>
              </w:rPr>
            </w:pPr>
            <w:r>
              <w:rPr>
                <w:rFonts w:hint="eastAsia" w:ascii="宋体" w:hAnsi="宋体" w:cs="宋体"/>
                <w:color w:val="auto"/>
                <w:kern w:val="2"/>
                <w:sz w:val="24"/>
                <w:szCs w:val="24"/>
                <w:u w:val="none"/>
                <w:lang w:val="en-US" w:eastAsia="zh-CN"/>
              </w:rPr>
              <w:t>青海国德竞谈（货物）2026-031S</w:t>
            </w:r>
          </w:p>
        </w:tc>
      </w:tr>
      <w:tr w14:paraId="7550E6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510" w:type="dxa"/>
            <w:tcBorders>
              <w:tl2br w:val="nil"/>
              <w:tr2bl w:val="nil"/>
            </w:tcBorders>
            <w:vAlign w:val="center"/>
          </w:tcPr>
          <w:p w14:paraId="1D325F89">
            <w:pPr>
              <w:wordWrap/>
              <w:adjustRightInd w:val="0"/>
              <w:snapToGrid w:val="0"/>
              <w:spacing w:before="157" w:beforeLines="50" w:line="560" w:lineRule="exact"/>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采购方式</w:t>
            </w:r>
          </w:p>
        </w:tc>
        <w:tc>
          <w:tcPr>
            <w:tcW w:w="7668" w:type="dxa"/>
            <w:tcBorders>
              <w:tl2br w:val="nil"/>
              <w:tr2bl w:val="nil"/>
            </w:tcBorders>
            <w:vAlign w:val="top"/>
          </w:tcPr>
          <w:p w14:paraId="7FB22922">
            <w:pPr>
              <w:wordWrap/>
              <w:adjustRightInd w:val="0"/>
              <w:snapToGrid w:val="0"/>
              <w:spacing w:before="157" w:beforeLines="50" w:line="560" w:lineRule="exact"/>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竞争性谈判</w:t>
            </w:r>
          </w:p>
        </w:tc>
      </w:tr>
      <w:tr w14:paraId="5F10AC5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510" w:type="dxa"/>
            <w:tcBorders>
              <w:tl2br w:val="nil"/>
              <w:tr2bl w:val="nil"/>
            </w:tcBorders>
            <w:vAlign w:val="center"/>
          </w:tcPr>
          <w:p w14:paraId="58F45417">
            <w:pPr>
              <w:wordWrap/>
              <w:adjustRightInd w:val="0"/>
              <w:snapToGrid w:val="0"/>
              <w:spacing w:before="157" w:beforeLines="50" w:line="560" w:lineRule="exact"/>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采购预算额度</w:t>
            </w:r>
          </w:p>
        </w:tc>
        <w:tc>
          <w:tcPr>
            <w:tcW w:w="7668" w:type="dxa"/>
            <w:tcBorders>
              <w:tl2br w:val="nil"/>
              <w:tr2bl w:val="nil"/>
            </w:tcBorders>
            <w:vAlign w:val="top"/>
          </w:tcPr>
          <w:p w14:paraId="7A6A7761">
            <w:pPr>
              <w:wordWrap/>
              <w:adjustRightInd w:val="0"/>
              <w:snapToGrid w:val="0"/>
              <w:spacing w:before="157" w:beforeLines="50" w:line="560" w:lineRule="exact"/>
              <w:jc w:val="left"/>
              <w:rPr>
                <w:rFonts w:hint="eastAsia" w:ascii="宋体" w:hAnsi="宋体" w:cs="宋体"/>
                <w:sz w:val="24"/>
                <w:szCs w:val="24"/>
                <w:lang w:val="en-US" w:eastAsia="zh-CN"/>
              </w:rPr>
            </w:pPr>
            <w:r>
              <w:rPr>
                <w:rFonts w:hint="eastAsia" w:ascii="宋体" w:hAnsi="宋体" w:eastAsia="宋体" w:cs="宋体"/>
                <w:sz w:val="24"/>
                <w:szCs w:val="24"/>
                <w:lang w:val="en-US" w:eastAsia="zh-CN"/>
              </w:rPr>
              <w:t>256</w:t>
            </w:r>
            <w:r>
              <w:rPr>
                <w:rFonts w:hint="eastAsia" w:ascii="宋体" w:hAnsi="宋体" w:cs="宋体"/>
                <w:sz w:val="24"/>
                <w:szCs w:val="24"/>
                <w:lang w:val="en-US" w:eastAsia="zh-CN"/>
              </w:rPr>
              <w:t>0</w:t>
            </w:r>
            <w:r>
              <w:rPr>
                <w:rFonts w:hint="eastAsia" w:ascii="宋体" w:hAnsi="宋体" w:eastAsia="宋体" w:cs="宋体"/>
                <w:sz w:val="24"/>
                <w:szCs w:val="24"/>
                <w:lang w:val="en-US" w:eastAsia="zh-CN"/>
              </w:rPr>
              <w:t>000.00元</w:t>
            </w:r>
            <w:r>
              <w:rPr>
                <w:rFonts w:hint="eastAsia" w:ascii="宋体" w:hAnsi="宋体" w:cs="宋体"/>
                <w:sz w:val="24"/>
                <w:szCs w:val="24"/>
                <w:lang w:val="en-US" w:eastAsia="zh-CN"/>
              </w:rPr>
              <w:t>（大写：贰佰伍拾陆万元整）</w:t>
            </w:r>
          </w:p>
          <w:p w14:paraId="07EDD183">
            <w:pPr>
              <w:wordWrap/>
              <w:adjustRightInd w:val="0"/>
              <w:snapToGrid w:val="0"/>
              <w:spacing w:before="157" w:beforeLines="50" w:line="560" w:lineRule="exact"/>
              <w:jc w:val="left"/>
              <w:rPr>
                <w:rFonts w:hint="eastAsia" w:ascii="宋体" w:hAnsi="宋体" w:cs="宋体"/>
                <w:sz w:val="24"/>
                <w:szCs w:val="24"/>
                <w:lang w:val="en-US" w:eastAsia="zh-CN"/>
              </w:rPr>
            </w:pPr>
            <w:r>
              <w:rPr>
                <w:rFonts w:hint="eastAsia" w:ascii="宋体" w:hAnsi="宋体" w:cs="宋体"/>
                <w:sz w:val="24"/>
                <w:szCs w:val="24"/>
                <w:lang w:val="en-US" w:eastAsia="zh-CN"/>
              </w:rPr>
              <w:t>包一：727680.00（大写：柒拾贰万柒仟陆佰捌拾元整）</w:t>
            </w:r>
          </w:p>
          <w:p w14:paraId="79BB3D93">
            <w:pPr>
              <w:wordWrap/>
              <w:adjustRightInd w:val="0"/>
              <w:snapToGrid w:val="0"/>
              <w:spacing w:before="157" w:beforeLines="50" w:line="560" w:lineRule="exact"/>
              <w:jc w:val="left"/>
              <w:rPr>
                <w:rFonts w:hint="default" w:ascii="宋体" w:hAnsi="宋体" w:cs="宋体"/>
                <w:sz w:val="24"/>
                <w:szCs w:val="24"/>
                <w:lang w:val="en-US" w:eastAsia="zh-CN"/>
              </w:rPr>
            </w:pPr>
            <w:r>
              <w:rPr>
                <w:rFonts w:hint="eastAsia" w:ascii="宋体" w:hAnsi="宋体" w:cs="宋体"/>
                <w:sz w:val="24"/>
                <w:szCs w:val="24"/>
                <w:lang w:val="en-US" w:eastAsia="zh-CN"/>
              </w:rPr>
              <w:t>包二：1832320.00（大写：壹佰捌拾叁万贰仟叁佰贰拾元整）</w:t>
            </w:r>
          </w:p>
        </w:tc>
      </w:tr>
      <w:tr w14:paraId="251C8A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96" w:hRule="atLeast"/>
        </w:trPr>
        <w:tc>
          <w:tcPr>
            <w:tcW w:w="2510" w:type="dxa"/>
            <w:tcBorders>
              <w:tl2br w:val="nil"/>
              <w:tr2bl w:val="nil"/>
            </w:tcBorders>
            <w:vAlign w:val="center"/>
          </w:tcPr>
          <w:p w14:paraId="13278617">
            <w:pPr>
              <w:wordWrap/>
              <w:adjustRightInd w:val="0"/>
              <w:snapToGrid w:val="0"/>
              <w:spacing w:before="157" w:beforeLines="50" w:line="560" w:lineRule="exact"/>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项目分包个数</w:t>
            </w:r>
          </w:p>
        </w:tc>
        <w:tc>
          <w:tcPr>
            <w:tcW w:w="7668" w:type="dxa"/>
            <w:tcBorders>
              <w:tl2br w:val="nil"/>
              <w:tr2bl w:val="nil"/>
            </w:tcBorders>
            <w:vAlign w:val="top"/>
          </w:tcPr>
          <w:p w14:paraId="6E3A10F9">
            <w:pPr>
              <w:wordWrap/>
              <w:adjustRightInd w:val="0"/>
              <w:snapToGrid w:val="0"/>
              <w:spacing w:before="157" w:beforeLines="50" w:line="560" w:lineRule="exact"/>
              <w:jc w:val="left"/>
              <w:rPr>
                <w:rFonts w:hint="default" w:ascii="宋体" w:hAnsi="宋体" w:eastAsia="宋体" w:cs="宋体"/>
                <w:sz w:val="24"/>
                <w:szCs w:val="24"/>
                <w:lang w:val="en-US" w:eastAsia="zh-CN"/>
              </w:rPr>
            </w:pPr>
            <w:r>
              <w:rPr>
                <w:rFonts w:hint="eastAsia" w:ascii="宋体" w:hAnsi="宋体" w:cs="宋体"/>
                <w:sz w:val="24"/>
                <w:szCs w:val="24"/>
                <w:lang w:val="en-US" w:eastAsia="zh-CN"/>
              </w:rPr>
              <w:t>2个包</w:t>
            </w:r>
          </w:p>
        </w:tc>
      </w:tr>
      <w:tr w14:paraId="01F061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510" w:type="dxa"/>
            <w:tcBorders>
              <w:tl2br w:val="nil"/>
              <w:tr2bl w:val="nil"/>
            </w:tcBorders>
            <w:vAlign w:val="center"/>
          </w:tcPr>
          <w:p w14:paraId="0C6342D4">
            <w:pPr>
              <w:wordWrap/>
              <w:adjustRightInd w:val="0"/>
              <w:snapToGrid w:val="0"/>
              <w:spacing w:before="157" w:beforeLines="50" w:line="560" w:lineRule="exact"/>
              <w:rPr>
                <w:rFonts w:hint="eastAsia" w:ascii="宋体" w:hAnsi="宋体" w:eastAsia="宋体" w:cs="宋体"/>
                <w:sz w:val="24"/>
                <w:szCs w:val="24"/>
              </w:rPr>
            </w:pPr>
            <w:r>
              <w:rPr>
                <w:rFonts w:hint="eastAsia" w:ascii="宋体" w:hAnsi="宋体" w:eastAsia="宋体" w:cs="宋体"/>
                <w:bCs/>
                <w:sz w:val="24"/>
                <w:szCs w:val="24"/>
              </w:rPr>
              <w:t>供应商</w:t>
            </w:r>
            <w:r>
              <w:rPr>
                <w:rFonts w:hint="eastAsia" w:ascii="宋体" w:hAnsi="宋体" w:eastAsia="宋体" w:cs="宋体"/>
                <w:sz w:val="24"/>
                <w:szCs w:val="24"/>
              </w:rPr>
              <w:t>资格条件</w:t>
            </w:r>
          </w:p>
        </w:tc>
        <w:tc>
          <w:tcPr>
            <w:tcW w:w="7668" w:type="dxa"/>
            <w:tcBorders>
              <w:tl2br w:val="nil"/>
              <w:tr2bl w:val="nil"/>
            </w:tcBorders>
            <w:vAlign w:val="top"/>
          </w:tcPr>
          <w:p w14:paraId="23B447C9">
            <w:pPr>
              <w:widowControl w:val="0"/>
              <w:wordWrap/>
              <w:autoSpaceDE w:val="0"/>
              <w:autoSpaceDN w:val="0"/>
              <w:spacing w:line="560" w:lineRule="exac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1、符合《政府采购法》第 22 条条件，并提供下列材料：</w:t>
            </w:r>
          </w:p>
          <w:p w14:paraId="6BF68003">
            <w:pPr>
              <w:widowControl w:val="0"/>
              <w:wordWrap/>
              <w:autoSpaceDE w:val="0"/>
              <w:autoSpaceDN w:val="0"/>
              <w:spacing w:line="560" w:lineRule="exac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（1）供应商的营业执照等证明文件， 自然人的身份证明。</w:t>
            </w:r>
          </w:p>
          <w:p w14:paraId="2E9EAF2D">
            <w:pPr>
              <w:widowControl w:val="0"/>
              <w:wordWrap/>
              <w:autoSpaceDE w:val="0"/>
              <w:autoSpaceDN w:val="0"/>
              <w:spacing w:line="560" w:lineRule="exac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（2）财务状况报告，依法缴纳税收和社会保障资金的相关材料。</w:t>
            </w:r>
          </w:p>
          <w:p w14:paraId="414FC69A">
            <w:pPr>
              <w:widowControl w:val="0"/>
              <w:wordWrap/>
              <w:autoSpaceDE w:val="0"/>
              <w:autoSpaceDN w:val="0"/>
              <w:spacing w:line="560" w:lineRule="exac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（3）具备履行合同所必需的设备和专业技术能力的证明材料。</w:t>
            </w:r>
          </w:p>
          <w:p w14:paraId="1C77C044">
            <w:pPr>
              <w:widowControl w:val="0"/>
              <w:wordWrap/>
              <w:autoSpaceDE w:val="0"/>
              <w:autoSpaceDN w:val="0"/>
              <w:spacing w:line="560" w:lineRule="exac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（4）参加政府采购活动前 3 年内在经营活动中没有重大违法记录的书面声明。</w:t>
            </w:r>
          </w:p>
          <w:p w14:paraId="48F2741E">
            <w:pPr>
              <w:widowControl w:val="0"/>
              <w:wordWrap/>
              <w:adjustRightInd w:val="0"/>
              <w:snapToGrid w:val="0"/>
              <w:spacing w:line="560" w:lineRule="exac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（5）具备法律、行政法规规定的其他条件的证明材料。</w:t>
            </w:r>
          </w:p>
          <w:p w14:paraId="27C60BF2">
            <w:pPr>
              <w:widowControl w:val="0"/>
              <w:wordWrap/>
              <w:adjustRightInd w:val="0"/>
              <w:snapToGrid w:val="0"/>
              <w:spacing w:line="560" w:lineRule="exac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2、单位负责人为同一人或者存在直接控股、管理关系的不同供应商，不得参加同一合同项下的政府采购活动。否则，皆取消投标资格；</w:t>
            </w:r>
          </w:p>
          <w:p w14:paraId="5CED72F8">
            <w:pPr>
              <w:widowControl w:val="0"/>
              <w:wordWrap/>
              <w:adjustRightInd w:val="0"/>
              <w:snapToGrid w:val="0"/>
              <w:spacing w:line="560" w:lineRule="exac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3、为本采购项目提供整体设计、规范编制或者项目管理、监理、检测等服务的供应商，不得再参加该采购项目的其他采购活动；</w:t>
            </w:r>
          </w:p>
          <w:p w14:paraId="2E76C10E">
            <w:pPr>
              <w:widowControl w:val="0"/>
              <w:wordWrap/>
              <w:adjustRightInd w:val="0"/>
              <w:snapToGrid w:val="0"/>
              <w:spacing w:line="560" w:lineRule="exac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4、本项目不接受供应商以联合体方式进行响应；</w:t>
            </w:r>
          </w:p>
          <w:p w14:paraId="60686CD3">
            <w:pPr>
              <w:widowControl w:val="0"/>
              <w:wordWrap/>
              <w:adjustRightInd w:val="0"/>
              <w:snapToGrid w:val="0"/>
              <w:spacing w:line="560" w:lineRule="exact"/>
              <w:textAlignment w:val="auto"/>
              <w:rPr>
                <w:rFonts w:hint="eastAsia"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5、</w:t>
            </w:r>
            <w:r>
              <w:rPr>
                <w:rFonts w:hint="eastAsia" w:ascii="宋体" w:hAnsi="宋体" w:eastAsia="宋体" w:cs="宋体"/>
                <w:color w:val="000000"/>
                <w:kern w:val="0"/>
                <w:sz w:val="24"/>
                <w:szCs w:val="24"/>
                <w:lang w:val="en-US" w:eastAsia="zh-CN"/>
              </w:rPr>
              <w:t>经信用中国（www.creditchina.gov.cn）、中国政府采购网（www.ccgp.gov.cn）等渠道查询后，列入失信被执行人、重大税收违法案件当事人名单、政府采购严重违法失信行为记录名单的，取消投标资格。</w:t>
            </w:r>
          </w:p>
          <w:p w14:paraId="6CEAC0FC">
            <w:pPr>
              <w:widowControl w:val="0"/>
              <w:numPr>
                <w:ilvl w:val="0"/>
                <w:numId w:val="1"/>
              </w:numPr>
              <w:wordWrap/>
              <w:adjustRightInd w:val="0"/>
              <w:snapToGrid w:val="0"/>
              <w:spacing w:line="560" w:lineRule="exac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落实政府采购政策需满足的资格要求：本项目属于专门面对中小企业预留项目，供应商为中小企业/小微企业（请根据要求上传《中小企业声明函》，格式以采购文件要求为准）。</w:t>
            </w:r>
          </w:p>
        </w:tc>
      </w:tr>
      <w:tr w14:paraId="0CCC262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510" w:type="dxa"/>
            <w:tcBorders>
              <w:tl2br w:val="nil"/>
              <w:tr2bl w:val="nil"/>
            </w:tcBorders>
            <w:vAlign w:val="center"/>
          </w:tcPr>
          <w:p w14:paraId="166161B2">
            <w:pPr>
              <w:wordWrap/>
              <w:adjustRightInd w:val="0"/>
              <w:snapToGrid w:val="0"/>
              <w:spacing w:before="157" w:beforeLines="50" w:line="560" w:lineRule="exact"/>
              <w:jc w:val="center"/>
              <w:rPr>
                <w:rFonts w:hint="eastAsia" w:ascii="宋体" w:hAnsi="宋体" w:eastAsia="宋体" w:cs="宋体"/>
                <w:bCs/>
                <w:sz w:val="24"/>
                <w:szCs w:val="24"/>
              </w:rPr>
            </w:pPr>
            <w:r>
              <w:rPr>
                <w:rFonts w:hint="eastAsia" w:ascii="宋体" w:hAnsi="宋体" w:eastAsia="宋体" w:cs="宋体"/>
                <w:sz w:val="24"/>
                <w:szCs w:val="24"/>
              </w:rPr>
              <w:t>是否接收联合体形式</w:t>
            </w:r>
          </w:p>
        </w:tc>
        <w:tc>
          <w:tcPr>
            <w:tcW w:w="7668" w:type="dxa"/>
            <w:tcBorders>
              <w:tl2br w:val="nil"/>
              <w:tr2bl w:val="nil"/>
            </w:tcBorders>
            <w:vAlign w:val="center"/>
          </w:tcPr>
          <w:p w14:paraId="60F076CF">
            <w:pPr>
              <w:widowControl w:val="0"/>
              <w:wordWrap/>
              <w:adjustRightInd w:val="0"/>
              <w:snapToGrid w:val="0"/>
              <w:spacing w:line="560" w:lineRule="exact"/>
              <w:jc w:val="both"/>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zh-CN"/>
              </w:rPr>
              <w:t>本项目</w:t>
            </w:r>
            <w:r>
              <w:rPr>
                <w:rFonts w:hint="eastAsia" w:ascii="宋体" w:hAnsi="宋体" w:eastAsia="宋体" w:cs="宋体"/>
                <w:color w:val="000000"/>
                <w:kern w:val="0"/>
                <w:sz w:val="24"/>
                <w:szCs w:val="24"/>
                <w:u w:val="single"/>
                <w:lang w:val="en-US" w:eastAsia="zh-CN"/>
              </w:rPr>
              <w:t>不接受</w:t>
            </w:r>
            <w:r>
              <w:rPr>
                <w:rFonts w:hint="eastAsia" w:ascii="宋体" w:hAnsi="宋体" w:eastAsia="宋体" w:cs="宋体"/>
                <w:color w:val="000000"/>
                <w:kern w:val="0"/>
                <w:sz w:val="24"/>
                <w:szCs w:val="24"/>
                <w:lang w:val="zh-CN"/>
              </w:rPr>
              <w:t>供应商以联合体方式进行谈判；</w:t>
            </w:r>
          </w:p>
        </w:tc>
      </w:tr>
      <w:tr w14:paraId="1A81301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510" w:type="dxa"/>
            <w:tcBorders>
              <w:tl2br w:val="nil"/>
              <w:tr2bl w:val="nil"/>
            </w:tcBorders>
            <w:vAlign w:val="center"/>
          </w:tcPr>
          <w:p w14:paraId="6E659D07">
            <w:pPr>
              <w:wordWrap/>
              <w:adjustRightInd w:val="0"/>
              <w:snapToGrid w:val="0"/>
              <w:spacing w:before="157" w:beforeLines="50" w:line="560" w:lineRule="exact"/>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进口产品</w:t>
            </w:r>
          </w:p>
        </w:tc>
        <w:tc>
          <w:tcPr>
            <w:tcW w:w="7668" w:type="dxa"/>
            <w:tcBorders>
              <w:tl2br w:val="nil"/>
              <w:tr2bl w:val="nil"/>
            </w:tcBorders>
            <w:vAlign w:val="center"/>
          </w:tcPr>
          <w:p w14:paraId="3104CEC6">
            <w:pPr>
              <w:widowControl w:val="0"/>
              <w:wordWrap/>
              <w:adjustRightInd w:val="0"/>
              <w:snapToGrid w:val="0"/>
              <w:spacing w:line="560" w:lineRule="exact"/>
              <w:textAlignment w:val="auto"/>
              <w:rPr>
                <w:rFonts w:hint="eastAsia" w:ascii="宋体" w:hAnsi="宋体" w:eastAsia="宋体" w:cs="宋体"/>
                <w:color w:val="000000"/>
                <w:kern w:val="0"/>
                <w:sz w:val="24"/>
                <w:szCs w:val="24"/>
                <w:lang w:val="zh-CN"/>
              </w:rPr>
            </w:pPr>
            <w:r>
              <w:rPr>
                <w:rFonts w:hint="eastAsia" w:ascii="宋体" w:hAnsi="宋体" w:eastAsia="宋体" w:cs="宋体"/>
                <w:b w:val="0"/>
                <w:bCs/>
                <w:color w:val="auto"/>
                <w:sz w:val="24"/>
                <w:szCs w:val="24"/>
              </w:rPr>
              <w:t>本项目</w:t>
            </w:r>
            <w:r>
              <w:rPr>
                <w:rFonts w:hint="eastAsia" w:ascii="宋体" w:hAnsi="宋体" w:eastAsia="宋体" w:cs="宋体"/>
                <w:b w:val="0"/>
                <w:bCs/>
                <w:color w:val="auto"/>
                <w:sz w:val="24"/>
                <w:szCs w:val="24"/>
                <w:u w:val="single"/>
                <w:lang w:val="en-US" w:eastAsia="zh-CN"/>
              </w:rPr>
              <w:t>不接受</w:t>
            </w:r>
            <w:r>
              <w:rPr>
                <w:rFonts w:hint="eastAsia" w:ascii="宋体" w:hAnsi="宋体" w:eastAsia="宋体" w:cs="宋体"/>
                <w:b w:val="0"/>
                <w:bCs/>
                <w:color w:val="auto"/>
                <w:sz w:val="24"/>
                <w:szCs w:val="24"/>
              </w:rPr>
              <w:t>进</w:t>
            </w:r>
            <w:r>
              <w:rPr>
                <w:rFonts w:hint="eastAsia" w:ascii="宋体" w:hAnsi="宋体" w:eastAsia="宋体" w:cs="宋体"/>
                <w:color w:val="auto"/>
                <w:sz w:val="24"/>
                <w:szCs w:val="24"/>
              </w:rPr>
              <w:t>口产品参加谈判采购</w:t>
            </w:r>
            <w:r>
              <w:rPr>
                <w:rFonts w:hint="eastAsia" w:ascii="宋体" w:hAnsi="宋体" w:eastAsia="宋体" w:cs="宋体"/>
                <w:color w:val="auto"/>
                <w:sz w:val="24"/>
                <w:szCs w:val="24"/>
                <w:lang w:eastAsia="zh-CN"/>
              </w:rPr>
              <w:t>。</w:t>
            </w:r>
          </w:p>
        </w:tc>
      </w:tr>
      <w:tr w14:paraId="247760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510" w:type="dxa"/>
            <w:tcBorders>
              <w:tl2br w:val="nil"/>
              <w:tr2bl w:val="nil"/>
            </w:tcBorders>
            <w:vAlign w:val="center"/>
          </w:tcPr>
          <w:p w14:paraId="19A3CA35">
            <w:pPr>
              <w:wordWrap/>
              <w:adjustRightInd w:val="0"/>
              <w:snapToGrid w:val="0"/>
              <w:spacing w:before="157" w:beforeLines="50" w:line="560" w:lineRule="exact"/>
              <w:jc w:val="center"/>
              <w:rPr>
                <w:rFonts w:hint="eastAsia" w:ascii="宋体" w:hAnsi="宋体" w:eastAsia="宋体" w:cs="宋体"/>
                <w:sz w:val="24"/>
                <w:szCs w:val="24"/>
                <w:u w:val="none" w:color="auto"/>
                <w:lang w:eastAsia="zh-CN"/>
              </w:rPr>
            </w:pPr>
            <w:r>
              <w:rPr>
                <w:rFonts w:hint="eastAsia" w:ascii="宋体" w:hAnsi="宋体" w:eastAsia="宋体" w:cs="宋体"/>
                <w:bCs/>
                <w:sz w:val="24"/>
                <w:szCs w:val="24"/>
                <w:u w:val="none" w:color="auto"/>
              </w:rPr>
              <w:t>谈判文件的实质性变动内容</w:t>
            </w:r>
          </w:p>
        </w:tc>
        <w:tc>
          <w:tcPr>
            <w:tcW w:w="7668" w:type="dxa"/>
            <w:tcBorders>
              <w:tl2br w:val="nil"/>
              <w:tr2bl w:val="nil"/>
            </w:tcBorders>
            <w:vAlign w:val="center"/>
          </w:tcPr>
          <w:p w14:paraId="3EF284B9">
            <w:pPr>
              <w:widowControl w:val="0"/>
              <w:wordWrap/>
              <w:adjustRightInd w:val="0"/>
              <w:snapToGrid w:val="0"/>
              <w:spacing w:line="560" w:lineRule="exact"/>
              <w:textAlignment w:val="auto"/>
              <w:rPr>
                <w:rFonts w:hint="eastAsia" w:ascii="宋体" w:hAnsi="宋体" w:eastAsia="宋体" w:cs="宋体"/>
                <w:b w:val="0"/>
                <w:bCs/>
                <w:color w:val="auto"/>
                <w:sz w:val="24"/>
                <w:szCs w:val="24"/>
                <w:u w:val="none" w:color="auto"/>
              </w:rPr>
            </w:pPr>
            <w:r>
              <w:rPr>
                <w:rFonts w:hint="eastAsia" w:ascii="宋体" w:hAnsi="宋体" w:eastAsia="宋体" w:cs="宋体"/>
                <w:sz w:val="24"/>
                <w:szCs w:val="24"/>
                <w:highlight w:val="none"/>
                <w:u w:val="none" w:color="auto"/>
                <w:lang w:val="en-US" w:eastAsia="zh-CN"/>
              </w:rPr>
              <w:t>允许根据谈判工作实际情况，对技术内容进行实质性修改（包括技术、服务和合同条款）。</w:t>
            </w:r>
          </w:p>
        </w:tc>
      </w:tr>
      <w:tr w14:paraId="6D44955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510" w:type="dxa"/>
            <w:tcBorders>
              <w:tl2br w:val="nil"/>
              <w:tr2bl w:val="nil"/>
            </w:tcBorders>
            <w:vAlign w:val="center"/>
          </w:tcPr>
          <w:p w14:paraId="63623929">
            <w:pPr>
              <w:wordWrap/>
              <w:adjustRightInd w:val="0"/>
              <w:snapToGrid w:val="0"/>
              <w:spacing w:before="157" w:beforeLines="50" w:line="560" w:lineRule="exact"/>
              <w:jc w:val="center"/>
              <w:rPr>
                <w:rFonts w:hint="eastAsia" w:ascii="宋体" w:hAnsi="宋体" w:eastAsia="宋体" w:cs="宋体"/>
                <w:bCs/>
                <w:sz w:val="24"/>
                <w:szCs w:val="24"/>
                <w:lang w:eastAsia="zh-CN"/>
              </w:rPr>
            </w:pPr>
            <w:r>
              <w:rPr>
                <w:rFonts w:hint="eastAsia" w:ascii="宋体" w:hAnsi="宋体" w:eastAsia="宋体" w:cs="宋体"/>
                <w:bCs/>
                <w:sz w:val="24"/>
                <w:szCs w:val="24"/>
                <w:lang w:eastAsia="zh-CN"/>
              </w:rPr>
              <w:t>公告发布时间</w:t>
            </w:r>
          </w:p>
        </w:tc>
        <w:tc>
          <w:tcPr>
            <w:tcW w:w="7668" w:type="dxa"/>
            <w:tcBorders>
              <w:tl2br w:val="nil"/>
              <w:tr2bl w:val="nil"/>
            </w:tcBorders>
            <w:vAlign w:val="top"/>
          </w:tcPr>
          <w:p w14:paraId="0863E9C1">
            <w:pPr>
              <w:widowControl w:val="0"/>
              <w:wordWrap/>
              <w:adjustRightInd w:val="0"/>
              <w:snapToGrid w:val="0"/>
              <w:spacing w:line="560" w:lineRule="exac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rPr>
              <w:t xml:space="preserve"> </w:t>
            </w:r>
            <w:r>
              <w:rPr>
                <w:rFonts w:hint="eastAsia" w:ascii="宋体" w:hAnsi="宋体" w:eastAsia="宋体" w:cs="宋体"/>
                <w:color w:val="000000"/>
                <w:kern w:val="0"/>
                <w:sz w:val="24"/>
                <w:szCs w:val="24"/>
                <w:u w:val="single"/>
                <w:lang w:val="en-US" w:eastAsia="zh-CN"/>
              </w:rPr>
              <w:t>2026</w:t>
            </w:r>
            <w:r>
              <w:rPr>
                <w:rFonts w:hint="eastAsia" w:ascii="宋体" w:hAnsi="宋体" w:eastAsia="宋体" w:cs="宋体"/>
                <w:color w:val="000000"/>
                <w:kern w:val="0"/>
                <w:sz w:val="24"/>
                <w:szCs w:val="24"/>
              </w:rPr>
              <w:t>年</w:t>
            </w:r>
            <w:r>
              <w:rPr>
                <w:rFonts w:hint="eastAsia" w:ascii="宋体" w:hAnsi="宋体" w:eastAsia="宋体" w:cs="宋体"/>
                <w:color w:val="000000"/>
                <w:kern w:val="0"/>
                <w:sz w:val="24"/>
                <w:szCs w:val="24"/>
                <w:u w:val="single"/>
                <w:lang w:val="en-US" w:eastAsia="zh-CN"/>
              </w:rPr>
              <w:t>04</w:t>
            </w:r>
            <w:r>
              <w:rPr>
                <w:rFonts w:hint="eastAsia" w:ascii="宋体" w:hAnsi="宋体" w:eastAsia="宋体" w:cs="宋体"/>
                <w:color w:val="000000"/>
                <w:kern w:val="0"/>
                <w:sz w:val="24"/>
                <w:szCs w:val="24"/>
              </w:rPr>
              <w:t>月</w:t>
            </w:r>
            <w:r>
              <w:rPr>
                <w:rFonts w:hint="eastAsia" w:ascii="宋体" w:hAnsi="宋体" w:cs="宋体"/>
                <w:color w:val="000000"/>
                <w:kern w:val="0"/>
                <w:sz w:val="24"/>
                <w:szCs w:val="24"/>
                <w:u w:val="single"/>
                <w:lang w:val="en-US" w:eastAsia="zh-CN"/>
              </w:rPr>
              <w:t>28</w:t>
            </w:r>
            <w:r>
              <w:rPr>
                <w:rFonts w:hint="eastAsia" w:ascii="宋体" w:hAnsi="宋体" w:eastAsia="宋体" w:cs="宋体"/>
                <w:color w:val="000000"/>
                <w:kern w:val="0"/>
                <w:sz w:val="24"/>
                <w:szCs w:val="24"/>
              </w:rPr>
              <w:t>日（北京时间）</w:t>
            </w:r>
          </w:p>
        </w:tc>
      </w:tr>
      <w:tr w14:paraId="3C7001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510" w:type="dxa"/>
            <w:tcBorders>
              <w:tl2br w:val="nil"/>
              <w:tr2bl w:val="nil"/>
            </w:tcBorders>
            <w:vAlign w:val="center"/>
          </w:tcPr>
          <w:p w14:paraId="767D457B">
            <w:pPr>
              <w:wordWrap/>
              <w:spacing w:before="157" w:beforeLines="50" w:line="560" w:lineRule="exact"/>
              <w:jc w:val="center"/>
              <w:rPr>
                <w:rFonts w:hint="eastAsia" w:ascii="宋体" w:hAnsi="宋体" w:eastAsia="宋体" w:cs="宋体"/>
                <w:bCs/>
                <w:sz w:val="24"/>
                <w:szCs w:val="24"/>
                <w:lang w:eastAsia="zh-CN"/>
              </w:rPr>
            </w:pPr>
            <w:r>
              <w:rPr>
                <w:rFonts w:hint="eastAsia" w:ascii="宋体" w:hAnsi="宋体" w:eastAsia="宋体" w:cs="宋体"/>
                <w:sz w:val="24"/>
                <w:szCs w:val="24"/>
              </w:rPr>
              <w:t>文件发售起止时间</w:t>
            </w:r>
          </w:p>
        </w:tc>
        <w:tc>
          <w:tcPr>
            <w:tcW w:w="7668" w:type="dxa"/>
            <w:tcBorders>
              <w:tl2br w:val="nil"/>
              <w:tr2bl w:val="nil"/>
            </w:tcBorders>
            <w:vAlign w:val="top"/>
          </w:tcPr>
          <w:p w14:paraId="00EB7083">
            <w:pPr>
              <w:widowControl w:val="0"/>
              <w:wordWrap/>
              <w:spacing w:line="56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 </w:t>
            </w:r>
            <w:r>
              <w:rPr>
                <w:rFonts w:hint="eastAsia" w:ascii="宋体" w:hAnsi="宋体" w:eastAsia="宋体" w:cs="宋体"/>
                <w:color w:val="000000"/>
                <w:kern w:val="0"/>
                <w:sz w:val="24"/>
                <w:szCs w:val="24"/>
                <w:u w:val="single"/>
                <w:lang w:val="en-US" w:eastAsia="zh-CN"/>
              </w:rPr>
              <w:t>2026</w:t>
            </w:r>
            <w:r>
              <w:rPr>
                <w:rFonts w:hint="eastAsia" w:ascii="宋体" w:hAnsi="宋体" w:eastAsia="宋体" w:cs="宋体"/>
                <w:color w:val="000000"/>
                <w:kern w:val="0"/>
                <w:sz w:val="24"/>
                <w:szCs w:val="24"/>
              </w:rPr>
              <w:t>年</w:t>
            </w:r>
            <w:r>
              <w:rPr>
                <w:rFonts w:hint="eastAsia" w:ascii="宋体" w:hAnsi="宋体" w:eastAsia="宋体" w:cs="宋体"/>
                <w:color w:val="000000"/>
                <w:kern w:val="0"/>
                <w:sz w:val="24"/>
                <w:szCs w:val="24"/>
                <w:u w:val="single"/>
                <w:lang w:val="en-US" w:eastAsia="zh-CN"/>
              </w:rPr>
              <w:t>04</w:t>
            </w:r>
            <w:r>
              <w:rPr>
                <w:rFonts w:hint="eastAsia" w:ascii="宋体" w:hAnsi="宋体" w:eastAsia="宋体" w:cs="宋体"/>
                <w:color w:val="000000"/>
                <w:kern w:val="0"/>
                <w:sz w:val="24"/>
                <w:szCs w:val="24"/>
              </w:rPr>
              <w:t>月</w:t>
            </w:r>
            <w:r>
              <w:rPr>
                <w:rFonts w:hint="eastAsia" w:ascii="宋体" w:hAnsi="宋体" w:cs="宋体"/>
                <w:color w:val="000000"/>
                <w:kern w:val="0"/>
                <w:sz w:val="24"/>
                <w:szCs w:val="24"/>
                <w:u w:val="single"/>
                <w:lang w:val="en-US" w:eastAsia="zh-CN"/>
              </w:rPr>
              <w:t>29</w:t>
            </w:r>
            <w:r>
              <w:rPr>
                <w:rFonts w:hint="eastAsia" w:ascii="宋体" w:hAnsi="宋体" w:eastAsia="宋体" w:cs="宋体"/>
                <w:color w:val="000000"/>
                <w:kern w:val="0"/>
                <w:sz w:val="24"/>
                <w:szCs w:val="24"/>
              </w:rPr>
              <w:t>日至</w:t>
            </w:r>
            <w:r>
              <w:rPr>
                <w:rFonts w:hint="eastAsia" w:ascii="宋体" w:hAnsi="宋体" w:cs="宋体"/>
                <w:color w:val="000000"/>
                <w:kern w:val="0"/>
                <w:sz w:val="24"/>
                <w:szCs w:val="24"/>
                <w:u w:val="single"/>
                <w:lang w:val="en-US" w:eastAsia="zh-CN"/>
              </w:rPr>
              <w:t>2026年05月06日</w:t>
            </w:r>
            <w:r>
              <w:rPr>
                <w:rFonts w:hint="eastAsia" w:ascii="宋体" w:hAnsi="宋体" w:eastAsia="宋体" w:cs="宋体"/>
                <w:color w:val="000000"/>
                <w:kern w:val="0"/>
                <w:sz w:val="24"/>
                <w:szCs w:val="24"/>
              </w:rPr>
              <w:t xml:space="preserve">（北京时间）          </w:t>
            </w:r>
          </w:p>
          <w:p w14:paraId="738A4C04">
            <w:pPr>
              <w:widowControl w:val="0"/>
              <w:wordWrap/>
              <w:spacing w:line="56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上午：</w:t>
            </w:r>
            <w:r>
              <w:rPr>
                <w:rFonts w:hint="eastAsia" w:ascii="宋体" w:hAnsi="宋体" w:eastAsia="宋体" w:cs="宋体"/>
                <w:color w:val="000000"/>
                <w:kern w:val="0"/>
                <w:sz w:val="24"/>
                <w:szCs w:val="24"/>
                <w:u w:val="single"/>
                <w:lang w:val="en-US" w:eastAsia="zh-CN"/>
              </w:rPr>
              <w:t>00</w:t>
            </w:r>
            <w:r>
              <w:rPr>
                <w:rFonts w:hint="eastAsia" w:ascii="宋体" w:hAnsi="宋体" w:eastAsia="宋体" w:cs="宋体"/>
                <w:color w:val="000000"/>
                <w:kern w:val="0"/>
                <w:sz w:val="24"/>
                <w:szCs w:val="24"/>
              </w:rPr>
              <w:t>时</w:t>
            </w:r>
            <w:r>
              <w:rPr>
                <w:rFonts w:hint="eastAsia" w:ascii="宋体" w:hAnsi="宋体" w:eastAsia="宋体" w:cs="宋体"/>
                <w:color w:val="000000"/>
                <w:kern w:val="0"/>
                <w:sz w:val="24"/>
                <w:szCs w:val="24"/>
                <w:u w:val="single"/>
                <w:lang w:val="en-US" w:eastAsia="zh-CN"/>
              </w:rPr>
              <w:t>00</w:t>
            </w:r>
            <w:r>
              <w:rPr>
                <w:rFonts w:hint="eastAsia" w:ascii="宋体" w:hAnsi="宋体" w:eastAsia="宋体" w:cs="宋体"/>
                <w:color w:val="000000"/>
                <w:kern w:val="0"/>
                <w:sz w:val="24"/>
                <w:szCs w:val="24"/>
              </w:rPr>
              <w:t>分至</w:t>
            </w:r>
            <w:r>
              <w:rPr>
                <w:rFonts w:hint="eastAsia" w:ascii="宋体" w:hAnsi="宋体" w:eastAsia="宋体" w:cs="宋体"/>
                <w:color w:val="000000"/>
                <w:kern w:val="0"/>
                <w:sz w:val="24"/>
                <w:szCs w:val="24"/>
                <w:u w:val="single"/>
                <w:lang w:val="en-US" w:eastAsia="zh-CN"/>
              </w:rPr>
              <w:t>12</w:t>
            </w:r>
            <w:r>
              <w:rPr>
                <w:rFonts w:hint="eastAsia" w:ascii="宋体" w:hAnsi="宋体" w:eastAsia="宋体" w:cs="宋体"/>
                <w:color w:val="000000"/>
                <w:kern w:val="0"/>
                <w:sz w:val="24"/>
                <w:szCs w:val="24"/>
              </w:rPr>
              <w:t>时</w:t>
            </w:r>
            <w:r>
              <w:rPr>
                <w:rFonts w:hint="eastAsia" w:ascii="宋体" w:hAnsi="宋体" w:eastAsia="宋体" w:cs="宋体"/>
                <w:color w:val="000000"/>
                <w:kern w:val="0"/>
                <w:sz w:val="24"/>
                <w:szCs w:val="24"/>
                <w:u w:val="single"/>
                <w:lang w:val="en-US" w:eastAsia="zh-CN"/>
              </w:rPr>
              <w:t>00</w:t>
            </w:r>
            <w:r>
              <w:rPr>
                <w:rFonts w:hint="eastAsia" w:ascii="宋体" w:hAnsi="宋体" w:eastAsia="宋体" w:cs="宋体"/>
                <w:color w:val="000000"/>
                <w:kern w:val="0"/>
                <w:sz w:val="24"/>
                <w:szCs w:val="24"/>
              </w:rPr>
              <w:t>分 （</w:t>
            </w:r>
            <w:r>
              <w:rPr>
                <w:rFonts w:hint="eastAsia" w:ascii="宋体" w:hAnsi="宋体" w:eastAsia="宋体" w:cs="宋体"/>
                <w:color w:val="000000"/>
                <w:kern w:val="0"/>
                <w:sz w:val="24"/>
                <w:szCs w:val="24"/>
                <w:lang w:eastAsia="zh-CN"/>
              </w:rPr>
              <w:t>采用</w:t>
            </w:r>
            <w:r>
              <w:rPr>
                <w:rFonts w:hint="eastAsia" w:ascii="宋体" w:hAnsi="宋体" w:eastAsia="宋体" w:cs="宋体"/>
                <w:color w:val="000000"/>
                <w:kern w:val="0"/>
                <w:sz w:val="24"/>
                <w:szCs w:val="24"/>
              </w:rPr>
              <w:t>北京时间</w:t>
            </w:r>
            <w:r>
              <w:rPr>
                <w:rFonts w:hint="eastAsia" w:ascii="宋体" w:hAnsi="宋体" w:eastAsia="宋体" w:cs="宋体"/>
                <w:color w:val="000000"/>
                <w:kern w:val="0"/>
                <w:sz w:val="24"/>
                <w:szCs w:val="24"/>
                <w:lang w:val="en-US" w:eastAsia="zh-CN"/>
              </w:rPr>
              <w:t>24小时制</w:t>
            </w:r>
            <w:r>
              <w:rPr>
                <w:rFonts w:hint="eastAsia" w:ascii="宋体" w:hAnsi="宋体" w:eastAsia="宋体" w:cs="宋体"/>
                <w:color w:val="000000"/>
                <w:kern w:val="0"/>
                <w:sz w:val="24"/>
                <w:szCs w:val="24"/>
              </w:rPr>
              <w:t>）</w:t>
            </w:r>
          </w:p>
          <w:p w14:paraId="5BC85538">
            <w:pPr>
              <w:widowControl w:val="0"/>
              <w:wordWrap/>
              <w:spacing w:line="56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下午：</w:t>
            </w:r>
            <w:r>
              <w:rPr>
                <w:rFonts w:hint="eastAsia" w:ascii="宋体" w:hAnsi="宋体" w:eastAsia="宋体" w:cs="宋体"/>
                <w:color w:val="000000"/>
                <w:kern w:val="0"/>
                <w:sz w:val="24"/>
                <w:szCs w:val="24"/>
                <w:u w:val="single"/>
                <w:lang w:val="en-US" w:eastAsia="zh-CN"/>
              </w:rPr>
              <w:t>12</w:t>
            </w:r>
            <w:r>
              <w:rPr>
                <w:rFonts w:hint="eastAsia" w:ascii="宋体" w:hAnsi="宋体" w:eastAsia="宋体" w:cs="宋体"/>
                <w:color w:val="000000"/>
                <w:kern w:val="0"/>
                <w:sz w:val="24"/>
                <w:szCs w:val="24"/>
              </w:rPr>
              <w:t>时</w:t>
            </w:r>
            <w:r>
              <w:rPr>
                <w:rFonts w:hint="eastAsia" w:ascii="宋体" w:hAnsi="宋体" w:eastAsia="宋体" w:cs="宋体"/>
                <w:color w:val="000000"/>
                <w:kern w:val="0"/>
                <w:sz w:val="24"/>
                <w:szCs w:val="24"/>
                <w:u w:val="single"/>
                <w:lang w:val="en-US" w:eastAsia="zh-CN"/>
              </w:rPr>
              <w:t>00</w:t>
            </w:r>
            <w:r>
              <w:rPr>
                <w:rFonts w:hint="eastAsia" w:ascii="宋体" w:hAnsi="宋体" w:eastAsia="宋体" w:cs="宋体"/>
                <w:color w:val="000000"/>
                <w:kern w:val="0"/>
                <w:sz w:val="24"/>
                <w:szCs w:val="24"/>
              </w:rPr>
              <w:t>分至</w:t>
            </w:r>
            <w:r>
              <w:rPr>
                <w:rFonts w:hint="eastAsia" w:ascii="宋体" w:hAnsi="宋体" w:eastAsia="宋体" w:cs="宋体"/>
                <w:color w:val="000000"/>
                <w:kern w:val="0"/>
                <w:sz w:val="24"/>
                <w:szCs w:val="24"/>
                <w:u w:val="single"/>
                <w:lang w:val="en-US" w:eastAsia="zh-CN"/>
              </w:rPr>
              <w:t>23</w:t>
            </w:r>
            <w:r>
              <w:rPr>
                <w:rFonts w:hint="eastAsia" w:ascii="宋体" w:hAnsi="宋体" w:eastAsia="宋体" w:cs="宋体"/>
                <w:color w:val="000000"/>
                <w:kern w:val="0"/>
                <w:sz w:val="24"/>
                <w:szCs w:val="24"/>
              </w:rPr>
              <w:t>时</w:t>
            </w:r>
            <w:r>
              <w:rPr>
                <w:rFonts w:hint="eastAsia" w:ascii="宋体" w:hAnsi="宋体" w:eastAsia="宋体" w:cs="宋体"/>
                <w:color w:val="000000"/>
                <w:kern w:val="0"/>
                <w:sz w:val="24"/>
                <w:szCs w:val="24"/>
                <w:u w:val="single"/>
                <w:lang w:val="en-US" w:eastAsia="zh-CN"/>
              </w:rPr>
              <w:t>59</w:t>
            </w:r>
            <w:r>
              <w:rPr>
                <w:rFonts w:hint="eastAsia" w:ascii="宋体" w:hAnsi="宋体" w:eastAsia="宋体" w:cs="宋体"/>
                <w:color w:val="000000"/>
                <w:kern w:val="0"/>
                <w:sz w:val="24"/>
                <w:szCs w:val="24"/>
              </w:rPr>
              <w:t>分 （</w:t>
            </w:r>
            <w:r>
              <w:rPr>
                <w:rFonts w:hint="eastAsia" w:ascii="宋体" w:hAnsi="宋体" w:eastAsia="宋体" w:cs="宋体"/>
                <w:color w:val="000000"/>
                <w:kern w:val="0"/>
                <w:sz w:val="24"/>
                <w:szCs w:val="24"/>
                <w:lang w:eastAsia="zh-CN"/>
              </w:rPr>
              <w:t>采用</w:t>
            </w:r>
            <w:r>
              <w:rPr>
                <w:rFonts w:hint="eastAsia" w:ascii="宋体" w:hAnsi="宋体" w:eastAsia="宋体" w:cs="宋体"/>
                <w:color w:val="000000"/>
                <w:kern w:val="0"/>
                <w:sz w:val="24"/>
                <w:szCs w:val="24"/>
              </w:rPr>
              <w:t>北京时间</w:t>
            </w:r>
            <w:r>
              <w:rPr>
                <w:rFonts w:hint="eastAsia" w:ascii="宋体" w:hAnsi="宋体" w:eastAsia="宋体" w:cs="宋体"/>
                <w:color w:val="000000"/>
                <w:kern w:val="0"/>
                <w:sz w:val="24"/>
                <w:szCs w:val="24"/>
                <w:lang w:val="en-US" w:eastAsia="zh-CN"/>
              </w:rPr>
              <w:t>24小时制</w:t>
            </w:r>
            <w:r>
              <w:rPr>
                <w:rFonts w:hint="eastAsia" w:ascii="宋体" w:hAnsi="宋体" w:eastAsia="宋体" w:cs="宋体"/>
                <w:color w:val="000000"/>
                <w:kern w:val="0"/>
                <w:sz w:val="24"/>
                <w:szCs w:val="24"/>
              </w:rPr>
              <w:t>）</w:t>
            </w:r>
          </w:p>
        </w:tc>
      </w:tr>
      <w:tr w14:paraId="137D70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510" w:type="dxa"/>
            <w:tcBorders>
              <w:tl2br w:val="nil"/>
              <w:tr2bl w:val="nil"/>
            </w:tcBorders>
            <w:vAlign w:val="center"/>
          </w:tcPr>
          <w:p w14:paraId="54E9EF54">
            <w:pPr>
              <w:wordWrap/>
              <w:adjustRightInd w:val="0"/>
              <w:snapToGrid w:val="0"/>
              <w:spacing w:before="157" w:beforeLines="50" w:line="560" w:lineRule="exact"/>
              <w:jc w:val="center"/>
              <w:rPr>
                <w:rFonts w:hint="eastAsia" w:ascii="宋体" w:hAnsi="宋体" w:eastAsia="宋体" w:cs="宋体"/>
                <w:bCs/>
                <w:sz w:val="24"/>
                <w:szCs w:val="24"/>
                <w:lang w:eastAsia="zh-CN"/>
              </w:rPr>
            </w:pPr>
            <w:r>
              <w:rPr>
                <w:rFonts w:hint="eastAsia" w:ascii="宋体" w:hAnsi="宋体" w:eastAsia="宋体" w:cs="宋体"/>
                <w:bCs/>
                <w:sz w:val="24"/>
                <w:szCs w:val="24"/>
                <w:lang w:eastAsia="zh-CN"/>
              </w:rPr>
              <w:t>获取方式</w:t>
            </w:r>
          </w:p>
        </w:tc>
        <w:tc>
          <w:tcPr>
            <w:tcW w:w="7668" w:type="dxa"/>
            <w:tcBorders>
              <w:tl2br w:val="nil"/>
              <w:tr2bl w:val="nil"/>
            </w:tcBorders>
            <w:vAlign w:val="center"/>
          </w:tcPr>
          <w:p w14:paraId="1C191E2D">
            <w:pPr>
              <w:widowControl w:val="0"/>
              <w:tabs>
                <w:tab w:val="left" w:pos="320"/>
              </w:tabs>
              <w:wordWrap/>
              <w:adjustRightInd w:val="0"/>
              <w:snapToGrid w:val="0"/>
              <w:spacing w:line="560" w:lineRule="exact"/>
              <w:textAlignment w:val="auto"/>
              <w:rPr>
                <w:rFonts w:hint="eastAsia" w:ascii="宋体" w:hAnsi="宋体" w:eastAsia="宋体" w:cs="宋体"/>
                <w:color w:val="000000"/>
                <w:kern w:val="0"/>
                <w:sz w:val="24"/>
                <w:szCs w:val="24"/>
              </w:rPr>
            </w:pPr>
            <w:r>
              <w:rPr>
                <w:rFonts w:hint="eastAsia" w:ascii="宋体" w:hAnsi="宋体" w:eastAsia="宋体" w:cs="宋体"/>
                <w:sz w:val="24"/>
                <w:szCs w:val="24"/>
                <w:highlight w:val="none"/>
                <w:u w:val="none" w:color="auto"/>
                <w:lang w:val="en-US" w:eastAsia="zh-CN"/>
              </w:rPr>
              <w:t xml:space="preserve">供应商登录政采云平台 </w:t>
            </w:r>
            <w:r>
              <w:rPr>
                <w:rFonts w:hint="eastAsia" w:ascii="宋体" w:hAnsi="宋体" w:eastAsia="宋体" w:cs="宋体"/>
                <w:sz w:val="24"/>
                <w:szCs w:val="24"/>
                <w:highlight w:val="none"/>
                <w:u w:val="none" w:color="auto"/>
                <w:lang w:val="en-US" w:eastAsia="zh-CN"/>
              </w:rPr>
              <w:fldChar w:fldCharType="begin"/>
            </w:r>
            <w:r>
              <w:rPr>
                <w:rFonts w:hint="eastAsia" w:ascii="宋体" w:hAnsi="宋体" w:eastAsia="宋体" w:cs="宋体"/>
                <w:sz w:val="24"/>
                <w:szCs w:val="24"/>
                <w:highlight w:val="none"/>
                <w:u w:val="none" w:color="auto"/>
                <w:lang w:val="en-US" w:eastAsia="zh-CN"/>
              </w:rPr>
              <w:instrText xml:space="preserve"> HYPERLINK "https://www.zcygov.cn/" </w:instrText>
            </w:r>
            <w:r>
              <w:rPr>
                <w:rFonts w:hint="eastAsia" w:ascii="宋体" w:hAnsi="宋体" w:eastAsia="宋体" w:cs="宋体"/>
                <w:sz w:val="24"/>
                <w:szCs w:val="24"/>
                <w:highlight w:val="none"/>
                <w:u w:val="none" w:color="auto"/>
                <w:lang w:val="en-US" w:eastAsia="zh-CN"/>
              </w:rPr>
              <w:fldChar w:fldCharType="separate"/>
            </w:r>
            <w:r>
              <w:rPr>
                <w:rFonts w:hint="eastAsia" w:ascii="宋体" w:hAnsi="宋体" w:eastAsia="宋体" w:cs="宋体"/>
                <w:sz w:val="24"/>
                <w:szCs w:val="24"/>
                <w:highlight w:val="none"/>
                <w:u w:val="none" w:color="auto"/>
                <w:lang w:val="en-US" w:eastAsia="zh-CN"/>
              </w:rPr>
              <w:t>https://www.zcygov.cn/</w:t>
            </w:r>
            <w:r>
              <w:rPr>
                <w:rFonts w:hint="eastAsia" w:ascii="宋体" w:hAnsi="宋体" w:eastAsia="宋体" w:cs="宋体"/>
                <w:sz w:val="24"/>
                <w:szCs w:val="24"/>
                <w:highlight w:val="none"/>
                <w:u w:val="none" w:color="auto"/>
                <w:lang w:val="en-US" w:eastAsia="zh-CN"/>
              </w:rPr>
              <w:fldChar w:fldCharType="end"/>
            </w:r>
            <w:r>
              <w:rPr>
                <w:rFonts w:hint="eastAsia" w:ascii="宋体" w:hAnsi="宋体" w:eastAsia="宋体" w:cs="宋体"/>
                <w:sz w:val="24"/>
                <w:szCs w:val="24"/>
                <w:highlight w:val="none"/>
                <w:u w:val="none" w:color="auto"/>
                <w:lang w:val="en-US" w:eastAsia="zh-CN"/>
              </w:rPr>
              <w:t>在线申请获取采购文件（进入“项目采购 ”应用，在获取采购文件菜单中选择项目，申请获取采购文件）</w:t>
            </w:r>
          </w:p>
        </w:tc>
      </w:tr>
      <w:tr w14:paraId="1D8082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510" w:type="dxa"/>
            <w:tcBorders>
              <w:tl2br w:val="nil"/>
              <w:tr2bl w:val="nil"/>
            </w:tcBorders>
            <w:vAlign w:val="center"/>
          </w:tcPr>
          <w:p w14:paraId="500BE1BB">
            <w:pPr>
              <w:widowControl w:val="0"/>
              <w:tabs>
                <w:tab w:val="left" w:pos="320"/>
              </w:tabs>
              <w:wordWrap/>
              <w:adjustRightInd w:val="0"/>
              <w:snapToGrid w:val="0"/>
              <w:spacing w:line="560" w:lineRule="exact"/>
              <w:jc w:val="center"/>
              <w:textAlignment w:val="auto"/>
              <w:rPr>
                <w:rFonts w:hint="eastAsia" w:ascii="宋体" w:hAnsi="宋体" w:eastAsia="宋体" w:cs="宋体"/>
                <w:sz w:val="24"/>
                <w:szCs w:val="24"/>
                <w:highlight w:val="none"/>
                <w:u w:val="none" w:color="auto"/>
                <w:lang w:val="en-US" w:eastAsia="zh-CN"/>
              </w:rPr>
            </w:pPr>
            <w:r>
              <w:rPr>
                <w:rFonts w:hint="eastAsia" w:ascii="宋体" w:hAnsi="宋体" w:eastAsia="宋体" w:cs="宋体"/>
                <w:sz w:val="24"/>
                <w:szCs w:val="24"/>
                <w:highlight w:val="none"/>
                <w:u w:val="none" w:color="auto"/>
                <w:lang w:val="en-US" w:eastAsia="zh-CN"/>
              </w:rPr>
              <w:t>文件售价</w:t>
            </w:r>
          </w:p>
        </w:tc>
        <w:tc>
          <w:tcPr>
            <w:tcW w:w="7668" w:type="dxa"/>
            <w:tcBorders>
              <w:tl2br w:val="nil"/>
              <w:tr2bl w:val="nil"/>
            </w:tcBorders>
            <w:vAlign w:val="center"/>
          </w:tcPr>
          <w:p w14:paraId="31C7B40C">
            <w:pPr>
              <w:widowControl w:val="0"/>
              <w:tabs>
                <w:tab w:val="left" w:pos="320"/>
              </w:tabs>
              <w:wordWrap/>
              <w:adjustRightInd w:val="0"/>
              <w:snapToGrid w:val="0"/>
              <w:spacing w:line="560" w:lineRule="exact"/>
              <w:textAlignment w:val="auto"/>
              <w:rPr>
                <w:rFonts w:hint="eastAsia" w:ascii="宋体" w:hAnsi="宋体" w:eastAsia="宋体" w:cs="宋体"/>
                <w:sz w:val="24"/>
                <w:szCs w:val="24"/>
                <w:highlight w:val="none"/>
                <w:u w:val="none" w:color="auto"/>
                <w:lang w:val="en-US" w:eastAsia="zh-CN"/>
              </w:rPr>
            </w:pPr>
            <w:r>
              <w:rPr>
                <w:rFonts w:hint="eastAsia" w:ascii="宋体" w:hAnsi="宋体" w:eastAsia="宋体" w:cs="宋体"/>
                <w:sz w:val="24"/>
                <w:szCs w:val="24"/>
                <w:highlight w:val="none"/>
                <w:u w:val="none" w:color="auto"/>
                <w:lang w:val="en-US" w:eastAsia="zh-CN"/>
              </w:rPr>
              <w:t>0 元/份（谈判文件售后不退, 谈判资格不能转让）</w:t>
            </w:r>
          </w:p>
        </w:tc>
      </w:tr>
      <w:tr w14:paraId="18C96B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510" w:type="dxa"/>
            <w:tcBorders>
              <w:tl2br w:val="nil"/>
              <w:tr2bl w:val="nil"/>
            </w:tcBorders>
            <w:vAlign w:val="center"/>
          </w:tcPr>
          <w:p w14:paraId="27D1E340">
            <w:pPr>
              <w:widowControl w:val="0"/>
              <w:tabs>
                <w:tab w:val="left" w:pos="320"/>
              </w:tabs>
              <w:wordWrap/>
              <w:adjustRightInd w:val="0"/>
              <w:snapToGrid w:val="0"/>
              <w:spacing w:line="560" w:lineRule="exact"/>
              <w:jc w:val="center"/>
              <w:textAlignment w:val="auto"/>
              <w:rPr>
                <w:rFonts w:hint="eastAsia" w:ascii="宋体" w:hAnsi="宋体" w:eastAsia="宋体" w:cs="宋体"/>
                <w:sz w:val="24"/>
                <w:szCs w:val="24"/>
                <w:highlight w:val="none"/>
                <w:u w:val="none" w:color="auto"/>
                <w:lang w:val="en-US" w:eastAsia="zh-CN"/>
              </w:rPr>
            </w:pPr>
            <w:r>
              <w:rPr>
                <w:rFonts w:hint="eastAsia" w:ascii="宋体" w:hAnsi="宋体" w:eastAsia="宋体" w:cs="宋体"/>
                <w:sz w:val="24"/>
                <w:szCs w:val="24"/>
                <w:highlight w:val="none"/>
                <w:u w:val="none" w:color="auto"/>
                <w:lang w:val="en-US" w:eastAsia="zh-CN"/>
              </w:rPr>
              <w:t>文件发售地点</w:t>
            </w:r>
          </w:p>
        </w:tc>
        <w:tc>
          <w:tcPr>
            <w:tcW w:w="7668" w:type="dxa"/>
            <w:tcBorders>
              <w:tl2br w:val="nil"/>
              <w:tr2bl w:val="nil"/>
            </w:tcBorders>
            <w:vAlign w:val="center"/>
          </w:tcPr>
          <w:p w14:paraId="1C2E105D">
            <w:pPr>
              <w:widowControl w:val="0"/>
              <w:tabs>
                <w:tab w:val="left" w:pos="320"/>
              </w:tabs>
              <w:wordWrap/>
              <w:adjustRightInd w:val="0"/>
              <w:snapToGrid w:val="0"/>
              <w:spacing w:line="560" w:lineRule="exact"/>
              <w:textAlignment w:val="auto"/>
              <w:rPr>
                <w:rFonts w:hint="eastAsia" w:ascii="宋体" w:hAnsi="宋体" w:eastAsia="宋体" w:cs="宋体"/>
                <w:sz w:val="24"/>
                <w:szCs w:val="24"/>
                <w:highlight w:val="none"/>
                <w:u w:val="none" w:color="auto"/>
                <w:lang w:val="en-US" w:eastAsia="zh-CN"/>
              </w:rPr>
            </w:pPr>
            <w:r>
              <w:rPr>
                <w:rFonts w:hint="eastAsia" w:ascii="宋体" w:hAnsi="宋体" w:eastAsia="宋体" w:cs="宋体"/>
                <w:sz w:val="24"/>
                <w:szCs w:val="24"/>
                <w:highlight w:val="none"/>
                <w:u w:val="none" w:color="auto"/>
                <w:lang w:val="en-US" w:eastAsia="zh-CN"/>
              </w:rPr>
              <w:t>通过政采云平台线上获取</w:t>
            </w:r>
          </w:p>
        </w:tc>
      </w:tr>
      <w:tr w14:paraId="05F881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510" w:type="dxa"/>
            <w:tcBorders>
              <w:tl2br w:val="nil"/>
              <w:tr2bl w:val="nil"/>
            </w:tcBorders>
            <w:vAlign w:val="center"/>
          </w:tcPr>
          <w:p w14:paraId="569A7C36">
            <w:pPr>
              <w:wordWrap/>
              <w:adjustRightInd w:val="0"/>
              <w:snapToGrid w:val="0"/>
              <w:spacing w:before="157" w:beforeLines="50" w:line="560" w:lineRule="exact"/>
              <w:jc w:val="center"/>
              <w:rPr>
                <w:rFonts w:hint="eastAsia" w:ascii="宋体" w:hAnsi="宋体" w:eastAsia="宋体" w:cs="宋体"/>
                <w:sz w:val="24"/>
                <w:szCs w:val="24"/>
              </w:rPr>
            </w:pPr>
            <w:r>
              <w:rPr>
                <w:rFonts w:hint="eastAsia" w:ascii="宋体" w:hAnsi="宋体" w:eastAsia="宋体" w:cs="宋体"/>
                <w:sz w:val="24"/>
                <w:szCs w:val="24"/>
                <w:highlight w:val="none"/>
                <w:u w:val="none" w:color="auto"/>
                <w:lang w:val="en-US" w:eastAsia="zh-CN"/>
              </w:rPr>
              <w:t>购买谈判文件时应提供的材料</w:t>
            </w:r>
          </w:p>
        </w:tc>
        <w:tc>
          <w:tcPr>
            <w:tcW w:w="7668" w:type="dxa"/>
            <w:tcBorders>
              <w:tl2br w:val="nil"/>
              <w:tr2bl w:val="nil"/>
            </w:tcBorders>
            <w:vAlign w:val="center"/>
          </w:tcPr>
          <w:p w14:paraId="44B90855">
            <w:pPr>
              <w:widowControl w:val="0"/>
              <w:wordWrap/>
              <w:adjustRightInd w:val="0"/>
              <w:snapToGrid w:val="0"/>
              <w:spacing w:line="560" w:lineRule="exact"/>
              <w:jc w:val="left"/>
              <w:textAlignment w:val="auto"/>
              <w:rPr>
                <w:rFonts w:hint="eastAsia" w:ascii="宋体" w:hAnsi="宋体" w:eastAsia="宋体" w:cs="宋体"/>
                <w:sz w:val="24"/>
                <w:szCs w:val="24"/>
              </w:rPr>
            </w:pPr>
            <w:r>
              <w:rPr>
                <w:rFonts w:hint="eastAsia" w:ascii="宋体" w:hAnsi="宋体" w:eastAsia="宋体" w:cs="宋体"/>
                <w:sz w:val="24"/>
                <w:szCs w:val="24"/>
                <w:highlight w:val="none"/>
                <w:u w:val="none" w:color="auto"/>
                <w:lang w:val="en-US" w:eastAsia="zh-CN"/>
              </w:rPr>
              <w:t>购买竞争性谈判文件时</w:t>
            </w:r>
            <w:r>
              <w:rPr>
                <w:rFonts w:hint="eastAsia" w:ascii="宋体" w:hAnsi="宋体" w:eastAsia="宋体" w:cs="宋体"/>
                <w:sz w:val="24"/>
                <w:szCs w:val="24"/>
                <w:highlight w:val="none"/>
                <w:u w:val="single" w:color="auto"/>
                <w:lang w:val="en-US" w:eastAsia="zh-CN"/>
              </w:rPr>
              <w:t xml:space="preserve"> 否 </w:t>
            </w:r>
            <w:r>
              <w:rPr>
                <w:rFonts w:hint="eastAsia" w:ascii="宋体" w:hAnsi="宋体" w:eastAsia="宋体" w:cs="宋体"/>
                <w:sz w:val="24"/>
                <w:szCs w:val="24"/>
                <w:highlight w:val="none"/>
                <w:u w:val="none" w:color="auto"/>
                <w:lang w:val="en-US" w:eastAsia="zh-CN"/>
              </w:rPr>
              <w:t>（是/否）需要提交相关文件资料。</w:t>
            </w:r>
          </w:p>
        </w:tc>
      </w:tr>
      <w:tr w14:paraId="1FAB68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510" w:type="dxa"/>
            <w:tcBorders>
              <w:tl2br w:val="nil"/>
              <w:tr2bl w:val="nil"/>
            </w:tcBorders>
            <w:vAlign w:val="center"/>
          </w:tcPr>
          <w:p w14:paraId="32080004">
            <w:pPr>
              <w:wordWrap/>
              <w:adjustRightInd w:val="0"/>
              <w:snapToGrid w:val="0"/>
              <w:spacing w:before="157" w:beforeLines="50" w:line="560" w:lineRule="exact"/>
              <w:jc w:val="center"/>
              <w:rPr>
                <w:rFonts w:hint="eastAsia" w:ascii="宋体" w:hAnsi="宋体" w:eastAsia="宋体" w:cs="宋体"/>
                <w:bCs/>
                <w:sz w:val="24"/>
                <w:szCs w:val="24"/>
                <w:u w:val="none" w:color="auto"/>
              </w:rPr>
            </w:pPr>
            <w:r>
              <w:rPr>
                <w:rFonts w:hint="eastAsia" w:ascii="宋体" w:hAnsi="宋体" w:eastAsia="宋体" w:cs="宋体"/>
                <w:sz w:val="24"/>
                <w:szCs w:val="24"/>
                <w:highlight w:val="none"/>
                <w:u w:val="none" w:color="auto"/>
                <w:lang w:val="en-US" w:eastAsia="zh-CN"/>
              </w:rPr>
              <w:t>采购人名称、地址、电话、联系人</w:t>
            </w:r>
          </w:p>
        </w:tc>
        <w:tc>
          <w:tcPr>
            <w:tcW w:w="7668" w:type="dxa"/>
            <w:tcBorders>
              <w:tl2br w:val="nil"/>
              <w:tr2bl w:val="nil"/>
            </w:tcBorders>
            <w:vAlign w:val="top"/>
          </w:tcPr>
          <w:p w14:paraId="382D99BE">
            <w:pPr>
              <w:pStyle w:val="41"/>
              <w:keepNext w:val="0"/>
              <w:keepLines w:val="0"/>
              <w:pageBreakBefore w:val="0"/>
              <w:widowControl/>
              <w:kinsoku w:val="0"/>
              <w:wordWrap/>
              <w:overflowPunct/>
              <w:topLinePunct w:val="0"/>
              <w:autoSpaceDE w:val="0"/>
              <w:autoSpaceDN w:val="0"/>
              <w:bidi w:val="0"/>
              <w:adjustRightInd w:val="0"/>
              <w:snapToGrid w:val="0"/>
              <w:spacing w:before="98" w:line="360" w:lineRule="auto"/>
              <w:textAlignment w:val="baseline"/>
              <w:rPr>
                <w:rFonts w:hint="default" w:ascii="宋体" w:hAnsi="宋体" w:eastAsia="宋体" w:cs="宋体"/>
                <w:sz w:val="24"/>
                <w:szCs w:val="24"/>
                <w:u w:val="none" w:color="auto"/>
                <w:lang w:val="en-US" w:eastAsia="zh-CN"/>
              </w:rPr>
            </w:pPr>
            <w:r>
              <w:rPr>
                <w:rFonts w:hint="default" w:ascii="宋体" w:hAnsi="宋体" w:eastAsia="宋体" w:cs="宋体"/>
                <w:sz w:val="24"/>
                <w:szCs w:val="24"/>
                <w:u w:val="none" w:color="auto"/>
                <w:lang w:val="en-US" w:eastAsia="zh-CN"/>
              </w:rPr>
              <w:t>采购人：海南藏族自治州公安局</w:t>
            </w:r>
          </w:p>
          <w:p w14:paraId="68B35665">
            <w:pPr>
              <w:pStyle w:val="41"/>
              <w:keepNext w:val="0"/>
              <w:keepLines w:val="0"/>
              <w:pageBreakBefore w:val="0"/>
              <w:widowControl/>
              <w:kinsoku w:val="0"/>
              <w:wordWrap/>
              <w:overflowPunct/>
              <w:topLinePunct w:val="0"/>
              <w:autoSpaceDE w:val="0"/>
              <w:autoSpaceDN w:val="0"/>
              <w:bidi w:val="0"/>
              <w:adjustRightInd w:val="0"/>
              <w:snapToGrid w:val="0"/>
              <w:spacing w:before="98" w:line="360" w:lineRule="auto"/>
              <w:textAlignment w:val="baseline"/>
              <w:rPr>
                <w:rFonts w:hint="default" w:ascii="宋体" w:hAnsi="宋体" w:eastAsia="宋体" w:cs="宋体"/>
                <w:sz w:val="24"/>
                <w:szCs w:val="24"/>
                <w:u w:val="none" w:color="auto"/>
                <w:lang w:val="en-US" w:eastAsia="zh-CN"/>
              </w:rPr>
            </w:pPr>
            <w:r>
              <w:rPr>
                <w:rFonts w:hint="default" w:ascii="宋体" w:hAnsi="宋体" w:eastAsia="宋体" w:cs="宋体"/>
                <w:sz w:val="24"/>
                <w:szCs w:val="24"/>
                <w:u w:val="none" w:color="auto"/>
                <w:lang w:val="en-US" w:eastAsia="zh-CN"/>
              </w:rPr>
              <w:t>联系人：马警官</w:t>
            </w:r>
          </w:p>
          <w:p w14:paraId="48D12403">
            <w:pPr>
              <w:pStyle w:val="41"/>
              <w:keepNext w:val="0"/>
              <w:keepLines w:val="0"/>
              <w:pageBreakBefore w:val="0"/>
              <w:widowControl/>
              <w:kinsoku w:val="0"/>
              <w:wordWrap/>
              <w:overflowPunct/>
              <w:topLinePunct w:val="0"/>
              <w:autoSpaceDE w:val="0"/>
              <w:autoSpaceDN w:val="0"/>
              <w:bidi w:val="0"/>
              <w:adjustRightInd w:val="0"/>
              <w:snapToGrid w:val="0"/>
              <w:spacing w:before="98" w:line="360" w:lineRule="auto"/>
              <w:textAlignment w:val="baseline"/>
              <w:rPr>
                <w:rFonts w:hint="default" w:ascii="宋体" w:hAnsi="宋体" w:eastAsia="宋体" w:cs="宋体"/>
                <w:sz w:val="24"/>
                <w:szCs w:val="24"/>
                <w:u w:val="none" w:color="auto"/>
                <w:lang w:val="en-US" w:eastAsia="zh-CN"/>
              </w:rPr>
            </w:pPr>
            <w:r>
              <w:rPr>
                <w:rFonts w:hint="default" w:ascii="宋体" w:hAnsi="宋体" w:eastAsia="宋体" w:cs="宋体"/>
                <w:sz w:val="24"/>
                <w:szCs w:val="24"/>
                <w:u w:val="none" w:color="auto"/>
                <w:lang w:val="en-US" w:eastAsia="zh-CN"/>
              </w:rPr>
              <w:t>电</w:t>
            </w:r>
            <w:r>
              <w:rPr>
                <w:rFonts w:hint="eastAsia" w:cs="宋体"/>
                <w:sz w:val="24"/>
                <w:szCs w:val="24"/>
                <w:u w:val="none" w:color="auto"/>
                <w:lang w:val="en-US" w:eastAsia="zh-CN"/>
              </w:rPr>
              <w:t xml:space="preserve">  </w:t>
            </w:r>
            <w:r>
              <w:rPr>
                <w:rFonts w:hint="default" w:ascii="宋体" w:hAnsi="宋体" w:eastAsia="宋体" w:cs="宋体"/>
                <w:sz w:val="24"/>
                <w:szCs w:val="24"/>
                <w:u w:val="none" w:color="auto"/>
                <w:lang w:val="en-US" w:eastAsia="zh-CN"/>
              </w:rPr>
              <w:t>话：0974-8522936</w:t>
            </w:r>
          </w:p>
          <w:p w14:paraId="10B2FB54">
            <w:pPr>
              <w:pStyle w:val="41"/>
              <w:keepNext w:val="0"/>
              <w:keepLines w:val="0"/>
              <w:pageBreakBefore w:val="0"/>
              <w:widowControl/>
              <w:kinsoku w:val="0"/>
              <w:wordWrap/>
              <w:overflowPunct/>
              <w:topLinePunct w:val="0"/>
              <w:autoSpaceDE w:val="0"/>
              <w:autoSpaceDN w:val="0"/>
              <w:bidi w:val="0"/>
              <w:adjustRightInd w:val="0"/>
              <w:snapToGrid w:val="0"/>
              <w:spacing w:before="98" w:line="360" w:lineRule="auto"/>
              <w:textAlignment w:val="baseline"/>
              <w:rPr>
                <w:rFonts w:hint="default" w:ascii="宋体" w:hAnsi="宋体" w:eastAsia="宋体" w:cs="宋体"/>
                <w:sz w:val="24"/>
                <w:szCs w:val="24"/>
                <w:u w:val="none" w:color="auto"/>
                <w:lang w:val="en-US" w:eastAsia="zh-CN"/>
              </w:rPr>
            </w:pPr>
            <w:r>
              <w:rPr>
                <w:rFonts w:hint="default" w:ascii="宋体" w:hAnsi="宋体" w:eastAsia="宋体" w:cs="宋体"/>
                <w:sz w:val="24"/>
                <w:szCs w:val="24"/>
                <w:u w:val="none" w:color="auto"/>
                <w:lang w:val="en-US" w:eastAsia="zh-CN"/>
              </w:rPr>
              <w:t>地</w:t>
            </w:r>
            <w:r>
              <w:rPr>
                <w:rFonts w:hint="eastAsia" w:cs="宋体"/>
                <w:sz w:val="24"/>
                <w:szCs w:val="24"/>
                <w:u w:val="none" w:color="auto"/>
                <w:lang w:val="en-US" w:eastAsia="zh-CN"/>
              </w:rPr>
              <w:t xml:space="preserve">  </w:t>
            </w:r>
            <w:r>
              <w:rPr>
                <w:rFonts w:hint="default" w:ascii="宋体" w:hAnsi="宋体" w:eastAsia="宋体" w:cs="宋体"/>
                <w:sz w:val="24"/>
                <w:szCs w:val="24"/>
                <w:u w:val="none" w:color="auto"/>
                <w:lang w:val="en-US" w:eastAsia="zh-CN"/>
              </w:rPr>
              <w:t>址：青海省海南州共和县恰卜恰镇青海湖北大街2号</w:t>
            </w:r>
          </w:p>
        </w:tc>
      </w:tr>
      <w:tr w14:paraId="7EACC2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510" w:type="dxa"/>
            <w:tcBorders>
              <w:tl2br w:val="nil"/>
              <w:tr2bl w:val="nil"/>
            </w:tcBorders>
            <w:vAlign w:val="center"/>
          </w:tcPr>
          <w:p w14:paraId="7DA8842D">
            <w:pPr>
              <w:wordWrap/>
              <w:adjustRightInd w:val="0"/>
              <w:snapToGrid w:val="0"/>
              <w:spacing w:before="157" w:beforeLines="50" w:line="560" w:lineRule="exact"/>
              <w:jc w:val="center"/>
              <w:rPr>
                <w:rFonts w:hint="eastAsia" w:ascii="宋体" w:hAnsi="宋体" w:eastAsia="宋体" w:cs="宋体"/>
                <w:sz w:val="24"/>
                <w:szCs w:val="24"/>
              </w:rPr>
            </w:pPr>
            <w:r>
              <w:rPr>
                <w:rFonts w:hint="eastAsia" w:ascii="宋体" w:hAnsi="宋体" w:eastAsia="宋体" w:cs="宋体"/>
                <w:sz w:val="24"/>
                <w:szCs w:val="24"/>
                <w:highlight w:val="none"/>
                <w:u w:val="none" w:color="auto"/>
                <w:lang w:val="en-US" w:eastAsia="zh-CN"/>
              </w:rPr>
              <w:t>采购代理机构及联系人电话</w:t>
            </w:r>
          </w:p>
        </w:tc>
        <w:tc>
          <w:tcPr>
            <w:tcW w:w="7668" w:type="dxa"/>
            <w:tcBorders>
              <w:tl2br w:val="nil"/>
              <w:tr2bl w:val="nil"/>
            </w:tcBorders>
            <w:vAlign w:val="top"/>
          </w:tcPr>
          <w:p w14:paraId="6A48F159">
            <w:pPr>
              <w:widowControl w:val="0"/>
              <w:wordWrap/>
              <w:adjustRightInd w:val="0"/>
              <w:snapToGrid w:val="0"/>
              <w:spacing w:line="560" w:lineRule="exact"/>
              <w:textAlignment w:val="auto"/>
              <w:rPr>
                <w:rFonts w:hint="eastAsia" w:ascii="宋体" w:hAnsi="宋体" w:eastAsia="宋体" w:cs="宋体"/>
                <w:b w:val="0"/>
                <w:bCs w:val="0"/>
                <w:kern w:val="2"/>
                <w:sz w:val="24"/>
                <w:szCs w:val="24"/>
                <w:highlight w:val="none"/>
                <w:u w:val="none" w:color="auto"/>
                <w:lang w:val="en-US" w:eastAsia="zh-CN" w:bidi="ar-SA"/>
              </w:rPr>
            </w:pPr>
            <w:r>
              <w:rPr>
                <w:rFonts w:hint="eastAsia" w:ascii="宋体" w:hAnsi="宋体" w:eastAsia="宋体" w:cs="宋体"/>
                <w:b w:val="0"/>
                <w:bCs w:val="0"/>
                <w:kern w:val="2"/>
                <w:sz w:val="24"/>
                <w:szCs w:val="24"/>
                <w:highlight w:val="none"/>
                <w:u w:val="none" w:color="auto"/>
                <w:lang w:val="en-US" w:eastAsia="zh-CN" w:bidi="ar-SA"/>
              </w:rPr>
              <w:t>采购代理机构：青海国德招标代理有限公司</w:t>
            </w:r>
          </w:p>
          <w:p w14:paraId="61B2705D">
            <w:pPr>
              <w:widowControl w:val="0"/>
              <w:wordWrap/>
              <w:adjustRightInd w:val="0"/>
              <w:snapToGrid w:val="0"/>
              <w:spacing w:line="560" w:lineRule="exact"/>
              <w:textAlignment w:val="auto"/>
              <w:rPr>
                <w:rFonts w:hint="eastAsia" w:ascii="宋体" w:hAnsi="宋体" w:eastAsia="宋体" w:cs="宋体"/>
                <w:b w:val="0"/>
                <w:bCs w:val="0"/>
                <w:kern w:val="2"/>
                <w:sz w:val="24"/>
                <w:szCs w:val="24"/>
                <w:highlight w:val="none"/>
                <w:u w:val="none" w:color="auto"/>
                <w:lang w:val="en-US" w:eastAsia="zh-CN" w:bidi="ar-SA"/>
              </w:rPr>
            </w:pPr>
            <w:r>
              <w:rPr>
                <w:rFonts w:hint="eastAsia" w:ascii="宋体" w:hAnsi="宋体" w:eastAsia="宋体" w:cs="宋体"/>
                <w:b w:val="0"/>
                <w:bCs w:val="0"/>
                <w:kern w:val="2"/>
                <w:sz w:val="24"/>
                <w:szCs w:val="24"/>
                <w:highlight w:val="none"/>
                <w:u w:val="none" w:color="auto"/>
                <w:lang w:val="en-US" w:eastAsia="zh-CN" w:bidi="ar-SA"/>
              </w:rPr>
              <w:t>联</w:t>
            </w:r>
            <w:r>
              <w:rPr>
                <w:rFonts w:hint="eastAsia" w:ascii="宋体" w:hAnsi="宋体" w:cs="宋体"/>
                <w:b w:val="0"/>
                <w:bCs w:val="0"/>
                <w:kern w:val="2"/>
                <w:sz w:val="24"/>
                <w:szCs w:val="24"/>
                <w:highlight w:val="none"/>
                <w:u w:val="none" w:color="auto"/>
                <w:lang w:val="en-US" w:eastAsia="zh-CN" w:bidi="ar-SA"/>
              </w:rPr>
              <w:t xml:space="preserve"> </w:t>
            </w:r>
            <w:r>
              <w:rPr>
                <w:rFonts w:hint="eastAsia" w:ascii="宋体" w:hAnsi="宋体" w:eastAsia="宋体" w:cs="宋体"/>
                <w:b w:val="0"/>
                <w:bCs w:val="0"/>
                <w:kern w:val="2"/>
                <w:sz w:val="24"/>
                <w:szCs w:val="24"/>
                <w:highlight w:val="none"/>
                <w:u w:val="none" w:color="auto"/>
                <w:lang w:val="en-US" w:eastAsia="zh-CN" w:bidi="ar-SA"/>
              </w:rPr>
              <w:t>系</w:t>
            </w:r>
            <w:r>
              <w:rPr>
                <w:rFonts w:hint="eastAsia" w:ascii="宋体" w:hAnsi="宋体" w:cs="宋体"/>
                <w:b w:val="0"/>
                <w:bCs w:val="0"/>
                <w:kern w:val="2"/>
                <w:sz w:val="24"/>
                <w:szCs w:val="24"/>
                <w:highlight w:val="none"/>
                <w:u w:val="none" w:color="auto"/>
                <w:lang w:val="en-US" w:eastAsia="zh-CN" w:bidi="ar-SA"/>
              </w:rPr>
              <w:t xml:space="preserve"> </w:t>
            </w:r>
            <w:r>
              <w:rPr>
                <w:rFonts w:hint="eastAsia" w:ascii="宋体" w:hAnsi="宋体" w:eastAsia="宋体" w:cs="宋体"/>
                <w:b w:val="0"/>
                <w:bCs w:val="0"/>
                <w:kern w:val="2"/>
                <w:sz w:val="24"/>
                <w:szCs w:val="24"/>
                <w:highlight w:val="none"/>
                <w:u w:val="none" w:color="auto"/>
                <w:lang w:val="en-US" w:eastAsia="zh-CN" w:bidi="ar-SA"/>
              </w:rPr>
              <w:t>人：韩女士</w:t>
            </w:r>
          </w:p>
          <w:p w14:paraId="4A4AD29B">
            <w:pPr>
              <w:widowControl w:val="0"/>
              <w:wordWrap/>
              <w:adjustRightInd w:val="0"/>
              <w:snapToGrid w:val="0"/>
              <w:spacing w:line="560" w:lineRule="exact"/>
              <w:textAlignment w:val="auto"/>
              <w:rPr>
                <w:rFonts w:hint="eastAsia" w:ascii="宋体" w:hAnsi="宋体" w:eastAsia="宋体" w:cs="宋体"/>
                <w:b w:val="0"/>
                <w:bCs w:val="0"/>
                <w:kern w:val="2"/>
                <w:sz w:val="24"/>
                <w:szCs w:val="24"/>
                <w:highlight w:val="none"/>
                <w:u w:val="none" w:color="auto"/>
                <w:lang w:val="en-US" w:eastAsia="zh-CN" w:bidi="ar-SA"/>
              </w:rPr>
            </w:pPr>
            <w:r>
              <w:rPr>
                <w:rFonts w:hint="eastAsia" w:ascii="宋体" w:hAnsi="宋体" w:eastAsia="宋体" w:cs="宋体"/>
                <w:b w:val="0"/>
                <w:bCs w:val="0"/>
                <w:kern w:val="2"/>
                <w:sz w:val="24"/>
                <w:szCs w:val="24"/>
                <w:highlight w:val="none"/>
                <w:u w:val="none" w:color="auto"/>
                <w:lang w:val="en-US" w:eastAsia="zh-CN" w:bidi="ar-SA"/>
              </w:rPr>
              <w:t>联系电话：0971-8278117</w:t>
            </w:r>
          </w:p>
          <w:p w14:paraId="55B91D83">
            <w:pPr>
              <w:widowControl w:val="0"/>
              <w:wordWrap/>
              <w:adjustRightInd w:val="0"/>
              <w:snapToGrid w:val="0"/>
              <w:spacing w:line="560" w:lineRule="exact"/>
              <w:textAlignment w:val="auto"/>
              <w:rPr>
                <w:rFonts w:hint="eastAsia" w:ascii="宋体" w:hAnsi="宋体" w:eastAsia="宋体" w:cs="宋体"/>
                <w:b w:val="0"/>
                <w:bCs w:val="0"/>
                <w:kern w:val="2"/>
                <w:sz w:val="24"/>
                <w:szCs w:val="24"/>
                <w:highlight w:val="none"/>
                <w:u w:val="none" w:color="auto"/>
                <w:lang w:val="en-US" w:eastAsia="zh-CN" w:bidi="ar-SA"/>
              </w:rPr>
            </w:pPr>
            <w:r>
              <w:rPr>
                <w:rFonts w:hint="eastAsia" w:ascii="宋体" w:hAnsi="宋体" w:eastAsia="宋体" w:cs="宋体"/>
                <w:b w:val="0"/>
                <w:bCs w:val="0"/>
                <w:kern w:val="2"/>
                <w:sz w:val="24"/>
                <w:szCs w:val="24"/>
                <w:highlight w:val="none"/>
                <w:u w:val="none" w:color="auto"/>
                <w:lang w:val="en-US" w:eastAsia="zh-CN" w:bidi="ar-SA"/>
              </w:rPr>
              <w:t>邮箱地址：guode@guodezhaobiao.com</w:t>
            </w:r>
          </w:p>
          <w:p w14:paraId="4441EAAA">
            <w:pPr>
              <w:widowControl w:val="0"/>
              <w:wordWrap/>
              <w:adjustRightInd w:val="0"/>
              <w:snapToGrid w:val="0"/>
              <w:spacing w:line="560" w:lineRule="exact"/>
              <w:textAlignment w:val="auto"/>
              <w:rPr>
                <w:rFonts w:hint="eastAsia" w:ascii="宋体" w:hAnsi="宋体" w:eastAsia="宋体" w:cs="宋体"/>
                <w:sz w:val="24"/>
                <w:szCs w:val="24"/>
              </w:rPr>
            </w:pPr>
            <w:r>
              <w:rPr>
                <w:rFonts w:hint="eastAsia" w:ascii="宋体" w:hAnsi="宋体" w:eastAsia="宋体" w:cs="宋体"/>
                <w:b w:val="0"/>
                <w:bCs w:val="0"/>
                <w:kern w:val="2"/>
                <w:sz w:val="24"/>
                <w:szCs w:val="24"/>
                <w:highlight w:val="none"/>
                <w:u w:val="none" w:color="auto"/>
                <w:lang w:val="en-US" w:eastAsia="zh-CN" w:bidi="ar-SA"/>
              </w:rPr>
              <w:t>联系地址：青海省西宁市城东区建国大街 57 号新千国际广场东区2号写字楼13楼</w:t>
            </w:r>
          </w:p>
        </w:tc>
      </w:tr>
      <w:tr w14:paraId="352D62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510" w:type="dxa"/>
            <w:tcBorders>
              <w:tl2br w:val="nil"/>
              <w:tr2bl w:val="nil"/>
            </w:tcBorders>
            <w:vAlign w:val="center"/>
          </w:tcPr>
          <w:p w14:paraId="4449D703">
            <w:pPr>
              <w:wordWrap/>
              <w:adjustRightInd w:val="0"/>
              <w:snapToGrid w:val="0"/>
              <w:spacing w:before="157" w:beforeLines="50" w:line="560" w:lineRule="exact"/>
              <w:jc w:val="center"/>
              <w:rPr>
                <w:rFonts w:hint="eastAsia" w:ascii="宋体" w:hAnsi="宋体" w:eastAsia="宋体" w:cs="宋体"/>
                <w:sz w:val="24"/>
                <w:szCs w:val="24"/>
              </w:rPr>
            </w:pPr>
            <w:r>
              <w:rPr>
                <w:rFonts w:hint="eastAsia" w:ascii="宋体" w:hAnsi="宋体" w:eastAsia="宋体" w:cs="宋体"/>
                <w:sz w:val="24"/>
                <w:szCs w:val="24"/>
                <w:highlight w:val="none"/>
                <w:u w:val="none" w:color="auto"/>
                <w:lang w:val="en-US" w:eastAsia="zh-CN"/>
              </w:rPr>
              <w:t>保证金</w:t>
            </w:r>
          </w:p>
        </w:tc>
        <w:tc>
          <w:tcPr>
            <w:tcW w:w="7668" w:type="dxa"/>
            <w:tcBorders>
              <w:tl2br w:val="nil"/>
              <w:tr2bl w:val="nil"/>
            </w:tcBorders>
            <w:vAlign w:val="center"/>
          </w:tcPr>
          <w:p w14:paraId="3A6265E6">
            <w:pPr>
              <w:pStyle w:val="41"/>
              <w:keepNext w:val="0"/>
              <w:keepLines w:val="0"/>
              <w:pageBreakBefore w:val="0"/>
              <w:widowControl/>
              <w:kinsoku w:val="0"/>
              <w:wordWrap/>
              <w:overflowPunct/>
              <w:topLinePunct w:val="0"/>
              <w:autoSpaceDE w:val="0"/>
              <w:autoSpaceDN w:val="0"/>
              <w:bidi w:val="0"/>
              <w:adjustRightInd w:val="0"/>
              <w:snapToGrid w:val="0"/>
              <w:spacing w:before="98" w:line="360" w:lineRule="auto"/>
              <w:textAlignment w:val="baseline"/>
              <w:rPr>
                <w:rFonts w:hint="eastAsia" w:ascii="宋体" w:hAnsi="宋体" w:eastAsia="宋体" w:cs="宋体"/>
                <w:kern w:val="2"/>
                <w:sz w:val="24"/>
                <w:szCs w:val="24"/>
                <w:highlight w:val="none"/>
                <w:u w:val="none" w:color="auto"/>
                <w:lang w:val="en-US" w:eastAsia="zh-CN" w:bidi="ar-SA"/>
              </w:rPr>
            </w:pPr>
            <w:r>
              <w:rPr>
                <w:rFonts w:hint="eastAsia" w:ascii="宋体" w:hAnsi="宋体" w:eastAsia="宋体" w:cs="宋体"/>
                <w:kern w:val="2"/>
                <w:sz w:val="24"/>
                <w:szCs w:val="24"/>
                <w:highlight w:val="none"/>
                <w:u w:val="none" w:color="auto"/>
                <w:lang w:val="en-US" w:eastAsia="zh-CN" w:bidi="ar-SA"/>
              </w:rPr>
              <w:t>保证金金额：</w:t>
            </w:r>
          </w:p>
          <w:p w14:paraId="682C7806">
            <w:pPr>
              <w:pStyle w:val="41"/>
              <w:keepNext w:val="0"/>
              <w:keepLines w:val="0"/>
              <w:pageBreakBefore w:val="0"/>
              <w:widowControl/>
              <w:kinsoku w:val="0"/>
              <w:wordWrap/>
              <w:overflowPunct/>
              <w:topLinePunct w:val="0"/>
              <w:autoSpaceDE w:val="0"/>
              <w:autoSpaceDN w:val="0"/>
              <w:bidi w:val="0"/>
              <w:adjustRightInd w:val="0"/>
              <w:snapToGrid w:val="0"/>
              <w:spacing w:before="98" w:line="360" w:lineRule="auto"/>
              <w:textAlignment w:val="baseline"/>
              <w:rPr>
                <w:rFonts w:hint="eastAsia" w:ascii="宋体" w:hAnsi="宋体" w:eastAsia="宋体" w:cs="宋体"/>
                <w:kern w:val="2"/>
                <w:sz w:val="24"/>
                <w:szCs w:val="24"/>
                <w:highlight w:val="none"/>
                <w:u w:val="none" w:color="auto"/>
                <w:lang w:val="en-US" w:eastAsia="zh-CN" w:bidi="ar-SA"/>
              </w:rPr>
            </w:pPr>
            <w:r>
              <w:rPr>
                <w:rFonts w:hint="eastAsia" w:cs="宋体"/>
                <w:kern w:val="2"/>
                <w:sz w:val="24"/>
                <w:szCs w:val="24"/>
                <w:highlight w:val="none"/>
                <w:u w:val="none" w:color="auto"/>
                <w:lang w:val="en-US" w:eastAsia="zh-CN" w:bidi="ar-SA"/>
              </w:rPr>
              <w:t>包一：10000</w:t>
            </w:r>
            <w:r>
              <w:rPr>
                <w:rFonts w:hint="eastAsia" w:ascii="宋体" w:hAnsi="宋体" w:eastAsia="宋体" w:cs="宋体"/>
                <w:kern w:val="2"/>
                <w:sz w:val="24"/>
                <w:szCs w:val="24"/>
                <w:highlight w:val="none"/>
                <w:u w:val="none" w:color="auto"/>
                <w:lang w:val="en-US" w:eastAsia="zh-CN" w:bidi="ar-SA"/>
              </w:rPr>
              <w:t>.00元（</w:t>
            </w:r>
            <w:r>
              <w:rPr>
                <w:rFonts w:hint="eastAsia" w:cs="宋体"/>
                <w:kern w:val="2"/>
                <w:sz w:val="24"/>
                <w:szCs w:val="24"/>
                <w:highlight w:val="none"/>
                <w:u w:val="none" w:color="auto"/>
                <w:lang w:val="en-US" w:eastAsia="zh-CN" w:bidi="ar-SA"/>
              </w:rPr>
              <w:t>大写：壹万元整</w:t>
            </w:r>
            <w:r>
              <w:rPr>
                <w:rFonts w:hint="eastAsia" w:ascii="宋体" w:hAnsi="宋体" w:eastAsia="宋体" w:cs="宋体"/>
                <w:kern w:val="2"/>
                <w:sz w:val="24"/>
                <w:szCs w:val="24"/>
                <w:highlight w:val="none"/>
                <w:u w:val="none" w:color="auto"/>
                <w:lang w:val="en-US" w:eastAsia="zh-CN" w:bidi="ar-SA"/>
              </w:rPr>
              <w:t>）</w:t>
            </w:r>
          </w:p>
          <w:p w14:paraId="4EF79657">
            <w:pPr>
              <w:pStyle w:val="41"/>
              <w:keepNext w:val="0"/>
              <w:keepLines w:val="0"/>
              <w:pageBreakBefore w:val="0"/>
              <w:widowControl/>
              <w:kinsoku w:val="0"/>
              <w:wordWrap/>
              <w:overflowPunct/>
              <w:topLinePunct w:val="0"/>
              <w:autoSpaceDE w:val="0"/>
              <w:autoSpaceDN w:val="0"/>
              <w:bidi w:val="0"/>
              <w:adjustRightInd w:val="0"/>
              <w:snapToGrid w:val="0"/>
              <w:spacing w:before="98" w:line="360" w:lineRule="auto"/>
              <w:textAlignment w:val="baseline"/>
              <w:rPr>
                <w:rFonts w:hint="default" w:ascii="宋体" w:hAnsi="宋体" w:eastAsia="宋体" w:cs="宋体"/>
                <w:kern w:val="2"/>
                <w:sz w:val="24"/>
                <w:szCs w:val="24"/>
                <w:highlight w:val="none"/>
                <w:u w:val="none" w:color="auto"/>
                <w:lang w:val="en-US" w:eastAsia="zh-CN" w:bidi="ar-SA"/>
              </w:rPr>
            </w:pPr>
            <w:r>
              <w:rPr>
                <w:rFonts w:hint="eastAsia" w:cs="宋体"/>
                <w:kern w:val="2"/>
                <w:sz w:val="24"/>
                <w:szCs w:val="24"/>
                <w:highlight w:val="none"/>
                <w:u w:val="none" w:color="auto"/>
                <w:lang w:val="en-US" w:eastAsia="zh-CN" w:bidi="ar-SA"/>
              </w:rPr>
              <w:t>包二：30000.00元（大写：叁万元整）</w:t>
            </w:r>
          </w:p>
          <w:p w14:paraId="1428C48F">
            <w:pPr>
              <w:pStyle w:val="41"/>
              <w:keepNext w:val="0"/>
              <w:keepLines w:val="0"/>
              <w:pageBreakBefore w:val="0"/>
              <w:widowControl/>
              <w:kinsoku w:val="0"/>
              <w:wordWrap/>
              <w:overflowPunct/>
              <w:topLinePunct w:val="0"/>
              <w:autoSpaceDE w:val="0"/>
              <w:autoSpaceDN w:val="0"/>
              <w:bidi w:val="0"/>
              <w:adjustRightInd w:val="0"/>
              <w:snapToGrid w:val="0"/>
              <w:spacing w:before="98" w:line="360" w:lineRule="auto"/>
              <w:textAlignment w:val="baseline"/>
              <w:rPr>
                <w:rFonts w:hint="eastAsia" w:ascii="宋体" w:hAnsi="宋体" w:eastAsia="宋体" w:cs="宋体"/>
                <w:kern w:val="2"/>
                <w:sz w:val="24"/>
                <w:szCs w:val="24"/>
                <w:highlight w:val="none"/>
                <w:u w:val="none" w:color="auto"/>
                <w:lang w:val="en-US" w:eastAsia="zh-CN" w:bidi="ar-SA"/>
              </w:rPr>
            </w:pPr>
            <w:r>
              <w:rPr>
                <w:rFonts w:hint="eastAsia" w:ascii="宋体" w:hAnsi="宋体" w:eastAsia="宋体" w:cs="宋体"/>
                <w:kern w:val="2"/>
                <w:sz w:val="24"/>
                <w:szCs w:val="24"/>
                <w:highlight w:val="none"/>
                <w:u w:val="none" w:color="auto"/>
                <w:lang w:val="en-US" w:eastAsia="zh-CN" w:bidi="ar-SA"/>
              </w:rPr>
              <w:t>收款单位：青海国德招标代理有限公司</w:t>
            </w:r>
          </w:p>
          <w:p w14:paraId="2229810B">
            <w:pPr>
              <w:pStyle w:val="41"/>
              <w:keepNext w:val="0"/>
              <w:keepLines w:val="0"/>
              <w:pageBreakBefore w:val="0"/>
              <w:widowControl/>
              <w:kinsoku w:val="0"/>
              <w:wordWrap/>
              <w:overflowPunct/>
              <w:topLinePunct w:val="0"/>
              <w:autoSpaceDE w:val="0"/>
              <w:autoSpaceDN w:val="0"/>
              <w:bidi w:val="0"/>
              <w:adjustRightInd w:val="0"/>
              <w:snapToGrid w:val="0"/>
              <w:spacing w:before="98" w:line="360" w:lineRule="auto"/>
              <w:textAlignment w:val="baseline"/>
              <w:rPr>
                <w:rFonts w:hint="eastAsia" w:ascii="宋体" w:hAnsi="宋体" w:eastAsia="宋体" w:cs="宋体"/>
                <w:kern w:val="2"/>
                <w:sz w:val="24"/>
                <w:szCs w:val="24"/>
                <w:highlight w:val="none"/>
                <w:u w:val="none" w:color="auto"/>
                <w:lang w:val="en-US" w:eastAsia="zh-CN" w:bidi="ar-SA"/>
              </w:rPr>
            </w:pPr>
            <w:r>
              <w:rPr>
                <w:rFonts w:hint="eastAsia" w:ascii="宋体" w:hAnsi="宋体" w:eastAsia="宋体" w:cs="宋体"/>
                <w:kern w:val="2"/>
                <w:sz w:val="24"/>
                <w:szCs w:val="24"/>
                <w:highlight w:val="none"/>
                <w:u w:val="none" w:color="auto"/>
                <w:lang w:val="en-US" w:eastAsia="zh-CN" w:bidi="ar-SA"/>
              </w:rPr>
              <w:t xml:space="preserve">开户行：中国工商银行西宁交通巷支行  </w:t>
            </w:r>
          </w:p>
          <w:p w14:paraId="1539F7A5">
            <w:pPr>
              <w:pStyle w:val="41"/>
              <w:keepNext w:val="0"/>
              <w:keepLines w:val="0"/>
              <w:pageBreakBefore w:val="0"/>
              <w:widowControl/>
              <w:kinsoku w:val="0"/>
              <w:wordWrap/>
              <w:overflowPunct/>
              <w:topLinePunct w:val="0"/>
              <w:autoSpaceDE w:val="0"/>
              <w:autoSpaceDN w:val="0"/>
              <w:bidi w:val="0"/>
              <w:adjustRightInd w:val="0"/>
              <w:snapToGrid w:val="0"/>
              <w:spacing w:before="98" w:line="360" w:lineRule="auto"/>
              <w:textAlignment w:val="baseline"/>
              <w:rPr>
                <w:rFonts w:hint="eastAsia" w:ascii="宋体" w:hAnsi="宋体" w:eastAsia="宋体" w:cs="宋体"/>
                <w:kern w:val="2"/>
                <w:sz w:val="24"/>
                <w:szCs w:val="24"/>
                <w:highlight w:val="none"/>
                <w:u w:val="none" w:color="auto"/>
                <w:lang w:val="en-US" w:eastAsia="zh-CN" w:bidi="ar-SA"/>
              </w:rPr>
            </w:pPr>
            <w:r>
              <w:rPr>
                <w:rFonts w:hint="eastAsia" w:ascii="宋体" w:hAnsi="宋体" w:eastAsia="宋体" w:cs="宋体"/>
                <w:kern w:val="2"/>
                <w:sz w:val="24"/>
                <w:szCs w:val="24"/>
                <w:highlight w:val="none"/>
                <w:u w:val="none" w:color="auto"/>
                <w:lang w:val="en-US" w:eastAsia="zh-CN" w:bidi="ar-SA"/>
              </w:rPr>
              <w:t>银行账号：2806007819000041679</w:t>
            </w:r>
          </w:p>
          <w:p w14:paraId="092607ED">
            <w:pPr>
              <w:pStyle w:val="41"/>
              <w:keepNext w:val="0"/>
              <w:keepLines w:val="0"/>
              <w:pageBreakBefore w:val="0"/>
              <w:widowControl/>
              <w:kinsoku w:val="0"/>
              <w:wordWrap/>
              <w:overflowPunct/>
              <w:topLinePunct w:val="0"/>
              <w:autoSpaceDE w:val="0"/>
              <w:autoSpaceDN w:val="0"/>
              <w:bidi w:val="0"/>
              <w:adjustRightInd w:val="0"/>
              <w:snapToGrid w:val="0"/>
              <w:spacing w:before="98" w:line="360" w:lineRule="auto"/>
              <w:textAlignment w:val="baseline"/>
              <w:rPr>
                <w:rFonts w:hint="eastAsia" w:ascii="宋体" w:hAnsi="宋体" w:eastAsia="宋体" w:cs="宋体"/>
                <w:kern w:val="2"/>
                <w:sz w:val="24"/>
                <w:szCs w:val="24"/>
                <w:highlight w:val="none"/>
                <w:u w:val="none" w:color="auto"/>
                <w:lang w:val="en-US" w:eastAsia="zh-CN" w:bidi="ar-SA"/>
              </w:rPr>
            </w:pPr>
            <w:r>
              <w:rPr>
                <w:rFonts w:hint="eastAsia" w:ascii="宋体" w:hAnsi="宋体" w:eastAsia="宋体" w:cs="宋体"/>
                <w:kern w:val="2"/>
                <w:sz w:val="24"/>
                <w:szCs w:val="24"/>
                <w:highlight w:val="none"/>
                <w:u w:val="none" w:color="auto"/>
                <w:lang w:val="en-US" w:eastAsia="zh-CN" w:bidi="ar-SA"/>
              </w:rPr>
              <w:t>交纳时间：同响应文件递交截止时间，以银行到账时间为准。</w:t>
            </w:r>
          </w:p>
          <w:p w14:paraId="19681746">
            <w:pPr>
              <w:pStyle w:val="41"/>
              <w:keepNext w:val="0"/>
              <w:keepLines w:val="0"/>
              <w:pageBreakBefore w:val="0"/>
              <w:widowControl/>
              <w:kinsoku w:val="0"/>
              <w:wordWrap/>
              <w:overflowPunct/>
              <w:topLinePunct w:val="0"/>
              <w:autoSpaceDE w:val="0"/>
              <w:autoSpaceDN w:val="0"/>
              <w:bidi w:val="0"/>
              <w:adjustRightInd w:val="0"/>
              <w:snapToGrid w:val="0"/>
              <w:spacing w:before="98" w:line="360" w:lineRule="auto"/>
              <w:textAlignment w:val="baseline"/>
              <w:rPr>
                <w:rFonts w:hint="eastAsia" w:ascii="宋体" w:hAnsi="宋体" w:eastAsia="宋体" w:cs="宋体"/>
                <w:kern w:val="2"/>
                <w:sz w:val="24"/>
                <w:szCs w:val="24"/>
                <w:highlight w:val="none"/>
                <w:u w:val="none" w:color="auto"/>
                <w:lang w:val="en-US" w:eastAsia="zh-CN" w:bidi="ar-SA"/>
              </w:rPr>
            </w:pPr>
            <w:r>
              <w:rPr>
                <w:rFonts w:hint="eastAsia" w:ascii="宋体" w:hAnsi="宋体" w:eastAsia="宋体" w:cs="宋体"/>
                <w:kern w:val="2"/>
                <w:sz w:val="24"/>
                <w:szCs w:val="24"/>
                <w:highlight w:val="none"/>
                <w:u w:val="none" w:color="auto"/>
                <w:lang w:val="en-US" w:eastAsia="zh-CN" w:bidi="ar-SA"/>
              </w:rPr>
              <w:t>如采购项目变更开标时间，则保证金交纳时间相应顺延。</w:t>
            </w:r>
          </w:p>
          <w:p w14:paraId="4297A21C">
            <w:pPr>
              <w:pStyle w:val="41"/>
              <w:keepNext w:val="0"/>
              <w:keepLines w:val="0"/>
              <w:pageBreakBefore w:val="0"/>
              <w:widowControl/>
              <w:kinsoku w:val="0"/>
              <w:wordWrap/>
              <w:overflowPunct/>
              <w:topLinePunct w:val="0"/>
              <w:autoSpaceDE w:val="0"/>
              <w:autoSpaceDN w:val="0"/>
              <w:bidi w:val="0"/>
              <w:adjustRightInd w:val="0"/>
              <w:snapToGrid w:val="0"/>
              <w:spacing w:before="98" w:line="360" w:lineRule="auto"/>
              <w:textAlignment w:val="baseline"/>
              <w:rPr>
                <w:rFonts w:hint="eastAsia" w:ascii="宋体" w:hAnsi="宋体" w:eastAsia="宋体" w:cs="宋体"/>
                <w:kern w:val="2"/>
                <w:sz w:val="24"/>
                <w:szCs w:val="24"/>
                <w:highlight w:val="none"/>
                <w:u w:val="none" w:color="auto"/>
                <w:lang w:val="en-US" w:eastAsia="zh-CN" w:bidi="ar-SA"/>
              </w:rPr>
            </w:pPr>
            <w:r>
              <w:rPr>
                <w:rFonts w:hint="eastAsia" w:ascii="宋体" w:hAnsi="宋体" w:eastAsia="宋体" w:cs="宋体"/>
                <w:kern w:val="2"/>
                <w:sz w:val="24"/>
                <w:szCs w:val="24"/>
                <w:highlight w:val="none"/>
                <w:u w:val="none" w:color="auto"/>
                <w:lang w:val="en-US" w:eastAsia="zh-CN" w:bidi="ar-SA"/>
              </w:rPr>
              <w:t>交</w:t>
            </w:r>
            <w:r>
              <w:rPr>
                <w:rFonts w:hint="eastAsia" w:cs="宋体"/>
                <w:kern w:val="2"/>
                <w:sz w:val="24"/>
                <w:szCs w:val="24"/>
                <w:highlight w:val="none"/>
                <w:u w:val="none" w:color="auto"/>
                <w:lang w:val="en-US" w:eastAsia="zh-CN" w:bidi="ar-SA"/>
              </w:rPr>
              <w:t>纳</w:t>
            </w:r>
            <w:r>
              <w:rPr>
                <w:rFonts w:hint="eastAsia" w:ascii="宋体" w:hAnsi="宋体" w:eastAsia="宋体" w:cs="宋体"/>
                <w:kern w:val="2"/>
                <w:sz w:val="24"/>
                <w:szCs w:val="24"/>
                <w:highlight w:val="none"/>
                <w:u w:val="none" w:color="auto"/>
                <w:lang w:val="en-US" w:eastAsia="zh-CN" w:bidi="ar-SA"/>
              </w:rPr>
              <w:t>方式：谈判保证金应当以转账、支票、本票或者金融机构、担保机构出具的保函等非现金形式提交。供应商未按照谈判文件要求提交谈判保证金的，谈判无效。</w:t>
            </w:r>
          </w:p>
          <w:p w14:paraId="0AE5F46C">
            <w:pPr>
              <w:pStyle w:val="41"/>
              <w:keepNext w:val="0"/>
              <w:keepLines w:val="0"/>
              <w:pageBreakBefore w:val="0"/>
              <w:widowControl/>
              <w:kinsoku w:val="0"/>
              <w:wordWrap/>
              <w:overflowPunct/>
              <w:topLinePunct w:val="0"/>
              <w:autoSpaceDE w:val="0"/>
              <w:autoSpaceDN w:val="0"/>
              <w:bidi w:val="0"/>
              <w:adjustRightInd w:val="0"/>
              <w:snapToGrid w:val="0"/>
              <w:spacing w:before="98" w:line="360" w:lineRule="auto"/>
              <w:textAlignment w:val="baseline"/>
              <w:rPr>
                <w:rFonts w:hint="eastAsia" w:ascii="宋体" w:hAnsi="宋体" w:eastAsia="宋体" w:cs="宋体"/>
                <w:sz w:val="24"/>
                <w:szCs w:val="24"/>
                <w:lang w:val="en-US" w:eastAsia="zh-CN"/>
              </w:rPr>
            </w:pPr>
            <w:r>
              <w:rPr>
                <w:rFonts w:hint="eastAsia" w:ascii="宋体" w:hAnsi="宋体" w:eastAsia="宋体" w:cs="宋体"/>
                <w:kern w:val="2"/>
                <w:sz w:val="24"/>
                <w:szCs w:val="24"/>
                <w:highlight w:val="none"/>
                <w:u w:val="none" w:color="auto"/>
                <w:lang w:val="en-US" w:eastAsia="zh-CN" w:bidi="ar-SA"/>
              </w:rPr>
              <w:t>其他注意事项（详见谈判文件）</w:t>
            </w:r>
          </w:p>
        </w:tc>
      </w:tr>
      <w:tr w14:paraId="33D943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510" w:type="dxa"/>
            <w:tcBorders>
              <w:tl2br w:val="nil"/>
              <w:tr2bl w:val="nil"/>
            </w:tcBorders>
            <w:vAlign w:val="center"/>
          </w:tcPr>
          <w:p w14:paraId="6E685BAD">
            <w:pPr>
              <w:wordWrap/>
              <w:adjustRightInd w:val="0"/>
              <w:snapToGrid w:val="0"/>
              <w:spacing w:before="157" w:beforeLines="50" w:line="560" w:lineRule="exact"/>
              <w:jc w:val="center"/>
              <w:rPr>
                <w:rFonts w:hint="eastAsia" w:ascii="宋体" w:hAnsi="宋体" w:eastAsia="宋体" w:cs="宋体"/>
                <w:sz w:val="24"/>
                <w:szCs w:val="24"/>
              </w:rPr>
            </w:pPr>
            <w:r>
              <w:rPr>
                <w:rFonts w:hint="eastAsia" w:ascii="宋体" w:hAnsi="宋体" w:eastAsia="宋体" w:cs="宋体"/>
                <w:sz w:val="24"/>
                <w:szCs w:val="24"/>
                <w:highlight w:val="none"/>
                <w:u w:val="none" w:color="auto"/>
                <w:lang w:val="en-US" w:eastAsia="zh-CN"/>
              </w:rPr>
              <w:t>响应文件有效期</w:t>
            </w:r>
          </w:p>
        </w:tc>
        <w:tc>
          <w:tcPr>
            <w:tcW w:w="7668" w:type="dxa"/>
            <w:tcBorders>
              <w:tl2br w:val="nil"/>
              <w:tr2bl w:val="nil"/>
            </w:tcBorders>
            <w:vAlign w:val="center"/>
          </w:tcPr>
          <w:p w14:paraId="332A8AC1">
            <w:pPr>
              <w:widowControl w:val="0"/>
              <w:wordWrap/>
              <w:adjustRightInd w:val="0"/>
              <w:snapToGrid w:val="0"/>
              <w:spacing w:line="560" w:lineRule="exact"/>
              <w:textAlignment w:val="auto"/>
              <w:rPr>
                <w:rFonts w:hint="eastAsia" w:ascii="宋体" w:hAnsi="宋体" w:eastAsia="宋体" w:cs="宋体"/>
                <w:sz w:val="24"/>
                <w:szCs w:val="24"/>
                <w:lang w:val="en-US" w:eastAsia="zh-CN"/>
              </w:rPr>
            </w:pPr>
            <w:r>
              <w:rPr>
                <w:rFonts w:hint="eastAsia" w:ascii="宋体" w:hAnsi="宋体" w:eastAsia="宋体" w:cs="宋体"/>
                <w:kern w:val="2"/>
                <w:sz w:val="24"/>
                <w:szCs w:val="24"/>
                <w:highlight w:val="none"/>
                <w:u w:val="none" w:color="auto"/>
                <w:lang w:val="en-US" w:eastAsia="zh-CN" w:bidi="ar-SA"/>
              </w:rPr>
              <w:t>自谈判提交响应文件截止之日起不少于</w:t>
            </w:r>
            <w:r>
              <w:rPr>
                <w:rFonts w:hint="eastAsia" w:ascii="宋体" w:hAnsi="宋体" w:eastAsia="宋体" w:cs="宋体"/>
                <w:kern w:val="2"/>
                <w:sz w:val="24"/>
                <w:szCs w:val="24"/>
                <w:highlight w:val="none"/>
                <w:u w:val="single" w:color="auto"/>
                <w:lang w:val="en-US" w:eastAsia="zh-CN" w:bidi="ar-SA"/>
              </w:rPr>
              <w:t>60</w:t>
            </w:r>
            <w:r>
              <w:rPr>
                <w:rFonts w:hint="eastAsia" w:ascii="宋体" w:hAnsi="宋体" w:eastAsia="宋体" w:cs="宋体"/>
                <w:kern w:val="2"/>
                <w:sz w:val="24"/>
                <w:szCs w:val="24"/>
                <w:highlight w:val="none"/>
                <w:u w:val="none" w:color="auto"/>
                <w:lang w:val="en-US" w:eastAsia="zh-CN" w:bidi="ar-SA"/>
              </w:rPr>
              <w:t>天</w:t>
            </w:r>
          </w:p>
        </w:tc>
      </w:tr>
      <w:tr w14:paraId="3C6882D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95" w:hRule="atLeast"/>
        </w:trPr>
        <w:tc>
          <w:tcPr>
            <w:tcW w:w="2510" w:type="dxa"/>
            <w:tcBorders>
              <w:tl2br w:val="nil"/>
              <w:tr2bl w:val="nil"/>
            </w:tcBorders>
            <w:vAlign w:val="center"/>
          </w:tcPr>
          <w:p w14:paraId="6F7F5079">
            <w:pPr>
              <w:wordWrap/>
              <w:adjustRightInd w:val="0"/>
              <w:snapToGrid w:val="0"/>
              <w:spacing w:before="157" w:beforeLines="50" w:line="560" w:lineRule="exact"/>
              <w:jc w:val="center"/>
              <w:rPr>
                <w:rFonts w:hint="eastAsia" w:ascii="宋体" w:hAnsi="宋体" w:eastAsia="宋体" w:cs="宋体"/>
                <w:sz w:val="24"/>
                <w:szCs w:val="24"/>
              </w:rPr>
            </w:pPr>
            <w:r>
              <w:rPr>
                <w:rFonts w:hint="eastAsia" w:ascii="宋体" w:hAnsi="宋体" w:eastAsia="宋体" w:cs="宋体"/>
                <w:sz w:val="24"/>
                <w:szCs w:val="24"/>
                <w:highlight w:val="none"/>
                <w:u w:val="none" w:color="auto"/>
                <w:lang w:val="en-US" w:eastAsia="zh-CN"/>
              </w:rPr>
              <w:t>响应文件份数</w:t>
            </w:r>
          </w:p>
        </w:tc>
        <w:tc>
          <w:tcPr>
            <w:tcW w:w="7668" w:type="dxa"/>
            <w:tcBorders>
              <w:tl2br w:val="nil"/>
              <w:tr2bl w:val="nil"/>
            </w:tcBorders>
            <w:vAlign w:val="center"/>
          </w:tcPr>
          <w:p w14:paraId="65E566B8">
            <w:pPr>
              <w:widowControl w:val="0"/>
              <w:wordWrap/>
              <w:adjustRightInd w:val="0"/>
              <w:snapToGrid w:val="0"/>
              <w:spacing w:line="560" w:lineRule="exact"/>
              <w:textAlignment w:val="auto"/>
              <w:rPr>
                <w:rFonts w:hint="eastAsia" w:ascii="宋体" w:hAnsi="宋体" w:eastAsia="宋体" w:cs="宋体"/>
                <w:sz w:val="24"/>
                <w:szCs w:val="24"/>
              </w:rPr>
            </w:pPr>
            <w:r>
              <w:rPr>
                <w:rFonts w:hint="eastAsia" w:ascii="宋体" w:hAnsi="宋体" w:eastAsia="宋体" w:cs="宋体"/>
                <w:kern w:val="2"/>
                <w:sz w:val="24"/>
                <w:szCs w:val="24"/>
                <w:highlight w:val="none"/>
                <w:u w:val="none" w:color="auto"/>
                <w:lang w:val="en-US" w:eastAsia="zh-CN" w:bidi="ar-SA"/>
              </w:rPr>
              <w:t>请将文件上传至政采云投标客户端</w:t>
            </w:r>
          </w:p>
        </w:tc>
      </w:tr>
      <w:tr w14:paraId="3B8A7D6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510" w:type="dxa"/>
            <w:tcBorders>
              <w:tl2br w:val="nil"/>
              <w:tr2bl w:val="nil"/>
            </w:tcBorders>
            <w:vAlign w:val="center"/>
          </w:tcPr>
          <w:p w14:paraId="6CA8FC6D">
            <w:pPr>
              <w:wordWrap/>
              <w:adjustRightInd w:val="0"/>
              <w:snapToGrid w:val="0"/>
              <w:spacing w:before="157" w:beforeLines="50" w:line="560" w:lineRule="exact"/>
              <w:jc w:val="center"/>
              <w:rPr>
                <w:rFonts w:hint="eastAsia" w:ascii="宋体" w:hAnsi="宋体" w:eastAsia="宋体" w:cs="宋体"/>
                <w:bCs/>
                <w:sz w:val="24"/>
                <w:szCs w:val="24"/>
              </w:rPr>
            </w:pPr>
            <w:r>
              <w:rPr>
                <w:rFonts w:hint="eastAsia" w:ascii="宋体" w:hAnsi="宋体" w:eastAsia="宋体" w:cs="宋体"/>
                <w:sz w:val="24"/>
                <w:szCs w:val="24"/>
                <w:highlight w:val="none"/>
                <w:u w:val="none" w:color="auto"/>
                <w:lang w:val="en-US" w:eastAsia="zh-CN"/>
              </w:rPr>
              <w:t>响应文件的递交截止时间</w:t>
            </w:r>
          </w:p>
        </w:tc>
        <w:tc>
          <w:tcPr>
            <w:tcW w:w="7668" w:type="dxa"/>
            <w:tcBorders>
              <w:tl2br w:val="nil"/>
              <w:tr2bl w:val="nil"/>
            </w:tcBorders>
            <w:vAlign w:val="center"/>
          </w:tcPr>
          <w:p w14:paraId="575ADA5E">
            <w:pPr>
              <w:widowControl w:val="0"/>
              <w:wordWrap/>
              <w:adjustRightInd w:val="0"/>
              <w:snapToGrid w:val="0"/>
              <w:spacing w:line="560" w:lineRule="exact"/>
              <w:textAlignment w:val="auto"/>
              <w:rPr>
                <w:rFonts w:hint="eastAsia" w:ascii="宋体" w:hAnsi="宋体" w:eastAsia="宋体" w:cs="宋体"/>
                <w:sz w:val="24"/>
                <w:szCs w:val="24"/>
                <w:u w:val="single"/>
                <w:lang w:val="en-US" w:eastAsia="zh-CN"/>
              </w:rPr>
            </w:pPr>
            <w:r>
              <w:rPr>
                <w:rFonts w:hint="eastAsia" w:ascii="宋体" w:hAnsi="宋体" w:cs="宋体"/>
                <w:b w:val="0"/>
                <w:bCs w:val="0"/>
                <w:sz w:val="24"/>
                <w:szCs w:val="24"/>
                <w:u w:val="single"/>
                <w:lang w:val="en-US" w:eastAsia="zh-CN"/>
              </w:rPr>
              <w:t>2026</w:t>
            </w:r>
            <w:r>
              <w:rPr>
                <w:rFonts w:hint="eastAsia" w:ascii="宋体" w:hAnsi="宋体" w:cs="宋体"/>
                <w:b w:val="0"/>
                <w:bCs w:val="0"/>
                <w:sz w:val="24"/>
                <w:szCs w:val="24"/>
                <w:u w:val="none"/>
                <w:lang w:val="en-US" w:eastAsia="zh-CN"/>
              </w:rPr>
              <w:t>年</w:t>
            </w:r>
            <w:r>
              <w:rPr>
                <w:rFonts w:hint="eastAsia" w:ascii="宋体" w:hAnsi="宋体" w:cs="宋体"/>
                <w:b w:val="0"/>
                <w:bCs w:val="0"/>
                <w:sz w:val="24"/>
                <w:szCs w:val="24"/>
                <w:u w:val="single"/>
                <w:lang w:val="en-US" w:eastAsia="zh-CN"/>
              </w:rPr>
              <w:t>05</w:t>
            </w:r>
            <w:r>
              <w:rPr>
                <w:rFonts w:hint="eastAsia" w:ascii="宋体" w:hAnsi="宋体" w:cs="宋体"/>
                <w:b w:val="0"/>
                <w:bCs w:val="0"/>
                <w:sz w:val="24"/>
                <w:szCs w:val="24"/>
                <w:u w:val="none"/>
                <w:lang w:val="en-US" w:eastAsia="zh-CN"/>
              </w:rPr>
              <w:t>月</w:t>
            </w:r>
            <w:r>
              <w:rPr>
                <w:rFonts w:hint="eastAsia" w:ascii="宋体" w:hAnsi="宋体" w:cs="宋体"/>
                <w:b w:val="0"/>
                <w:bCs w:val="0"/>
                <w:sz w:val="24"/>
                <w:szCs w:val="24"/>
                <w:u w:val="single"/>
                <w:lang w:val="en-US" w:eastAsia="zh-CN"/>
              </w:rPr>
              <w:t>07</w:t>
            </w:r>
            <w:r>
              <w:rPr>
                <w:rFonts w:hint="eastAsia" w:ascii="宋体" w:hAnsi="宋体" w:cs="宋体"/>
                <w:b w:val="0"/>
                <w:bCs w:val="0"/>
                <w:sz w:val="24"/>
                <w:szCs w:val="24"/>
                <w:u w:val="none"/>
                <w:lang w:val="en-US" w:eastAsia="zh-CN"/>
              </w:rPr>
              <w:t>日</w:t>
            </w:r>
            <w:r>
              <w:rPr>
                <w:rFonts w:hint="eastAsia" w:ascii="宋体" w:hAnsi="宋体" w:eastAsia="宋体" w:cs="宋体"/>
                <w:b w:val="0"/>
                <w:bCs w:val="0"/>
                <w:sz w:val="24"/>
                <w:szCs w:val="24"/>
                <w:u w:val="single"/>
                <w:lang w:val="en-US" w:eastAsia="zh-CN"/>
              </w:rPr>
              <w:t>09</w:t>
            </w:r>
            <w:r>
              <w:rPr>
                <w:rFonts w:hint="eastAsia" w:ascii="宋体" w:hAnsi="宋体" w:eastAsia="宋体" w:cs="宋体"/>
                <w:b w:val="0"/>
                <w:bCs w:val="0"/>
                <w:sz w:val="24"/>
                <w:szCs w:val="24"/>
                <w:lang w:eastAsia="zh-CN"/>
              </w:rPr>
              <w:t>时</w:t>
            </w:r>
            <w:r>
              <w:rPr>
                <w:rFonts w:hint="eastAsia" w:ascii="宋体" w:hAnsi="宋体" w:eastAsia="宋体" w:cs="宋体"/>
                <w:b w:val="0"/>
                <w:bCs w:val="0"/>
                <w:sz w:val="24"/>
                <w:szCs w:val="24"/>
                <w:u w:val="single"/>
                <w:lang w:val="en-US" w:eastAsia="zh-CN"/>
              </w:rPr>
              <w:t>30</w:t>
            </w:r>
            <w:r>
              <w:rPr>
                <w:rFonts w:hint="eastAsia" w:ascii="宋体" w:hAnsi="宋体" w:eastAsia="宋体" w:cs="宋体"/>
                <w:b w:val="0"/>
                <w:bCs w:val="0"/>
                <w:sz w:val="24"/>
                <w:szCs w:val="24"/>
                <w:lang w:eastAsia="zh-CN"/>
              </w:rPr>
              <w:t>分</w:t>
            </w:r>
            <w:r>
              <w:rPr>
                <w:rFonts w:hint="eastAsia" w:ascii="宋体" w:hAnsi="宋体" w:eastAsia="宋体" w:cs="宋体"/>
                <w:color w:val="000000"/>
                <w:kern w:val="0"/>
                <w:sz w:val="24"/>
                <w:szCs w:val="24"/>
                <w:lang w:val="zh-CN"/>
              </w:rPr>
              <w:t>（</w:t>
            </w:r>
            <w:r>
              <w:rPr>
                <w:rFonts w:hint="eastAsia" w:ascii="宋体" w:hAnsi="宋体" w:eastAsia="宋体" w:cs="宋体"/>
                <w:color w:val="000000"/>
                <w:kern w:val="0"/>
                <w:sz w:val="24"/>
                <w:szCs w:val="24"/>
                <w:lang w:val="en-US" w:eastAsia="zh-CN"/>
              </w:rPr>
              <w:t>北京时间</w:t>
            </w:r>
            <w:r>
              <w:rPr>
                <w:rFonts w:hint="eastAsia" w:ascii="宋体" w:hAnsi="宋体" w:eastAsia="宋体" w:cs="宋体"/>
                <w:color w:val="000000"/>
                <w:kern w:val="0"/>
                <w:sz w:val="24"/>
                <w:szCs w:val="24"/>
                <w:lang w:val="zh-CN"/>
              </w:rPr>
              <w:t>）</w:t>
            </w:r>
          </w:p>
        </w:tc>
      </w:tr>
      <w:tr w14:paraId="16DB4E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66" w:hRule="atLeast"/>
        </w:trPr>
        <w:tc>
          <w:tcPr>
            <w:tcW w:w="2510" w:type="dxa"/>
            <w:tcBorders>
              <w:tl2br w:val="nil"/>
              <w:tr2bl w:val="nil"/>
            </w:tcBorders>
            <w:vAlign w:val="center"/>
          </w:tcPr>
          <w:p w14:paraId="70FD5ECB">
            <w:pPr>
              <w:wordWrap/>
              <w:adjustRightInd w:val="0"/>
              <w:snapToGrid w:val="0"/>
              <w:spacing w:before="157" w:beforeLines="50" w:line="560" w:lineRule="exact"/>
              <w:jc w:val="center"/>
              <w:rPr>
                <w:rFonts w:hint="eastAsia" w:ascii="宋体" w:hAnsi="宋体" w:eastAsia="宋体" w:cs="宋体"/>
                <w:sz w:val="24"/>
                <w:szCs w:val="24"/>
                <w:highlight w:val="none"/>
                <w:u w:val="none" w:color="auto"/>
                <w:lang w:val="en-US" w:eastAsia="zh-CN"/>
              </w:rPr>
            </w:pPr>
            <w:r>
              <w:rPr>
                <w:rFonts w:hint="eastAsia" w:ascii="宋体" w:hAnsi="宋体" w:eastAsia="宋体" w:cs="宋体"/>
                <w:sz w:val="24"/>
                <w:szCs w:val="24"/>
                <w:highlight w:val="none"/>
                <w:u w:val="none" w:color="auto"/>
                <w:lang w:val="en-US" w:eastAsia="zh-CN"/>
              </w:rPr>
              <w:t>开启时间及</w:t>
            </w:r>
          </w:p>
          <w:p w14:paraId="3D4C5470">
            <w:pPr>
              <w:wordWrap/>
              <w:adjustRightInd w:val="0"/>
              <w:snapToGrid w:val="0"/>
              <w:spacing w:before="157" w:beforeLines="50" w:line="560" w:lineRule="exact"/>
              <w:jc w:val="center"/>
              <w:rPr>
                <w:rFonts w:hint="eastAsia" w:ascii="宋体" w:hAnsi="宋体" w:eastAsia="宋体" w:cs="宋体"/>
                <w:sz w:val="24"/>
                <w:szCs w:val="24"/>
                <w:lang w:eastAsia="zh-CN"/>
              </w:rPr>
            </w:pPr>
            <w:r>
              <w:rPr>
                <w:rFonts w:hint="eastAsia" w:ascii="宋体" w:hAnsi="宋体" w:eastAsia="宋体" w:cs="宋体"/>
                <w:sz w:val="24"/>
                <w:szCs w:val="24"/>
                <w:highlight w:val="none"/>
                <w:u w:val="none" w:color="auto"/>
                <w:lang w:val="en-US" w:eastAsia="zh-CN"/>
              </w:rPr>
              <w:t>谈判地点</w:t>
            </w:r>
          </w:p>
        </w:tc>
        <w:tc>
          <w:tcPr>
            <w:tcW w:w="7668" w:type="dxa"/>
            <w:tcBorders>
              <w:tl2br w:val="nil"/>
              <w:tr2bl w:val="nil"/>
            </w:tcBorders>
            <w:vAlign w:val="center"/>
          </w:tcPr>
          <w:p w14:paraId="58714315">
            <w:pPr>
              <w:widowControl w:val="0"/>
              <w:numPr>
                <w:ilvl w:val="0"/>
                <w:numId w:val="2"/>
              </w:numPr>
              <w:wordWrap/>
              <w:adjustRightInd w:val="0"/>
              <w:snapToGrid w:val="0"/>
              <w:spacing w:line="560" w:lineRule="exact"/>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响应文件开启时间：</w:t>
            </w:r>
            <w:r>
              <w:rPr>
                <w:rFonts w:hint="eastAsia" w:ascii="宋体" w:hAnsi="宋体" w:cs="宋体"/>
                <w:b w:val="0"/>
                <w:bCs w:val="0"/>
                <w:sz w:val="24"/>
                <w:szCs w:val="24"/>
                <w:u w:val="single"/>
                <w:lang w:val="en-US" w:eastAsia="zh-CN"/>
              </w:rPr>
              <w:t>2026</w:t>
            </w:r>
            <w:r>
              <w:rPr>
                <w:rFonts w:hint="eastAsia" w:ascii="宋体" w:hAnsi="宋体" w:cs="宋体"/>
                <w:b w:val="0"/>
                <w:bCs w:val="0"/>
                <w:sz w:val="24"/>
                <w:szCs w:val="24"/>
                <w:u w:val="none"/>
                <w:lang w:val="en-US" w:eastAsia="zh-CN"/>
              </w:rPr>
              <w:t>年</w:t>
            </w:r>
            <w:r>
              <w:rPr>
                <w:rFonts w:hint="eastAsia" w:ascii="宋体" w:hAnsi="宋体" w:cs="宋体"/>
                <w:b w:val="0"/>
                <w:bCs w:val="0"/>
                <w:sz w:val="24"/>
                <w:szCs w:val="24"/>
                <w:u w:val="single"/>
                <w:lang w:val="en-US" w:eastAsia="zh-CN"/>
              </w:rPr>
              <w:t>05</w:t>
            </w:r>
            <w:r>
              <w:rPr>
                <w:rFonts w:hint="eastAsia" w:ascii="宋体" w:hAnsi="宋体" w:cs="宋体"/>
                <w:b w:val="0"/>
                <w:bCs w:val="0"/>
                <w:sz w:val="24"/>
                <w:szCs w:val="24"/>
                <w:u w:val="none"/>
                <w:lang w:val="en-US" w:eastAsia="zh-CN"/>
              </w:rPr>
              <w:t>月</w:t>
            </w:r>
            <w:r>
              <w:rPr>
                <w:rFonts w:hint="eastAsia" w:ascii="宋体" w:hAnsi="宋体" w:cs="宋体"/>
                <w:b w:val="0"/>
                <w:bCs w:val="0"/>
                <w:sz w:val="24"/>
                <w:szCs w:val="24"/>
                <w:u w:val="single"/>
                <w:lang w:val="en-US" w:eastAsia="zh-CN"/>
              </w:rPr>
              <w:t>07</w:t>
            </w:r>
            <w:r>
              <w:rPr>
                <w:rFonts w:hint="eastAsia" w:ascii="宋体" w:hAnsi="宋体" w:cs="宋体"/>
                <w:b w:val="0"/>
                <w:bCs w:val="0"/>
                <w:sz w:val="24"/>
                <w:szCs w:val="24"/>
                <w:u w:val="none"/>
                <w:lang w:val="en-US" w:eastAsia="zh-CN"/>
              </w:rPr>
              <w:t>日</w:t>
            </w:r>
            <w:r>
              <w:rPr>
                <w:rFonts w:hint="eastAsia" w:ascii="宋体" w:hAnsi="宋体" w:eastAsia="宋体" w:cs="宋体"/>
                <w:b w:val="0"/>
                <w:bCs w:val="0"/>
                <w:sz w:val="24"/>
                <w:szCs w:val="24"/>
                <w:u w:val="single"/>
                <w:lang w:val="en-US" w:eastAsia="zh-CN"/>
              </w:rPr>
              <w:t>09</w:t>
            </w:r>
            <w:r>
              <w:rPr>
                <w:rFonts w:hint="eastAsia" w:ascii="宋体" w:hAnsi="宋体" w:eastAsia="宋体" w:cs="宋体"/>
                <w:b w:val="0"/>
                <w:bCs w:val="0"/>
                <w:sz w:val="24"/>
                <w:szCs w:val="24"/>
                <w:lang w:eastAsia="zh-CN"/>
              </w:rPr>
              <w:t>时</w:t>
            </w:r>
            <w:r>
              <w:rPr>
                <w:rFonts w:hint="eastAsia" w:ascii="宋体" w:hAnsi="宋体" w:eastAsia="宋体" w:cs="宋体"/>
                <w:b w:val="0"/>
                <w:bCs w:val="0"/>
                <w:sz w:val="24"/>
                <w:szCs w:val="24"/>
                <w:u w:val="single"/>
                <w:lang w:val="en-US" w:eastAsia="zh-CN"/>
              </w:rPr>
              <w:t>30</w:t>
            </w:r>
            <w:r>
              <w:rPr>
                <w:rFonts w:hint="eastAsia" w:ascii="宋体" w:hAnsi="宋体" w:eastAsia="宋体" w:cs="宋体"/>
                <w:b w:val="0"/>
                <w:bCs w:val="0"/>
                <w:sz w:val="24"/>
                <w:szCs w:val="24"/>
                <w:lang w:eastAsia="zh-CN"/>
              </w:rPr>
              <w:t>分</w:t>
            </w:r>
            <w:r>
              <w:rPr>
                <w:rFonts w:hint="eastAsia" w:ascii="宋体" w:hAnsi="宋体" w:eastAsia="宋体" w:cs="宋体"/>
                <w:color w:val="000000"/>
                <w:kern w:val="0"/>
                <w:sz w:val="24"/>
                <w:szCs w:val="24"/>
                <w:lang w:val="zh-CN"/>
              </w:rPr>
              <w:t>（</w:t>
            </w:r>
            <w:r>
              <w:rPr>
                <w:rFonts w:hint="eastAsia" w:ascii="宋体" w:hAnsi="宋体" w:eastAsia="宋体" w:cs="宋体"/>
                <w:color w:val="000000"/>
                <w:kern w:val="0"/>
                <w:sz w:val="24"/>
                <w:szCs w:val="24"/>
                <w:lang w:val="en-US" w:eastAsia="zh-CN"/>
              </w:rPr>
              <w:t>北京时间</w:t>
            </w:r>
            <w:r>
              <w:rPr>
                <w:rFonts w:hint="eastAsia" w:ascii="宋体" w:hAnsi="宋体" w:eastAsia="宋体" w:cs="宋体"/>
                <w:color w:val="000000"/>
                <w:kern w:val="0"/>
                <w:sz w:val="24"/>
                <w:szCs w:val="24"/>
                <w:lang w:val="zh-CN"/>
              </w:rPr>
              <w:t>）</w:t>
            </w:r>
          </w:p>
          <w:p w14:paraId="67AA5398">
            <w:pPr>
              <w:widowControl w:val="0"/>
              <w:numPr>
                <w:ilvl w:val="0"/>
                <w:numId w:val="2"/>
              </w:numPr>
              <w:wordWrap/>
              <w:adjustRightInd w:val="0"/>
              <w:snapToGrid w:val="0"/>
              <w:spacing w:line="560" w:lineRule="exact"/>
              <w:textAlignment w:val="auto"/>
              <w:rPr>
                <w:rFonts w:hint="eastAsia" w:ascii="宋体" w:hAnsi="宋体" w:eastAsia="宋体" w:cs="宋体"/>
                <w:sz w:val="24"/>
                <w:szCs w:val="24"/>
                <w:u w:val="single"/>
                <w:lang w:val="en-US" w:eastAsia="zh-CN"/>
              </w:rPr>
            </w:pPr>
            <w:r>
              <w:rPr>
                <w:rFonts w:hint="eastAsia" w:ascii="宋体" w:hAnsi="宋体" w:eastAsia="宋体" w:cs="宋体"/>
                <w:sz w:val="24"/>
                <w:szCs w:val="24"/>
                <w:u w:val="none"/>
                <w:lang w:val="en-US" w:eastAsia="zh-CN"/>
              </w:rPr>
              <w:t xml:space="preserve">谈判地点：政采云投标客户端（供应商应在响应文件递交截止时间前按谈判文件要求使用政采云电子投标客户端制作上传电子响应文件，并在开标后 30 分钟内远程解密响应文件。）           </w:t>
            </w:r>
          </w:p>
        </w:tc>
      </w:tr>
      <w:tr w14:paraId="523491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510" w:type="dxa"/>
            <w:tcBorders>
              <w:tl2br w:val="nil"/>
              <w:tr2bl w:val="nil"/>
            </w:tcBorders>
            <w:vAlign w:val="center"/>
          </w:tcPr>
          <w:p w14:paraId="6F9524C0">
            <w:pPr>
              <w:wordWrap/>
              <w:adjustRightInd w:val="0"/>
              <w:snapToGrid w:val="0"/>
              <w:spacing w:before="157" w:beforeLines="50" w:line="560" w:lineRule="exact"/>
              <w:jc w:val="both"/>
              <w:rPr>
                <w:rFonts w:hint="eastAsia" w:ascii="宋体" w:hAnsi="宋体" w:eastAsia="宋体" w:cs="宋体"/>
                <w:sz w:val="24"/>
                <w:szCs w:val="24"/>
                <w:highlight w:val="none"/>
                <w:u w:val="none" w:color="auto"/>
                <w:lang w:val="en-US" w:eastAsia="zh-CN"/>
              </w:rPr>
            </w:pPr>
            <w:r>
              <w:rPr>
                <w:rFonts w:hint="eastAsia" w:ascii="宋体" w:hAnsi="宋体" w:eastAsia="宋体" w:cs="宋体"/>
                <w:sz w:val="24"/>
                <w:szCs w:val="24"/>
                <w:highlight w:val="none"/>
                <w:u w:val="none" w:color="auto"/>
                <w:lang w:val="en-US" w:eastAsia="zh-CN"/>
              </w:rPr>
              <w:t>财政部门指定的媒体</w:t>
            </w:r>
          </w:p>
        </w:tc>
        <w:tc>
          <w:tcPr>
            <w:tcW w:w="7668" w:type="dxa"/>
            <w:tcBorders>
              <w:tl2br w:val="nil"/>
              <w:tr2bl w:val="nil"/>
            </w:tcBorders>
            <w:vAlign w:val="center"/>
          </w:tcPr>
          <w:p w14:paraId="14D06770">
            <w:pPr>
              <w:keepNext w:val="0"/>
              <w:keepLines w:val="0"/>
              <w:widowControl/>
              <w:suppressLineNumbers w:val="0"/>
              <w:jc w:val="both"/>
              <w:rPr>
                <w:rFonts w:hint="eastAsia" w:ascii="宋体" w:hAnsi="宋体" w:eastAsia="宋体" w:cs="宋体"/>
                <w:sz w:val="24"/>
                <w:szCs w:val="24"/>
                <w:highlight w:val="none"/>
                <w:u w:val="none" w:color="auto"/>
                <w:lang w:val="en-US" w:eastAsia="zh-CN"/>
              </w:rPr>
            </w:pPr>
            <w:r>
              <w:rPr>
                <w:rFonts w:hint="eastAsia" w:ascii="宋体" w:hAnsi="宋体" w:eastAsia="宋体" w:cs="宋体"/>
                <w:color w:val="000000"/>
                <w:kern w:val="0"/>
                <w:sz w:val="24"/>
                <w:szCs w:val="24"/>
                <w:lang w:val="en-US" w:eastAsia="zh-CN" w:bidi="ar"/>
              </w:rPr>
              <w:t>青海省政府采购网</w:t>
            </w:r>
          </w:p>
        </w:tc>
      </w:tr>
      <w:tr w14:paraId="01B1184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25" w:hRule="atLeast"/>
        </w:trPr>
        <w:tc>
          <w:tcPr>
            <w:tcW w:w="2510" w:type="dxa"/>
            <w:tcBorders>
              <w:tl2br w:val="nil"/>
              <w:tr2bl w:val="nil"/>
            </w:tcBorders>
            <w:vAlign w:val="center"/>
          </w:tcPr>
          <w:p w14:paraId="0A3A5E7F">
            <w:pPr>
              <w:wordWrap/>
              <w:spacing w:before="157" w:beforeLines="50" w:line="560" w:lineRule="exact"/>
              <w:jc w:val="center"/>
              <w:rPr>
                <w:rFonts w:hint="eastAsia" w:ascii="宋体" w:hAnsi="宋体" w:eastAsia="宋体" w:cs="宋体"/>
                <w:sz w:val="24"/>
                <w:szCs w:val="24"/>
                <w:lang w:eastAsia="zh-CN"/>
              </w:rPr>
            </w:pPr>
            <w:r>
              <w:rPr>
                <w:rFonts w:hint="eastAsia" w:ascii="宋体" w:hAnsi="宋体" w:eastAsia="宋体" w:cs="宋体"/>
                <w:sz w:val="24"/>
                <w:szCs w:val="24"/>
                <w:highlight w:val="none"/>
                <w:u w:val="none" w:color="auto"/>
                <w:lang w:val="en-US" w:eastAsia="zh-CN"/>
              </w:rPr>
              <w:t>政策功能</w:t>
            </w:r>
          </w:p>
        </w:tc>
        <w:tc>
          <w:tcPr>
            <w:tcW w:w="7668" w:type="dxa"/>
            <w:tcBorders>
              <w:tl2br w:val="nil"/>
              <w:tr2bl w:val="nil"/>
            </w:tcBorders>
            <w:vAlign w:val="center"/>
          </w:tcPr>
          <w:p w14:paraId="6FE65952">
            <w:pPr>
              <w:widowControl w:val="0"/>
              <w:numPr>
                <w:ilvl w:val="0"/>
                <w:numId w:val="3"/>
              </w:numPr>
              <w:wordWrap/>
              <w:adjustRightInd w:val="0"/>
              <w:snapToGrid w:val="0"/>
              <w:spacing w:line="560" w:lineRule="exac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对于提供节能、环保标志产品，采购人及其委托的采购代理机构应当依据国家确定的认证机构出具的、处于有效期之内的节能产品、环境标志产品认证证书，对获得证书的产品实施政府优先采购或强制采购。对属于小型、微型企业，监狱企业，残疾人福利性单位的供应商，按照国家相关规定给予</w:t>
            </w:r>
            <w:r>
              <w:rPr>
                <w:rFonts w:hint="eastAsia" w:ascii="宋体" w:hAnsi="宋体" w:eastAsia="宋体" w:cs="宋体"/>
                <w:sz w:val="24"/>
                <w:szCs w:val="24"/>
                <w:u w:val="single"/>
                <w:lang w:val="en-US" w:eastAsia="zh-CN"/>
              </w:rPr>
              <w:t xml:space="preserve"> 10 </w:t>
            </w:r>
            <w:r>
              <w:rPr>
                <w:rFonts w:hint="eastAsia" w:ascii="宋体" w:hAnsi="宋体" w:eastAsia="宋体" w:cs="宋体"/>
                <w:sz w:val="24"/>
                <w:szCs w:val="24"/>
                <w:u w:val="none"/>
                <w:lang w:val="en-US" w:eastAsia="zh-CN"/>
              </w:rPr>
              <w:t>%的价格扣除。</w:t>
            </w:r>
          </w:p>
          <w:p w14:paraId="3CF9189F">
            <w:pPr>
              <w:widowControl w:val="0"/>
              <w:numPr>
                <w:ilvl w:val="0"/>
                <w:numId w:val="3"/>
              </w:numPr>
              <w:wordWrap/>
              <w:adjustRightInd w:val="0"/>
              <w:snapToGrid w:val="0"/>
              <w:spacing w:line="560" w:lineRule="exac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对符合《国务院办公厅关于在政府采购中实施本国产品标准及相关政策的通知》规定的本国产品的报价给予20%的扣除，用扣除后的价格计算投标报价得分，须提供《关于符合本国产品标准的声明函》或财政部会同有关部门规定的有关证明文件。</w:t>
            </w:r>
          </w:p>
          <w:p w14:paraId="6EA893A9">
            <w:pPr>
              <w:widowControl w:val="0"/>
              <w:numPr>
                <w:ilvl w:val="0"/>
                <w:numId w:val="3"/>
              </w:numPr>
              <w:wordWrap/>
              <w:adjustRightInd w:val="0"/>
              <w:snapToGrid w:val="0"/>
              <w:spacing w:line="560" w:lineRule="exac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同时满足上述条款的，价格评审优惠叠加计算。</w:t>
            </w:r>
          </w:p>
          <w:p w14:paraId="6E9FF2BF">
            <w:pPr>
              <w:widowControl w:val="0"/>
              <w:numPr>
                <w:ilvl w:val="0"/>
                <w:numId w:val="3"/>
              </w:numPr>
              <w:wordWrap/>
              <w:adjustRightInd w:val="0"/>
              <w:snapToGrid w:val="0"/>
              <w:spacing w:line="560" w:lineRule="exac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残疾人福利性单位（监狱企业）属于小型、微型企业的，不重复享受政策。</w:t>
            </w:r>
          </w:p>
        </w:tc>
      </w:tr>
      <w:tr w14:paraId="1A67A6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510" w:type="dxa"/>
            <w:tcBorders>
              <w:tl2br w:val="nil"/>
              <w:tr2bl w:val="nil"/>
            </w:tcBorders>
            <w:vAlign w:val="center"/>
          </w:tcPr>
          <w:p w14:paraId="0B0F9F63">
            <w:pPr>
              <w:wordWrap/>
              <w:adjustRightInd w:val="0"/>
              <w:snapToGrid w:val="0"/>
              <w:spacing w:before="157" w:beforeLines="50" w:line="560" w:lineRule="exact"/>
              <w:jc w:val="center"/>
              <w:rPr>
                <w:rFonts w:hint="eastAsia" w:ascii="宋体" w:hAnsi="宋体" w:eastAsia="宋体" w:cs="宋体"/>
                <w:sz w:val="24"/>
                <w:szCs w:val="24"/>
              </w:rPr>
            </w:pPr>
            <w:r>
              <w:rPr>
                <w:rFonts w:hint="eastAsia" w:ascii="宋体" w:hAnsi="宋体" w:eastAsia="宋体" w:cs="宋体"/>
                <w:sz w:val="24"/>
                <w:szCs w:val="24"/>
                <w:highlight w:val="none"/>
                <w:u w:val="none" w:color="auto"/>
                <w:lang w:val="en-US" w:eastAsia="zh-CN"/>
              </w:rPr>
              <w:t>代理服务费</w:t>
            </w:r>
          </w:p>
        </w:tc>
        <w:tc>
          <w:tcPr>
            <w:tcW w:w="7668" w:type="dxa"/>
            <w:tcBorders>
              <w:tl2br w:val="nil"/>
              <w:tr2bl w:val="nil"/>
            </w:tcBorders>
            <w:vAlign w:val="center"/>
          </w:tcPr>
          <w:p w14:paraId="69683890">
            <w:pPr>
              <w:pStyle w:val="41"/>
              <w:keepNext w:val="0"/>
              <w:keepLines w:val="0"/>
              <w:pageBreakBefore w:val="0"/>
              <w:widowControl/>
              <w:kinsoku w:val="0"/>
              <w:wordWrap/>
              <w:overflowPunct/>
              <w:topLinePunct w:val="0"/>
              <w:autoSpaceDE w:val="0"/>
              <w:autoSpaceDN w:val="0"/>
              <w:bidi w:val="0"/>
              <w:adjustRightInd w:val="0"/>
              <w:snapToGrid w:val="0"/>
              <w:spacing w:before="107" w:line="360" w:lineRule="auto"/>
              <w:textAlignment w:val="baseline"/>
              <w:rPr>
                <w:rFonts w:hint="default" w:ascii="宋体" w:hAnsi="宋体" w:eastAsia="宋体" w:cs="宋体"/>
                <w:kern w:val="2"/>
                <w:sz w:val="24"/>
                <w:szCs w:val="24"/>
                <w:highlight w:val="none"/>
                <w:u w:val="none"/>
                <w:lang w:val="en-US" w:eastAsia="zh-CN" w:bidi="ar-SA"/>
              </w:rPr>
            </w:pPr>
            <w:r>
              <w:rPr>
                <w:rFonts w:hint="eastAsia" w:ascii="宋体" w:hAnsi="宋体" w:eastAsia="宋体" w:cs="宋体"/>
                <w:kern w:val="2"/>
                <w:sz w:val="24"/>
                <w:szCs w:val="24"/>
                <w:highlight w:val="none"/>
                <w:u w:val="none"/>
                <w:lang w:val="en-US" w:eastAsia="zh-CN" w:bidi="ar-SA"/>
              </w:rPr>
              <w:t>收取对象：</w:t>
            </w:r>
            <w:r>
              <w:rPr>
                <w:rFonts w:hint="eastAsia" w:cs="宋体"/>
                <w:kern w:val="2"/>
                <w:sz w:val="24"/>
                <w:szCs w:val="24"/>
                <w:highlight w:val="none"/>
                <w:u w:val="none"/>
                <w:lang w:val="en-US" w:eastAsia="zh-CN" w:bidi="ar-SA"/>
              </w:rPr>
              <w:t>成交供应商</w:t>
            </w:r>
          </w:p>
          <w:p w14:paraId="69EEE4E3">
            <w:pPr>
              <w:pStyle w:val="41"/>
              <w:keepNext w:val="0"/>
              <w:keepLines w:val="0"/>
              <w:pageBreakBefore w:val="0"/>
              <w:widowControl/>
              <w:kinsoku w:val="0"/>
              <w:wordWrap/>
              <w:overflowPunct/>
              <w:topLinePunct w:val="0"/>
              <w:autoSpaceDE w:val="0"/>
              <w:autoSpaceDN w:val="0"/>
              <w:bidi w:val="0"/>
              <w:adjustRightInd w:val="0"/>
              <w:snapToGrid w:val="0"/>
              <w:spacing w:before="107" w:line="360" w:lineRule="auto"/>
              <w:textAlignment w:val="baseline"/>
              <w:rPr>
                <w:rFonts w:hint="eastAsia" w:ascii="宋体" w:hAnsi="宋体" w:eastAsia="宋体" w:cs="宋体"/>
                <w:kern w:val="2"/>
                <w:sz w:val="24"/>
                <w:szCs w:val="24"/>
                <w:highlight w:val="none"/>
                <w:u w:val="none"/>
                <w:lang w:val="en-US" w:eastAsia="zh-CN" w:bidi="ar-SA"/>
              </w:rPr>
            </w:pPr>
            <w:r>
              <w:rPr>
                <w:rFonts w:hint="eastAsia" w:ascii="宋体" w:hAnsi="宋体" w:eastAsia="宋体" w:cs="宋体"/>
                <w:kern w:val="2"/>
                <w:sz w:val="24"/>
                <w:szCs w:val="24"/>
                <w:highlight w:val="none"/>
                <w:u w:val="none"/>
                <w:lang w:val="en-US" w:eastAsia="zh-CN" w:bidi="ar-SA"/>
              </w:rPr>
              <w:t>收取金额：</w:t>
            </w:r>
          </w:p>
          <w:p w14:paraId="1694239E">
            <w:pPr>
              <w:pStyle w:val="41"/>
              <w:keepNext w:val="0"/>
              <w:keepLines w:val="0"/>
              <w:pageBreakBefore w:val="0"/>
              <w:widowControl/>
              <w:kinsoku w:val="0"/>
              <w:wordWrap/>
              <w:overflowPunct/>
              <w:topLinePunct w:val="0"/>
              <w:autoSpaceDE w:val="0"/>
              <w:autoSpaceDN w:val="0"/>
              <w:bidi w:val="0"/>
              <w:adjustRightInd w:val="0"/>
              <w:snapToGrid w:val="0"/>
              <w:spacing w:before="107" w:line="360" w:lineRule="auto"/>
              <w:textAlignment w:val="baseline"/>
              <w:rPr>
                <w:rFonts w:hint="eastAsia" w:ascii="宋体" w:hAnsi="宋体" w:eastAsia="宋体" w:cs="宋体"/>
                <w:kern w:val="2"/>
                <w:sz w:val="24"/>
                <w:szCs w:val="24"/>
                <w:highlight w:val="none"/>
                <w:u w:val="none"/>
                <w:lang w:val="en-US" w:eastAsia="zh-CN" w:bidi="ar-SA"/>
              </w:rPr>
            </w:pPr>
            <w:r>
              <w:rPr>
                <w:rFonts w:hint="eastAsia" w:cs="宋体"/>
                <w:kern w:val="2"/>
                <w:sz w:val="24"/>
                <w:szCs w:val="24"/>
                <w:highlight w:val="none"/>
                <w:u w:val="none"/>
                <w:lang w:val="en-US" w:eastAsia="zh-CN" w:bidi="ar-SA"/>
              </w:rPr>
              <w:t>包一：7000</w:t>
            </w:r>
            <w:r>
              <w:rPr>
                <w:rFonts w:hint="eastAsia" w:ascii="宋体" w:hAnsi="宋体" w:eastAsia="宋体" w:cs="宋体"/>
                <w:kern w:val="2"/>
                <w:sz w:val="24"/>
                <w:szCs w:val="24"/>
                <w:highlight w:val="none"/>
                <w:u w:val="none"/>
                <w:lang w:val="en-US" w:eastAsia="zh-CN" w:bidi="ar-SA"/>
              </w:rPr>
              <w:t>.00（大写：</w:t>
            </w:r>
            <w:r>
              <w:rPr>
                <w:rFonts w:hint="eastAsia" w:cs="宋体"/>
                <w:kern w:val="2"/>
                <w:sz w:val="24"/>
                <w:szCs w:val="24"/>
                <w:highlight w:val="none"/>
                <w:u w:val="none"/>
                <w:lang w:val="en-US" w:eastAsia="zh-CN" w:bidi="ar-SA"/>
              </w:rPr>
              <w:t>捌仟元整</w:t>
            </w:r>
            <w:r>
              <w:rPr>
                <w:rFonts w:hint="eastAsia" w:ascii="宋体" w:hAnsi="宋体" w:eastAsia="宋体" w:cs="宋体"/>
                <w:kern w:val="2"/>
                <w:sz w:val="24"/>
                <w:szCs w:val="24"/>
                <w:highlight w:val="none"/>
                <w:u w:val="none"/>
                <w:lang w:val="en-US" w:eastAsia="zh-CN" w:bidi="ar-SA"/>
              </w:rPr>
              <w:t>）</w:t>
            </w:r>
          </w:p>
          <w:p w14:paraId="430C87F1">
            <w:pPr>
              <w:pStyle w:val="41"/>
              <w:keepNext w:val="0"/>
              <w:keepLines w:val="0"/>
              <w:pageBreakBefore w:val="0"/>
              <w:widowControl/>
              <w:kinsoku w:val="0"/>
              <w:wordWrap/>
              <w:overflowPunct/>
              <w:topLinePunct w:val="0"/>
              <w:autoSpaceDE w:val="0"/>
              <w:autoSpaceDN w:val="0"/>
              <w:bidi w:val="0"/>
              <w:adjustRightInd w:val="0"/>
              <w:snapToGrid w:val="0"/>
              <w:spacing w:before="107" w:line="360" w:lineRule="auto"/>
              <w:textAlignment w:val="baseline"/>
              <w:rPr>
                <w:rFonts w:hint="default" w:ascii="宋体" w:hAnsi="宋体" w:eastAsia="宋体" w:cs="宋体"/>
                <w:kern w:val="2"/>
                <w:sz w:val="24"/>
                <w:szCs w:val="24"/>
                <w:highlight w:val="none"/>
                <w:u w:val="none"/>
                <w:lang w:val="en-US" w:eastAsia="zh-CN" w:bidi="ar-SA"/>
              </w:rPr>
            </w:pPr>
            <w:r>
              <w:rPr>
                <w:rFonts w:hint="eastAsia" w:cs="宋体"/>
                <w:kern w:val="2"/>
                <w:sz w:val="24"/>
                <w:szCs w:val="24"/>
                <w:highlight w:val="none"/>
                <w:u w:val="none"/>
                <w:lang w:val="en-US" w:eastAsia="zh-CN" w:bidi="ar-SA"/>
              </w:rPr>
              <w:t>包二：14000.00（大写：壹万肆仟元整）</w:t>
            </w:r>
          </w:p>
          <w:p w14:paraId="4D39A992">
            <w:pPr>
              <w:pStyle w:val="41"/>
              <w:keepNext w:val="0"/>
              <w:keepLines w:val="0"/>
              <w:pageBreakBefore w:val="0"/>
              <w:widowControl/>
              <w:kinsoku w:val="0"/>
              <w:wordWrap/>
              <w:overflowPunct/>
              <w:topLinePunct w:val="0"/>
              <w:autoSpaceDE w:val="0"/>
              <w:autoSpaceDN w:val="0"/>
              <w:bidi w:val="0"/>
              <w:adjustRightInd w:val="0"/>
              <w:snapToGrid w:val="0"/>
              <w:spacing w:before="107" w:line="360" w:lineRule="auto"/>
              <w:textAlignment w:val="baseline"/>
              <w:rPr>
                <w:rFonts w:hint="eastAsia" w:ascii="宋体" w:hAnsi="宋体" w:eastAsia="宋体" w:cs="宋体"/>
                <w:kern w:val="2"/>
                <w:sz w:val="24"/>
                <w:szCs w:val="24"/>
                <w:highlight w:val="none"/>
                <w:u w:val="none"/>
                <w:lang w:val="en-US" w:eastAsia="zh-CN" w:bidi="ar-SA"/>
              </w:rPr>
            </w:pPr>
            <w:r>
              <w:rPr>
                <w:rFonts w:hint="eastAsia" w:ascii="宋体" w:hAnsi="宋体" w:eastAsia="宋体" w:cs="宋体"/>
                <w:kern w:val="2"/>
                <w:sz w:val="24"/>
                <w:szCs w:val="24"/>
                <w:highlight w:val="none"/>
                <w:u w:val="none"/>
                <w:lang w:val="en-US" w:eastAsia="zh-CN" w:bidi="ar-SA"/>
              </w:rPr>
              <w:t>收款单位：青海国德招标代理有限公司</w:t>
            </w:r>
          </w:p>
          <w:p w14:paraId="2D8C3507">
            <w:pPr>
              <w:pStyle w:val="41"/>
              <w:keepNext w:val="0"/>
              <w:keepLines w:val="0"/>
              <w:pageBreakBefore w:val="0"/>
              <w:widowControl/>
              <w:kinsoku w:val="0"/>
              <w:wordWrap/>
              <w:overflowPunct/>
              <w:topLinePunct w:val="0"/>
              <w:autoSpaceDE w:val="0"/>
              <w:autoSpaceDN w:val="0"/>
              <w:bidi w:val="0"/>
              <w:adjustRightInd w:val="0"/>
              <w:snapToGrid w:val="0"/>
              <w:spacing w:before="107" w:line="360" w:lineRule="auto"/>
              <w:textAlignment w:val="baseline"/>
              <w:rPr>
                <w:rFonts w:hint="eastAsia" w:ascii="宋体" w:hAnsi="宋体" w:eastAsia="宋体" w:cs="宋体"/>
                <w:kern w:val="2"/>
                <w:sz w:val="24"/>
                <w:szCs w:val="24"/>
                <w:highlight w:val="none"/>
                <w:u w:val="none"/>
                <w:lang w:val="en-US" w:eastAsia="zh-CN" w:bidi="ar-SA"/>
              </w:rPr>
            </w:pPr>
            <w:r>
              <w:rPr>
                <w:rFonts w:hint="eastAsia" w:ascii="宋体" w:hAnsi="宋体" w:eastAsia="宋体" w:cs="宋体"/>
                <w:kern w:val="2"/>
                <w:sz w:val="24"/>
                <w:szCs w:val="24"/>
                <w:highlight w:val="none"/>
                <w:u w:val="none"/>
                <w:lang w:val="en-US" w:eastAsia="zh-CN" w:bidi="ar-SA"/>
              </w:rPr>
              <w:t xml:space="preserve">开户行：中国工商银行西宁交通巷支行  </w:t>
            </w:r>
          </w:p>
          <w:p w14:paraId="41B97AB2">
            <w:pPr>
              <w:pStyle w:val="41"/>
              <w:keepNext w:val="0"/>
              <w:keepLines w:val="0"/>
              <w:pageBreakBefore w:val="0"/>
              <w:widowControl/>
              <w:kinsoku w:val="0"/>
              <w:wordWrap/>
              <w:overflowPunct/>
              <w:topLinePunct w:val="0"/>
              <w:autoSpaceDE w:val="0"/>
              <w:autoSpaceDN w:val="0"/>
              <w:bidi w:val="0"/>
              <w:adjustRightInd w:val="0"/>
              <w:snapToGrid w:val="0"/>
              <w:spacing w:before="107" w:line="360" w:lineRule="auto"/>
              <w:textAlignment w:val="baseline"/>
              <w:rPr>
                <w:rFonts w:hint="eastAsia" w:ascii="宋体" w:hAnsi="宋体" w:eastAsia="宋体" w:cs="宋体"/>
                <w:kern w:val="2"/>
                <w:sz w:val="24"/>
                <w:szCs w:val="24"/>
                <w:highlight w:val="none"/>
                <w:u w:val="none"/>
                <w:lang w:val="en-US" w:eastAsia="zh-CN" w:bidi="ar-SA"/>
              </w:rPr>
            </w:pPr>
            <w:r>
              <w:rPr>
                <w:rFonts w:hint="eastAsia" w:ascii="宋体" w:hAnsi="宋体" w:eastAsia="宋体" w:cs="宋体"/>
                <w:kern w:val="2"/>
                <w:sz w:val="24"/>
                <w:szCs w:val="24"/>
                <w:highlight w:val="none"/>
                <w:u w:val="none"/>
                <w:lang w:val="en-US" w:eastAsia="zh-CN" w:bidi="ar-SA"/>
              </w:rPr>
              <w:t>银行账号：2806007819000041679</w:t>
            </w:r>
          </w:p>
          <w:p w14:paraId="4844BC69">
            <w:pPr>
              <w:pStyle w:val="41"/>
              <w:keepNext w:val="0"/>
              <w:keepLines w:val="0"/>
              <w:pageBreakBefore w:val="0"/>
              <w:widowControl/>
              <w:kinsoku w:val="0"/>
              <w:wordWrap/>
              <w:overflowPunct/>
              <w:topLinePunct w:val="0"/>
              <w:autoSpaceDE w:val="0"/>
              <w:autoSpaceDN w:val="0"/>
              <w:bidi w:val="0"/>
              <w:adjustRightInd w:val="0"/>
              <w:snapToGrid w:val="0"/>
              <w:spacing w:before="107" w:line="360" w:lineRule="auto"/>
              <w:textAlignment w:val="baseline"/>
              <w:rPr>
                <w:rFonts w:hint="eastAsia" w:ascii="宋体" w:hAnsi="宋体" w:eastAsia="宋体" w:cs="宋体"/>
                <w:sz w:val="24"/>
                <w:szCs w:val="24"/>
                <w:u w:val="single"/>
                <w:lang w:val="en-US" w:eastAsia="zh-CN"/>
              </w:rPr>
            </w:pPr>
            <w:r>
              <w:rPr>
                <w:rFonts w:hint="eastAsia" w:ascii="宋体" w:hAnsi="宋体" w:eastAsia="宋体" w:cs="宋体"/>
                <w:kern w:val="2"/>
                <w:sz w:val="24"/>
                <w:szCs w:val="24"/>
                <w:highlight w:val="none"/>
                <w:u w:val="none"/>
                <w:lang w:val="en-US" w:eastAsia="zh-CN" w:bidi="ar-SA"/>
              </w:rPr>
              <w:t>说明：根据《关于进一步放开建设项目专项业务服务价格的通知》（发改价格[2015]299 号）规定，实行市场调节价，应严格遵守《价格法》、 《关于商品和服务实行明码标价的规定》等法律法规的规定，由采购人和采购代理机构共同确定合理的收费金额。</w:t>
            </w:r>
          </w:p>
        </w:tc>
      </w:tr>
      <w:tr w14:paraId="383ED4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95" w:hRule="atLeast"/>
        </w:trPr>
        <w:tc>
          <w:tcPr>
            <w:tcW w:w="2510" w:type="dxa"/>
            <w:tcBorders>
              <w:tl2br w:val="nil"/>
              <w:tr2bl w:val="nil"/>
            </w:tcBorders>
            <w:vAlign w:val="center"/>
          </w:tcPr>
          <w:p w14:paraId="0D4E5869">
            <w:pPr>
              <w:wordWrap/>
              <w:adjustRightInd w:val="0"/>
              <w:snapToGrid w:val="0"/>
              <w:spacing w:before="157" w:beforeLines="50" w:line="560" w:lineRule="exact"/>
              <w:jc w:val="center"/>
              <w:rPr>
                <w:rFonts w:hint="eastAsia" w:ascii="宋体" w:hAnsi="宋体" w:eastAsia="宋体" w:cs="宋体"/>
                <w:sz w:val="24"/>
                <w:szCs w:val="24"/>
              </w:rPr>
            </w:pPr>
            <w:r>
              <w:rPr>
                <w:rFonts w:hint="eastAsia" w:ascii="宋体" w:hAnsi="宋体" w:eastAsia="宋体" w:cs="宋体"/>
                <w:sz w:val="24"/>
                <w:szCs w:val="24"/>
                <w:highlight w:val="none"/>
                <w:u w:val="none" w:color="auto"/>
                <w:lang w:val="en-US" w:eastAsia="zh-CN"/>
              </w:rPr>
              <w:t>其他规定</w:t>
            </w:r>
          </w:p>
        </w:tc>
        <w:tc>
          <w:tcPr>
            <w:tcW w:w="7668" w:type="dxa"/>
            <w:tcBorders>
              <w:tl2br w:val="nil"/>
              <w:tr2bl w:val="nil"/>
            </w:tcBorders>
            <w:vAlign w:val="center"/>
          </w:tcPr>
          <w:p w14:paraId="4CCB09CA">
            <w:pPr>
              <w:widowControl w:val="0"/>
              <w:wordWrap/>
              <w:adjustRightInd w:val="0"/>
              <w:snapToGrid w:val="0"/>
              <w:spacing w:line="560" w:lineRule="exact"/>
              <w:textAlignment w:val="auto"/>
              <w:rPr>
                <w:rFonts w:hint="eastAsia" w:ascii="宋体" w:hAnsi="宋体" w:eastAsia="宋体" w:cs="宋体"/>
                <w:kern w:val="2"/>
                <w:sz w:val="24"/>
                <w:szCs w:val="24"/>
                <w:u w:val="none"/>
                <w:lang w:val="zh-CN" w:eastAsia="zh-CN" w:bidi="ar-SA"/>
              </w:rPr>
            </w:pPr>
            <w:r>
              <w:rPr>
                <w:rFonts w:hint="eastAsia" w:ascii="宋体" w:hAnsi="宋体" w:eastAsia="宋体" w:cs="宋体"/>
                <w:kern w:val="2"/>
                <w:sz w:val="24"/>
                <w:szCs w:val="24"/>
                <w:u w:val="none"/>
                <w:lang w:val="en-US" w:eastAsia="zh-CN" w:bidi="ar-SA"/>
              </w:rPr>
              <w:t xml:space="preserve">1.本项目采购采用线上提交响应文件的方式进行，响应文件必须在响应文件递交截止时间前上传至平台，开标后30分钟内供应商远程解密响应文件（如非系统原因造成无法解密的或非系统原因加密文件上传不成功的或没办理CA锁而造成加密文件无法解密、加密文件无法上传的视为无效投标）。 </w:t>
            </w:r>
          </w:p>
          <w:p w14:paraId="317DD85D">
            <w:pPr>
              <w:widowControl w:val="0"/>
              <w:kinsoku w:val="0"/>
              <w:wordWrap/>
              <w:overflowPunct w:val="0"/>
              <w:autoSpaceDE w:val="0"/>
              <w:autoSpaceDN w:val="0"/>
              <w:adjustRightInd w:val="0"/>
              <w:snapToGrid w:val="0"/>
              <w:spacing w:line="560" w:lineRule="exact"/>
              <w:textAlignment w:val="auto"/>
              <w:rPr>
                <w:rFonts w:hint="eastAsia" w:ascii="宋体" w:hAnsi="宋体" w:eastAsia="宋体" w:cs="宋体"/>
                <w:kern w:val="2"/>
                <w:sz w:val="24"/>
                <w:szCs w:val="24"/>
                <w:u w:val="none"/>
                <w:lang w:val="zh-CN" w:eastAsia="zh-CN" w:bidi="ar-SA"/>
              </w:rPr>
            </w:pPr>
            <w:r>
              <w:rPr>
                <w:rFonts w:hint="eastAsia" w:ascii="宋体" w:hAnsi="宋体" w:eastAsia="宋体" w:cs="宋体"/>
                <w:kern w:val="2"/>
                <w:sz w:val="24"/>
                <w:szCs w:val="24"/>
                <w:u w:val="none"/>
                <w:lang w:val="en-US" w:eastAsia="zh-CN" w:bidi="ar-SA"/>
              </w:rPr>
              <w:t xml:space="preserve">2.若对项目采购电子交易系统操作有疑问，可登录政采云（https://www.zcygov.cn/），点击右侧咨询小采，获取采小蜜智能服务管家帮助，或拨打政采云服务热线 400-881-7190 获取热线服务帮助。CA 问题联系电话（人工）：天谷 CA 400-087-8198；惠信CA 400-888-4636；北京CA 010-5851-5511，400-919-7888。 </w:t>
            </w:r>
          </w:p>
          <w:p w14:paraId="5383B167">
            <w:pPr>
              <w:widowControl w:val="0"/>
              <w:wordWrap/>
              <w:adjustRightInd w:val="0"/>
              <w:snapToGrid w:val="0"/>
              <w:spacing w:line="560" w:lineRule="exact"/>
              <w:textAlignment w:val="auto"/>
              <w:rPr>
                <w:rFonts w:hint="eastAsia" w:ascii="宋体" w:hAnsi="宋体" w:eastAsia="宋体" w:cs="宋体"/>
                <w:kern w:val="2"/>
                <w:sz w:val="24"/>
                <w:szCs w:val="24"/>
                <w:u w:val="none"/>
                <w:lang w:val="en-US" w:eastAsia="zh-CN" w:bidi="ar-SA"/>
              </w:rPr>
            </w:pPr>
            <w:r>
              <w:rPr>
                <w:rFonts w:hint="eastAsia" w:ascii="宋体" w:hAnsi="宋体" w:eastAsia="宋体" w:cs="宋体"/>
                <w:kern w:val="2"/>
                <w:sz w:val="24"/>
                <w:szCs w:val="24"/>
                <w:u w:val="none"/>
                <w:lang w:val="en-US" w:eastAsia="zh-CN" w:bidi="ar-SA"/>
              </w:rPr>
              <w:t>3.本公告在《</w:t>
            </w:r>
            <w:r>
              <w:rPr>
                <w:rFonts w:hint="eastAsia" w:ascii="宋体" w:hAnsi="宋体" w:cs="宋体"/>
                <w:kern w:val="2"/>
                <w:sz w:val="24"/>
                <w:szCs w:val="24"/>
                <w:u w:val="none"/>
                <w:lang w:val="en-US" w:eastAsia="zh-CN" w:bidi="ar-SA"/>
              </w:rPr>
              <w:t>青海省政府采购网</w:t>
            </w:r>
            <w:r>
              <w:rPr>
                <w:rFonts w:hint="eastAsia" w:ascii="宋体" w:hAnsi="宋体" w:eastAsia="宋体" w:cs="宋体"/>
                <w:kern w:val="2"/>
                <w:sz w:val="24"/>
                <w:szCs w:val="24"/>
                <w:u w:val="none"/>
                <w:lang w:val="en-US" w:eastAsia="zh-CN" w:bidi="ar-SA"/>
              </w:rPr>
              <w:t>》、《青海省电子招标投标公共服务平台》、《青海国德招标代理有限公司官网》同时发布。</w:t>
            </w:r>
          </w:p>
          <w:p w14:paraId="3B852592">
            <w:pPr>
              <w:widowControl w:val="0"/>
              <w:wordWrap/>
              <w:adjustRightInd w:val="0"/>
              <w:snapToGrid w:val="0"/>
              <w:spacing w:line="560" w:lineRule="exact"/>
              <w:textAlignment w:val="auto"/>
              <w:rPr>
                <w:rFonts w:hint="eastAsia" w:ascii="宋体" w:hAnsi="宋体" w:eastAsia="宋体" w:cs="宋体"/>
                <w:kern w:val="2"/>
                <w:sz w:val="24"/>
                <w:szCs w:val="24"/>
                <w:u w:val="none"/>
                <w:lang w:val="zh-CN" w:eastAsia="zh-CN" w:bidi="ar-SA"/>
              </w:rPr>
            </w:pPr>
            <w:r>
              <w:rPr>
                <w:rFonts w:hint="eastAsia" w:ascii="宋体" w:hAnsi="宋体" w:eastAsia="宋体" w:cs="宋体"/>
                <w:kern w:val="2"/>
                <w:sz w:val="24"/>
                <w:szCs w:val="24"/>
                <w:u w:val="none"/>
                <w:lang w:val="en-US" w:eastAsia="zh-CN" w:bidi="ar-SA"/>
              </w:rPr>
              <w:t>4.</w:t>
            </w:r>
            <w:r>
              <w:rPr>
                <w:rFonts w:hint="eastAsia" w:ascii="宋体" w:hAnsi="宋体" w:eastAsia="宋体" w:cs="宋体"/>
                <w:kern w:val="2"/>
                <w:sz w:val="24"/>
                <w:szCs w:val="24"/>
                <w:u w:val="none"/>
                <w:lang w:val="zh-CN" w:eastAsia="zh-CN" w:bidi="ar-SA"/>
              </w:rPr>
              <w:t>若在开标环节政采云系统“供应商投标设备信息”有异常，提示供应商的IP地址、MAC地址、</w:t>
            </w:r>
            <w:r>
              <w:rPr>
                <w:rFonts w:hint="eastAsia" w:ascii="宋体" w:hAnsi="宋体" w:eastAsia="宋体" w:cs="宋体"/>
                <w:kern w:val="2"/>
                <w:sz w:val="24"/>
                <w:szCs w:val="24"/>
                <w:u w:val="none"/>
                <w:lang w:val="en-US" w:eastAsia="zh-CN" w:bidi="ar-SA"/>
              </w:rPr>
              <w:t>CPU序列号、硬盘序列号</w:t>
            </w:r>
            <w:r>
              <w:rPr>
                <w:rFonts w:hint="eastAsia" w:ascii="宋体" w:hAnsi="宋体" w:eastAsia="宋体" w:cs="宋体"/>
                <w:kern w:val="2"/>
                <w:sz w:val="24"/>
                <w:szCs w:val="24"/>
                <w:u w:val="none"/>
                <w:lang w:val="zh-CN" w:eastAsia="zh-CN" w:bidi="ar-SA"/>
              </w:rPr>
              <w:t>等一致的情况，将视为涉嫌串通投标行为，并且上报同级财政部门，</w:t>
            </w:r>
            <w:r>
              <w:rPr>
                <w:rFonts w:hint="eastAsia" w:ascii="宋体" w:hAnsi="宋体" w:eastAsia="宋体" w:cs="宋体"/>
                <w:kern w:val="2"/>
                <w:sz w:val="24"/>
                <w:szCs w:val="24"/>
                <w:u w:val="none"/>
                <w:lang w:val="en-US" w:eastAsia="zh-CN" w:bidi="ar-SA"/>
              </w:rPr>
              <w:t>由此原因导致投标无效的责任自负</w:t>
            </w:r>
            <w:r>
              <w:rPr>
                <w:rFonts w:hint="eastAsia" w:ascii="宋体" w:hAnsi="宋体" w:eastAsia="宋体" w:cs="宋体"/>
                <w:kern w:val="2"/>
                <w:sz w:val="24"/>
                <w:szCs w:val="24"/>
                <w:u w:val="none"/>
                <w:lang w:val="zh-CN" w:eastAsia="zh-CN" w:bidi="ar-SA"/>
              </w:rPr>
              <w:t>。</w:t>
            </w:r>
          </w:p>
          <w:p w14:paraId="7551078E">
            <w:pPr>
              <w:widowControl w:val="0"/>
              <w:wordWrap/>
              <w:adjustRightInd w:val="0"/>
              <w:snapToGrid w:val="0"/>
              <w:spacing w:line="560" w:lineRule="exact"/>
              <w:textAlignment w:val="auto"/>
              <w:rPr>
                <w:rFonts w:hint="eastAsia" w:ascii="宋体" w:hAnsi="宋体" w:eastAsia="宋体" w:cs="宋体"/>
                <w:sz w:val="24"/>
                <w:szCs w:val="24"/>
                <w:u w:val="single"/>
                <w:lang w:val="en-US" w:eastAsia="zh-CN"/>
              </w:rPr>
            </w:pPr>
            <w:r>
              <w:rPr>
                <w:rFonts w:hint="eastAsia" w:ascii="宋体" w:hAnsi="宋体" w:eastAsia="宋体" w:cs="宋体"/>
                <w:kern w:val="2"/>
                <w:sz w:val="24"/>
                <w:szCs w:val="24"/>
                <w:u w:val="none"/>
                <w:lang w:val="en-US" w:eastAsia="zh-CN" w:bidi="ar-SA"/>
              </w:rPr>
              <w:t>5.成交供应商领取成交通知书时应提交纸质响应文件（1份正本、2份副本），纸质响应文件应与上传至政府采购云平台加密的电子响应文件一致。</w:t>
            </w:r>
          </w:p>
        </w:tc>
      </w:tr>
      <w:tr w14:paraId="1164D9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510" w:type="dxa"/>
            <w:tcBorders>
              <w:tl2br w:val="nil"/>
              <w:tr2bl w:val="nil"/>
            </w:tcBorders>
            <w:vAlign w:val="center"/>
          </w:tcPr>
          <w:p w14:paraId="269BE0FA">
            <w:pPr>
              <w:wordWrap/>
              <w:adjustRightInd w:val="0"/>
              <w:snapToGrid w:val="0"/>
              <w:spacing w:before="157" w:beforeLines="50" w:line="560" w:lineRule="exact"/>
              <w:jc w:val="center"/>
              <w:rPr>
                <w:rFonts w:hint="eastAsia" w:ascii="宋体" w:hAnsi="宋体" w:eastAsia="宋体" w:cs="宋体"/>
                <w:sz w:val="24"/>
                <w:szCs w:val="24"/>
                <w:highlight w:val="none"/>
                <w:u w:val="none" w:color="auto"/>
                <w:lang w:val="en-US" w:eastAsia="zh-CN"/>
              </w:rPr>
            </w:pPr>
            <w:r>
              <w:rPr>
                <w:rFonts w:hint="eastAsia" w:ascii="宋体" w:hAnsi="宋体" w:eastAsia="宋体" w:cs="宋体"/>
                <w:sz w:val="24"/>
                <w:szCs w:val="24"/>
                <w:highlight w:val="none"/>
                <w:u w:val="none" w:color="auto"/>
                <w:lang w:val="en-US" w:eastAsia="zh-CN"/>
              </w:rPr>
              <w:t>财政监管部门及电话</w:t>
            </w:r>
          </w:p>
        </w:tc>
        <w:tc>
          <w:tcPr>
            <w:tcW w:w="7668" w:type="dxa"/>
            <w:tcBorders>
              <w:tl2br w:val="nil"/>
              <w:tr2bl w:val="nil"/>
            </w:tcBorders>
            <w:vAlign w:val="center"/>
          </w:tcPr>
          <w:p w14:paraId="7412B7D4">
            <w:pPr>
              <w:wordWrap/>
              <w:adjustRightInd w:val="0"/>
              <w:snapToGrid w:val="0"/>
              <w:spacing w:before="157" w:beforeLines="50" w:line="560" w:lineRule="exact"/>
              <w:jc w:val="both"/>
              <w:rPr>
                <w:rFonts w:hint="eastAsia" w:ascii="宋体" w:hAnsi="宋体" w:eastAsia="宋体" w:cs="宋体"/>
                <w:sz w:val="24"/>
                <w:szCs w:val="24"/>
                <w:highlight w:val="none"/>
                <w:u w:val="none" w:color="auto"/>
                <w:lang w:val="en-US" w:eastAsia="zh-CN"/>
              </w:rPr>
            </w:pPr>
            <w:r>
              <w:rPr>
                <w:rFonts w:hint="eastAsia" w:ascii="宋体" w:hAnsi="宋体" w:eastAsia="宋体" w:cs="宋体"/>
                <w:sz w:val="24"/>
                <w:szCs w:val="24"/>
                <w:highlight w:val="none"/>
                <w:u w:val="none" w:color="auto"/>
                <w:lang w:val="en-US" w:eastAsia="zh-CN"/>
              </w:rPr>
              <w:t xml:space="preserve">单位名称：海南州财政局         </w:t>
            </w:r>
          </w:p>
          <w:p w14:paraId="7DD1A85E">
            <w:pPr>
              <w:wordWrap/>
              <w:adjustRightInd w:val="0"/>
              <w:snapToGrid w:val="0"/>
              <w:spacing w:before="157" w:beforeLines="50" w:line="560" w:lineRule="exact"/>
              <w:jc w:val="both"/>
              <w:rPr>
                <w:rFonts w:hint="eastAsia" w:ascii="宋体" w:hAnsi="宋体" w:eastAsia="宋体" w:cs="宋体"/>
                <w:sz w:val="24"/>
                <w:szCs w:val="24"/>
                <w:highlight w:val="none"/>
                <w:u w:val="none" w:color="auto"/>
                <w:lang w:val="en-US" w:eastAsia="zh-CN"/>
              </w:rPr>
            </w:pPr>
            <w:r>
              <w:rPr>
                <w:rFonts w:hint="eastAsia" w:ascii="宋体" w:hAnsi="宋体" w:eastAsia="宋体" w:cs="宋体"/>
                <w:sz w:val="24"/>
                <w:szCs w:val="24"/>
                <w:highlight w:val="none"/>
                <w:u w:val="none" w:color="auto"/>
                <w:lang w:val="en-US" w:eastAsia="zh-CN"/>
              </w:rPr>
              <w:t xml:space="preserve">联系电话：0974—8510605   </w:t>
            </w:r>
          </w:p>
        </w:tc>
      </w:tr>
    </w:tbl>
    <w:p w14:paraId="106CA1C1">
      <w:pPr>
        <w:rPr>
          <w:rFonts w:hint="eastAsia" w:ascii="华文中宋" w:hAnsi="华文中宋" w:eastAsia="华文中宋" w:cs="华文中宋"/>
          <w:b w:val="0"/>
          <w:bCs w:val="0"/>
          <w:sz w:val="44"/>
          <w:szCs w:val="44"/>
          <w:lang w:val="en-US" w:eastAsia="zh-CN"/>
        </w:rPr>
      </w:pPr>
      <w:bookmarkStart w:id="2" w:name="_Toc25918_WPSOffice_Level1"/>
      <w:bookmarkStart w:id="3" w:name="_Toc17554"/>
      <w:bookmarkStart w:id="4" w:name="_Toc7063_WPSOffice_Level1"/>
      <w:bookmarkStart w:id="5" w:name="_Toc29806_WPSOffice_Level1"/>
      <w:bookmarkStart w:id="6" w:name="_Toc29348_WPSOffice_Level1"/>
      <w:bookmarkStart w:id="7" w:name="_Toc26774_WPSOffice_Level1"/>
      <w:bookmarkStart w:id="8" w:name="_Toc68"/>
      <w:bookmarkStart w:id="9" w:name="_Toc19849"/>
      <w:bookmarkStart w:id="10" w:name="_Toc13430_WPSOffice_Level1"/>
      <w:r>
        <w:rPr>
          <w:rFonts w:hint="eastAsia" w:ascii="华文中宋" w:hAnsi="华文中宋" w:eastAsia="华文中宋" w:cs="华文中宋"/>
          <w:b w:val="0"/>
          <w:bCs w:val="0"/>
          <w:sz w:val="44"/>
          <w:szCs w:val="44"/>
          <w:lang w:val="en-US" w:eastAsia="zh-CN"/>
        </w:rPr>
        <w:br w:type="page"/>
      </w:r>
    </w:p>
    <w:p w14:paraId="03C4B0B5">
      <w:pPr>
        <w:pStyle w:val="2"/>
        <w:numPr>
          <w:ilvl w:val="0"/>
          <w:numId w:val="0"/>
        </w:numPr>
        <w:wordWrap/>
        <w:adjustRightInd w:val="0"/>
        <w:snapToGrid w:val="0"/>
        <w:spacing w:before="157" w:beforeLines="50" w:line="560" w:lineRule="exact"/>
        <w:jc w:val="center"/>
        <w:outlineLvl w:val="0"/>
        <w:rPr>
          <w:rFonts w:hint="eastAsia" w:ascii="宋体" w:hAnsi="宋体" w:eastAsia="宋体" w:cs="宋体"/>
          <w:b w:val="0"/>
          <w:bCs w:val="0"/>
          <w:color w:val="auto"/>
          <w:sz w:val="44"/>
          <w:szCs w:val="44"/>
          <w:lang w:val="en-US" w:eastAsia="zh-CN"/>
        </w:rPr>
      </w:pPr>
      <w:bookmarkStart w:id="11" w:name="_Toc19485"/>
      <w:r>
        <w:rPr>
          <w:rFonts w:hint="eastAsia" w:ascii="宋体" w:hAnsi="宋体" w:eastAsia="宋体" w:cs="宋体"/>
          <w:b w:val="0"/>
          <w:bCs w:val="0"/>
          <w:color w:val="auto"/>
          <w:kern w:val="2"/>
          <w:sz w:val="36"/>
          <w:szCs w:val="36"/>
          <w:lang w:val="en-US" w:eastAsia="zh-CN" w:bidi="ar-SA"/>
        </w:rPr>
        <w:t>第二部分  谈判须知</w:t>
      </w:r>
      <w:bookmarkEnd w:id="2"/>
      <w:bookmarkEnd w:id="3"/>
      <w:bookmarkEnd w:id="4"/>
      <w:bookmarkEnd w:id="5"/>
      <w:bookmarkEnd w:id="6"/>
      <w:bookmarkEnd w:id="7"/>
      <w:bookmarkEnd w:id="8"/>
      <w:bookmarkEnd w:id="9"/>
      <w:bookmarkEnd w:id="10"/>
      <w:bookmarkEnd w:id="11"/>
    </w:p>
    <w:p w14:paraId="16023611">
      <w:pPr>
        <w:widowControl w:val="0"/>
        <w:wordWrap/>
        <w:adjustRightInd w:val="0"/>
        <w:snapToGrid w:val="0"/>
        <w:spacing w:before="157" w:beforeLines="50" w:line="560" w:lineRule="exact"/>
        <w:ind w:firstLine="0" w:firstLineChars="0"/>
        <w:jc w:val="center"/>
        <w:textAlignment w:val="auto"/>
        <w:outlineLvl w:val="1"/>
        <w:rPr>
          <w:rFonts w:hint="eastAsia" w:ascii="黑体" w:hAnsi="黑体" w:eastAsia="黑体" w:cs="黑体"/>
          <w:b w:val="0"/>
          <w:bCs w:val="0"/>
          <w:kern w:val="2"/>
          <w:sz w:val="32"/>
          <w:szCs w:val="32"/>
          <w:lang w:val="en-US" w:eastAsia="zh-CN" w:bidi="ar-SA"/>
        </w:rPr>
      </w:pPr>
      <w:bookmarkStart w:id="12" w:name="_Toc16562"/>
      <w:bookmarkStart w:id="13" w:name="_Toc29348_WPSOffice_Level2"/>
      <w:bookmarkStart w:id="14" w:name="_Toc9336"/>
      <w:bookmarkStart w:id="15" w:name="_Toc1795"/>
      <w:bookmarkStart w:id="16" w:name="_Toc34637765"/>
      <w:bookmarkStart w:id="17" w:name="_Toc27795"/>
      <w:bookmarkStart w:id="18" w:name="_Toc17019_WPSOffice_Level2"/>
      <w:bookmarkStart w:id="19" w:name="_Toc7063_WPSOffice_Level2"/>
      <w:r>
        <w:rPr>
          <w:rFonts w:hint="eastAsia" w:ascii="黑体" w:hAnsi="黑体" w:eastAsia="黑体" w:cs="黑体"/>
          <w:b w:val="0"/>
          <w:bCs w:val="0"/>
          <w:kern w:val="2"/>
          <w:sz w:val="32"/>
          <w:szCs w:val="32"/>
          <w:lang w:val="en-US" w:eastAsia="zh-CN" w:bidi="ar-SA"/>
        </w:rPr>
        <w:t>一、说明</w:t>
      </w:r>
      <w:bookmarkEnd w:id="12"/>
      <w:bookmarkEnd w:id="13"/>
      <w:bookmarkEnd w:id="14"/>
      <w:bookmarkEnd w:id="15"/>
      <w:bookmarkEnd w:id="16"/>
      <w:bookmarkEnd w:id="17"/>
      <w:bookmarkEnd w:id="18"/>
      <w:bookmarkEnd w:id="19"/>
    </w:p>
    <w:p w14:paraId="57F03698">
      <w:pPr>
        <w:widowControl w:val="0"/>
        <w:wordWrap/>
        <w:adjustRightInd w:val="0"/>
        <w:snapToGrid w:val="0"/>
        <w:spacing w:line="560" w:lineRule="exact"/>
        <w:textAlignment w:val="auto"/>
        <w:rPr>
          <w:rFonts w:hint="eastAsia" w:ascii="宋体" w:hAnsi="宋体" w:eastAsia="宋体" w:cs="宋体"/>
          <w:b/>
          <w:bCs/>
          <w:kern w:val="2"/>
          <w:sz w:val="24"/>
          <w:szCs w:val="24"/>
          <w:u w:val="none"/>
          <w:lang w:val="en-US" w:eastAsia="zh-CN" w:bidi="ar-SA"/>
        </w:rPr>
      </w:pPr>
      <w:bookmarkStart w:id="20" w:name="_Toc7063_WPSOffice_Level3"/>
      <w:bookmarkStart w:id="21" w:name="_Toc13645"/>
      <w:bookmarkStart w:id="22" w:name="_Toc3473"/>
      <w:bookmarkStart w:id="23" w:name="_Toc11775_WPSOffice_Level3"/>
      <w:bookmarkStart w:id="24" w:name="_Toc29026"/>
      <w:r>
        <w:rPr>
          <w:rFonts w:hint="eastAsia" w:ascii="宋体" w:hAnsi="宋体" w:eastAsia="宋体" w:cs="宋体"/>
          <w:b/>
          <w:bCs/>
          <w:kern w:val="2"/>
          <w:sz w:val="24"/>
          <w:szCs w:val="24"/>
          <w:u w:val="none"/>
          <w:lang w:val="en-US" w:eastAsia="zh-CN" w:bidi="ar-SA"/>
        </w:rPr>
        <w:t>1.适用范围</w:t>
      </w:r>
      <w:bookmarkEnd w:id="20"/>
      <w:bookmarkEnd w:id="21"/>
      <w:bookmarkEnd w:id="22"/>
      <w:bookmarkEnd w:id="23"/>
      <w:bookmarkEnd w:id="24"/>
    </w:p>
    <w:p w14:paraId="3A77F358">
      <w:pPr>
        <w:widowControl w:val="0"/>
        <w:wordWrap/>
        <w:adjustRightInd w:val="0"/>
        <w:snapToGrid w:val="0"/>
        <w:spacing w:line="560" w:lineRule="exact"/>
        <w:ind w:firstLine="480" w:firstLineChars="200"/>
        <w:textAlignment w:val="auto"/>
        <w:rPr>
          <w:rFonts w:hint="eastAsia" w:ascii="宋体" w:hAnsi="宋体" w:eastAsia="宋体" w:cs="宋体"/>
          <w:kern w:val="2"/>
          <w:sz w:val="24"/>
          <w:szCs w:val="24"/>
          <w:u w:val="none"/>
          <w:lang w:val="zh-CN" w:eastAsia="zh-CN" w:bidi="ar-SA"/>
        </w:rPr>
      </w:pPr>
      <w:r>
        <w:rPr>
          <w:rFonts w:hint="eastAsia" w:ascii="宋体" w:hAnsi="宋体" w:eastAsia="宋体" w:cs="宋体"/>
          <w:kern w:val="2"/>
          <w:sz w:val="24"/>
          <w:szCs w:val="24"/>
          <w:u w:val="none"/>
          <w:lang w:val="zh-CN" w:eastAsia="zh-CN" w:bidi="ar-SA"/>
        </w:rPr>
        <w:t>1.</w:t>
      </w:r>
      <w:r>
        <w:rPr>
          <w:rFonts w:hint="eastAsia" w:ascii="宋体" w:hAnsi="宋体" w:eastAsia="宋体" w:cs="宋体"/>
          <w:kern w:val="2"/>
          <w:sz w:val="24"/>
          <w:szCs w:val="24"/>
          <w:u w:val="none"/>
          <w:lang w:val="en-US" w:eastAsia="zh-CN" w:bidi="ar-SA"/>
        </w:rPr>
        <w:t>1</w:t>
      </w:r>
      <w:r>
        <w:rPr>
          <w:rFonts w:hint="eastAsia" w:ascii="宋体" w:hAnsi="宋体" w:eastAsia="宋体" w:cs="宋体"/>
          <w:kern w:val="2"/>
          <w:sz w:val="24"/>
          <w:szCs w:val="24"/>
          <w:u w:val="none"/>
          <w:lang w:val="zh-CN" w:eastAsia="zh-CN" w:bidi="ar-SA"/>
        </w:rPr>
        <w:t>本竞争性谈判文件仅适用于前述【谈判须知前附表】中所叙述的采购项目。</w:t>
      </w:r>
    </w:p>
    <w:p w14:paraId="4B4E10CF">
      <w:pPr>
        <w:widowControl w:val="0"/>
        <w:wordWrap/>
        <w:adjustRightInd w:val="0"/>
        <w:snapToGrid w:val="0"/>
        <w:spacing w:line="560" w:lineRule="exact"/>
        <w:textAlignment w:val="auto"/>
        <w:rPr>
          <w:rFonts w:hint="eastAsia" w:ascii="宋体" w:hAnsi="宋体" w:eastAsia="宋体" w:cs="宋体"/>
          <w:b/>
          <w:bCs/>
          <w:kern w:val="2"/>
          <w:sz w:val="24"/>
          <w:szCs w:val="24"/>
          <w:u w:val="none"/>
          <w:lang w:val="en-US" w:eastAsia="zh-CN" w:bidi="ar-SA"/>
        </w:rPr>
      </w:pPr>
      <w:bookmarkStart w:id="25" w:name="_Toc12080"/>
      <w:bookmarkStart w:id="26" w:name="_Toc10197"/>
      <w:bookmarkStart w:id="27" w:name="_Toc2404_WPSOffice_Level3"/>
      <w:bookmarkStart w:id="28" w:name="_Toc1646"/>
      <w:bookmarkStart w:id="29" w:name="_Toc15754_WPSOffice_Level3"/>
      <w:r>
        <w:rPr>
          <w:rFonts w:hint="eastAsia" w:ascii="宋体" w:hAnsi="宋体" w:eastAsia="宋体" w:cs="宋体"/>
          <w:b/>
          <w:bCs/>
          <w:kern w:val="2"/>
          <w:sz w:val="24"/>
          <w:szCs w:val="24"/>
          <w:u w:val="none"/>
          <w:lang w:val="en-US" w:eastAsia="zh-CN" w:bidi="ar-SA"/>
        </w:rPr>
        <w:t>2.采购人及代理机构</w:t>
      </w:r>
      <w:bookmarkEnd w:id="25"/>
      <w:bookmarkEnd w:id="26"/>
      <w:bookmarkEnd w:id="27"/>
      <w:bookmarkEnd w:id="28"/>
      <w:bookmarkEnd w:id="29"/>
    </w:p>
    <w:p w14:paraId="1ADCD2CD">
      <w:pPr>
        <w:widowControl w:val="0"/>
        <w:wordWrap/>
        <w:adjustRightInd w:val="0"/>
        <w:snapToGrid w:val="0"/>
        <w:spacing w:line="560" w:lineRule="exact"/>
        <w:ind w:firstLine="480" w:firstLineChars="200"/>
        <w:textAlignment w:val="auto"/>
        <w:rPr>
          <w:rFonts w:hint="eastAsia" w:ascii="宋体" w:hAnsi="宋体" w:eastAsia="宋体" w:cs="宋体"/>
          <w:kern w:val="2"/>
          <w:sz w:val="24"/>
          <w:szCs w:val="24"/>
          <w:u w:val="none"/>
          <w:lang w:val="zh-CN" w:eastAsia="zh-CN" w:bidi="ar-SA"/>
        </w:rPr>
      </w:pPr>
      <w:r>
        <w:rPr>
          <w:rFonts w:hint="eastAsia" w:ascii="宋体" w:hAnsi="宋体" w:eastAsia="宋体" w:cs="宋体"/>
          <w:kern w:val="2"/>
          <w:sz w:val="24"/>
          <w:szCs w:val="24"/>
          <w:u w:val="none"/>
          <w:lang w:val="en-US" w:eastAsia="zh-CN" w:bidi="ar-SA"/>
        </w:rPr>
        <w:t>2.1</w:t>
      </w:r>
      <w:r>
        <w:rPr>
          <w:rFonts w:hint="eastAsia" w:ascii="宋体" w:hAnsi="宋体" w:eastAsia="宋体" w:cs="宋体"/>
          <w:kern w:val="2"/>
          <w:sz w:val="24"/>
          <w:szCs w:val="24"/>
          <w:u w:val="none"/>
          <w:lang w:val="zh-CN" w:eastAsia="zh-CN" w:bidi="ar-SA"/>
        </w:rPr>
        <w:t>采购人名称、地址、电话、联系人见【谈判须知前附表】。</w:t>
      </w:r>
    </w:p>
    <w:p w14:paraId="189566F7">
      <w:pPr>
        <w:widowControl w:val="0"/>
        <w:wordWrap/>
        <w:adjustRightInd w:val="0"/>
        <w:snapToGrid w:val="0"/>
        <w:spacing w:line="560" w:lineRule="exact"/>
        <w:ind w:firstLine="480" w:firstLineChars="200"/>
        <w:textAlignment w:val="auto"/>
        <w:rPr>
          <w:rFonts w:hint="eastAsia" w:ascii="宋体" w:hAnsi="宋体" w:eastAsia="宋体" w:cs="宋体"/>
          <w:kern w:val="2"/>
          <w:sz w:val="24"/>
          <w:szCs w:val="24"/>
          <w:u w:val="none"/>
          <w:lang w:val="zh-CN" w:eastAsia="zh-CN" w:bidi="ar-SA"/>
        </w:rPr>
      </w:pPr>
      <w:r>
        <w:rPr>
          <w:rFonts w:hint="eastAsia" w:ascii="宋体" w:hAnsi="宋体" w:eastAsia="宋体" w:cs="宋体"/>
          <w:kern w:val="2"/>
          <w:sz w:val="24"/>
          <w:szCs w:val="24"/>
          <w:u w:val="none"/>
          <w:lang w:val="en-US" w:eastAsia="zh-CN" w:bidi="ar-SA"/>
        </w:rPr>
        <w:t>2.2</w:t>
      </w:r>
      <w:r>
        <w:rPr>
          <w:rFonts w:hint="eastAsia" w:ascii="宋体" w:hAnsi="宋体" w:eastAsia="宋体" w:cs="宋体"/>
          <w:kern w:val="2"/>
          <w:sz w:val="24"/>
          <w:szCs w:val="24"/>
          <w:u w:val="none"/>
          <w:lang w:val="zh-CN" w:eastAsia="zh-CN" w:bidi="ar-SA"/>
        </w:rPr>
        <w:t>采购代理机构名称、地址、电话、联系人、邮箱见【谈判须知前附表】。</w:t>
      </w:r>
    </w:p>
    <w:p w14:paraId="7583FD59">
      <w:pPr>
        <w:widowControl w:val="0"/>
        <w:wordWrap/>
        <w:adjustRightInd w:val="0"/>
        <w:snapToGrid w:val="0"/>
        <w:spacing w:line="560" w:lineRule="exact"/>
        <w:textAlignment w:val="auto"/>
        <w:rPr>
          <w:rFonts w:hint="eastAsia" w:ascii="宋体" w:hAnsi="宋体" w:eastAsia="宋体" w:cs="宋体"/>
          <w:b/>
          <w:bCs/>
          <w:kern w:val="2"/>
          <w:sz w:val="24"/>
          <w:szCs w:val="24"/>
          <w:u w:val="none"/>
          <w:lang w:val="en-US" w:eastAsia="zh-CN" w:bidi="ar-SA"/>
        </w:rPr>
      </w:pPr>
      <w:bookmarkStart w:id="30" w:name="_Toc5170"/>
      <w:bookmarkStart w:id="31" w:name="_Toc8089_WPSOffice_Level3"/>
      <w:bookmarkStart w:id="32" w:name="_Toc955_WPSOffice_Level3"/>
      <w:bookmarkStart w:id="33" w:name="_Toc31395"/>
      <w:bookmarkStart w:id="34" w:name="_Toc21695"/>
      <w:r>
        <w:rPr>
          <w:rFonts w:hint="eastAsia" w:ascii="宋体" w:hAnsi="宋体" w:eastAsia="宋体" w:cs="宋体"/>
          <w:b/>
          <w:bCs/>
          <w:kern w:val="2"/>
          <w:sz w:val="24"/>
          <w:szCs w:val="24"/>
          <w:u w:val="none"/>
          <w:lang w:val="en-US" w:eastAsia="zh-CN" w:bidi="ar-SA"/>
        </w:rPr>
        <w:t>3.供应商的资格要求</w:t>
      </w:r>
      <w:bookmarkEnd w:id="30"/>
      <w:bookmarkEnd w:id="31"/>
      <w:bookmarkEnd w:id="32"/>
      <w:bookmarkEnd w:id="33"/>
      <w:bookmarkEnd w:id="34"/>
    </w:p>
    <w:p w14:paraId="231035DE">
      <w:pPr>
        <w:widowControl w:val="0"/>
        <w:wordWrap/>
        <w:adjustRightInd w:val="0"/>
        <w:snapToGrid w:val="0"/>
        <w:spacing w:line="560" w:lineRule="exact"/>
        <w:ind w:firstLine="480" w:firstLineChars="200"/>
        <w:textAlignment w:val="auto"/>
        <w:rPr>
          <w:rFonts w:hint="eastAsia" w:ascii="宋体" w:hAnsi="宋体" w:eastAsia="宋体" w:cs="宋体"/>
          <w:kern w:val="2"/>
          <w:sz w:val="24"/>
          <w:szCs w:val="24"/>
          <w:u w:val="none"/>
          <w:lang w:val="en-US" w:eastAsia="zh-CN" w:bidi="ar-SA"/>
        </w:rPr>
      </w:pPr>
      <w:r>
        <w:rPr>
          <w:rFonts w:hint="eastAsia" w:ascii="宋体" w:hAnsi="宋体" w:eastAsia="宋体" w:cs="宋体"/>
          <w:kern w:val="2"/>
          <w:sz w:val="24"/>
          <w:szCs w:val="24"/>
          <w:u w:val="none"/>
          <w:lang w:val="en-US" w:eastAsia="zh-CN" w:bidi="ar-SA"/>
        </w:rPr>
        <w:t>3.1供应商是指响应谈判文件要求、参加竞争性谈判采购的法人、其他组织或者自然人。</w:t>
      </w:r>
    </w:p>
    <w:p w14:paraId="03157595">
      <w:pPr>
        <w:widowControl w:val="0"/>
        <w:wordWrap/>
        <w:adjustRightInd w:val="0"/>
        <w:snapToGrid w:val="0"/>
        <w:spacing w:line="560" w:lineRule="exact"/>
        <w:ind w:firstLine="480" w:firstLineChars="200"/>
        <w:textAlignment w:val="auto"/>
        <w:rPr>
          <w:rFonts w:hint="eastAsia" w:ascii="宋体" w:hAnsi="宋体" w:eastAsia="宋体" w:cs="宋体"/>
          <w:kern w:val="2"/>
          <w:sz w:val="24"/>
          <w:szCs w:val="24"/>
          <w:u w:val="none"/>
          <w:lang w:val="en-US" w:eastAsia="zh-CN" w:bidi="ar-SA"/>
        </w:rPr>
      </w:pPr>
      <w:r>
        <w:rPr>
          <w:rFonts w:hint="eastAsia" w:ascii="宋体" w:hAnsi="宋体" w:eastAsia="宋体" w:cs="宋体"/>
          <w:kern w:val="2"/>
          <w:sz w:val="24"/>
          <w:szCs w:val="24"/>
          <w:u w:val="none"/>
          <w:lang w:val="en-US" w:eastAsia="zh-CN" w:bidi="ar-SA"/>
        </w:rPr>
        <w:t>3.2供应商应当符合【谈判须知前附表】规定的供应商资格条件。</w:t>
      </w:r>
    </w:p>
    <w:p w14:paraId="0D26C116">
      <w:pPr>
        <w:widowControl w:val="0"/>
        <w:wordWrap/>
        <w:adjustRightInd w:val="0"/>
        <w:snapToGrid w:val="0"/>
        <w:spacing w:line="560" w:lineRule="exact"/>
        <w:ind w:firstLine="480" w:firstLineChars="200"/>
        <w:textAlignment w:val="auto"/>
        <w:rPr>
          <w:rFonts w:hint="eastAsia" w:ascii="宋体" w:hAnsi="宋体" w:eastAsia="宋体" w:cs="宋体"/>
          <w:kern w:val="2"/>
          <w:sz w:val="24"/>
          <w:szCs w:val="24"/>
          <w:u w:val="none"/>
          <w:lang w:val="en-US" w:eastAsia="zh-CN" w:bidi="ar-SA"/>
        </w:rPr>
      </w:pPr>
      <w:r>
        <w:rPr>
          <w:rFonts w:hint="eastAsia" w:ascii="宋体" w:hAnsi="宋体" w:eastAsia="宋体" w:cs="宋体"/>
          <w:kern w:val="2"/>
          <w:sz w:val="24"/>
          <w:szCs w:val="24"/>
          <w:u w:val="none"/>
          <w:lang w:val="en-US" w:eastAsia="zh-CN" w:bidi="ar-SA"/>
        </w:rPr>
        <w:t xml:space="preserve">3.3【谈判须知前附表】规定接受联合体形式的，供应商除应符合上述资格条件的规定外，还应遵守以下规定： </w:t>
      </w:r>
    </w:p>
    <w:p w14:paraId="23769F8D">
      <w:pPr>
        <w:widowControl w:val="0"/>
        <w:wordWrap/>
        <w:adjustRightInd w:val="0"/>
        <w:snapToGrid w:val="0"/>
        <w:spacing w:line="560" w:lineRule="exact"/>
        <w:ind w:firstLine="480" w:firstLineChars="200"/>
        <w:textAlignment w:val="auto"/>
        <w:rPr>
          <w:rFonts w:hint="eastAsia" w:ascii="宋体" w:hAnsi="宋体" w:eastAsia="宋体" w:cs="宋体"/>
          <w:kern w:val="2"/>
          <w:sz w:val="24"/>
          <w:szCs w:val="24"/>
          <w:u w:val="none"/>
          <w:lang w:val="zh-CN" w:eastAsia="zh-CN" w:bidi="ar-SA"/>
        </w:rPr>
      </w:pPr>
      <w:r>
        <w:rPr>
          <w:rFonts w:hint="eastAsia" w:ascii="宋体" w:hAnsi="宋体" w:eastAsia="宋体" w:cs="宋体"/>
          <w:kern w:val="2"/>
          <w:sz w:val="24"/>
          <w:szCs w:val="24"/>
          <w:u w:val="none"/>
          <w:lang w:val="zh-CN" w:eastAsia="zh-CN" w:bidi="ar-SA"/>
        </w:rPr>
        <w:t>（l）联合体中有同类资质的供应商按照联合体分工承担相同工作的，应当按照资质等级较低的供应商确定资质等级。</w:t>
      </w:r>
    </w:p>
    <w:p w14:paraId="2FB423DD">
      <w:pPr>
        <w:widowControl w:val="0"/>
        <w:wordWrap/>
        <w:adjustRightInd w:val="0"/>
        <w:snapToGrid w:val="0"/>
        <w:spacing w:line="560" w:lineRule="exact"/>
        <w:ind w:firstLine="480" w:firstLineChars="200"/>
        <w:textAlignment w:val="auto"/>
        <w:rPr>
          <w:rFonts w:hint="eastAsia" w:ascii="宋体" w:hAnsi="宋体" w:eastAsia="宋体" w:cs="宋体"/>
          <w:kern w:val="2"/>
          <w:sz w:val="24"/>
          <w:szCs w:val="24"/>
          <w:u w:val="none"/>
          <w:lang w:val="zh-CN" w:eastAsia="zh-CN" w:bidi="ar-SA"/>
        </w:rPr>
      </w:pPr>
      <w:r>
        <w:rPr>
          <w:rFonts w:hint="eastAsia" w:ascii="宋体" w:hAnsi="宋体" w:eastAsia="宋体" w:cs="宋体"/>
          <w:kern w:val="2"/>
          <w:sz w:val="24"/>
          <w:szCs w:val="24"/>
          <w:u w:val="none"/>
          <w:lang w:val="zh-CN" w:eastAsia="zh-CN" w:bidi="ar-SA"/>
        </w:rPr>
        <w:t>（2）联合体各方应按谈判文件提供的格式签订联合体协议书，明确联合体牵头人和各方的权利义务、合同工作量比例；</w:t>
      </w:r>
    </w:p>
    <w:p w14:paraId="7E172B44">
      <w:pPr>
        <w:widowControl w:val="0"/>
        <w:wordWrap/>
        <w:adjustRightInd w:val="0"/>
        <w:snapToGrid w:val="0"/>
        <w:spacing w:line="560" w:lineRule="exact"/>
        <w:ind w:firstLine="480" w:firstLineChars="200"/>
        <w:textAlignment w:val="auto"/>
        <w:rPr>
          <w:rFonts w:hint="eastAsia" w:ascii="宋体" w:hAnsi="宋体" w:eastAsia="宋体" w:cs="宋体"/>
          <w:kern w:val="2"/>
          <w:sz w:val="24"/>
          <w:szCs w:val="24"/>
          <w:u w:val="none"/>
          <w:lang w:val="zh-CN" w:eastAsia="zh-CN" w:bidi="ar-SA"/>
        </w:rPr>
      </w:pPr>
      <w:r>
        <w:rPr>
          <w:rFonts w:hint="eastAsia" w:ascii="宋体" w:hAnsi="宋体" w:eastAsia="宋体" w:cs="宋体"/>
          <w:kern w:val="2"/>
          <w:sz w:val="24"/>
          <w:szCs w:val="24"/>
          <w:u w:val="none"/>
          <w:lang w:val="zh-CN" w:eastAsia="zh-CN" w:bidi="ar-SA"/>
        </w:rPr>
        <w:t>（3）联合体各方签订联合体协议书后，不得再单独参加或者与其他供应商组成新的联合体参加同一合同项下的采购活动。</w:t>
      </w:r>
    </w:p>
    <w:p w14:paraId="05C173DB">
      <w:pPr>
        <w:widowControl w:val="0"/>
        <w:wordWrap/>
        <w:adjustRightInd w:val="0"/>
        <w:snapToGrid w:val="0"/>
        <w:spacing w:line="560" w:lineRule="exact"/>
        <w:textAlignment w:val="auto"/>
        <w:rPr>
          <w:rFonts w:hint="eastAsia" w:ascii="宋体" w:hAnsi="宋体" w:eastAsia="宋体" w:cs="宋体"/>
          <w:b/>
          <w:bCs/>
          <w:kern w:val="2"/>
          <w:sz w:val="24"/>
          <w:szCs w:val="24"/>
          <w:u w:val="none"/>
          <w:lang w:val="en-US" w:eastAsia="zh-CN" w:bidi="ar-SA"/>
        </w:rPr>
      </w:pPr>
      <w:bookmarkStart w:id="35" w:name="_Toc18921"/>
      <w:bookmarkStart w:id="36" w:name="_Toc24112_WPSOffice_Level3"/>
      <w:bookmarkStart w:id="37" w:name="_Toc3790"/>
      <w:bookmarkStart w:id="38" w:name="_Toc15386"/>
      <w:bookmarkStart w:id="39" w:name="_Toc29322_WPSOffice_Level3"/>
      <w:r>
        <w:rPr>
          <w:rFonts w:hint="eastAsia" w:ascii="宋体" w:hAnsi="宋体" w:eastAsia="宋体" w:cs="宋体"/>
          <w:b/>
          <w:bCs/>
          <w:kern w:val="2"/>
          <w:sz w:val="24"/>
          <w:szCs w:val="24"/>
          <w:u w:val="none"/>
          <w:lang w:val="en-US" w:eastAsia="zh-CN" w:bidi="ar-SA"/>
        </w:rPr>
        <w:t>4.谈判费用</w:t>
      </w:r>
      <w:bookmarkEnd w:id="35"/>
      <w:bookmarkEnd w:id="36"/>
      <w:bookmarkEnd w:id="37"/>
      <w:bookmarkEnd w:id="38"/>
      <w:bookmarkEnd w:id="39"/>
      <w:r>
        <w:rPr>
          <w:rFonts w:hint="eastAsia" w:ascii="宋体" w:hAnsi="宋体" w:eastAsia="宋体" w:cs="宋体"/>
          <w:b/>
          <w:bCs/>
          <w:kern w:val="2"/>
          <w:sz w:val="24"/>
          <w:szCs w:val="24"/>
          <w:u w:val="none"/>
          <w:lang w:val="en-US" w:eastAsia="zh-CN" w:bidi="ar-SA"/>
        </w:rPr>
        <w:t xml:space="preserve"> </w:t>
      </w:r>
    </w:p>
    <w:p w14:paraId="34D375CA">
      <w:pPr>
        <w:widowControl w:val="0"/>
        <w:wordWrap/>
        <w:adjustRightInd w:val="0"/>
        <w:snapToGrid w:val="0"/>
        <w:spacing w:line="560" w:lineRule="exact"/>
        <w:ind w:firstLine="480" w:firstLineChars="200"/>
        <w:textAlignment w:val="auto"/>
        <w:rPr>
          <w:rFonts w:hint="eastAsia" w:ascii="宋体" w:hAnsi="宋体" w:eastAsia="宋体" w:cs="宋体"/>
          <w:kern w:val="2"/>
          <w:sz w:val="24"/>
          <w:szCs w:val="24"/>
          <w:u w:val="none"/>
          <w:lang w:val="zh-CN" w:eastAsia="zh-CN" w:bidi="ar-SA"/>
        </w:rPr>
      </w:pPr>
      <w:r>
        <w:rPr>
          <w:rFonts w:hint="eastAsia" w:ascii="宋体" w:hAnsi="宋体" w:eastAsia="宋体" w:cs="宋体"/>
          <w:kern w:val="2"/>
          <w:sz w:val="24"/>
          <w:szCs w:val="24"/>
          <w:u w:val="none"/>
          <w:lang w:val="zh-CN" w:eastAsia="zh-CN" w:bidi="ar-SA"/>
        </w:rPr>
        <w:t>无论谈判的结果如何，供应商应自行承担所有与竞争性谈判采购活动有关的全部费用。</w:t>
      </w:r>
    </w:p>
    <w:p w14:paraId="4821C693">
      <w:pPr>
        <w:widowControl w:val="0"/>
        <w:wordWrap/>
        <w:adjustRightInd w:val="0"/>
        <w:snapToGrid w:val="0"/>
        <w:spacing w:before="157" w:beforeLines="50" w:line="560" w:lineRule="exact"/>
        <w:jc w:val="center"/>
        <w:textAlignment w:val="auto"/>
        <w:outlineLvl w:val="1"/>
        <w:rPr>
          <w:rFonts w:hint="eastAsia" w:ascii="黑体" w:hAnsi="黑体" w:eastAsia="黑体" w:cs="黑体"/>
          <w:b w:val="0"/>
          <w:bCs w:val="0"/>
          <w:kern w:val="2"/>
          <w:sz w:val="32"/>
          <w:szCs w:val="32"/>
          <w:lang w:val="en-US" w:eastAsia="zh-CN" w:bidi="ar-SA"/>
        </w:rPr>
      </w:pPr>
      <w:bookmarkStart w:id="40" w:name="_Toc34637766"/>
      <w:bookmarkStart w:id="41" w:name="_Toc2404_WPSOffice_Level2"/>
      <w:bookmarkStart w:id="42" w:name="_Toc4912_WPSOffice_Level2"/>
      <w:bookmarkStart w:id="43" w:name="_Toc19544"/>
      <w:bookmarkStart w:id="44" w:name="_Toc19663_WPSOffice_Level2"/>
      <w:bookmarkStart w:id="45" w:name="_Toc24356"/>
      <w:bookmarkStart w:id="46" w:name="_Toc28758"/>
      <w:bookmarkStart w:id="47" w:name="_Toc24182"/>
      <w:r>
        <w:rPr>
          <w:rFonts w:hint="eastAsia" w:ascii="黑体" w:hAnsi="黑体" w:eastAsia="黑体" w:cs="黑体"/>
          <w:b w:val="0"/>
          <w:bCs w:val="0"/>
          <w:kern w:val="2"/>
          <w:sz w:val="32"/>
          <w:szCs w:val="32"/>
          <w:lang w:val="en-US" w:eastAsia="zh-CN" w:bidi="ar-SA"/>
        </w:rPr>
        <w:t>二、谈判文件</w:t>
      </w:r>
      <w:bookmarkEnd w:id="40"/>
      <w:bookmarkEnd w:id="41"/>
      <w:bookmarkEnd w:id="42"/>
      <w:bookmarkEnd w:id="43"/>
      <w:bookmarkEnd w:id="44"/>
      <w:bookmarkEnd w:id="45"/>
      <w:bookmarkEnd w:id="46"/>
      <w:bookmarkEnd w:id="47"/>
    </w:p>
    <w:p w14:paraId="7499F89E">
      <w:pPr>
        <w:widowControl w:val="0"/>
        <w:wordWrap/>
        <w:adjustRightInd w:val="0"/>
        <w:snapToGrid w:val="0"/>
        <w:spacing w:line="560" w:lineRule="exact"/>
        <w:textAlignment w:val="auto"/>
        <w:rPr>
          <w:rFonts w:hint="eastAsia" w:ascii="宋体" w:hAnsi="宋体" w:eastAsia="宋体" w:cs="宋体"/>
          <w:b/>
          <w:bCs/>
          <w:kern w:val="2"/>
          <w:sz w:val="24"/>
          <w:szCs w:val="24"/>
          <w:u w:val="none"/>
          <w:lang w:val="en-US" w:eastAsia="zh-CN" w:bidi="ar-SA"/>
        </w:rPr>
      </w:pPr>
      <w:bookmarkStart w:id="48" w:name="_Toc18786_WPSOffice_Level3"/>
      <w:bookmarkStart w:id="49" w:name="_Toc1611"/>
      <w:bookmarkStart w:id="50" w:name="_Toc29785_WPSOffice_Level3"/>
      <w:bookmarkStart w:id="51" w:name="_Toc1826"/>
      <w:bookmarkStart w:id="52" w:name="_Toc14464"/>
      <w:r>
        <w:rPr>
          <w:rFonts w:hint="eastAsia" w:ascii="宋体" w:hAnsi="宋体" w:eastAsia="宋体" w:cs="宋体"/>
          <w:b/>
          <w:bCs/>
          <w:kern w:val="2"/>
          <w:sz w:val="24"/>
          <w:szCs w:val="24"/>
          <w:u w:val="none"/>
          <w:lang w:val="en-US" w:eastAsia="zh-CN" w:bidi="ar-SA"/>
        </w:rPr>
        <w:t>5.谈判文件的组成</w:t>
      </w:r>
      <w:bookmarkEnd w:id="48"/>
      <w:bookmarkEnd w:id="49"/>
      <w:bookmarkEnd w:id="50"/>
      <w:bookmarkEnd w:id="51"/>
      <w:bookmarkEnd w:id="52"/>
    </w:p>
    <w:p w14:paraId="7AF261F9">
      <w:pPr>
        <w:widowControl w:val="0"/>
        <w:wordWrap/>
        <w:adjustRightInd w:val="0"/>
        <w:snapToGrid w:val="0"/>
        <w:spacing w:line="560" w:lineRule="exact"/>
        <w:ind w:firstLine="480" w:firstLineChars="200"/>
        <w:textAlignment w:val="auto"/>
        <w:rPr>
          <w:rFonts w:hint="eastAsia" w:ascii="宋体" w:hAnsi="宋体" w:eastAsia="宋体" w:cs="宋体"/>
          <w:kern w:val="2"/>
          <w:sz w:val="24"/>
          <w:szCs w:val="24"/>
          <w:u w:val="none"/>
          <w:lang w:val="en-US" w:eastAsia="zh-CN" w:bidi="ar-SA"/>
        </w:rPr>
      </w:pPr>
      <w:r>
        <w:rPr>
          <w:rFonts w:hint="eastAsia" w:ascii="宋体" w:hAnsi="宋体" w:eastAsia="宋体" w:cs="宋体"/>
          <w:kern w:val="2"/>
          <w:sz w:val="24"/>
          <w:szCs w:val="24"/>
          <w:u w:val="none"/>
          <w:lang w:val="en-US" w:eastAsia="zh-CN" w:bidi="ar-SA"/>
        </w:rPr>
        <w:t>5.1谈判文件由下列文件组成：</w:t>
      </w:r>
    </w:p>
    <w:p w14:paraId="40202224">
      <w:pPr>
        <w:widowControl w:val="0"/>
        <w:wordWrap/>
        <w:adjustRightInd w:val="0"/>
        <w:snapToGrid w:val="0"/>
        <w:spacing w:line="560" w:lineRule="exact"/>
        <w:ind w:firstLine="480" w:firstLineChars="200"/>
        <w:textAlignment w:val="auto"/>
        <w:rPr>
          <w:rFonts w:hint="eastAsia" w:ascii="宋体" w:hAnsi="宋体" w:eastAsia="宋体" w:cs="宋体"/>
          <w:kern w:val="2"/>
          <w:sz w:val="24"/>
          <w:szCs w:val="24"/>
          <w:u w:val="none"/>
          <w:lang w:val="en-US" w:eastAsia="zh-CN" w:bidi="ar-SA"/>
        </w:rPr>
      </w:pPr>
      <w:r>
        <w:rPr>
          <w:rFonts w:hint="eastAsia" w:ascii="宋体" w:hAnsi="宋体" w:eastAsia="宋体" w:cs="宋体"/>
          <w:kern w:val="2"/>
          <w:sz w:val="24"/>
          <w:szCs w:val="24"/>
          <w:u w:val="none"/>
          <w:lang w:val="en-US" w:eastAsia="zh-CN" w:bidi="ar-SA"/>
        </w:rPr>
        <w:t>谈判邀请</w:t>
      </w:r>
    </w:p>
    <w:p w14:paraId="15A61E6E">
      <w:pPr>
        <w:widowControl w:val="0"/>
        <w:wordWrap/>
        <w:adjustRightInd w:val="0"/>
        <w:snapToGrid w:val="0"/>
        <w:spacing w:line="560" w:lineRule="exact"/>
        <w:ind w:firstLine="480" w:firstLineChars="200"/>
        <w:textAlignment w:val="auto"/>
        <w:rPr>
          <w:rFonts w:hint="eastAsia" w:ascii="宋体" w:hAnsi="宋体" w:eastAsia="宋体" w:cs="宋体"/>
          <w:kern w:val="2"/>
          <w:sz w:val="24"/>
          <w:szCs w:val="24"/>
          <w:u w:val="none"/>
          <w:lang w:val="en-US" w:eastAsia="zh-CN" w:bidi="ar-SA"/>
        </w:rPr>
      </w:pPr>
      <w:r>
        <w:rPr>
          <w:rFonts w:hint="eastAsia" w:ascii="宋体" w:hAnsi="宋体" w:eastAsia="宋体" w:cs="宋体"/>
          <w:kern w:val="2"/>
          <w:sz w:val="24"/>
          <w:szCs w:val="24"/>
          <w:u w:val="none"/>
          <w:lang w:val="en-US" w:eastAsia="zh-CN" w:bidi="ar-SA"/>
        </w:rPr>
        <w:t>（2）谈判须知</w:t>
      </w:r>
    </w:p>
    <w:p w14:paraId="2F8187D7">
      <w:pPr>
        <w:widowControl w:val="0"/>
        <w:wordWrap/>
        <w:adjustRightInd w:val="0"/>
        <w:snapToGrid w:val="0"/>
        <w:spacing w:line="560" w:lineRule="exact"/>
        <w:ind w:firstLine="480" w:firstLineChars="200"/>
        <w:textAlignment w:val="auto"/>
        <w:rPr>
          <w:rFonts w:hint="eastAsia" w:ascii="宋体" w:hAnsi="宋体" w:eastAsia="宋体" w:cs="宋体"/>
          <w:kern w:val="2"/>
          <w:sz w:val="24"/>
          <w:szCs w:val="24"/>
          <w:u w:val="none"/>
          <w:lang w:val="en-US" w:eastAsia="zh-CN" w:bidi="ar-SA"/>
        </w:rPr>
      </w:pPr>
      <w:r>
        <w:rPr>
          <w:rFonts w:hint="eastAsia" w:ascii="宋体" w:hAnsi="宋体" w:eastAsia="宋体" w:cs="宋体"/>
          <w:kern w:val="2"/>
          <w:sz w:val="24"/>
          <w:szCs w:val="24"/>
          <w:u w:val="none"/>
          <w:lang w:val="en-US" w:eastAsia="zh-CN" w:bidi="ar-SA"/>
        </w:rPr>
        <w:t>（3）采购需求</w:t>
      </w:r>
    </w:p>
    <w:p w14:paraId="32D7FC12">
      <w:pPr>
        <w:widowControl w:val="0"/>
        <w:wordWrap/>
        <w:adjustRightInd w:val="0"/>
        <w:snapToGrid w:val="0"/>
        <w:spacing w:line="560" w:lineRule="exact"/>
        <w:ind w:firstLine="480" w:firstLineChars="200"/>
        <w:textAlignment w:val="auto"/>
        <w:rPr>
          <w:rFonts w:hint="eastAsia" w:ascii="宋体" w:hAnsi="宋体" w:eastAsia="宋体" w:cs="宋体"/>
          <w:kern w:val="2"/>
          <w:sz w:val="24"/>
          <w:szCs w:val="24"/>
          <w:u w:val="none"/>
          <w:lang w:val="en-US" w:eastAsia="zh-CN" w:bidi="ar-SA"/>
        </w:rPr>
      </w:pPr>
      <w:r>
        <w:rPr>
          <w:rFonts w:hint="eastAsia" w:ascii="宋体" w:hAnsi="宋体" w:eastAsia="宋体" w:cs="宋体"/>
          <w:kern w:val="2"/>
          <w:sz w:val="24"/>
          <w:szCs w:val="24"/>
          <w:u w:val="none"/>
          <w:lang w:val="en-US" w:eastAsia="zh-CN" w:bidi="ar-SA"/>
        </w:rPr>
        <w:t>（4）谈判响应文件格式</w:t>
      </w:r>
    </w:p>
    <w:p w14:paraId="6CD8F18A">
      <w:pPr>
        <w:widowControl w:val="0"/>
        <w:wordWrap/>
        <w:adjustRightInd w:val="0"/>
        <w:snapToGrid w:val="0"/>
        <w:spacing w:line="560" w:lineRule="exact"/>
        <w:ind w:firstLine="480" w:firstLineChars="200"/>
        <w:textAlignment w:val="auto"/>
        <w:rPr>
          <w:rFonts w:hint="eastAsia" w:ascii="宋体" w:hAnsi="宋体" w:eastAsia="宋体" w:cs="宋体"/>
          <w:kern w:val="2"/>
          <w:sz w:val="24"/>
          <w:szCs w:val="24"/>
          <w:u w:val="none"/>
          <w:lang w:val="en-US" w:eastAsia="zh-CN" w:bidi="ar-SA"/>
        </w:rPr>
      </w:pPr>
      <w:r>
        <w:rPr>
          <w:rFonts w:hint="eastAsia" w:ascii="宋体" w:hAnsi="宋体" w:eastAsia="宋体" w:cs="宋体"/>
          <w:kern w:val="2"/>
          <w:sz w:val="24"/>
          <w:szCs w:val="24"/>
          <w:u w:val="none"/>
          <w:lang w:val="en-US" w:eastAsia="zh-CN" w:bidi="ar-SA"/>
        </w:rPr>
        <w:t>（5）政府采购项目合同书范本</w:t>
      </w:r>
    </w:p>
    <w:p w14:paraId="17C48C88">
      <w:pPr>
        <w:widowControl w:val="0"/>
        <w:wordWrap/>
        <w:adjustRightInd w:val="0"/>
        <w:snapToGrid w:val="0"/>
        <w:spacing w:line="560" w:lineRule="exact"/>
        <w:ind w:firstLine="480" w:firstLineChars="200"/>
        <w:textAlignment w:val="auto"/>
        <w:rPr>
          <w:rFonts w:hint="eastAsia" w:ascii="宋体" w:hAnsi="宋体" w:eastAsia="宋体" w:cs="宋体"/>
          <w:kern w:val="2"/>
          <w:sz w:val="24"/>
          <w:szCs w:val="24"/>
          <w:u w:val="none"/>
          <w:lang w:val="en-US" w:eastAsia="zh-CN" w:bidi="ar-SA"/>
        </w:rPr>
      </w:pPr>
      <w:r>
        <w:rPr>
          <w:rFonts w:hint="eastAsia" w:ascii="宋体" w:hAnsi="宋体" w:eastAsia="宋体" w:cs="宋体"/>
          <w:kern w:val="2"/>
          <w:sz w:val="24"/>
          <w:szCs w:val="24"/>
          <w:u w:val="none"/>
          <w:lang w:val="en-US" w:eastAsia="zh-CN" w:bidi="ar-SA"/>
        </w:rPr>
        <w:t>5.2采购人、采购代理机构或者谈判小组在提交首次响应文件截止之日前对已发出的谈判文件进行的澄清或者修改，构成谈判文件的组成部分。</w:t>
      </w:r>
    </w:p>
    <w:p w14:paraId="4F806258">
      <w:pPr>
        <w:widowControl w:val="0"/>
        <w:wordWrap/>
        <w:adjustRightInd w:val="0"/>
        <w:snapToGrid w:val="0"/>
        <w:spacing w:line="560" w:lineRule="exact"/>
        <w:ind w:firstLine="480" w:firstLineChars="200"/>
        <w:textAlignment w:val="auto"/>
        <w:rPr>
          <w:rFonts w:hint="eastAsia" w:ascii="宋体" w:hAnsi="宋体" w:eastAsia="宋体" w:cs="宋体"/>
          <w:kern w:val="2"/>
          <w:sz w:val="24"/>
          <w:szCs w:val="24"/>
          <w:u w:val="none"/>
          <w:lang w:val="en-US" w:eastAsia="zh-CN" w:bidi="ar-SA"/>
        </w:rPr>
      </w:pPr>
      <w:r>
        <w:rPr>
          <w:rFonts w:hint="eastAsia" w:ascii="宋体" w:hAnsi="宋体" w:eastAsia="宋体" w:cs="宋体"/>
          <w:kern w:val="2"/>
          <w:sz w:val="24"/>
          <w:szCs w:val="24"/>
          <w:u w:val="none"/>
          <w:lang w:val="en-US" w:eastAsia="zh-CN" w:bidi="ar-SA"/>
        </w:rPr>
        <w:t>5.3谈判文件中，谈判小组根据与供应商谈判情况可能实质性变动的内容见【谈判须知前附表】。对谈判文件作出的实质性变动是谈判文件的有效组成部分。</w:t>
      </w:r>
    </w:p>
    <w:p w14:paraId="0AD823D7">
      <w:pPr>
        <w:widowControl w:val="0"/>
        <w:wordWrap/>
        <w:adjustRightInd w:val="0"/>
        <w:snapToGrid w:val="0"/>
        <w:spacing w:line="560" w:lineRule="exact"/>
        <w:textAlignment w:val="auto"/>
        <w:rPr>
          <w:rFonts w:hint="eastAsia" w:ascii="宋体" w:hAnsi="宋体" w:eastAsia="宋体" w:cs="宋体"/>
          <w:b/>
          <w:bCs/>
          <w:kern w:val="2"/>
          <w:sz w:val="24"/>
          <w:szCs w:val="24"/>
          <w:u w:val="none"/>
          <w:lang w:val="en-US" w:eastAsia="zh-CN" w:bidi="ar-SA"/>
        </w:rPr>
      </w:pPr>
      <w:bookmarkStart w:id="53" w:name="_Toc1317"/>
      <w:bookmarkStart w:id="54" w:name="_Toc18056"/>
      <w:bookmarkStart w:id="55" w:name="_Toc20648"/>
      <w:bookmarkStart w:id="56" w:name="_Toc31604_WPSOffice_Level3"/>
      <w:bookmarkStart w:id="57" w:name="_Toc25455_WPSOffice_Level3"/>
      <w:r>
        <w:rPr>
          <w:rFonts w:hint="eastAsia" w:ascii="宋体" w:hAnsi="宋体" w:eastAsia="宋体" w:cs="宋体"/>
          <w:b/>
          <w:bCs/>
          <w:kern w:val="2"/>
          <w:sz w:val="24"/>
          <w:szCs w:val="24"/>
          <w:u w:val="none"/>
          <w:lang w:val="en-US" w:eastAsia="zh-CN" w:bidi="ar-SA"/>
        </w:rPr>
        <w:t>6.谈判文件的澄清</w:t>
      </w:r>
      <w:r>
        <w:rPr>
          <w:rFonts w:hint="eastAsia" w:ascii="宋体" w:hAnsi="宋体" w:eastAsia="宋体" w:cs="宋体"/>
          <w:b/>
          <w:bCs/>
          <w:kern w:val="2"/>
          <w:sz w:val="24"/>
          <w:szCs w:val="24"/>
          <w:u w:val="none"/>
          <w:lang w:val="zh-CN" w:eastAsia="zh-CN" w:bidi="ar-SA"/>
        </w:rPr>
        <w:t>或者</w:t>
      </w:r>
      <w:r>
        <w:rPr>
          <w:rFonts w:hint="eastAsia" w:ascii="宋体" w:hAnsi="宋体" w:eastAsia="宋体" w:cs="宋体"/>
          <w:b/>
          <w:bCs/>
          <w:kern w:val="2"/>
          <w:sz w:val="24"/>
          <w:szCs w:val="24"/>
          <w:u w:val="none"/>
          <w:lang w:val="en-US" w:eastAsia="zh-CN" w:bidi="ar-SA"/>
        </w:rPr>
        <w:t>修改</w:t>
      </w:r>
      <w:bookmarkEnd w:id="53"/>
      <w:bookmarkEnd w:id="54"/>
      <w:bookmarkEnd w:id="55"/>
      <w:bookmarkEnd w:id="56"/>
      <w:bookmarkEnd w:id="57"/>
    </w:p>
    <w:p w14:paraId="1A62020A">
      <w:pPr>
        <w:widowControl w:val="0"/>
        <w:wordWrap/>
        <w:adjustRightInd w:val="0"/>
        <w:snapToGrid w:val="0"/>
        <w:spacing w:line="560" w:lineRule="exact"/>
        <w:ind w:firstLine="480" w:firstLineChars="200"/>
        <w:textAlignment w:val="auto"/>
        <w:rPr>
          <w:rFonts w:hint="eastAsia" w:ascii="宋体" w:hAnsi="宋体" w:eastAsia="宋体" w:cs="宋体"/>
          <w:kern w:val="2"/>
          <w:sz w:val="24"/>
          <w:szCs w:val="24"/>
          <w:u w:val="none"/>
          <w:lang w:val="en-US" w:eastAsia="zh-CN" w:bidi="ar-SA"/>
        </w:rPr>
      </w:pPr>
      <w:r>
        <w:rPr>
          <w:rFonts w:hint="eastAsia" w:ascii="宋体" w:hAnsi="宋体" w:eastAsia="宋体" w:cs="宋体"/>
          <w:kern w:val="2"/>
          <w:sz w:val="24"/>
          <w:szCs w:val="24"/>
          <w:u w:val="none"/>
          <w:lang w:val="en-US" w:eastAsia="zh-CN" w:bidi="ar-SA"/>
        </w:rPr>
        <w:t>6.1在提交首次响应文件截止之日前，采购人、采购代理机构或者谈判小组可以对已发出的谈判文件进行必要的澄清或者修改。</w:t>
      </w:r>
    </w:p>
    <w:p w14:paraId="0B375787">
      <w:pPr>
        <w:widowControl w:val="0"/>
        <w:wordWrap/>
        <w:adjustRightInd w:val="0"/>
        <w:snapToGrid w:val="0"/>
        <w:spacing w:line="560" w:lineRule="exact"/>
        <w:ind w:firstLine="480" w:firstLineChars="200"/>
        <w:textAlignment w:val="auto"/>
        <w:rPr>
          <w:rFonts w:hint="eastAsia" w:ascii="宋体" w:hAnsi="宋体" w:eastAsia="宋体" w:cs="宋体"/>
          <w:kern w:val="2"/>
          <w:sz w:val="24"/>
          <w:szCs w:val="24"/>
          <w:u w:val="none"/>
          <w:lang w:val="en-US" w:eastAsia="zh-CN" w:bidi="ar-SA"/>
        </w:rPr>
      </w:pPr>
      <w:r>
        <w:rPr>
          <w:rFonts w:hint="eastAsia" w:ascii="宋体" w:hAnsi="宋体" w:eastAsia="宋体" w:cs="宋体"/>
          <w:kern w:val="2"/>
          <w:sz w:val="24"/>
          <w:szCs w:val="24"/>
          <w:u w:val="none"/>
          <w:lang w:val="en-US" w:eastAsia="zh-CN" w:bidi="ar-SA"/>
        </w:rPr>
        <w:t>6.2澄清或者修改的内容可能影响响应文件编制的，采购人、采购代理机构或者谈判小组应当在提交首次响应文件截止之日3个工作日前，以书面形式通知所有接收谈判文件的供应商，不足3个工作日的，顺延供应商提交首次响应文件截止时间。</w:t>
      </w:r>
    </w:p>
    <w:p w14:paraId="104773A9">
      <w:pPr>
        <w:widowControl w:val="0"/>
        <w:wordWrap/>
        <w:adjustRightInd w:val="0"/>
        <w:snapToGrid w:val="0"/>
        <w:spacing w:line="560" w:lineRule="exact"/>
        <w:textAlignment w:val="auto"/>
        <w:rPr>
          <w:rFonts w:hint="eastAsia" w:ascii="宋体" w:hAnsi="宋体" w:eastAsia="宋体" w:cs="宋体"/>
          <w:b/>
          <w:bCs/>
          <w:kern w:val="2"/>
          <w:sz w:val="24"/>
          <w:szCs w:val="24"/>
          <w:u w:val="none"/>
          <w:lang w:val="en-US" w:eastAsia="zh-CN" w:bidi="ar-SA"/>
        </w:rPr>
      </w:pPr>
      <w:bookmarkStart w:id="58" w:name="_Toc30"/>
      <w:bookmarkStart w:id="59" w:name="_Toc27004"/>
      <w:bookmarkStart w:id="60" w:name="_Toc22815"/>
      <w:bookmarkStart w:id="61" w:name="_Toc25126"/>
      <w:bookmarkStart w:id="62" w:name="_Toc6866_WPSOffice_Level3"/>
      <w:bookmarkStart w:id="63" w:name="_Toc4138_WPSOffice_Level3"/>
      <w:bookmarkStart w:id="64" w:name="_Toc34637767"/>
      <w:r>
        <w:rPr>
          <w:rFonts w:hint="eastAsia" w:ascii="宋体" w:hAnsi="宋体" w:eastAsia="宋体" w:cs="宋体"/>
          <w:b/>
          <w:bCs/>
          <w:kern w:val="2"/>
          <w:sz w:val="24"/>
          <w:szCs w:val="24"/>
          <w:u w:val="none"/>
          <w:lang w:val="en-US" w:eastAsia="zh-CN" w:bidi="ar-SA"/>
        </w:rPr>
        <w:t>7.谈判文件的询问或质疑</w:t>
      </w:r>
      <w:bookmarkEnd w:id="58"/>
      <w:bookmarkEnd w:id="59"/>
      <w:bookmarkEnd w:id="60"/>
      <w:bookmarkEnd w:id="61"/>
      <w:bookmarkEnd w:id="62"/>
      <w:bookmarkEnd w:id="63"/>
    </w:p>
    <w:p w14:paraId="4FD95408">
      <w:pPr>
        <w:widowControl w:val="0"/>
        <w:wordWrap/>
        <w:adjustRightInd w:val="0"/>
        <w:snapToGrid w:val="0"/>
        <w:spacing w:line="560" w:lineRule="exact"/>
        <w:ind w:firstLine="480" w:firstLineChars="200"/>
        <w:textAlignment w:val="auto"/>
        <w:rPr>
          <w:rFonts w:hint="eastAsia" w:ascii="宋体" w:hAnsi="宋体" w:eastAsia="宋体" w:cs="宋体"/>
          <w:kern w:val="2"/>
          <w:sz w:val="24"/>
          <w:szCs w:val="24"/>
          <w:u w:val="none"/>
          <w:lang w:val="en-US" w:eastAsia="zh-CN" w:bidi="ar-SA"/>
        </w:rPr>
      </w:pPr>
      <w:r>
        <w:rPr>
          <w:rFonts w:hint="eastAsia" w:ascii="宋体" w:hAnsi="宋体" w:eastAsia="宋体" w:cs="宋体"/>
          <w:kern w:val="2"/>
          <w:sz w:val="24"/>
          <w:szCs w:val="24"/>
          <w:u w:val="none"/>
          <w:lang w:val="en-US" w:eastAsia="zh-CN" w:bidi="ar-SA"/>
        </w:rPr>
        <w:t>7.1供应商对谈判文件有疑问的，可以向采购人、采购代理机构提出询问。</w:t>
      </w:r>
    </w:p>
    <w:p w14:paraId="500CF46E">
      <w:pPr>
        <w:widowControl w:val="0"/>
        <w:wordWrap/>
        <w:adjustRightInd w:val="0"/>
        <w:snapToGrid w:val="0"/>
        <w:spacing w:line="560" w:lineRule="exact"/>
        <w:ind w:firstLine="480" w:firstLineChars="200"/>
        <w:textAlignment w:val="auto"/>
        <w:rPr>
          <w:rFonts w:hint="eastAsia" w:ascii="宋体" w:hAnsi="宋体" w:eastAsia="宋体" w:cs="宋体"/>
          <w:kern w:val="2"/>
          <w:sz w:val="24"/>
          <w:szCs w:val="24"/>
          <w:u w:val="none"/>
          <w:lang w:val="en-US" w:eastAsia="zh-CN" w:bidi="ar-SA"/>
        </w:rPr>
      </w:pPr>
      <w:r>
        <w:rPr>
          <w:rFonts w:hint="eastAsia" w:ascii="宋体" w:hAnsi="宋体" w:eastAsia="宋体" w:cs="宋体"/>
          <w:kern w:val="2"/>
          <w:sz w:val="24"/>
          <w:szCs w:val="24"/>
          <w:u w:val="none"/>
          <w:lang w:val="en-US" w:eastAsia="zh-CN" w:bidi="ar-SA"/>
        </w:rPr>
        <w:t>7.2提出质疑的供应商应当符合《中华人民共和国政府采购法》第二十二条的相关规定，对谈判文件提出质疑的，应当在获取采购文件或者采购文件公告期限届满之日起7个工作日内，按法律法规及其规章的规定向采购人、采购代理机构书面提出质疑。</w:t>
      </w:r>
    </w:p>
    <w:p w14:paraId="3D05FBE3">
      <w:pPr>
        <w:widowControl w:val="0"/>
        <w:wordWrap/>
        <w:adjustRightInd w:val="0"/>
        <w:snapToGrid w:val="0"/>
        <w:spacing w:line="560" w:lineRule="exact"/>
        <w:ind w:firstLine="480" w:firstLineChars="200"/>
        <w:textAlignment w:val="auto"/>
        <w:rPr>
          <w:rFonts w:hint="eastAsia" w:ascii="宋体" w:hAnsi="宋体" w:eastAsia="宋体" w:cs="宋体"/>
          <w:kern w:val="2"/>
          <w:sz w:val="24"/>
          <w:szCs w:val="24"/>
          <w:u w:val="none"/>
          <w:lang w:val="en-US" w:eastAsia="zh-CN" w:bidi="ar-SA"/>
        </w:rPr>
      </w:pPr>
      <w:r>
        <w:rPr>
          <w:rFonts w:hint="eastAsia" w:ascii="宋体" w:hAnsi="宋体" w:eastAsia="宋体" w:cs="宋体"/>
          <w:kern w:val="2"/>
          <w:sz w:val="24"/>
          <w:szCs w:val="24"/>
          <w:u w:val="none"/>
          <w:lang w:val="en-US" w:eastAsia="zh-CN" w:bidi="ar-SA"/>
        </w:rPr>
        <w:t>7.3供应商认为谈判文件使自己的权益受到损害的，应以书面形式提出质疑（不接受匿名质疑），供应商须在法定质疑期内一次性提出针对同一采购程序环节的质疑。</w:t>
      </w:r>
    </w:p>
    <w:p w14:paraId="6F441FD1">
      <w:pPr>
        <w:widowControl w:val="0"/>
        <w:wordWrap/>
        <w:adjustRightInd w:val="0"/>
        <w:snapToGrid w:val="0"/>
        <w:spacing w:before="157" w:beforeLines="50" w:line="560" w:lineRule="exact"/>
        <w:ind w:firstLine="640" w:firstLineChars="200"/>
        <w:jc w:val="center"/>
        <w:textAlignment w:val="auto"/>
        <w:outlineLvl w:val="1"/>
        <w:rPr>
          <w:rFonts w:hint="eastAsia" w:ascii="黑体" w:hAnsi="黑体" w:eastAsia="黑体" w:cs="黑体"/>
          <w:kern w:val="2"/>
          <w:sz w:val="32"/>
          <w:szCs w:val="32"/>
          <w:lang w:val="en-US" w:eastAsia="zh-CN" w:bidi="ar-SA"/>
        </w:rPr>
      </w:pPr>
      <w:bookmarkStart w:id="65" w:name="_Toc955_WPSOffice_Level2"/>
      <w:bookmarkStart w:id="66" w:name="_Toc23235_WPSOffice_Level2"/>
      <w:bookmarkStart w:id="67" w:name="_Toc16902"/>
      <w:bookmarkStart w:id="68" w:name="_Toc5732_WPSOffice_Level2"/>
      <w:bookmarkStart w:id="69" w:name="_Toc22660"/>
      <w:bookmarkStart w:id="70" w:name="_Toc28815"/>
      <w:r>
        <w:rPr>
          <w:rFonts w:hint="eastAsia" w:ascii="黑体" w:hAnsi="黑体" w:eastAsia="黑体" w:cs="黑体"/>
          <w:kern w:val="2"/>
          <w:sz w:val="32"/>
          <w:szCs w:val="32"/>
          <w:lang w:val="en-US" w:eastAsia="zh-CN" w:bidi="ar-SA"/>
        </w:rPr>
        <w:t>三、响应文件</w:t>
      </w:r>
      <w:bookmarkEnd w:id="64"/>
      <w:bookmarkEnd w:id="65"/>
      <w:bookmarkEnd w:id="66"/>
      <w:bookmarkEnd w:id="67"/>
      <w:bookmarkEnd w:id="68"/>
      <w:bookmarkEnd w:id="69"/>
      <w:bookmarkEnd w:id="70"/>
    </w:p>
    <w:p w14:paraId="7B05EDF0">
      <w:pPr>
        <w:pStyle w:val="4"/>
        <w:widowControl w:val="0"/>
        <w:wordWrap/>
        <w:adjustRightInd w:val="0"/>
        <w:snapToGrid w:val="0"/>
        <w:spacing w:before="157" w:beforeLines="50" w:after="0" w:line="560" w:lineRule="exact"/>
        <w:ind w:firstLine="0" w:firstLineChars="0"/>
        <w:textAlignment w:val="auto"/>
        <w:outlineLvl w:val="2"/>
        <w:rPr>
          <w:rFonts w:hint="eastAsia" w:ascii="宋体" w:hAnsi="宋体" w:eastAsia="宋体" w:cs="宋体"/>
          <w:b/>
          <w:bCs/>
          <w:kern w:val="2"/>
          <w:sz w:val="24"/>
          <w:szCs w:val="24"/>
          <w:u w:val="none"/>
          <w:lang w:val="en-US" w:eastAsia="zh-CN" w:bidi="ar-SA"/>
        </w:rPr>
      </w:pPr>
      <w:bookmarkStart w:id="71" w:name="_Toc10843_WPSOffice_Level3"/>
      <w:bookmarkStart w:id="72" w:name="_Toc25002"/>
      <w:bookmarkStart w:id="73" w:name="_Toc1096_WPSOffice_Level3"/>
      <w:bookmarkStart w:id="74" w:name="_Toc2475"/>
      <w:bookmarkStart w:id="75" w:name="_Toc17983"/>
      <w:bookmarkStart w:id="76" w:name="_Toc22063"/>
      <w:r>
        <w:rPr>
          <w:rFonts w:hint="eastAsia" w:ascii="宋体" w:hAnsi="宋体" w:eastAsia="宋体" w:cs="宋体"/>
          <w:b/>
          <w:bCs/>
          <w:kern w:val="2"/>
          <w:sz w:val="24"/>
          <w:szCs w:val="24"/>
          <w:u w:val="none"/>
          <w:lang w:val="en-US" w:eastAsia="zh-CN" w:bidi="ar-SA"/>
        </w:rPr>
        <w:t>8.一般要求</w:t>
      </w:r>
      <w:bookmarkEnd w:id="71"/>
      <w:bookmarkEnd w:id="72"/>
      <w:bookmarkEnd w:id="73"/>
      <w:bookmarkEnd w:id="74"/>
      <w:bookmarkEnd w:id="75"/>
      <w:bookmarkEnd w:id="76"/>
    </w:p>
    <w:p w14:paraId="2FE73CFB">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8.1供应商应仔细阅读谈判文件的所有内容，按谈判文件的要求编制响应文件，并保证所提供的全部资料的真实性，以使其响应文件对谈判文件做出实质性的响应。任何对谈判文件的忽略或误解不能作为响应文件存在缺陷或瑕疵的理由，其风险由供应商承担。</w:t>
      </w:r>
    </w:p>
    <w:p w14:paraId="5E4A3C2E">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8.2供应商提交的响应文件及供应商与采购人或采购代理机构、谈判小组就有关谈判的所有来往函电均使用中文。附有外文资料的，须翻译成中文并加盖供应商公章，若翻译的中文资料与外文资料存在差异和矛盾，则以中文资料为准。其准确性由供应商负责。</w:t>
      </w:r>
    </w:p>
    <w:p w14:paraId="1CA45BCC">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8.3除谈判文件中另有规定外，谈判响应文件所使用的度量衡单位，均须采用国家法定计量单位。未列明时应默认为我国法定计量单位。</w:t>
      </w:r>
    </w:p>
    <w:p w14:paraId="3DEB4053">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8.4响应文件应采用书面形式，电报、传真、电子邮件形式的响应文件概不接受。</w:t>
      </w:r>
    </w:p>
    <w:p w14:paraId="0A2676F8">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8.5供应商应按谈判文件中提供的响应文件格式进行填写。</w:t>
      </w:r>
    </w:p>
    <w:p w14:paraId="629B3FA8">
      <w:pPr>
        <w:pStyle w:val="4"/>
        <w:widowControl w:val="0"/>
        <w:wordWrap/>
        <w:adjustRightInd w:val="0"/>
        <w:snapToGrid w:val="0"/>
        <w:spacing w:before="157" w:beforeLines="50" w:after="0" w:line="560" w:lineRule="exact"/>
        <w:ind w:firstLine="0" w:firstLineChars="0"/>
        <w:textAlignment w:val="auto"/>
        <w:outlineLvl w:val="2"/>
        <w:rPr>
          <w:rFonts w:hint="eastAsia" w:ascii="宋体" w:hAnsi="宋体" w:eastAsia="宋体" w:cs="宋体"/>
          <w:b/>
          <w:bCs/>
          <w:kern w:val="2"/>
          <w:sz w:val="24"/>
          <w:szCs w:val="24"/>
          <w:lang w:val="en-US" w:eastAsia="zh-CN" w:bidi="ar-SA"/>
        </w:rPr>
      </w:pPr>
      <w:bookmarkStart w:id="77" w:name="_Toc20423_WPSOffice_Level3"/>
      <w:bookmarkStart w:id="78" w:name="_Toc14527_WPSOffice_Level3"/>
      <w:bookmarkStart w:id="79" w:name="_Toc12007"/>
      <w:bookmarkStart w:id="80" w:name="_Toc16030"/>
      <w:bookmarkStart w:id="81" w:name="_Toc31527"/>
      <w:r>
        <w:rPr>
          <w:rFonts w:hint="eastAsia" w:ascii="宋体" w:hAnsi="宋体" w:eastAsia="宋体" w:cs="宋体"/>
          <w:b/>
          <w:bCs/>
          <w:kern w:val="2"/>
          <w:sz w:val="24"/>
          <w:szCs w:val="24"/>
          <w:lang w:val="en-US" w:eastAsia="zh-CN" w:bidi="ar-SA"/>
        </w:rPr>
        <w:t>9.报价要求</w:t>
      </w:r>
      <w:bookmarkEnd w:id="77"/>
      <w:bookmarkEnd w:id="78"/>
      <w:bookmarkEnd w:id="79"/>
      <w:bookmarkEnd w:id="80"/>
      <w:bookmarkEnd w:id="81"/>
    </w:p>
    <w:p w14:paraId="68C180AC">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9.1供应商应当根据谈判文件“分项报价表”逐一报价；</w:t>
      </w:r>
    </w:p>
    <w:p w14:paraId="339DA356">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9.2在首次报价表、分项报价表、最后报价表填写报价时应注意下列要求：</w:t>
      </w:r>
    </w:p>
    <w:p w14:paraId="4196D759">
      <w:pPr>
        <w:widowControl w:val="0"/>
        <w:wordWrap/>
        <w:adjustRightInd w:val="0"/>
        <w:snapToGrid w:val="0"/>
        <w:spacing w:line="560" w:lineRule="exact"/>
        <w:ind w:firstLine="480" w:firstLineChars="200"/>
        <w:jc w:val="left"/>
        <w:textAlignment w:val="auto"/>
        <w:rPr>
          <w:rFonts w:hint="eastAsia" w:ascii="宋体" w:hAnsi="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（1）采购需求要求的</w:t>
      </w:r>
      <w:r>
        <w:rPr>
          <w:rFonts w:hint="eastAsia" w:ascii="宋体" w:hAnsi="宋体" w:cs="宋体"/>
          <w:b w:val="0"/>
          <w:bCs w:val="0"/>
          <w:kern w:val="2"/>
          <w:sz w:val="24"/>
          <w:szCs w:val="24"/>
          <w:u w:val="none"/>
          <w:lang w:val="en-US" w:eastAsia="zh-CN" w:bidi="ar-SA"/>
        </w:rPr>
        <w:t>费用包括但不限于：产品费、检验费、手续费、包装</w:t>
      </w:r>
    </w:p>
    <w:p w14:paraId="750DE791">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cs="宋体"/>
          <w:b w:val="0"/>
          <w:bCs w:val="0"/>
          <w:kern w:val="2"/>
          <w:sz w:val="24"/>
          <w:szCs w:val="24"/>
          <w:u w:val="none"/>
          <w:lang w:val="en-US" w:eastAsia="zh-CN" w:bidi="ar-SA"/>
        </w:rPr>
        <w:t>费、运输费、保险费、培训费、售前售中售后服务费、税金</w:t>
      </w:r>
      <w:r>
        <w:rPr>
          <w:rFonts w:hint="eastAsia" w:ascii="宋体" w:hAnsi="宋体" w:eastAsia="宋体" w:cs="宋体"/>
          <w:b w:val="0"/>
          <w:bCs w:val="0"/>
          <w:kern w:val="2"/>
          <w:sz w:val="24"/>
          <w:szCs w:val="24"/>
          <w:u w:val="none"/>
          <w:lang w:val="en-US" w:eastAsia="zh-CN" w:bidi="ar-SA"/>
        </w:rPr>
        <w:t>及其它其他不可预见费等全部费用。</w:t>
      </w:r>
    </w:p>
    <w:p w14:paraId="17C25303">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（2）所有根据合同或其它原因应由供应商交纳和支付的税款和费用。</w:t>
      </w:r>
    </w:p>
    <w:p w14:paraId="4D959BDE">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（3）供应商报价应为完成本竞争性谈判文件中所要求的货物所应包括内容的所有价格。</w:t>
      </w:r>
    </w:p>
    <w:p w14:paraId="61BD3303">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9.3</w:t>
      </w:r>
      <w:r>
        <w:rPr>
          <w:rFonts w:hint="eastAsia" w:ascii="宋体" w:hAnsi="宋体" w:eastAsia="宋体" w:cs="宋体"/>
          <w:b w:val="0"/>
          <w:bCs w:val="0"/>
          <w:kern w:val="2"/>
          <w:sz w:val="24"/>
          <w:szCs w:val="24"/>
          <w:u w:val="none"/>
          <w:lang w:val="zh-CN" w:eastAsia="zh-CN" w:bidi="ar-SA"/>
        </w:rPr>
        <w:t>供应商</w:t>
      </w:r>
      <w:r>
        <w:rPr>
          <w:rFonts w:hint="eastAsia" w:ascii="宋体" w:hAnsi="宋体" w:eastAsia="宋体" w:cs="宋体"/>
          <w:b w:val="0"/>
          <w:bCs w:val="0"/>
          <w:kern w:val="2"/>
          <w:sz w:val="24"/>
          <w:szCs w:val="24"/>
          <w:u w:val="none"/>
          <w:lang w:val="en-US" w:eastAsia="zh-CN" w:bidi="ar-SA"/>
        </w:rPr>
        <w:t>的每次报价均不得超过采购项目预算，否则视为无效响应。采购项目预算见【谈判须知前附表】。</w:t>
      </w:r>
    </w:p>
    <w:p w14:paraId="3FDF5AF3">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9.4供应商提交的最后报价在合同执行过程中是固定不变的，不得以任何理由予以变更。以可变动价格提交的报价将被认为是非实质响应而被拒绝。</w:t>
      </w:r>
    </w:p>
    <w:p w14:paraId="6C9D518C">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 xml:space="preserve">9.5谈判报价为总价。供应商须按要求填写谈判总报价，最后报价不得出现两个或两个以上的报价方案。 </w:t>
      </w:r>
    </w:p>
    <w:p w14:paraId="747AD2A8">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9.6报价币种为人民币。</w:t>
      </w:r>
    </w:p>
    <w:p w14:paraId="035C1534">
      <w:pPr>
        <w:widowControl w:val="0"/>
        <w:wordWrap/>
        <w:adjustRightInd w:val="0"/>
        <w:snapToGrid w:val="0"/>
        <w:spacing w:line="560" w:lineRule="exact"/>
        <w:jc w:val="left"/>
        <w:textAlignment w:val="auto"/>
        <w:rPr>
          <w:rFonts w:hint="eastAsia" w:ascii="宋体" w:hAnsi="宋体" w:eastAsia="宋体" w:cs="宋体"/>
          <w:b/>
          <w:bCs/>
          <w:kern w:val="2"/>
          <w:sz w:val="24"/>
          <w:szCs w:val="24"/>
          <w:u w:val="none"/>
          <w:lang w:val="en-US" w:eastAsia="zh-CN" w:bidi="ar-SA"/>
        </w:rPr>
      </w:pPr>
      <w:bookmarkStart w:id="82" w:name="_Toc24956_WPSOffice_Level3"/>
      <w:bookmarkStart w:id="83" w:name="_Toc30839"/>
      <w:bookmarkStart w:id="84" w:name="_Toc19609_WPSOffice_Level3"/>
      <w:bookmarkStart w:id="85" w:name="_Toc30481"/>
      <w:bookmarkStart w:id="86" w:name="_Toc28436"/>
      <w:r>
        <w:rPr>
          <w:rFonts w:hint="eastAsia" w:ascii="宋体" w:hAnsi="宋体" w:eastAsia="宋体" w:cs="宋体"/>
          <w:b/>
          <w:bCs/>
          <w:kern w:val="2"/>
          <w:sz w:val="24"/>
          <w:szCs w:val="24"/>
          <w:u w:val="none"/>
          <w:lang w:val="en-US" w:eastAsia="zh-CN" w:bidi="ar-SA"/>
        </w:rPr>
        <w:t>10.保证金</w:t>
      </w:r>
      <w:bookmarkEnd w:id="82"/>
      <w:bookmarkEnd w:id="83"/>
      <w:bookmarkEnd w:id="84"/>
      <w:bookmarkEnd w:id="85"/>
      <w:bookmarkEnd w:id="86"/>
    </w:p>
    <w:p w14:paraId="5EC641B6">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10.1供应商应按【谈判须知前附表】的规定，在提交响应文件的截止时间前提交不少于本谈判文件规定的人民币金额的谈判保证金。谈判保证金应当以转账、支票、本票或者金融机构、担保机构出具的保函等非现金形式提交。供应商未按照谈判文件要求提交谈判保证金的，视为非实质性响应，其响应文件不予接受。谈判保证金所有递交方式均以到账时间为准。</w:t>
      </w:r>
    </w:p>
    <w:p w14:paraId="550552E3">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10.2</w:t>
      </w:r>
      <w:r>
        <w:rPr>
          <w:rFonts w:hint="eastAsia" w:ascii="宋体" w:hAnsi="宋体" w:eastAsia="宋体" w:cs="宋体"/>
          <w:b w:val="0"/>
          <w:bCs w:val="0"/>
          <w:kern w:val="2"/>
          <w:sz w:val="24"/>
          <w:szCs w:val="24"/>
          <w:u w:val="none"/>
          <w:lang w:val="zh-CN" w:eastAsia="zh-CN" w:bidi="ar-SA"/>
        </w:rPr>
        <w:t>供应商为联合体的，可以由联合体中的一方或者共同交纳保证金，其交纳的保证金，对联合体各方均具有约束力。</w:t>
      </w:r>
      <w:r>
        <w:rPr>
          <w:rFonts w:hint="eastAsia" w:ascii="宋体" w:hAnsi="宋体" w:eastAsia="宋体" w:cs="宋体"/>
          <w:b w:val="0"/>
          <w:bCs w:val="0"/>
          <w:kern w:val="2"/>
          <w:sz w:val="24"/>
          <w:szCs w:val="24"/>
          <w:u w:val="none"/>
          <w:lang w:val="en-US" w:eastAsia="zh-CN" w:bidi="ar-SA"/>
        </w:rPr>
        <w:t xml:space="preserve">                                           </w:t>
      </w:r>
    </w:p>
    <w:p w14:paraId="329F70CB">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10.3保证金的退还按以下规定办理：</w:t>
      </w:r>
    </w:p>
    <w:p w14:paraId="4C5E5F6D">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（1）成交供应商的保证金，在政府采购合同签订后5个工作日内退还，但因供应商自身原因导致无法退还的除外。</w:t>
      </w:r>
    </w:p>
    <w:p w14:paraId="77DCAABC">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（2）未成交供应商的保证金，在成交通知书发出后5个工作日内退还。</w:t>
      </w:r>
    </w:p>
    <w:p w14:paraId="620D7412">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（3）终止竞争性谈判采购活动的，在发布项目终止公告后5个工作日内退还。</w:t>
      </w:r>
    </w:p>
    <w:p w14:paraId="3D1391ED">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10.4有下列情形之一的，保证金不予退还，并上缴同级财政国库：</w:t>
      </w:r>
    </w:p>
    <w:p w14:paraId="17E98224">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（1）供应商在提交响应文件截止时间后撤回响应文件的；</w:t>
      </w:r>
    </w:p>
    <w:p w14:paraId="5CBE08D9">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（2）供应商在响应文件中提供虚假材料的；</w:t>
      </w:r>
    </w:p>
    <w:p w14:paraId="0AC207FA">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 xml:space="preserve">（3）除因不可抗力或谈判文件认可的情形以外，成交供应商不与采购人签订合同的； </w:t>
      </w:r>
    </w:p>
    <w:p w14:paraId="4FFB340A">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 xml:space="preserve">（4）供应商与采购人、其他供应商或者采购代理机构恶意串通的； </w:t>
      </w:r>
    </w:p>
    <w:p w14:paraId="6D5D3667">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（5）谈判文件规定的其他情形。</w:t>
      </w:r>
    </w:p>
    <w:p w14:paraId="78A0CA09">
      <w:pPr>
        <w:pStyle w:val="4"/>
        <w:widowControl w:val="0"/>
        <w:wordWrap/>
        <w:adjustRightInd w:val="0"/>
        <w:snapToGrid w:val="0"/>
        <w:spacing w:before="157" w:beforeLines="50" w:after="0" w:line="560" w:lineRule="exact"/>
        <w:ind w:firstLine="0" w:firstLineChars="0"/>
        <w:textAlignment w:val="auto"/>
        <w:outlineLvl w:val="2"/>
        <w:rPr>
          <w:rFonts w:hint="eastAsia" w:ascii="宋体" w:hAnsi="宋体" w:eastAsia="宋体" w:cs="宋体"/>
          <w:b/>
          <w:bCs/>
          <w:kern w:val="2"/>
          <w:sz w:val="24"/>
          <w:szCs w:val="24"/>
          <w:u w:val="none"/>
          <w:lang w:val="en-US" w:eastAsia="zh-CN" w:bidi="ar-SA"/>
        </w:rPr>
      </w:pPr>
      <w:bookmarkStart w:id="87" w:name="_Toc14144"/>
      <w:bookmarkStart w:id="88" w:name="_Toc4945_WPSOffice_Level3"/>
      <w:bookmarkStart w:id="89" w:name="_Toc29837"/>
      <w:bookmarkStart w:id="90" w:name="_Toc5897"/>
      <w:bookmarkStart w:id="91" w:name="_Toc18765_WPSOffice_Level3"/>
      <w:r>
        <w:rPr>
          <w:rFonts w:hint="eastAsia" w:ascii="宋体" w:hAnsi="宋体" w:eastAsia="宋体" w:cs="宋体"/>
          <w:b/>
          <w:bCs/>
          <w:kern w:val="2"/>
          <w:sz w:val="24"/>
          <w:szCs w:val="24"/>
          <w:u w:val="none"/>
          <w:lang w:val="en-US" w:eastAsia="zh-CN" w:bidi="ar-SA"/>
        </w:rPr>
        <w:t>11.响应文件的组成</w:t>
      </w:r>
      <w:bookmarkEnd w:id="87"/>
      <w:bookmarkEnd w:id="88"/>
      <w:bookmarkEnd w:id="89"/>
      <w:bookmarkEnd w:id="90"/>
      <w:bookmarkEnd w:id="91"/>
    </w:p>
    <w:p w14:paraId="3CDE150C">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 xml:space="preserve">11.1响应文件包括下列内容： </w:t>
      </w:r>
    </w:p>
    <w:p w14:paraId="69D2EE7A">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供应商应提交相关证明材料，作为其参加谈判和成交后有能力履行合同的证明。编写的谈判响应文件须包括以下内容（格式详见谈判文件第四部分内容）：</w:t>
      </w:r>
    </w:p>
    <w:p w14:paraId="17583039">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zh-CN" w:eastAsia="zh-CN" w:bidi="ar-SA"/>
        </w:rPr>
      </w:pPr>
      <w:r>
        <w:rPr>
          <w:rFonts w:hint="eastAsia" w:ascii="宋体" w:hAnsi="宋体" w:eastAsia="宋体" w:cs="宋体"/>
          <w:b w:val="0"/>
          <w:bCs w:val="0"/>
          <w:kern w:val="2"/>
          <w:sz w:val="24"/>
          <w:szCs w:val="24"/>
          <w:u w:val="none"/>
          <w:lang w:val="en-US" w:eastAsia="zh-CN" w:bidi="ar-SA"/>
        </w:rPr>
        <w:t>11.1.1</w:t>
      </w:r>
      <w:r>
        <w:rPr>
          <w:rFonts w:hint="eastAsia" w:ascii="宋体" w:hAnsi="宋体" w:eastAsia="宋体" w:cs="宋体"/>
          <w:b w:val="0"/>
          <w:bCs w:val="0"/>
          <w:kern w:val="2"/>
          <w:sz w:val="24"/>
          <w:szCs w:val="24"/>
          <w:u w:val="none"/>
          <w:lang w:val="zh-CN" w:eastAsia="zh-CN" w:bidi="ar-SA"/>
        </w:rPr>
        <w:t>资格审查部分</w:t>
      </w:r>
    </w:p>
    <w:p w14:paraId="2754F7E6">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zh-CN" w:eastAsia="zh-CN" w:bidi="ar-SA"/>
        </w:rPr>
      </w:pPr>
      <w:r>
        <w:rPr>
          <w:rFonts w:hint="eastAsia" w:ascii="宋体" w:hAnsi="宋体" w:eastAsia="宋体" w:cs="宋体"/>
          <w:b w:val="0"/>
          <w:bCs w:val="0"/>
          <w:kern w:val="2"/>
          <w:sz w:val="24"/>
          <w:szCs w:val="24"/>
          <w:u w:val="none"/>
          <w:lang w:val="zh-CN" w:eastAsia="zh-CN" w:bidi="ar-SA"/>
        </w:rPr>
        <w:t>1、响应函</w:t>
      </w:r>
    </w:p>
    <w:p w14:paraId="4D416CA6">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zh-CN" w:eastAsia="zh-CN" w:bidi="ar-SA"/>
        </w:rPr>
      </w:pPr>
      <w:r>
        <w:rPr>
          <w:rFonts w:hint="eastAsia" w:ascii="宋体" w:hAnsi="宋体" w:eastAsia="宋体" w:cs="宋体"/>
          <w:b w:val="0"/>
          <w:bCs w:val="0"/>
          <w:kern w:val="2"/>
          <w:sz w:val="24"/>
          <w:szCs w:val="24"/>
          <w:u w:val="none"/>
          <w:lang w:val="zh-CN" w:eastAsia="zh-CN" w:bidi="ar-SA"/>
        </w:rPr>
        <w:t>2、法定代表人证明书</w:t>
      </w:r>
    </w:p>
    <w:p w14:paraId="2F03457F">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zh-CN" w:eastAsia="zh-CN" w:bidi="ar-SA"/>
        </w:rPr>
      </w:pPr>
      <w:r>
        <w:rPr>
          <w:rFonts w:hint="eastAsia" w:ascii="宋体" w:hAnsi="宋体" w:eastAsia="宋体" w:cs="宋体"/>
          <w:b w:val="0"/>
          <w:bCs w:val="0"/>
          <w:kern w:val="2"/>
          <w:sz w:val="24"/>
          <w:szCs w:val="24"/>
          <w:u w:val="none"/>
          <w:lang w:val="zh-CN" w:eastAsia="zh-CN" w:bidi="ar-SA"/>
        </w:rPr>
        <w:t>3、法定代表人授权书</w:t>
      </w:r>
    </w:p>
    <w:p w14:paraId="1DD322E3">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zh-CN" w:eastAsia="zh-CN" w:bidi="ar-SA"/>
        </w:rPr>
      </w:pPr>
      <w:r>
        <w:rPr>
          <w:rFonts w:hint="eastAsia" w:ascii="宋体" w:hAnsi="宋体" w:eastAsia="宋体" w:cs="宋体"/>
          <w:b w:val="0"/>
          <w:bCs w:val="0"/>
          <w:kern w:val="2"/>
          <w:sz w:val="24"/>
          <w:szCs w:val="24"/>
          <w:u w:val="none"/>
          <w:lang w:val="zh-CN" w:eastAsia="zh-CN" w:bidi="ar-SA"/>
        </w:rPr>
        <w:t>4、供应商承诺函</w:t>
      </w:r>
    </w:p>
    <w:p w14:paraId="3BC836B2">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zh-CN" w:eastAsia="zh-CN" w:bidi="ar-SA"/>
        </w:rPr>
      </w:pPr>
      <w:r>
        <w:rPr>
          <w:rFonts w:hint="eastAsia" w:ascii="宋体" w:hAnsi="宋体" w:eastAsia="宋体" w:cs="宋体"/>
          <w:b w:val="0"/>
          <w:bCs w:val="0"/>
          <w:kern w:val="2"/>
          <w:sz w:val="24"/>
          <w:szCs w:val="24"/>
          <w:u w:val="none"/>
          <w:lang w:val="zh-CN" w:eastAsia="zh-CN" w:bidi="ar-SA"/>
        </w:rPr>
        <w:t>5、供应商诚信承诺书</w:t>
      </w:r>
    </w:p>
    <w:p w14:paraId="7AC32C7F">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zh-CN" w:eastAsia="zh-CN" w:bidi="ar-SA"/>
        </w:rPr>
      </w:pPr>
      <w:r>
        <w:rPr>
          <w:rFonts w:hint="eastAsia" w:ascii="宋体" w:hAnsi="宋体" w:eastAsia="宋体" w:cs="宋体"/>
          <w:b w:val="0"/>
          <w:bCs w:val="0"/>
          <w:kern w:val="2"/>
          <w:sz w:val="24"/>
          <w:szCs w:val="24"/>
          <w:u w:val="none"/>
          <w:lang w:val="zh-CN" w:eastAsia="zh-CN" w:bidi="ar-SA"/>
        </w:rPr>
        <w:t>6、供应商资格证明文件</w:t>
      </w:r>
    </w:p>
    <w:p w14:paraId="79DE5D87">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zh-CN" w:eastAsia="zh-CN" w:bidi="ar-SA"/>
        </w:rPr>
      </w:pPr>
      <w:r>
        <w:rPr>
          <w:rFonts w:hint="eastAsia" w:ascii="宋体" w:hAnsi="宋体" w:eastAsia="宋体" w:cs="宋体"/>
          <w:b w:val="0"/>
          <w:bCs w:val="0"/>
          <w:kern w:val="2"/>
          <w:sz w:val="24"/>
          <w:szCs w:val="24"/>
          <w:u w:val="none"/>
          <w:lang w:val="zh-CN" w:eastAsia="zh-CN" w:bidi="ar-SA"/>
        </w:rPr>
        <w:t>7、财务状况、缴纳税收和社会保障资金证明</w:t>
      </w:r>
    </w:p>
    <w:p w14:paraId="67D18165">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zh-CN" w:eastAsia="zh-CN" w:bidi="ar-SA"/>
        </w:rPr>
      </w:pPr>
      <w:r>
        <w:rPr>
          <w:rFonts w:hint="eastAsia" w:ascii="宋体" w:hAnsi="宋体" w:eastAsia="宋体" w:cs="宋体"/>
          <w:b w:val="0"/>
          <w:bCs w:val="0"/>
          <w:kern w:val="2"/>
          <w:sz w:val="24"/>
          <w:szCs w:val="24"/>
          <w:u w:val="none"/>
          <w:lang w:val="zh-CN" w:eastAsia="zh-CN" w:bidi="ar-SA"/>
        </w:rPr>
        <w:t>8、无重大违法记录声明</w:t>
      </w:r>
    </w:p>
    <w:p w14:paraId="0F36014F">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zh-CN" w:eastAsia="zh-CN" w:bidi="ar-SA"/>
        </w:rPr>
      </w:pPr>
      <w:r>
        <w:rPr>
          <w:rFonts w:hint="eastAsia" w:ascii="宋体" w:hAnsi="宋体" w:eastAsia="宋体" w:cs="宋体"/>
          <w:b w:val="0"/>
          <w:bCs w:val="0"/>
          <w:kern w:val="2"/>
          <w:sz w:val="24"/>
          <w:szCs w:val="24"/>
          <w:u w:val="none"/>
          <w:lang w:val="zh-CN" w:eastAsia="zh-CN" w:bidi="ar-SA"/>
        </w:rPr>
        <w:t>9、谈判保证金证明</w:t>
      </w:r>
    </w:p>
    <w:p w14:paraId="5A6D5D39">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zh-CN" w:eastAsia="zh-CN" w:bidi="ar-SA"/>
        </w:rPr>
      </w:pPr>
      <w:r>
        <w:rPr>
          <w:rFonts w:hint="eastAsia" w:ascii="宋体" w:hAnsi="宋体" w:eastAsia="宋体" w:cs="宋体"/>
          <w:b w:val="0"/>
          <w:bCs w:val="0"/>
          <w:kern w:val="2"/>
          <w:sz w:val="24"/>
          <w:szCs w:val="24"/>
          <w:u w:val="none"/>
          <w:lang w:val="en-US" w:eastAsia="zh-CN" w:bidi="ar-SA"/>
        </w:rPr>
        <w:t>11.1.2有效性、完整性、响应程度审查</w:t>
      </w:r>
      <w:r>
        <w:rPr>
          <w:rFonts w:hint="eastAsia" w:ascii="宋体" w:hAnsi="宋体" w:eastAsia="宋体" w:cs="宋体"/>
          <w:b w:val="0"/>
          <w:bCs w:val="0"/>
          <w:kern w:val="2"/>
          <w:sz w:val="24"/>
          <w:szCs w:val="24"/>
          <w:u w:val="none"/>
          <w:lang w:val="zh-CN" w:eastAsia="zh-CN" w:bidi="ar-SA"/>
        </w:rPr>
        <w:t>部分</w:t>
      </w:r>
    </w:p>
    <w:p w14:paraId="432586BC">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zh-CN" w:eastAsia="zh-CN" w:bidi="ar-SA"/>
        </w:rPr>
      </w:pPr>
      <w:r>
        <w:rPr>
          <w:rFonts w:hint="eastAsia" w:ascii="宋体" w:hAnsi="宋体" w:eastAsia="宋体" w:cs="宋体"/>
          <w:b w:val="0"/>
          <w:bCs w:val="0"/>
          <w:kern w:val="2"/>
          <w:sz w:val="24"/>
          <w:szCs w:val="24"/>
          <w:u w:val="none"/>
          <w:lang w:val="zh-CN" w:eastAsia="zh-CN" w:bidi="ar-SA"/>
        </w:rPr>
        <w:t>1、谈判首次报价表</w:t>
      </w:r>
    </w:p>
    <w:p w14:paraId="722BB4C5">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zh-CN" w:eastAsia="zh-CN" w:bidi="ar-SA"/>
        </w:rPr>
      </w:pPr>
      <w:r>
        <w:rPr>
          <w:rFonts w:hint="eastAsia" w:ascii="宋体" w:hAnsi="宋体" w:eastAsia="宋体" w:cs="宋体"/>
          <w:b w:val="0"/>
          <w:bCs w:val="0"/>
          <w:kern w:val="2"/>
          <w:sz w:val="24"/>
          <w:szCs w:val="24"/>
          <w:u w:val="none"/>
          <w:lang w:val="zh-CN" w:eastAsia="zh-CN" w:bidi="ar-SA"/>
        </w:rPr>
        <w:t>2、分项报价表</w:t>
      </w:r>
    </w:p>
    <w:p w14:paraId="63A6C235">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zh-CN" w:eastAsia="zh-CN" w:bidi="ar-SA"/>
        </w:rPr>
      </w:pPr>
      <w:r>
        <w:rPr>
          <w:rFonts w:hint="eastAsia" w:ascii="宋体" w:hAnsi="宋体" w:eastAsia="宋体" w:cs="宋体"/>
          <w:b w:val="0"/>
          <w:bCs w:val="0"/>
          <w:kern w:val="2"/>
          <w:sz w:val="24"/>
          <w:szCs w:val="24"/>
          <w:u w:val="none"/>
          <w:lang w:val="zh-CN" w:eastAsia="zh-CN" w:bidi="ar-SA"/>
        </w:rPr>
        <w:t>3、技术规格响应表</w:t>
      </w:r>
    </w:p>
    <w:p w14:paraId="3A28CCBD">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zh-CN" w:eastAsia="zh-CN" w:bidi="ar-SA"/>
        </w:rPr>
      </w:pPr>
      <w:r>
        <w:rPr>
          <w:rFonts w:hint="eastAsia" w:ascii="宋体" w:hAnsi="宋体" w:eastAsia="宋体" w:cs="宋体"/>
          <w:b w:val="0"/>
          <w:bCs w:val="0"/>
          <w:kern w:val="2"/>
          <w:sz w:val="24"/>
          <w:szCs w:val="24"/>
          <w:u w:val="none"/>
          <w:lang w:val="zh-CN" w:eastAsia="zh-CN" w:bidi="ar-SA"/>
        </w:rPr>
        <w:t>4、具备履行合同所必须的设备和专业技术能力证明</w:t>
      </w:r>
    </w:p>
    <w:p w14:paraId="4519CC6B">
      <w:pPr>
        <w:widowControl w:val="0"/>
        <w:wordWrap/>
        <w:adjustRightInd w:val="0"/>
        <w:snapToGrid w:val="0"/>
        <w:spacing w:line="560" w:lineRule="exact"/>
        <w:ind w:firstLine="480" w:firstLineChars="200"/>
        <w:jc w:val="left"/>
        <w:textAlignment w:val="auto"/>
        <w:rPr>
          <w:rFonts w:hint="default" w:ascii="宋体" w:hAnsi="宋体" w:eastAsia="宋体" w:cs="宋体"/>
          <w:b w:val="0"/>
          <w:bCs w:val="0"/>
          <w:kern w:val="2"/>
          <w:sz w:val="24"/>
          <w:szCs w:val="24"/>
          <w:u w:val="none"/>
          <w:lang w:val="en-US" w:eastAsia="zh-CN" w:bidi="ar-SA"/>
        </w:rPr>
      </w:pPr>
      <w:r>
        <w:rPr>
          <w:rFonts w:hint="eastAsia" w:ascii="宋体" w:hAnsi="宋体" w:cs="宋体"/>
          <w:b w:val="0"/>
          <w:bCs w:val="0"/>
          <w:kern w:val="2"/>
          <w:sz w:val="24"/>
          <w:szCs w:val="24"/>
          <w:u w:val="none"/>
          <w:lang w:val="en-US" w:eastAsia="zh-CN" w:bidi="ar-SA"/>
        </w:rPr>
        <w:t>5、所投产品相关资料</w:t>
      </w:r>
    </w:p>
    <w:p w14:paraId="77333BB5">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zh-CN" w:eastAsia="zh-CN" w:bidi="ar-SA"/>
        </w:rPr>
      </w:pPr>
      <w:r>
        <w:rPr>
          <w:rFonts w:hint="eastAsia" w:ascii="宋体" w:hAnsi="宋体" w:cs="宋体"/>
          <w:b w:val="0"/>
          <w:bCs w:val="0"/>
          <w:kern w:val="2"/>
          <w:sz w:val="24"/>
          <w:szCs w:val="24"/>
          <w:u w:val="none"/>
          <w:lang w:val="en-US" w:eastAsia="zh-CN" w:bidi="ar-SA"/>
        </w:rPr>
        <w:t>6</w:t>
      </w:r>
      <w:r>
        <w:rPr>
          <w:rFonts w:hint="eastAsia" w:ascii="宋体" w:hAnsi="宋体" w:eastAsia="宋体" w:cs="宋体"/>
          <w:b w:val="0"/>
          <w:bCs w:val="0"/>
          <w:kern w:val="2"/>
          <w:sz w:val="24"/>
          <w:szCs w:val="24"/>
          <w:u w:val="none"/>
          <w:lang w:val="zh-CN" w:eastAsia="zh-CN" w:bidi="ar-SA"/>
        </w:rPr>
        <w:t>、</w:t>
      </w:r>
      <w:r>
        <w:rPr>
          <w:rFonts w:hint="eastAsia" w:ascii="宋体" w:hAnsi="宋体" w:cs="宋体"/>
          <w:b w:val="0"/>
          <w:bCs w:val="0"/>
          <w:kern w:val="2"/>
          <w:sz w:val="24"/>
          <w:szCs w:val="24"/>
          <w:u w:val="none"/>
          <w:lang w:val="en-US" w:eastAsia="zh-CN" w:bidi="ar-SA"/>
        </w:rPr>
        <w:t>中小企业声明函</w:t>
      </w:r>
    </w:p>
    <w:p w14:paraId="6E69F5CA">
      <w:pPr>
        <w:widowControl w:val="0"/>
        <w:wordWrap/>
        <w:adjustRightInd w:val="0"/>
        <w:snapToGrid w:val="0"/>
        <w:spacing w:line="560" w:lineRule="exact"/>
        <w:ind w:firstLine="480" w:firstLineChars="200"/>
        <w:jc w:val="left"/>
        <w:textAlignment w:val="auto"/>
        <w:rPr>
          <w:rFonts w:hint="eastAsia" w:ascii="宋体" w:hAnsi="宋体" w:cs="宋体"/>
          <w:b w:val="0"/>
          <w:bCs w:val="0"/>
          <w:kern w:val="2"/>
          <w:sz w:val="24"/>
          <w:szCs w:val="24"/>
          <w:u w:val="none"/>
          <w:lang w:val="en-US" w:eastAsia="zh-CN" w:bidi="ar-SA"/>
        </w:rPr>
      </w:pPr>
      <w:r>
        <w:rPr>
          <w:rFonts w:hint="eastAsia" w:ascii="宋体" w:hAnsi="宋体" w:cs="宋体"/>
          <w:b w:val="0"/>
          <w:bCs w:val="0"/>
          <w:kern w:val="2"/>
          <w:sz w:val="24"/>
          <w:szCs w:val="24"/>
          <w:u w:val="none"/>
          <w:lang w:val="en-US" w:eastAsia="zh-CN" w:bidi="ar-SA"/>
        </w:rPr>
        <w:t>7</w:t>
      </w:r>
      <w:r>
        <w:rPr>
          <w:rFonts w:hint="eastAsia" w:ascii="宋体" w:hAnsi="宋体" w:eastAsia="宋体" w:cs="宋体"/>
          <w:b w:val="0"/>
          <w:bCs w:val="0"/>
          <w:kern w:val="2"/>
          <w:sz w:val="24"/>
          <w:szCs w:val="24"/>
          <w:u w:val="none"/>
          <w:lang w:val="zh-CN" w:eastAsia="zh-CN" w:bidi="ar-SA"/>
        </w:rPr>
        <w:t>、</w:t>
      </w:r>
      <w:r>
        <w:rPr>
          <w:rFonts w:hint="eastAsia" w:ascii="宋体" w:hAnsi="宋体" w:eastAsia="宋体" w:cs="宋体"/>
          <w:b w:val="0"/>
          <w:bCs w:val="0"/>
          <w:kern w:val="2"/>
          <w:sz w:val="24"/>
          <w:szCs w:val="24"/>
          <w:lang w:val="en-US" w:eastAsia="zh-CN" w:bidi="ar-SA"/>
        </w:rPr>
        <w:t>残疾人福利性单位声明函</w:t>
      </w:r>
    </w:p>
    <w:p w14:paraId="5503B316">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lang w:val="en-US" w:eastAsia="zh-CN" w:bidi="ar-SA"/>
        </w:rPr>
      </w:pPr>
      <w:r>
        <w:rPr>
          <w:rFonts w:hint="eastAsia" w:ascii="宋体" w:hAnsi="宋体" w:cs="宋体"/>
          <w:b w:val="0"/>
          <w:bCs w:val="0"/>
          <w:kern w:val="2"/>
          <w:sz w:val="24"/>
          <w:szCs w:val="24"/>
          <w:u w:val="none"/>
          <w:lang w:val="en-US" w:eastAsia="zh-CN" w:bidi="ar-SA"/>
        </w:rPr>
        <w:t>8、</w:t>
      </w:r>
      <w:r>
        <w:rPr>
          <w:rFonts w:hint="default" w:ascii="宋体" w:hAnsi="宋体" w:eastAsia="宋体" w:cs="宋体"/>
          <w:b w:val="0"/>
          <w:bCs w:val="0"/>
          <w:kern w:val="2"/>
          <w:sz w:val="24"/>
          <w:szCs w:val="24"/>
          <w:lang w:val="en-US" w:eastAsia="zh-CN" w:bidi="ar-SA"/>
        </w:rPr>
        <w:t>关于符合本国产品标准的声明函</w:t>
      </w:r>
    </w:p>
    <w:p w14:paraId="36FE374B">
      <w:pPr>
        <w:widowControl w:val="0"/>
        <w:wordWrap/>
        <w:adjustRightInd w:val="0"/>
        <w:snapToGrid w:val="0"/>
        <w:spacing w:line="560" w:lineRule="exact"/>
        <w:ind w:firstLine="480" w:firstLineChars="200"/>
        <w:jc w:val="left"/>
        <w:textAlignment w:val="auto"/>
        <w:rPr>
          <w:rFonts w:hint="default" w:ascii="宋体" w:hAnsi="宋体" w:eastAsia="宋体" w:cs="宋体"/>
          <w:b w:val="0"/>
          <w:bCs w:val="0"/>
          <w:kern w:val="2"/>
          <w:sz w:val="24"/>
          <w:szCs w:val="24"/>
          <w:lang w:val="en-US" w:eastAsia="zh-CN" w:bidi="ar-SA"/>
        </w:rPr>
      </w:pPr>
      <w:r>
        <w:rPr>
          <w:rFonts w:hint="eastAsia" w:ascii="宋体" w:hAnsi="宋体" w:cs="宋体"/>
          <w:b w:val="0"/>
          <w:bCs w:val="0"/>
          <w:kern w:val="2"/>
          <w:sz w:val="24"/>
          <w:szCs w:val="24"/>
          <w:lang w:val="en-US" w:eastAsia="zh-CN" w:bidi="ar-SA"/>
        </w:rPr>
        <w:t>9、</w:t>
      </w:r>
      <w:r>
        <w:rPr>
          <w:rFonts w:hint="eastAsia" w:ascii="宋体" w:hAnsi="宋体" w:cs="宋体"/>
          <w:bCs w:val="0"/>
          <w:kern w:val="2"/>
          <w:sz w:val="24"/>
          <w:szCs w:val="24"/>
          <w:lang w:val="en-US" w:eastAsia="zh-CN" w:bidi="ar-SA"/>
        </w:rPr>
        <w:t>供应商认为在其他方面有必要说明的事项</w:t>
      </w:r>
    </w:p>
    <w:p w14:paraId="32410D07">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cs="宋体"/>
          <w:b w:val="0"/>
          <w:bCs w:val="0"/>
          <w:kern w:val="2"/>
          <w:sz w:val="24"/>
          <w:szCs w:val="24"/>
          <w:u w:val="none"/>
          <w:lang w:val="en-US" w:eastAsia="zh-CN" w:bidi="ar-SA"/>
        </w:rPr>
        <w:t>10</w:t>
      </w:r>
      <w:r>
        <w:rPr>
          <w:rFonts w:hint="eastAsia" w:ascii="宋体" w:hAnsi="宋体" w:eastAsia="宋体" w:cs="宋体"/>
          <w:b w:val="0"/>
          <w:bCs w:val="0"/>
          <w:kern w:val="2"/>
          <w:sz w:val="24"/>
          <w:szCs w:val="24"/>
          <w:u w:val="none"/>
          <w:lang w:val="en-US" w:eastAsia="zh-CN" w:bidi="ar-SA"/>
        </w:rPr>
        <w:t>、谈判最后报价表</w:t>
      </w:r>
    </w:p>
    <w:p w14:paraId="40D7CBA5">
      <w:pPr>
        <w:widowControl w:val="0"/>
        <w:wordWrap/>
        <w:adjustRightInd w:val="0"/>
        <w:snapToGrid w:val="0"/>
        <w:spacing w:line="560" w:lineRule="exact"/>
        <w:ind w:firstLine="480" w:firstLineChars="200"/>
        <w:jc w:val="left"/>
        <w:textAlignment w:val="auto"/>
        <w:rPr>
          <w:rFonts w:hint="default" w:ascii="宋体" w:hAnsi="宋体" w:eastAsia="宋体" w:cs="宋体"/>
          <w:b w:val="0"/>
          <w:bCs w:val="0"/>
          <w:kern w:val="2"/>
          <w:sz w:val="24"/>
          <w:szCs w:val="24"/>
          <w:u w:val="none"/>
          <w:lang w:val="en-US" w:eastAsia="zh-CN" w:bidi="ar-SA"/>
        </w:rPr>
      </w:pPr>
      <w:r>
        <w:rPr>
          <w:rFonts w:hint="eastAsia" w:ascii="宋体" w:hAnsi="宋体" w:cs="宋体"/>
          <w:b w:val="0"/>
          <w:bCs w:val="0"/>
          <w:kern w:val="2"/>
          <w:sz w:val="24"/>
          <w:szCs w:val="24"/>
          <w:u w:val="none"/>
          <w:lang w:val="en-US" w:eastAsia="zh-CN" w:bidi="ar-SA"/>
        </w:rPr>
        <w:t>11、最终分项报价表</w:t>
      </w:r>
    </w:p>
    <w:p w14:paraId="05113BFB">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zh-CN" w:eastAsia="zh-CN" w:bidi="ar-SA"/>
        </w:rPr>
        <w:t>供应商须按上述内容、顺序和格式编制响应文件，并按要求编制目录、页码，并保证所提供的全部资料真实可信，自愿承担相应责任。</w:t>
      </w:r>
    </w:p>
    <w:p w14:paraId="59EC4C75">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11.2在谈判过程中，供应商根据谈判小组书面形式要求提交的最后报价(或者重新提交的响应文件和最后报价)是响应文件的有效组成部分。</w:t>
      </w:r>
    </w:p>
    <w:p w14:paraId="089CBB90">
      <w:pPr>
        <w:widowControl w:val="0"/>
        <w:wordWrap/>
        <w:adjustRightInd w:val="0"/>
        <w:snapToGrid w:val="0"/>
        <w:spacing w:line="560" w:lineRule="exact"/>
        <w:jc w:val="left"/>
        <w:textAlignment w:val="auto"/>
        <w:rPr>
          <w:rFonts w:hint="eastAsia" w:ascii="宋体" w:hAnsi="宋体" w:eastAsia="宋体" w:cs="宋体"/>
          <w:b/>
          <w:bCs/>
          <w:kern w:val="2"/>
          <w:sz w:val="24"/>
          <w:szCs w:val="24"/>
          <w:u w:val="none"/>
          <w:lang w:val="en-US" w:eastAsia="zh-CN" w:bidi="ar-SA"/>
        </w:rPr>
      </w:pPr>
      <w:bookmarkStart w:id="92" w:name="_Toc11674"/>
      <w:bookmarkStart w:id="93" w:name="_Toc14930_WPSOffice_Level3"/>
      <w:bookmarkStart w:id="94" w:name="_Toc6423"/>
      <w:bookmarkStart w:id="95" w:name="_Toc26621"/>
      <w:bookmarkStart w:id="96" w:name="_Toc3694_WPSOffice_Level3"/>
      <w:r>
        <w:rPr>
          <w:rFonts w:hint="eastAsia" w:ascii="宋体" w:hAnsi="宋体" w:eastAsia="宋体" w:cs="宋体"/>
          <w:b/>
          <w:bCs/>
          <w:kern w:val="2"/>
          <w:sz w:val="24"/>
          <w:szCs w:val="24"/>
          <w:u w:val="none"/>
          <w:lang w:val="en-US" w:eastAsia="zh-CN" w:bidi="ar-SA"/>
        </w:rPr>
        <w:t>12.响应文件有效期</w:t>
      </w:r>
      <w:bookmarkEnd w:id="92"/>
      <w:bookmarkEnd w:id="93"/>
      <w:bookmarkEnd w:id="94"/>
      <w:bookmarkEnd w:id="95"/>
      <w:bookmarkEnd w:id="96"/>
    </w:p>
    <w:p w14:paraId="2451B59A">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zh-CN" w:eastAsia="zh-CN" w:bidi="ar-SA"/>
        </w:rPr>
      </w:pPr>
      <w:r>
        <w:rPr>
          <w:rFonts w:hint="eastAsia" w:ascii="宋体" w:hAnsi="宋体" w:eastAsia="宋体" w:cs="宋体"/>
          <w:b w:val="0"/>
          <w:bCs w:val="0"/>
          <w:kern w:val="2"/>
          <w:sz w:val="24"/>
          <w:szCs w:val="24"/>
          <w:u w:val="none"/>
          <w:lang w:val="zh-CN" w:eastAsia="zh-CN" w:bidi="ar-SA"/>
        </w:rPr>
        <w:t>响应文件有效期见【谈判须知前附表】，在此期间响应文件对供应商具有法律约束力，从提交首次响应文件截止时间之日起计算。响应文件有效期不足的将被视为无效响应。</w:t>
      </w:r>
    </w:p>
    <w:p w14:paraId="3A926860">
      <w:pPr>
        <w:widowControl w:val="0"/>
        <w:wordWrap/>
        <w:adjustRightInd w:val="0"/>
        <w:snapToGrid w:val="0"/>
        <w:spacing w:line="560" w:lineRule="exact"/>
        <w:jc w:val="left"/>
        <w:textAlignment w:val="auto"/>
        <w:rPr>
          <w:rFonts w:hint="eastAsia" w:ascii="宋体" w:hAnsi="宋体" w:eastAsia="宋体" w:cs="宋体"/>
          <w:b/>
          <w:bCs/>
          <w:kern w:val="2"/>
          <w:sz w:val="24"/>
          <w:szCs w:val="24"/>
          <w:u w:val="none"/>
          <w:lang w:val="en-US" w:eastAsia="zh-CN" w:bidi="ar-SA"/>
        </w:rPr>
      </w:pPr>
      <w:bookmarkStart w:id="97" w:name="_Toc17034"/>
      <w:bookmarkStart w:id="98" w:name="_Toc21033"/>
      <w:bookmarkStart w:id="99" w:name="_Toc31682_WPSOffice_Level3"/>
      <w:bookmarkStart w:id="100" w:name="_Toc20265"/>
      <w:bookmarkStart w:id="101" w:name="_Toc8507_WPSOffice_Level3"/>
      <w:r>
        <w:rPr>
          <w:rFonts w:hint="eastAsia" w:ascii="宋体" w:hAnsi="宋体" w:eastAsia="宋体" w:cs="宋体"/>
          <w:b/>
          <w:bCs/>
          <w:kern w:val="2"/>
          <w:sz w:val="24"/>
          <w:szCs w:val="24"/>
          <w:u w:val="none"/>
          <w:lang w:val="en-US" w:eastAsia="zh-CN" w:bidi="ar-SA"/>
        </w:rPr>
        <w:t>13.响应文件的签署及规定</w:t>
      </w:r>
      <w:bookmarkEnd w:id="97"/>
      <w:bookmarkEnd w:id="98"/>
      <w:bookmarkEnd w:id="99"/>
      <w:bookmarkEnd w:id="100"/>
      <w:bookmarkEnd w:id="101"/>
    </w:p>
    <w:p w14:paraId="0C27CDF9">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13.1响应文件应按谈判文件要求签字盖章。供应商代表可为供应商法定代表人(非法人组织为负责人或合伙人、个体工商户为负责人，谈判文件统称单位负责人)；供应商代表不是供应商的法定代表人（单位负责人）的，应提供法定代表人（单位负责人）授权委托书。</w:t>
      </w:r>
    </w:p>
    <w:p w14:paraId="4730DC86">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 xml:space="preserve">13.2 </w:t>
      </w:r>
      <w:r>
        <w:rPr>
          <w:rFonts w:hint="eastAsia" w:ascii="宋体" w:hAnsi="宋体" w:eastAsia="宋体" w:cs="宋体"/>
          <w:b w:val="0"/>
          <w:bCs w:val="0"/>
          <w:kern w:val="2"/>
          <w:sz w:val="24"/>
          <w:szCs w:val="24"/>
          <w:u w:val="none"/>
          <w:lang w:val="zh-CN" w:eastAsia="zh-CN" w:bidi="ar-SA"/>
        </w:rPr>
        <w:t>供应商应按照谈判文件所提供的文件格式，分别填写谈判文件第四部分的内容，应分别注明所提供货物的名称、技术配置及参数、数量和价格等内容；谈判文件要求签字、盖章的地方必须由供应商的法定代表人或委托代理人签字、盖章。</w:t>
      </w:r>
    </w:p>
    <w:p w14:paraId="00860649">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13.3响应文件不得行间插字，若有修改错漏处，应由供应商法定代表人或者其委托代理人签字、加盖公章。否则，将导致响应文件无效。</w:t>
      </w:r>
      <w:r>
        <w:rPr>
          <w:rFonts w:hint="eastAsia" w:ascii="宋体" w:hAnsi="宋体" w:eastAsia="宋体" w:cs="宋体"/>
          <w:b w:val="0"/>
          <w:bCs w:val="0"/>
          <w:kern w:val="2"/>
          <w:sz w:val="24"/>
          <w:szCs w:val="24"/>
          <w:u w:val="none"/>
          <w:lang w:val="zh-CN" w:eastAsia="zh-CN" w:bidi="ar-SA"/>
        </w:rPr>
        <w:t xml:space="preserve"> </w:t>
      </w:r>
    </w:p>
    <w:p w14:paraId="1B209027">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13.4在谈判过程中，供应商按谈判文件规定和谈判小组要求提交的最后报价(或者重新提交的响应文件和最后报价)，须打印或用不褪色材料书写，并经供应商代表签字，或者加盖供应商单位公章。否则，将导致响应文件无效。</w:t>
      </w:r>
    </w:p>
    <w:p w14:paraId="31091EBF">
      <w:pPr>
        <w:widowControl w:val="0"/>
        <w:wordWrap/>
        <w:adjustRightInd w:val="0"/>
        <w:snapToGrid w:val="0"/>
        <w:spacing w:before="157" w:beforeLines="50" w:line="560" w:lineRule="exact"/>
        <w:jc w:val="center"/>
        <w:textAlignment w:val="auto"/>
        <w:outlineLvl w:val="1"/>
        <w:rPr>
          <w:rFonts w:hint="eastAsia" w:ascii="黑体" w:hAnsi="黑体" w:eastAsia="黑体" w:cs="黑体"/>
          <w:b w:val="0"/>
          <w:bCs w:val="0"/>
          <w:kern w:val="2"/>
          <w:sz w:val="32"/>
          <w:szCs w:val="32"/>
          <w:lang w:val="en-US" w:eastAsia="zh-CN" w:bidi="ar-SA"/>
        </w:rPr>
      </w:pPr>
      <w:bookmarkStart w:id="102" w:name="_Toc32627_WPSOffice_Level2"/>
      <w:bookmarkStart w:id="103" w:name="_Toc30575"/>
      <w:bookmarkStart w:id="104" w:name="_Toc7979"/>
      <w:bookmarkStart w:id="105" w:name="_Toc25869"/>
      <w:bookmarkStart w:id="106" w:name="_Toc31349_WPSOffice_Level2"/>
      <w:bookmarkStart w:id="107" w:name="_Toc24112_WPSOffice_Level2"/>
      <w:bookmarkStart w:id="108" w:name="_Toc8361"/>
      <w:bookmarkStart w:id="109" w:name="_Toc34637768"/>
      <w:r>
        <w:rPr>
          <w:rFonts w:hint="eastAsia" w:ascii="黑体" w:hAnsi="黑体" w:eastAsia="黑体" w:cs="黑体"/>
          <w:b w:val="0"/>
          <w:bCs w:val="0"/>
          <w:kern w:val="2"/>
          <w:sz w:val="32"/>
          <w:szCs w:val="32"/>
          <w:lang w:val="en-US" w:eastAsia="zh-CN" w:bidi="ar-SA"/>
        </w:rPr>
        <w:t>四、响应文件的递交</w:t>
      </w:r>
      <w:bookmarkEnd w:id="102"/>
      <w:bookmarkEnd w:id="103"/>
      <w:bookmarkEnd w:id="104"/>
      <w:bookmarkEnd w:id="105"/>
      <w:bookmarkEnd w:id="106"/>
      <w:bookmarkEnd w:id="107"/>
      <w:bookmarkEnd w:id="108"/>
      <w:bookmarkEnd w:id="109"/>
    </w:p>
    <w:p w14:paraId="4CB365EE">
      <w:pPr>
        <w:widowControl w:val="0"/>
        <w:wordWrap/>
        <w:adjustRightInd w:val="0"/>
        <w:snapToGrid w:val="0"/>
        <w:spacing w:line="560" w:lineRule="exact"/>
        <w:jc w:val="left"/>
        <w:textAlignment w:val="auto"/>
        <w:rPr>
          <w:rFonts w:hint="eastAsia" w:ascii="宋体" w:hAnsi="宋体" w:eastAsia="宋体" w:cs="宋体"/>
          <w:b/>
          <w:bCs/>
          <w:kern w:val="2"/>
          <w:sz w:val="24"/>
          <w:szCs w:val="24"/>
          <w:u w:val="none"/>
          <w:lang w:val="en-US" w:eastAsia="zh-CN" w:bidi="ar-SA"/>
        </w:rPr>
      </w:pPr>
      <w:bookmarkStart w:id="110" w:name="_Toc23622_WPSOffice_Level3"/>
      <w:bookmarkStart w:id="111" w:name="_Toc20825_WPSOffice_Level3"/>
      <w:bookmarkStart w:id="112" w:name="_Toc25546"/>
      <w:bookmarkStart w:id="113" w:name="_Toc4459"/>
      <w:bookmarkStart w:id="114" w:name="_Toc6095"/>
      <w:r>
        <w:rPr>
          <w:rFonts w:hint="eastAsia" w:ascii="宋体" w:hAnsi="宋体" w:eastAsia="宋体" w:cs="宋体"/>
          <w:b/>
          <w:bCs/>
          <w:kern w:val="2"/>
          <w:sz w:val="24"/>
          <w:szCs w:val="24"/>
          <w:u w:val="none"/>
          <w:lang w:val="en-US" w:eastAsia="zh-CN" w:bidi="ar-SA"/>
        </w:rPr>
        <w:t>14.响应文件的密封和标记</w:t>
      </w:r>
      <w:bookmarkEnd w:id="110"/>
      <w:bookmarkEnd w:id="111"/>
      <w:bookmarkEnd w:id="112"/>
      <w:bookmarkEnd w:id="113"/>
      <w:bookmarkEnd w:id="114"/>
    </w:p>
    <w:p w14:paraId="756D9C46">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bookmarkStart w:id="115" w:name="_Toc5660"/>
      <w:bookmarkStart w:id="116" w:name="_Toc18048"/>
      <w:bookmarkStart w:id="117" w:name="_Toc7845_WPSOffice_Level3"/>
      <w:bookmarkStart w:id="118" w:name="_Toc13231_WPSOffice_Level3"/>
      <w:bookmarkStart w:id="119" w:name="_Toc1241"/>
      <w:r>
        <w:rPr>
          <w:rFonts w:hint="eastAsia" w:ascii="宋体" w:hAnsi="宋体" w:eastAsia="宋体" w:cs="宋体"/>
          <w:b w:val="0"/>
          <w:bCs w:val="0"/>
          <w:kern w:val="2"/>
          <w:sz w:val="24"/>
          <w:szCs w:val="24"/>
          <w:u w:val="none"/>
          <w:lang w:val="en-US" w:eastAsia="zh-CN" w:bidi="ar-SA"/>
        </w:rPr>
        <w:t>本次招标采用线上提交电子响应文件的方式进行，电子响应文件必须在响应文件递交截止时间前上传至政采云平台。</w:t>
      </w:r>
    </w:p>
    <w:p w14:paraId="31C5EC7A">
      <w:pPr>
        <w:widowControl w:val="0"/>
        <w:wordWrap/>
        <w:adjustRightInd w:val="0"/>
        <w:snapToGrid w:val="0"/>
        <w:spacing w:line="560" w:lineRule="exact"/>
        <w:jc w:val="left"/>
        <w:textAlignment w:val="auto"/>
        <w:rPr>
          <w:rFonts w:hint="eastAsia" w:ascii="宋体" w:hAnsi="宋体" w:eastAsia="宋体" w:cs="宋体"/>
          <w:b/>
          <w:bCs/>
          <w:kern w:val="2"/>
          <w:sz w:val="24"/>
          <w:szCs w:val="24"/>
          <w:u w:val="none"/>
          <w:lang w:val="en-US" w:eastAsia="zh-CN" w:bidi="ar-SA"/>
        </w:rPr>
      </w:pPr>
      <w:r>
        <w:rPr>
          <w:rFonts w:hint="eastAsia" w:ascii="宋体" w:hAnsi="宋体" w:eastAsia="宋体" w:cs="宋体"/>
          <w:b/>
          <w:bCs/>
          <w:kern w:val="2"/>
          <w:sz w:val="24"/>
          <w:szCs w:val="24"/>
          <w:u w:val="none"/>
          <w:lang w:val="en-US" w:eastAsia="zh-CN" w:bidi="ar-SA"/>
        </w:rPr>
        <w:t>15.响应文件的递交与接收</w:t>
      </w:r>
      <w:bookmarkEnd w:id="115"/>
      <w:bookmarkEnd w:id="116"/>
      <w:bookmarkEnd w:id="117"/>
      <w:bookmarkEnd w:id="118"/>
      <w:bookmarkEnd w:id="119"/>
    </w:p>
    <w:p w14:paraId="00095450">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bookmarkStart w:id="120" w:name="_Toc31959"/>
      <w:bookmarkStart w:id="121" w:name="_Toc17912"/>
      <w:bookmarkStart w:id="122" w:name="_Toc3974"/>
      <w:bookmarkStart w:id="123" w:name="_Toc19521_WPSOffice_Level3"/>
      <w:bookmarkStart w:id="124" w:name="_Toc5063_WPSOffice_Level3"/>
      <w:r>
        <w:rPr>
          <w:rFonts w:hint="eastAsia" w:ascii="宋体" w:hAnsi="宋体" w:eastAsia="宋体" w:cs="宋体"/>
          <w:b w:val="0"/>
          <w:bCs w:val="0"/>
          <w:kern w:val="2"/>
          <w:sz w:val="24"/>
          <w:szCs w:val="24"/>
          <w:u w:val="none"/>
          <w:lang w:val="en-US" w:eastAsia="zh-CN" w:bidi="ar-SA"/>
        </w:rPr>
        <w:t>15.1 供应商应当在谈判文件要求提交响应文件的截止时间前，将响应文件上传至政采云响应客户端。</w:t>
      </w:r>
    </w:p>
    <w:p w14:paraId="1C836CCE">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15.2 供应商在谈判文件要求提交响应文件的截止时间及开标时间前，未将响应文件上传至政采云响应客户端、或文件解密失败的，视为无效响应。</w:t>
      </w:r>
    </w:p>
    <w:p w14:paraId="2B10A422">
      <w:pPr>
        <w:widowControl w:val="0"/>
        <w:wordWrap/>
        <w:adjustRightInd w:val="0"/>
        <w:snapToGrid w:val="0"/>
        <w:spacing w:line="560" w:lineRule="exact"/>
        <w:jc w:val="left"/>
        <w:textAlignment w:val="auto"/>
        <w:rPr>
          <w:rFonts w:hint="eastAsia" w:ascii="宋体" w:hAnsi="宋体" w:eastAsia="宋体" w:cs="宋体"/>
          <w:b/>
          <w:bCs/>
          <w:kern w:val="2"/>
          <w:sz w:val="24"/>
          <w:szCs w:val="24"/>
          <w:u w:val="none"/>
          <w:lang w:val="en-US" w:eastAsia="zh-CN" w:bidi="ar-SA"/>
        </w:rPr>
      </w:pPr>
      <w:r>
        <w:rPr>
          <w:rFonts w:hint="eastAsia" w:ascii="宋体" w:hAnsi="宋体" w:eastAsia="宋体" w:cs="宋体"/>
          <w:b/>
          <w:bCs/>
          <w:kern w:val="2"/>
          <w:sz w:val="24"/>
          <w:szCs w:val="24"/>
          <w:u w:val="none"/>
          <w:lang w:val="en-US" w:eastAsia="zh-CN" w:bidi="ar-SA"/>
        </w:rPr>
        <w:t>16.响应文件的</w:t>
      </w:r>
      <w:r>
        <w:rPr>
          <w:rFonts w:hint="eastAsia" w:ascii="宋体" w:hAnsi="宋体" w:eastAsia="宋体" w:cs="宋体"/>
          <w:b/>
          <w:bCs/>
          <w:kern w:val="2"/>
          <w:sz w:val="24"/>
          <w:szCs w:val="24"/>
          <w:u w:val="none"/>
          <w:lang w:val="zh-CN" w:eastAsia="zh-CN" w:bidi="ar-SA"/>
        </w:rPr>
        <w:t>补充、修改或者撤回</w:t>
      </w:r>
      <w:bookmarkEnd w:id="120"/>
      <w:bookmarkEnd w:id="121"/>
      <w:bookmarkEnd w:id="122"/>
      <w:bookmarkEnd w:id="123"/>
      <w:bookmarkEnd w:id="124"/>
    </w:p>
    <w:p w14:paraId="7DCA481B">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bookmarkStart w:id="125" w:name="_Toc32435"/>
      <w:bookmarkStart w:id="126" w:name="_Toc34637769"/>
      <w:r>
        <w:rPr>
          <w:rFonts w:hint="eastAsia" w:ascii="宋体" w:hAnsi="宋体" w:eastAsia="宋体" w:cs="宋体"/>
          <w:b w:val="0"/>
          <w:bCs w:val="0"/>
          <w:kern w:val="2"/>
          <w:sz w:val="24"/>
          <w:szCs w:val="24"/>
          <w:u w:val="none"/>
          <w:lang w:val="en-US" w:eastAsia="zh-CN" w:bidi="ar-SA"/>
        </w:rPr>
        <w:t>供应商在谈判截止时间前，可以对所递交的响应文件进行补充、修改或者撤回，并书面通知采购人或者采购代理机构。补充、修改的内容作为响应文件的组成部分，补充、修改的内容与响应文件不一致的，以补充、修改的内容为准。</w:t>
      </w:r>
      <w:bookmarkEnd w:id="125"/>
    </w:p>
    <w:p w14:paraId="0639C7A7">
      <w:pPr>
        <w:wordWrap/>
        <w:adjustRightInd w:val="0"/>
        <w:snapToGrid w:val="0"/>
        <w:spacing w:before="157" w:beforeLines="50" w:line="560" w:lineRule="exact"/>
        <w:jc w:val="center"/>
        <w:outlineLvl w:val="1"/>
        <w:rPr>
          <w:rFonts w:hint="eastAsia" w:ascii="黑体" w:hAnsi="黑体" w:eastAsia="黑体" w:cs="黑体"/>
          <w:b w:val="0"/>
          <w:bCs w:val="0"/>
          <w:kern w:val="2"/>
          <w:sz w:val="32"/>
          <w:szCs w:val="32"/>
          <w:lang w:val="en-US" w:eastAsia="zh-CN" w:bidi="ar-SA"/>
        </w:rPr>
      </w:pPr>
      <w:bookmarkStart w:id="127" w:name="_Toc31993"/>
      <w:bookmarkStart w:id="128" w:name="_Toc18610_WPSOffice_Level2"/>
      <w:bookmarkStart w:id="129" w:name="_Toc29785_WPSOffice_Level2"/>
      <w:bookmarkStart w:id="130" w:name="_Toc25721_WPSOffice_Level2"/>
      <w:bookmarkStart w:id="131" w:name="_Toc12974"/>
      <w:bookmarkStart w:id="132" w:name="_Toc10968"/>
      <w:bookmarkStart w:id="133" w:name="_Toc32597"/>
      <w:r>
        <w:rPr>
          <w:rFonts w:hint="eastAsia" w:ascii="黑体" w:hAnsi="黑体" w:eastAsia="黑体" w:cs="黑体"/>
          <w:b w:val="0"/>
          <w:bCs w:val="0"/>
          <w:kern w:val="2"/>
          <w:sz w:val="32"/>
          <w:szCs w:val="32"/>
          <w:lang w:val="en-US" w:eastAsia="zh-CN" w:bidi="ar-SA"/>
        </w:rPr>
        <w:t>五、响应文件的评审与谈判</w:t>
      </w:r>
      <w:bookmarkEnd w:id="126"/>
      <w:bookmarkEnd w:id="127"/>
      <w:bookmarkEnd w:id="128"/>
      <w:bookmarkEnd w:id="129"/>
      <w:bookmarkEnd w:id="130"/>
      <w:bookmarkEnd w:id="131"/>
      <w:bookmarkEnd w:id="132"/>
      <w:bookmarkEnd w:id="133"/>
    </w:p>
    <w:p w14:paraId="5A478999">
      <w:pPr>
        <w:widowControl w:val="0"/>
        <w:wordWrap/>
        <w:adjustRightInd w:val="0"/>
        <w:snapToGrid w:val="0"/>
        <w:spacing w:line="560" w:lineRule="exact"/>
        <w:jc w:val="left"/>
        <w:textAlignment w:val="auto"/>
        <w:rPr>
          <w:rFonts w:hint="eastAsia" w:ascii="宋体" w:hAnsi="宋体" w:eastAsia="宋体" w:cs="宋体"/>
          <w:b/>
          <w:bCs/>
          <w:kern w:val="2"/>
          <w:sz w:val="24"/>
          <w:szCs w:val="24"/>
          <w:u w:val="none"/>
          <w:lang w:val="en-US" w:eastAsia="zh-CN" w:bidi="ar-SA"/>
        </w:rPr>
      </w:pPr>
      <w:bookmarkStart w:id="134" w:name="_Toc18713_WPSOffice_Level3"/>
      <w:bookmarkStart w:id="135" w:name="_Toc174"/>
      <w:bookmarkStart w:id="136" w:name="_Toc19596_WPSOffice_Level3"/>
      <w:bookmarkStart w:id="137" w:name="_Toc13366"/>
      <w:bookmarkStart w:id="138" w:name="_Toc26446"/>
      <w:r>
        <w:rPr>
          <w:rFonts w:hint="eastAsia" w:ascii="宋体" w:hAnsi="宋体" w:eastAsia="宋体" w:cs="宋体"/>
          <w:b/>
          <w:bCs/>
          <w:kern w:val="2"/>
          <w:sz w:val="24"/>
          <w:szCs w:val="24"/>
          <w:u w:val="none"/>
          <w:lang w:val="en-US" w:eastAsia="zh-CN" w:bidi="ar-SA"/>
        </w:rPr>
        <w:t>17.谈判小组</w:t>
      </w:r>
      <w:bookmarkEnd w:id="134"/>
      <w:bookmarkEnd w:id="135"/>
      <w:bookmarkEnd w:id="136"/>
      <w:bookmarkEnd w:id="137"/>
      <w:bookmarkEnd w:id="138"/>
    </w:p>
    <w:p w14:paraId="4CEF4E0D">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17.1竞争性谈判小组由采购人代表和评审专家共</w:t>
      </w:r>
      <w:r>
        <w:rPr>
          <w:rFonts w:hint="eastAsia" w:ascii="宋体" w:hAnsi="宋体" w:cs="宋体"/>
          <w:b w:val="0"/>
          <w:bCs w:val="0"/>
          <w:kern w:val="2"/>
          <w:sz w:val="24"/>
          <w:szCs w:val="24"/>
          <w:u w:val="single"/>
          <w:lang w:val="en-US" w:eastAsia="zh-CN" w:bidi="ar-SA"/>
        </w:rPr>
        <w:t xml:space="preserve"> </w:t>
      </w:r>
      <w:r>
        <w:rPr>
          <w:rFonts w:hint="eastAsia" w:ascii="宋体" w:hAnsi="宋体" w:eastAsia="宋体" w:cs="宋体"/>
          <w:b w:val="0"/>
          <w:bCs w:val="0"/>
          <w:kern w:val="2"/>
          <w:sz w:val="24"/>
          <w:szCs w:val="24"/>
          <w:u w:val="single"/>
          <w:lang w:val="en-US" w:eastAsia="zh-CN" w:bidi="ar-SA"/>
        </w:rPr>
        <w:t>3</w:t>
      </w:r>
      <w:r>
        <w:rPr>
          <w:rFonts w:hint="eastAsia" w:ascii="宋体" w:hAnsi="宋体" w:cs="宋体"/>
          <w:b w:val="0"/>
          <w:bCs w:val="0"/>
          <w:kern w:val="2"/>
          <w:sz w:val="24"/>
          <w:szCs w:val="24"/>
          <w:u w:val="single"/>
          <w:lang w:val="en-US" w:eastAsia="zh-CN" w:bidi="ar-SA"/>
        </w:rPr>
        <w:t xml:space="preserve"> </w:t>
      </w:r>
      <w:r>
        <w:rPr>
          <w:rFonts w:hint="eastAsia" w:ascii="宋体" w:hAnsi="宋体" w:eastAsia="宋体" w:cs="宋体"/>
          <w:b w:val="0"/>
          <w:bCs w:val="0"/>
          <w:kern w:val="2"/>
          <w:sz w:val="24"/>
          <w:szCs w:val="24"/>
          <w:u w:val="none"/>
          <w:lang w:val="en-US" w:eastAsia="zh-CN" w:bidi="ar-SA"/>
        </w:rPr>
        <w:t>人组成（3人以上单数组成），其中评审专家</w:t>
      </w:r>
      <w:r>
        <w:rPr>
          <w:rFonts w:hint="eastAsia" w:ascii="宋体" w:hAnsi="宋体" w:cs="宋体"/>
          <w:b w:val="0"/>
          <w:bCs w:val="0"/>
          <w:kern w:val="2"/>
          <w:sz w:val="24"/>
          <w:szCs w:val="24"/>
          <w:u w:val="single"/>
          <w:lang w:val="en-US" w:eastAsia="zh-CN" w:bidi="ar-SA"/>
        </w:rPr>
        <w:t xml:space="preserve"> </w:t>
      </w:r>
      <w:r>
        <w:rPr>
          <w:rFonts w:hint="eastAsia" w:ascii="宋体" w:hAnsi="宋体" w:eastAsia="宋体" w:cs="宋体"/>
          <w:b w:val="0"/>
          <w:bCs w:val="0"/>
          <w:kern w:val="2"/>
          <w:sz w:val="24"/>
          <w:szCs w:val="24"/>
          <w:u w:val="single"/>
          <w:lang w:val="en-US" w:eastAsia="zh-CN" w:bidi="ar-SA"/>
        </w:rPr>
        <w:t>2</w:t>
      </w:r>
      <w:r>
        <w:rPr>
          <w:rFonts w:hint="eastAsia" w:ascii="宋体" w:hAnsi="宋体" w:cs="宋体"/>
          <w:b w:val="0"/>
          <w:bCs w:val="0"/>
          <w:kern w:val="2"/>
          <w:sz w:val="24"/>
          <w:szCs w:val="24"/>
          <w:u w:val="single"/>
          <w:lang w:val="en-US" w:eastAsia="zh-CN" w:bidi="ar-SA"/>
        </w:rPr>
        <w:t xml:space="preserve"> </w:t>
      </w:r>
      <w:r>
        <w:rPr>
          <w:rFonts w:hint="eastAsia" w:ascii="宋体" w:hAnsi="宋体" w:eastAsia="宋体" w:cs="宋体"/>
          <w:b w:val="0"/>
          <w:bCs w:val="0"/>
          <w:kern w:val="2"/>
          <w:sz w:val="24"/>
          <w:szCs w:val="24"/>
          <w:u w:val="none"/>
          <w:lang w:val="en-US" w:eastAsia="zh-CN" w:bidi="ar-SA"/>
        </w:rPr>
        <w:t>名（评审专家人数不得少于竞争性谈判小组成员总数的2/3）。采购人不得以评审专家身份参加本采购项目的评审。谈判小组评审专家从政府采购评审专家库内相关专业的专家名单中随机抽取。</w:t>
      </w:r>
    </w:p>
    <w:p w14:paraId="0E9E97AC">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17.2谈判由采购代理机构负责组织，具体谈判事务由依法组建的谈判小组负责，并独立履行下列职责：</w:t>
      </w:r>
    </w:p>
    <w:p w14:paraId="69F25BCB">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（1）确认谈判文件；</w:t>
      </w:r>
    </w:p>
    <w:p w14:paraId="229DCDA6">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（2）审查供应商的响应文件并作出评价；</w:t>
      </w:r>
    </w:p>
    <w:p w14:paraId="229BE736">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（3）要求供应商对谈判文件有关事项作出澄清或者说明；</w:t>
      </w:r>
    </w:p>
    <w:p w14:paraId="16954C91">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（4）编写评审报告；</w:t>
      </w:r>
    </w:p>
    <w:p w14:paraId="3DBD664E">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（5）确定成交候选人名单，以及根据采购人委托直接确定成交供应商；</w:t>
      </w:r>
    </w:p>
    <w:p w14:paraId="2AC25F9E">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（6）告知采购人、采购代理机构在评审过程中发现的供应商的违法违规行为。</w:t>
      </w:r>
    </w:p>
    <w:p w14:paraId="597F70CF">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17.3谈判小组应遵守并履行下列义务：</w:t>
      </w:r>
    </w:p>
    <w:p w14:paraId="021541DC">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（1）遵纪守法，客观、公正、廉洁地履行职责；</w:t>
      </w:r>
    </w:p>
    <w:p w14:paraId="5BB0433A">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（2）按照谈判文件规定的成交方法评审，对评审意见承担谈判小组成员责任；</w:t>
      </w:r>
    </w:p>
    <w:p w14:paraId="3F1212C0">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（3）对谈判响应文件、谈判情况和谈判中获悉的国家秘密、商业秘密保密；</w:t>
      </w:r>
    </w:p>
    <w:p w14:paraId="29145CD2">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（4）参与评审报告的起草；</w:t>
      </w:r>
    </w:p>
    <w:p w14:paraId="00D5288F">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（5）配合采购人、采购代理机构答复供应商提出的质疑；</w:t>
      </w:r>
    </w:p>
    <w:p w14:paraId="2867C946">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（6）配合财政部门的投诉处理和监督检查工作。</w:t>
      </w:r>
    </w:p>
    <w:p w14:paraId="4FC1833E">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17.4谈判小组成员有下列情形之一的，应当回避：</w:t>
      </w:r>
    </w:p>
    <w:p w14:paraId="2C4E0C10">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（1）参加采购活动前 3 年内与供应商存在劳动关系；</w:t>
      </w:r>
    </w:p>
    <w:p w14:paraId="64FB980B">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（2）参加采购活动前 3 年内担任供应商的董事、监事；</w:t>
      </w:r>
    </w:p>
    <w:p w14:paraId="562505AB">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（3）参加采购活动前 3 年内是供应商的控股股东或者实际控制人；</w:t>
      </w:r>
    </w:p>
    <w:p w14:paraId="4C8A71E7">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（4）与供应商的法定代表人或者负责人有夫妻、直系血亲、三代以内旁系血亲或者近姻亲关系；</w:t>
      </w:r>
    </w:p>
    <w:p w14:paraId="3FF6F585">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（5）与供应商有其他可能影响政府采购活动公平、公正进行的关系。</w:t>
      </w:r>
      <w:bookmarkStart w:id="139" w:name="_Toc19122"/>
      <w:bookmarkStart w:id="140" w:name="_Toc16350_WPSOffice_Level3"/>
    </w:p>
    <w:p w14:paraId="7E533D6C">
      <w:pPr>
        <w:widowControl w:val="0"/>
        <w:wordWrap/>
        <w:adjustRightInd w:val="0"/>
        <w:snapToGrid w:val="0"/>
        <w:spacing w:line="560" w:lineRule="exact"/>
        <w:jc w:val="left"/>
        <w:textAlignment w:val="auto"/>
        <w:rPr>
          <w:rFonts w:hint="eastAsia" w:ascii="宋体" w:hAnsi="宋体" w:eastAsia="宋体" w:cs="宋体"/>
          <w:b/>
          <w:bCs/>
          <w:kern w:val="2"/>
          <w:sz w:val="24"/>
          <w:szCs w:val="24"/>
          <w:u w:val="none"/>
          <w:lang w:val="en-US" w:eastAsia="zh-CN" w:bidi="ar-SA"/>
        </w:rPr>
      </w:pPr>
      <w:bookmarkStart w:id="141" w:name="_Toc22044_WPSOffice_Level3"/>
      <w:bookmarkStart w:id="142" w:name="_Toc32601"/>
      <w:r>
        <w:rPr>
          <w:rFonts w:hint="eastAsia" w:ascii="宋体" w:hAnsi="宋体" w:eastAsia="宋体" w:cs="宋体"/>
          <w:b/>
          <w:bCs/>
          <w:kern w:val="2"/>
          <w:sz w:val="24"/>
          <w:szCs w:val="24"/>
          <w:u w:val="none"/>
          <w:lang w:val="en-US" w:eastAsia="zh-CN" w:bidi="ar-SA"/>
        </w:rPr>
        <w:t>18.响应文件审查</w:t>
      </w:r>
      <w:bookmarkEnd w:id="139"/>
      <w:bookmarkEnd w:id="140"/>
      <w:bookmarkEnd w:id="141"/>
      <w:bookmarkEnd w:id="142"/>
    </w:p>
    <w:p w14:paraId="57D57BA0">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18.1谈判小组应当对响应文件进行评审，并根据谈判文件规定的程序、评定成交的标准等事项与实质性响应谈判文件要求的供应商进行谈判。</w:t>
      </w:r>
    </w:p>
    <w:p w14:paraId="183A6B9F">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18.2在对供应商进行审查时，存在下列情况之一的，按无效处理：</w:t>
      </w:r>
    </w:p>
    <w:p w14:paraId="6592F1B5">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（1）不符合谈判文件第一部分谈判须知前附表“供应商资格条件”的；</w:t>
      </w:r>
    </w:p>
    <w:p w14:paraId="4995D7A0">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（2）未按第11.1.1款“</w:t>
      </w:r>
      <w:r>
        <w:rPr>
          <w:rFonts w:hint="eastAsia" w:ascii="宋体" w:hAnsi="宋体" w:eastAsia="宋体" w:cs="宋体"/>
          <w:b w:val="0"/>
          <w:bCs w:val="0"/>
          <w:kern w:val="2"/>
          <w:sz w:val="24"/>
          <w:szCs w:val="24"/>
          <w:u w:val="none"/>
          <w:lang w:val="zh-CN" w:eastAsia="zh-CN" w:bidi="ar-SA"/>
        </w:rPr>
        <w:t>资格审查部分</w:t>
      </w:r>
      <w:r>
        <w:rPr>
          <w:rFonts w:hint="eastAsia" w:ascii="宋体" w:hAnsi="宋体" w:eastAsia="宋体" w:cs="宋体"/>
          <w:b w:val="0"/>
          <w:bCs w:val="0"/>
          <w:kern w:val="2"/>
          <w:sz w:val="24"/>
          <w:szCs w:val="24"/>
          <w:u w:val="none"/>
          <w:lang w:val="en-US" w:eastAsia="zh-CN" w:bidi="ar-SA"/>
        </w:rPr>
        <w:t>”要求提供相关资料的；</w:t>
      </w:r>
    </w:p>
    <w:p w14:paraId="10AE9CFA">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（3）响应文件没有按谈判文件规定和要求签字、盖章的；</w:t>
      </w:r>
    </w:p>
    <w:p w14:paraId="61DCB053">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（4）谈判有效期、交货期不能满足谈判文件要求的；</w:t>
      </w:r>
    </w:p>
    <w:p w14:paraId="79B2627C">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（5）谈判报价超过谈判文件规定的采购预算额度的；</w:t>
      </w:r>
    </w:p>
    <w:p w14:paraId="1E19496F">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（6）所提供产品的技术规格、技术标准不符合采购项目要求的；</w:t>
      </w:r>
    </w:p>
    <w:p w14:paraId="247496DF">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（7）谈判响应文件含有采购人不能接受的附加条件的；</w:t>
      </w:r>
    </w:p>
    <w:p w14:paraId="502A4A52">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（8）响应文件不满足谈判文件实质性要求和条件的；</w:t>
      </w:r>
    </w:p>
    <w:p w14:paraId="530FD92C">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（9）谈判小组认为应按无效谈判处理的其他情况；</w:t>
      </w:r>
    </w:p>
    <w:p w14:paraId="41EBF59B">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（10）法律、法规规定的其他情形。</w:t>
      </w:r>
    </w:p>
    <w:p w14:paraId="5AC040FC">
      <w:pPr>
        <w:widowControl w:val="0"/>
        <w:wordWrap/>
        <w:adjustRightInd w:val="0"/>
        <w:snapToGrid w:val="0"/>
        <w:spacing w:line="560" w:lineRule="exact"/>
        <w:jc w:val="left"/>
        <w:textAlignment w:val="auto"/>
        <w:rPr>
          <w:rFonts w:hint="eastAsia" w:ascii="宋体" w:hAnsi="宋体" w:eastAsia="宋体" w:cs="宋体"/>
          <w:b/>
          <w:bCs/>
          <w:kern w:val="2"/>
          <w:sz w:val="24"/>
          <w:szCs w:val="24"/>
          <w:u w:val="none"/>
          <w:lang w:val="en-US" w:eastAsia="zh-CN" w:bidi="ar-SA"/>
        </w:rPr>
      </w:pPr>
      <w:bookmarkStart w:id="143" w:name="_Toc17197"/>
      <w:bookmarkStart w:id="144" w:name="_Toc17887_WPSOffice_Level3"/>
      <w:bookmarkStart w:id="145" w:name="_Toc1673_WPSOffice_Level3"/>
      <w:bookmarkStart w:id="146" w:name="_Toc11154"/>
      <w:bookmarkStart w:id="147" w:name="_Toc15500"/>
      <w:r>
        <w:rPr>
          <w:rFonts w:hint="eastAsia" w:ascii="宋体" w:hAnsi="宋体" w:eastAsia="宋体" w:cs="宋体"/>
          <w:b/>
          <w:bCs/>
          <w:kern w:val="2"/>
          <w:sz w:val="24"/>
          <w:szCs w:val="24"/>
          <w:u w:val="none"/>
          <w:lang w:val="en-US" w:eastAsia="zh-CN" w:bidi="ar-SA"/>
        </w:rPr>
        <w:t>19.谈判程序</w:t>
      </w:r>
      <w:bookmarkEnd w:id="143"/>
      <w:bookmarkEnd w:id="144"/>
      <w:bookmarkEnd w:id="145"/>
      <w:bookmarkEnd w:id="146"/>
      <w:bookmarkEnd w:id="147"/>
    </w:p>
    <w:p w14:paraId="201F69EB">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19.1在谈判过程中，谈判小组所有成员集中与单一供应商分别进行谈判，负责审议所有通过资格条件供应商的谈判响应文件，给予所有参加谈判的供应商平等的谈判机会。供应商应派其代表参加谈判。在谈判过程中谈判的任何一方不得向他人透露与谈判有关的技术资料、价格或其他信息。</w:t>
      </w:r>
    </w:p>
    <w:p w14:paraId="416A8BE2">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19.2在谈判过程中，谈判小组可以根据谈判文件和谈判情况实质性变动技术标准及要求中的技术、服务要求以及合同草案条款，但不得变动谈判文件中的其他内容。实质性变动的内容，须经采购人代表确认，谈判小组将以书面形式将修改内容同时通知所有参加谈判的供应商。</w:t>
      </w:r>
    </w:p>
    <w:p w14:paraId="1BA72A62">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19.3供应商应当按照谈判文件的变动情况和谈判小组的要求重新提交响应文件，并由其法定代表人或授权代表签字或者加盖公章。由授权代表签字的，应当附法定代表人授权书。供应商为自然人的，应当由本人签字并附身份证明。</w:t>
      </w:r>
    </w:p>
    <w:p w14:paraId="738F40A7">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19.4响应文件中首次报价表内的报价为首次报价，根据技术、服务等满足谈判文件要求的情况，供应商可进行二次报价。</w:t>
      </w:r>
    </w:p>
    <w:p w14:paraId="14C8EFE9">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19.5谈判小组认为供应商的最后报价明显低于其他通过有效性、完整性、响应程度审查供应商的报价，有可能影响产品质量或者不能诚信履约的，应当要求其在谈判现场合理的时间内提供书面说明，必要时提交相关证明材料；供应商不能证明其报价合理性的，谈判小组应当将其作为无效谈判处理。</w:t>
      </w:r>
    </w:p>
    <w:p w14:paraId="1A914A49">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19.6谈判工作在有关部门的监督下依法开展，任何单位和个人不得非法干预、影响谈判工作和谈判结果。</w:t>
      </w:r>
    </w:p>
    <w:p w14:paraId="434FD77E">
      <w:pPr>
        <w:widowControl w:val="0"/>
        <w:wordWrap/>
        <w:adjustRightInd w:val="0"/>
        <w:snapToGrid w:val="0"/>
        <w:spacing w:line="560" w:lineRule="exact"/>
        <w:jc w:val="left"/>
        <w:textAlignment w:val="auto"/>
        <w:rPr>
          <w:rFonts w:hint="eastAsia" w:ascii="宋体" w:hAnsi="宋体" w:eastAsia="宋体" w:cs="宋体"/>
          <w:b/>
          <w:bCs/>
          <w:kern w:val="2"/>
          <w:sz w:val="24"/>
          <w:szCs w:val="24"/>
          <w:u w:val="none"/>
          <w:lang w:val="en-US" w:eastAsia="zh-CN" w:bidi="ar-SA"/>
        </w:rPr>
      </w:pPr>
      <w:bookmarkStart w:id="148" w:name="_Toc14903"/>
      <w:bookmarkStart w:id="149" w:name="_Toc24288_WPSOffice_Level3"/>
      <w:bookmarkStart w:id="150" w:name="_Toc25644_WPSOffice_Level3"/>
      <w:bookmarkStart w:id="151" w:name="_Toc2176"/>
      <w:bookmarkStart w:id="152" w:name="_Toc21836"/>
      <w:r>
        <w:rPr>
          <w:rFonts w:hint="eastAsia" w:ascii="宋体" w:hAnsi="宋体" w:eastAsia="宋体" w:cs="宋体"/>
          <w:b/>
          <w:bCs/>
          <w:kern w:val="2"/>
          <w:sz w:val="24"/>
          <w:szCs w:val="24"/>
          <w:u w:val="none"/>
          <w:lang w:val="en-US" w:eastAsia="zh-CN" w:bidi="ar-SA"/>
        </w:rPr>
        <w:t>20.澄清</w:t>
      </w:r>
      <w:bookmarkEnd w:id="148"/>
      <w:bookmarkEnd w:id="149"/>
      <w:bookmarkEnd w:id="150"/>
      <w:bookmarkEnd w:id="151"/>
      <w:bookmarkEnd w:id="152"/>
    </w:p>
    <w:p w14:paraId="47B55914">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20.1谈判小组在对响应文件(包括首次提交的响应文件、重新提交的响应文件)的有效性、完整性和对谈判文件的响应程度进行审查时，可以要求供应商对响应文件中含义不明确、同类问题表述不一致或者有明显文字和计算错误的内容等作出必要的澄清、说明或者更正。</w:t>
      </w:r>
    </w:p>
    <w:p w14:paraId="10DBC868">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20.2供应商的澄清、说明或者更正响应文件应当采用书面形式，由法定代表人或其授权代表签字或者加盖公章。由授权代表签字的，应当附法定代表人授权书。供应商为自然人的，应当由本人签字并附身份证明，供应商的澄清、说明或者更正不得超出谈判文件的范围或者改变响应文件的实质性内容。</w:t>
      </w:r>
    </w:p>
    <w:p w14:paraId="7FE5B602">
      <w:pPr>
        <w:widowControl w:val="0"/>
        <w:wordWrap/>
        <w:adjustRightInd w:val="0"/>
        <w:snapToGrid w:val="0"/>
        <w:spacing w:line="560" w:lineRule="exact"/>
        <w:jc w:val="left"/>
        <w:textAlignment w:val="auto"/>
        <w:rPr>
          <w:rFonts w:hint="eastAsia" w:ascii="宋体" w:hAnsi="宋体" w:eastAsia="宋体" w:cs="宋体"/>
          <w:b/>
          <w:bCs/>
          <w:kern w:val="2"/>
          <w:sz w:val="24"/>
          <w:szCs w:val="24"/>
          <w:u w:val="none"/>
          <w:lang w:val="en-US" w:eastAsia="zh-CN" w:bidi="ar-SA"/>
        </w:rPr>
      </w:pPr>
      <w:bookmarkStart w:id="153" w:name="_Toc21875"/>
      <w:bookmarkStart w:id="154" w:name="_Toc4997"/>
      <w:bookmarkStart w:id="155" w:name="_Toc8374"/>
      <w:bookmarkStart w:id="156" w:name="_Toc6898_WPSOffice_Level3"/>
      <w:bookmarkStart w:id="157" w:name="_Toc13262_WPSOffice_Level3"/>
      <w:r>
        <w:rPr>
          <w:rFonts w:hint="eastAsia" w:ascii="宋体" w:hAnsi="宋体" w:eastAsia="宋体" w:cs="宋体"/>
          <w:b/>
          <w:bCs/>
          <w:kern w:val="2"/>
          <w:sz w:val="24"/>
          <w:szCs w:val="24"/>
          <w:u w:val="none"/>
          <w:lang w:val="en-US" w:eastAsia="zh-CN" w:bidi="ar-SA"/>
        </w:rPr>
        <w:t>21.退出谈判</w:t>
      </w:r>
      <w:bookmarkEnd w:id="153"/>
      <w:bookmarkEnd w:id="154"/>
      <w:bookmarkEnd w:id="155"/>
      <w:bookmarkEnd w:id="156"/>
      <w:bookmarkEnd w:id="157"/>
    </w:p>
    <w:p w14:paraId="73DCB7EE">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供应商在提交最后报价之前，可以根据谈判情况退出谈判，并由法定代表人或其授权代表签字或加盖公章书面通知采购人、采购代理机构或者谈判小组。采购人、采购代理机构按规定退还退出谈判的供应商的保证金。</w:t>
      </w:r>
    </w:p>
    <w:p w14:paraId="1D05C861">
      <w:pPr>
        <w:widowControl w:val="0"/>
        <w:wordWrap/>
        <w:adjustRightInd w:val="0"/>
        <w:snapToGrid w:val="0"/>
        <w:spacing w:line="560" w:lineRule="exact"/>
        <w:jc w:val="left"/>
        <w:textAlignment w:val="auto"/>
        <w:rPr>
          <w:rFonts w:hint="eastAsia" w:ascii="宋体" w:hAnsi="宋体" w:eastAsia="宋体" w:cs="宋体"/>
          <w:b/>
          <w:bCs/>
          <w:kern w:val="2"/>
          <w:sz w:val="24"/>
          <w:szCs w:val="24"/>
          <w:u w:val="none"/>
          <w:lang w:val="en-US" w:eastAsia="zh-CN" w:bidi="ar-SA"/>
        </w:rPr>
      </w:pPr>
      <w:bookmarkStart w:id="158" w:name="_Toc18169_WPSOffice_Level3"/>
      <w:bookmarkStart w:id="159" w:name="_Toc32003"/>
      <w:bookmarkStart w:id="160" w:name="_Toc887"/>
      <w:bookmarkStart w:id="161" w:name="_Toc14748"/>
      <w:bookmarkStart w:id="162" w:name="_Toc5048_WPSOffice_Level3"/>
      <w:r>
        <w:rPr>
          <w:rFonts w:hint="eastAsia" w:ascii="宋体" w:hAnsi="宋体" w:eastAsia="宋体" w:cs="宋体"/>
          <w:b/>
          <w:bCs/>
          <w:kern w:val="2"/>
          <w:sz w:val="24"/>
          <w:szCs w:val="24"/>
          <w:u w:val="none"/>
          <w:lang w:val="en-US" w:eastAsia="zh-CN" w:bidi="ar-SA"/>
        </w:rPr>
        <w:t>22.最后报价</w:t>
      </w:r>
      <w:bookmarkEnd w:id="158"/>
      <w:bookmarkEnd w:id="159"/>
      <w:bookmarkEnd w:id="160"/>
      <w:bookmarkEnd w:id="161"/>
      <w:bookmarkEnd w:id="162"/>
    </w:p>
    <w:p w14:paraId="07B5B4EE">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22.1谈判结束后，符合谈判文件规定的实质性要求和条件的供应商不少于3家的，谈判小组应当要求符合谈判文件规定的实质性要求和条件的供应商在规定时间内提交最后报价。最后报价应由供应商代表签字或者加盖供应商单位公章。</w:t>
      </w:r>
    </w:p>
    <w:p w14:paraId="0AB78EE4">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22.2谈判文件不能详细列明采购需求的技术、服务要求，需经谈判由供应商提供最终设计方案或解决方案的，谈判结束后，谈判小组应当按照少数服从多数的原则投票推荐3家以上供应商的设计方案或者解决方案，并要求其在规定时间内提交最后报价。</w:t>
      </w:r>
    </w:p>
    <w:p w14:paraId="5752BF3E">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22.3最后报价的评审</w:t>
      </w:r>
    </w:p>
    <w:p w14:paraId="47FDDEE7">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（1）最后报价出现大写金额和小写金额不一致的，以大写金额为准。</w:t>
      </w:r>
    </w:p>
    <w:p w14:paraId="23A035B4">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（2）需落实政府采购政策的，按相关规定进行价格扣除。</w:t>
      </w:r>
    </w:p>
    <w:p w14:paraId="0F372D64">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22.4最后报价如果高于其响应文件中的首次报价的，以最后报价为准。</w:t>
      </w:r>
    </w:p>
    <w:p w14:paraId="4032FE1F">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22.5采购人、采购代理机构在按规定公布供应商的最后报价前，不得公开供应商的技术资料、价格和其他信息。</w:t>
      </w:r>
    </w:p>
    <w:p w14:paraId="293AB46E">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22.6若最后报价时出现最低价相同的情形，谈判小组应召集报价相同的供应商进行再次报价。</w:t>
      </w:r>
    </w:p>
    <w:p w14:paraId="1394C652">
      <w:pPr>
        <w:widowControl w:val="0"/>
        <w:wordWrap/>
        <w:adjustRightInd w:val="0"/>
        <w:snapToGrid w:val="0"/>
        <w:spacing w:line="560" w:lineRule="exact"/>
        <w:jc w:val="left"/>
        <w:textAlignment w:val="auto"/>
        <w:rPr>
          <w:rFonts w:hint="eastAsia" w:ascii="宋体" w:hAnsi="宋体" w:eastAsia="宋体" w:cs="宋体"/>
          <w:b/>
          <w:bCs/>
          <w:kern w:val="2"/>
          <w:sz w:val="24"/>
          <w:szCs w:val="24"/>
          <w:u w:val="none"/>
          <w:lang w:val="en-US" w:eastAsia="zh-CN" w:bidi="ar-SA"/>
        </w:rPr>
      </w:pPr>
      <w:bookmarkStart w:id="163" w:name="_Toc8242_WPSOffice_Level3"/>
      <w:bookmarkStart w:id="164" w:name="_Toc1264"/>
      <w:bookmarkStart w:id="165" w:name="_Toc7275"/>
      <w:bookmarkStart w:id="166" w:name="_Toc16084_WPSOffice_Level3"/>
      <w:bookmarkStart w:id="167" w:name="_Toc1797"/>
      <w:r>
        <w:rPr>
          <w:rFonts w:hint="eastAsia" w:ascii="宋体" w:hAnsi="宋体" w:eastAsia="宋体" w:cs="宋体"/>
          <w:b/>
          <w:bCs/>
          <w:kern w:val="2"/>
          <w:sz w:val="24"/>
          <w:szCs w:val="24"/>
          <w:u w:val="none"/>
          <w:lang w:val="en-US" w:eastAsia="zh-CN" w:bidi="ar-SA"/>
        </w:rPr>
        <w:t>23.确定成交供应商</w:t>
      </w:r>
      <w:bookmarkEnd w:id="163"/>
      <w:bookmarkEnd w:id="164"/>
      <w:bookmarkEnd w:id="165"/>
      <w:bookmarkEnd w:id="166"/>
      <w:bookmarkEnd w:id="167"/>
    </w:p>
    <w:p w14:paraId="021A3A55">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23.1谈判小组应当从质量和服务均能满足采购文件实质性响应要求的供应商中，按照最后报价由低到高的顺序提出3名以上成交候选人，并编写评审报告。供应商最后报价涉及算术修正、需落实政府采购政策的，按上款规定由低到高顺序排序。</w:t>
      </w:r>
    </w:p>
    <w:p w14:paraId="63B73F52">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23.2谈判小组应当根据评审记录和评审结果编写评审报告。评审报告应当由谈判小组全体人员签字认可。谈判小组成员对评审报告有异议的，按照少数服从多数的原则推荐成交候选人，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14:paraId="77071A7B">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23.3采购代理机构应当在评审结束后2个工作日内将评审报告送采购人确认。</w:t>
      </w:r>
    </w:p>
    <w:p w14:paraId="2B8F15CE">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23.4采购人应当在收到评审报告后5个工作日内，从评审报告提出的成交候选人中，根据质量和服务均能满足采购文件实质性响应要求且最后报价最低的原则确定成交供应商，也可以书面授权谈判小组直接确定成交供应商。</w:t>
      </w:r>
    </w:p>
    <w:p w14:paraId="550BC794">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23.5采购人逾期未确定成交供应商且不提出异议的，视为确定评审报告提出的最后报价最低的供应商为成交供应商。</w:t>
      </w:r>
    </w:p>
    <w:p w14:paraId="3C47F6CA">
      <w:pPr>
        <w:widowControl w:val="0"/>
        <w:wordWrap/>
        <w:adjustRightInd w:val="0"/>
        <w:snapToGrid w:val="0"/>
        <w:spacing w:line="560" w:lineRule="exact"/>
        <w:jc w:val="left"/>
        <w:textAlignment w:val="auto"/>
        <w:rPr>
          <w:rFonts w:hint="eastAsia" w:ascii="宋体" w:hAnsi="宋体" w:eastAsia="宋体" w:cs="宋体"/>
          <w:b/>
          <w:bCs/>
          <w:kern w:val="2"/>
          <w:sz w:val="24"/>
          <w:szCs w:val="24"/>
          <w:u w:val="none"/>
          <w:lang w:val="en-US" w:eastAsia="zh-CN" w:bidi="ar-SA"/>
        </w:rPr>
      </w:pPr>
      <w:bookmarkStart w:id="168" w:name="_Toc10295"/>
      <w:bookmarkStart w:id="169" w:name="_Toc17639_WPSOffice_Level3"/>
      <w:bookmarkStart w:id="170" w:name="_Toc22823"/>
      <w:bookmarkStart w:id="171" w:name="_Toc20869_WPSOffice_Level3"/>
      <w:bookmarkStart w:id="172" w:name="_Toc24684"/>
      <w:r>
        <w:rPr>
          <w:rFonts w:hint="eastAsia" w:ascii="宋体" w:hAnsi="宋体" w:eastAsia="宋体" w:cs="宋体"/>
          <w:b/>
          <w:bCs/>
          <w:kern w:val="2"/>
          <w:sz w:val="24"/>
          <w:szCs w:val="24"/>
          <w:u w:val="none"/>
          <w:lang w:val="en-US" w:eastAsia="zh-CN" w:bidi="ar-SA"/>
        </w:rPr>
        <w:t>24.重新评审</w:t>
      </w:r>
      <w:bookmarkEnd w:id="168"/>
      <w:bookmarkEnd w:id="169"/>
      <w:bookmarkEnd w:id="170"/>
      <w:bookmarkEnd w:id="171"/>
      <w:bookmarkEnd w:id="172"/>
    </w:p>
    <w:p w14:paraId="29DEBA64">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24.1除资格审查认定错误和价格计算错误外，采购人、采购代理机构不以任何理由组织重新评审。</w:t>
      </w:r>
    </w:p>
    <w:p w14:paraId="096C9F38">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24.2采购人、采购代理机构发现谈判小组未按照谈判文件规定的评定成交标准进行评审的，应当重新开展采购活动，并同时书面报告同级财政部门。</w:t>
      </w:r>
    </w:p>
    <w:p w14:paraId="5EDF2245">
      <w:pPr>
        <w:widowControl w:val="0"/>
        <w:wordWrap/>
        <w:adjustRightInd w:val="0"/>
        <w:snapToGrid w:val="0"/>
        <w:spacing w:line="560" w:lineRule="exact"/>
        <w:jc w:val="left"/>
        <w:textAlignment w:val="auto"/>
        <w:rPr>
          <w:rFonts w:hint="eastAsia" w:ascii="宋体" w:hAnsi="宋体" w:eastAsia="宋体" w:cs="宋体"/>
          <w:b/>
          <w:bCs/>
          <w:kern w:val="2"/>
          <w:sz w:val="24"/>
          <w:szCs w:val="24"/>
          <w:u w:val="none"/>
          <w:lang w:val="en-US" w:eastAsia="zh-CN" w:bidi="ar-SA"/>
        </w:rPr>
      </w:pPr>
      <w:bookmarkStart w:id="173" w:name="_Toc1388_WPSOffice_Level3"/>
      <w:bookmarkStart w:id="174" w:name="_Toc12673"/>
      <w:bookmarkStart w:id="175" w:name="_Toc26374_WPSOffice_Level3"/>
      <w:bookmarkStart w:id="176" w:name="_Toc3509"/>
      <w:bookmarkStart w:id="177" w:name="_Toc8463"/>
      <w:r>
        <w:rPr>
          <w:rFonts w:hint="eastAsia" w:ascii="宋体" w:hAnsi="宋体" w:eastAsia="宋体" w:cs="宋体"/>
          <w:b/>
          <w:bCs/>
          <w:kern w:val="2"/>
          <w:sz w:val="24"/>
          <w:szCs w:val="24"/>
          <w:u w:val="none"/>
          <w:lang w:val="en-US" w:eastAsia="zh-CN" w:bidi="ar-SA"/>
        </w:rPr>
        <w:t>25.谈判终止</w:t>
      </w:r>
      <w:bookmarkEnd w:id="173"/>
      <w:bookmarkEnd w:id="174"/>
      <w:bookmarkEnd w:id="175"/>
      <w:bookmarkEnd w:id="176"/>
      <w:bookmarkEnd w:id="177"/>
    </w:p>
    <w:p w14:paraId="34F21D76">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 xml:space="preserve">25.1出现下列情形之一的，采购人、采购代理机构应当终止竞争性谈判采购活动，在指定的媒体上发布项目终止公告并说明原因，重新开展采购活动： </w:t>
      </w:r>
    </w:p>
    <w:p w14:paraId="0B1510D9">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（1）因情况变化，不再符合规定的竞争性谈判采购方式适用情形的；</w:t>
      </w:r>
    </w:p>
    <w:p w14:paraId="130C498A">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（2）出现影响采购公正的违法、违规行为的；</w:t>
      </w:r>
    </w:p>
    <w:p w14:paraId="637F15A6">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（3）在采购过程中符合谈判要求的供应商或者报价未超过采购预算的供应商不足3家的，或者提交最后报价的供应商少于3家的；</w:t>
      </w:r>
    </w:p>
    <w:p w14:paraId="12F41684">
      <w:pPr>
        <w:widowControl w:val="0"/>
        <w:wordWrap/>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（4）因重大变故，采购任务取消的。</w:t>
      </w:r>
    </w:p>
    <w:p w14:paraId="66453B1F">
      <w:pPr>
        <w:widowControl w:val="0"/>
        <w:wordWrap/>
        <w:adjustRightInd w:val="0"/>
        <w:snapToGrid w:val="0"/>
        <w:spacing w:line="560" w:lineRule="exact"/>
        <w:jc w:val="left"/>
        <w:textAlignment w:val="auto"/>
        <w:rPr>
          <w:rFonts w:hint="eastAsia" w:ascii="宋体" w:hAnsi="宋体" w:eastAsia="宋体" w:cs="宋体"/>
          <w:b/>
          <w:bCs/>
          <w:kern w:val="2"/>
          <w:sz w:val="24"/>
          <w:szCs w:val="24"/>
          <w:u w:val="none"/>
          <w:lang w:val="en-US" w:eastAsia="zh-CN" w:bidi="ar-SA"/>
        </w:rPr>
      </w:pPr>
      <w:bookmarkStart w:id="178" w:name="_Toc32730"/>
      <w:bookmarkStart w:id="179" w:name="_Toc20574"/>
      <w:bookmarkStart w:id="180" w:name="_Toc18635_WPSOffice_Level3"/>
      <w:bookmarkStart w:id="181" w:name="_Toc20688_WPSOffice_Level3"/>
      <w:bookmarkStart w:id="182" w:name="_Toc11721"/>
      <w:r>
        <w:rPr>
          <w:rFonts w:hint="eastAsia" w:ascii="宋体" w:hAnsi="宋体" w:eastAsia="宋体" w:cs="宋体"/>
          <w:b/>
          <w:bCs/>
          <w:kern w:val="2"/>
          <w:sz w:val="24"/>
          <w:szCs w:val="24"/>
          <w:u w:val="none"/>
          <w:lang w:val="en-US" w:eastAsia="zh-CN" w:bidi="ar-SA"/>
        </w:rPr>
        <w:t>26.串通情形认定及处理</w:t>
      </w:r>
      <w:bookmarkEnd w:id="178"/>
      <w:bookmarkEnd w:id="179"/>
      <w:bookmarkEnd w:id="180"/>
      <w:bookmarkEnd w:id="181"/>
      <w:bookmarkEnd w:id="182"/>
    </w:p>
    <w:p w14:paraId="0538F94A">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26.1供应商不得与采购人、采购代理机构、其他供应商恶意串通；不得向采购人、采购代理机构或者谈判小组成员行贿或者提供其他不正当利益；不得提供虚假材料谋取成交；不得以任何方式干扰、影响采购工作。</w:t>
      </w:r>
    </w:p>
    <w:p w14:paraId="2E76278C">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zh-CN" w:eastAsia="zh-CN" w:bidi="ar-SA"/>
        </w:rPr>
      </w:pPr>
      <w:r>
        <w:rPr>
          <w:rFonts w:hint="eastAsia" w:ascii="宋体" w:hAnsi="宋体" w:eastAsia="宋体" w:cs="宋体"/>
          <w:b w:val="0"/>
          <w:bCs w:val="0"/>
          <w:kern w:val="2"/>
          <w:sz w:val="24"/>
          <w:szCs w:val="24"/>
          <w:u w:val="none"/>
          <w:lang w:val="en-US" w:eastAsia="zh-CN" w:bidi="ar-SA"/>
        </w:rPr>
        <w:t>26.2有下列情形之一的，成交无效，对供应商</w:t>
      </w:r>
      <w:r>
        <w:rPr>
          <w:rFonts w:hint="eastAsia" w:ascii="宋体" w:hAnsi="宋体" w:eastAsia="宋体" w:cs="宋体"/>
          <w:b w:val="0"/>
          <w:bCs w:val="0"/>
          <w:kern w:val="2"/>
          <w:sz w:val="24"/>
          <w:szCs w:val="24"/>
          <w:u w:val="none"/>
          <w:lang w:val="zh-CN" w:eastAsia="zh-CN" w:bidi="ar-SA"/>
        </w:rPr>
        <w:t>依照《政府采购法》第七十七条的规定追究法律责任：</w:t>
      </w:r>
      <w:bookmarkStart w:id="183" w:name="_Toc22761"/>
      <w:bookmarkStart w:id="184" w:name="_Toc34637770"/>
    </w:p>
    <w:p w14:paraId="46688951">
      <w:pPr>
        <w:keepNext w:val="0"/>
        <w:keepLines w:val="0"/>
        <w:pageBreakBefore w:val="0"/>
        <w:widowControl w:val="0"/>
        <w:numPr>
          <w:ilvl w:val="0"/>
          <w:numId w:val="4"/>
        </w:numPr>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供应商直接或者间接从采购人或者采购代理机构处获得其他供应商的相关情况并修改其响应文件；</w:t>
      </w:r>
    </w:p>
    <w:p w14:paraId="08D9E59A">
      <w:pPr>
        <w:keepNext w:val="0"/>
        <w:keepLines w:val="0"/>
        <w:pageBreakBefore w:val="0"/>
        <w:widowControl w:val="0"/>
        <w:numPr>
          <w:ilvl w:val="0"/>
          <w:numId w:val="4"/>
        </w:numPr>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供应商按照采购人或者采购代理机构的授意撤换、修改响应文件；</w:t>
      </w:r>
    </w:p>
    <w:p w14:paraId="132F22CB">
      <w:pPr>
        <w:keepNext w:val="0"/>
        <w:keepLines w:val="0"/>
        <w:pageBreakBefore w:val="0"/>
        <w:widowControl w:val="0"/>
        <w:numPr>
          <w:ilvl w:val="0"/>
          <w:numId w:val="4"/>
        </w:numPr>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供应商之间协商报价、技术方案等响应文件的实质性内容；</w:t>
      </w:r>
    </w:p>
    <w:p w14:paraId="1B166B8D">
      <w:pPr>
        <w:keepNext w:val="0"/>
        <w:keepLines w:val="0"/>
        <w:pageBreakBefore w:val="0"/>
        <w:widowControl w:val="0"/>
        <w:numPr>
          <w:ilvl w:val="0"/>
          <w:numId w:val="4"/>
        </w:numPr>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属于同一集团、协会、商会等组织成员的供应商按照该组织要求协同参加政府采购活动；</w:t>
      </w:r>
    </w:p>
    <w:p w14:paraId="33A09DFF">
      <w:pPr>
        <w:keepNext w:val="0"/>
        <w:keepLines w:val="0"/>
        <w:pageBreakBefore w:val="0"/>
        <w:widowControl w:val="0"/>
        <w:numPr>
          <w:ilvl w:val="0"/>
          <w:numId w:val="4"/>
        </w:numPr>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供应商之间事先约定由某一特定供应商成交；</w:t>
      </w:r>
    </w:p>
    <w:p w14:paraId="113298C2">
      <w:pPr>
        <w:keepNext w:val="0"/>
        <w:keepLines w:val="0"/>
        <w:pageBreakBefore w:val="0"/>
        <w:widowControl w:val="0"/>
        <w:numPr>
          <w:ilvl w:val="0"/>
          <w:numId w:val="4"/>
        </w:numPr>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供应商之间商定部分供应商放弃参加政府采购活动或者放弃成交；</w:t>
      </w:r>
    </w:p>
    <w:p w14:paraId="5D32500C">
      <w:pPr>
        <w:keepNext w:val="0"/>
        <w:keepLines w:val="0"/>
        <w:pageBreakBefore w:val="0"/>
        <w:widowControl w:val="0"/>
        <w:numPr>
          <w:ilvl w:val="0"/>
          <w:numId w:val="4"/>
        </w:numPr>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供应商与采购人或者采购代理机构之间、供应商相互之间，为谋求特定供应商成交或者排斥其他供应商的其他串通行为。</w:t>
      </w:r>
    </w:p>
    <w:p w14:paraId="2FABFB5B">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26.3 有下列情形之一的，视为供应商串通，其响应无效：</w:t>
      </w:r>
    </w:p>
    <w:p w14:paraId="00DA6454">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（1）不同供应商的响应文件由同一单位或者个人编制；</w:t>
      </w:r>
    </w:p>
    <w:p w14:paraId="249DDDFA">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（2）不同供应商委托同一单位或者个人办理谈判事宜；</w:t>
      </w:r>
    </w:p>
    <w:p w14:paraId="4D36F39E">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（3）不同供应商的响应文件载明的项目管理成员或者联系人员为同一人；</w:t>
      </w:r>
    </w:p>
    <w:p w14:paraId="72723945">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（4）不同供应商的响应文件异常一致或者报价呈规律性差异；</w:t>
      </w:r>
    </w:p>
    <w:p w14:paraId="576F9126">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（5）不同供应商的响应文件相互混装；</w:t>
      </w:r>
    </w:p>
    <w:p w14:paraId="4E62CB85">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黑体" w:hAnsi="黑体" w:eastAsia="黑体" w:cs="黑体"/>
          <w:b w:val="0"/>
          <w:bCs w:val="0"/>
          <w:kern w:val="2"/>
          <w:sz w:val="32"/>
          <w:szCs w:val="32"/>
          <w:highlight w:val="none"/>
          <w:lang w:val="en-US" w:eastAsia="zh-CN" w:bidi="ar-SA"/>
        </w:rPr>
      </w:pPr>
      <w:r>
        <w:rPr>
          <w:rFonts w:hint="eastAsia" w:ascii="宋体" w:hAnsi="宋体" w:eastAsia="宋体" w:cs="宋体"/>
          <w:b w:val="0"/>
          <w:bCs w:val="0"/>
          <w:kern w:val="2"/>
          <w:sz w:val="24"/>
          <w:szCs w:val="24"/>
          <w:u w:val="none"/>
          <w:lang w:val="en-US" w:eastAsia="zh-CN" w:bidi="ar-SA"/>
        </w:rPr>
        <w:t>（6）不同供应商的保证金从同一单位或者个人的账户转出。</w:t>
      </w:r>
      <w:r>
        <w:rPr>
          <w:rFonts w:hint="eastAsia" w:ascii="仿宋_GB2312" w:hAnsi="仿宋_GB2312" w:eastAsia="仿宋_GB2312" w:cs="仿宋_GB2312"/>
          <w:b w:val="0"/>
          <w:bCs w:val="0"/>
          <w:kern w:val="2"/>
          <w:sz w:val="28"/>
          <w:szCs w:val="28"/>
          <w:u w:val="none"/>
          <w:lang w:val="en-US" w:eastAsia="zh-CN" w:bidi="ar-SA"/>
        </w:rPr>
        <w:br w:type="textWrapping"/>
      </w:r>
      <w:r>
        <w:rPr>
          <w:rFonts w:hint="eastAsia" w:ascii="黑体" w:hAnsi="黑体" w:eastAsia="黑体" w:cs="黑体"/>
          <w:b w:val="0"/>
          <w:bCs w:val="0"/>
          <w:kern w:val="2"/>
          <w:sz w:val="32"/>
          <w:szCs w:val="32"/>
          <w:highlight w:val="none"/>
          <w:lang w:val="en-US" w:eastAsia="zh-CN" w:bidi="ar-SA"/>
        </w:rPr>
        <w:t xml:space="preserve">               六、成交结果信息公布与授予合同</w:t>
      </w:r>
      <w:bookmarkEnd w:id="183"/>
      <w:bookmarkEnd w:id="184"/>
    </w:p>
    <w:p w14:paraId="291B93FC">
      <w:pPr>
        <w:widowControl w:val="0"/>
        <w:wordWrap/>
        <w:adjustRightInd w:val="0"/>
        <w:snapToGrid w:val="0"/>
        <w:spacing w:line="560" w:lineRule="exact"/>
        <w:jc w:val="left"/>
        <w:textAlignment w:val="auto"/>
        <w:rPr>
          <w:rFonts w:hint="eastAsia" w:ascii="宋体" w:hAnsi="宋体" w:eastAsia="宋体" w:cs="宋体"/>
          <w:b/>
          <w:bCs/>
          <w:kern w:val="2"/>
          <w:sz w:val="24"/>
          <w:szCs w:val="24"/>
          <w:u w:val="none"/>
          <w:lang w:val="en-US" w:eastAsia="zh-CN" w:bidi="ar-SA"/>
        </w:rPr>
      </w:pPr>
      <w:bookmarkStart w:id="185" w:name="_Toc28490"/>
      <w:bookmarkStart w:id="186" w:name="_Toc947"/>
      <w:bookmarkStart w:id="187" w:name="_Toc23126"/>
      <w:bookmarkStart w:id="188" w:name="_Toc8339_WPSOffice_Level3"/>
      <w:bookmarkStart w:id="189" w:name="_Toc30784_WPSOffice_Level3"/>
      <w:r>
        <w:rPr>
          <w:rFonts w:hint="eastAsia" w:ascii="宋体" w:hAnsi="宋体" w:eastAsia="宋体" w:cs="宋体"/>
          <w:b/>
          <w:bCs/>
          <w:kern w:val="2"/>
          <w:sz w:val="24"/>
          <w:szCs w:val="24"/>
          <w:u w:val="none"/>
          <w:lang w:val="en-US" w:eastAsia="zh-CN" w:bidi="ar-SA"/>
        </w:rPr>
        <w:t>27.成交信息的公布与通知</w:t>
      </w:r>
      <w:bookmarkEnd w:id="185"/>
      <w:bookmarkEnd w:id="186"/>
      <w:bookmarkEnd w:id="187"/>
      <w:bookmarkEnd w:id="188"/>
      <w:bookmarkEnd w:id="189"/>
    </w:p>
    <w:p w14:paraId="76509D6C">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27.1代理机构应自确定成交供应商之日起2个工作日内在青海政府采购信息网上公告成交结果，同时向成交供应商发出《成交通知书》。成交通知书对采购人和成交供应商具有同等法律效力。</w:t>
      </w:r>
    </w:p>
    <w:p w14:paraId="0AF93B2E">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27.2成交结果公告应当包括以下内容：</w:t>
      </w:r>
    </w:p>
    <w:p w14:paraId="6ECCCBF9">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（1）采购人和采购代理机构的名称、地址和联系方式；</w:t>
      </w:r>
    </w:p>
    <w:p w14:paraId="3F4346C0">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（2）项目名称和项目编号；</w:t>
      </w:r>
    </w:p>
    <w:p w14:paraId="45F5F132">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（3）成交供应商名称、地址和成交金额；</w:t>
      </w:r>
    </w:p>
    <w:p w14:paraId="6FC99280">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（4）主要成交标的的名称、规格型号、数量、单价、服务要求；</w:t>
      </w:r>
    </w:p>
    <w:p w14:paraId="524A5BBF">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（5）谈判小组成员名单。</w:t>
      </w:r>
    </w:p>
    <w:p w14:paraId="348EFE0B">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27.3《成交通知书》发出后，采购人不得违法改变采购结果，成交供应商无正当理由不得放弃。</w:t>
      </w:r>
    </w:p>
    <w:p w14:paraId="7C6EA684">
      <w:pPr>
        <w:widowControl w:val="0"/>
        <w:wordWrap/>
        <w:adjustRightInd w:val="0"/>
        <w:snapToGrid w:val="0"/>
        <w:spacing w:line="560" w:lineRule="exact"/>
        <w:jc w:val="left"/>
        <w:textAlignment w:val="auto"/>
        <w:rPr>
          <w:rFonts w:hint="eastAsia" w:ascii="宋体" w:hAnsi="宋体" w:eastAsia="宋体" w:cs="宋体"/>
          <w:b/>
          <w:bCs/>
          <w:kern w:val="2"/>
          <w:sz w:val="24"/>
          <w:szCs w:val="24"/>
          <w:u w:val="none"/>
          <w:lang w:val="en-US" w:eastAsia="zh-CN" w:bidi="ar-SA"/>
        </w:rPr>
      </w:pPr>
      <w:bookmarkStart w:id="190" w:name="_Toc20586"/>
      <w:bookmarkStart w:id="191" w:name="_Toc5068_WPSOffice_Level3"/>
      <w:bookmarkStart w:id="192" w:name="_Toc13860_WPSOffice_Level3"/>
      <w:bookmarkStart w:id="193" w:name="_Toc29441"/>
      <w:bookmarkStart w:id="194" w:name="_Toc1580"/>
      <w:r>
        <w:rPr>
          <w:rFonts w:hint="eastAsia" w:ascii="宋体" w:hAnsi="宋体" w:eastAsia="宋体" w:cs="宋体"/>
          <w:b/>
          <w:bCs/>
          <w:kern w:val="2"/>
          <w:sz w:val="24"/>
          <w:szCs w:val="24"/>
          <w:u w:val="none"/>
          <w:lang w:val="en-US" w:eastAsia="zh-CN" w:bidi="ar-SA"/>
        </w:rPr>
        <w:t>28.授予合同</w:t>
      </w:r>
      <w:bookmarkEnd w:id="190"/>
      <w:bookmarkEnd w:id="191"/>
      <w:bookmarkEnd w:id="192"/>
      <w:bookmarkEnd w:id="193"/>
      <w:bookmarkEnd w:id="194"/>
    </w:p>
    <w:p w14:paraId="700D89C5">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28.1谈判文件、成交供应商的响应文件及其补充的响应文件、成交通知书等均为签订政府采购合同的依据。</w:t>
      </w:r>
    </w:p>
    <w:p w14:paraId="6065AA37">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28.2采购人与成交供应商双方应当自《成交通知书》发出之日起30日内，按照谈判文件确定的合同文本以及采购标的、规格型号、采购金额、采购数量、技术和服务要求等事项签订政府采购合同。</w:t>
      </w:r>
    </w:p>
    <w:p w14:paraId="24F1EE85">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28.3采购人不得向成交供应商提出超出谈判文件以外的任何要求作为订立合同的条件，不得与成交供应商订立背离谈判文件确定的合同文本以及采购标的、规格型号、采购金额、采购数量、技术和服务要求等实质性内容的协议。</w:t>
      </w:r>
    </w:p>
    <w:p w14:paraId="3BA1F24B">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bookmarkStart w:id="195" w:name="_Toc325726030"/>
      <w:bookmarkStart w:id="196" w:name="_Toc376936761"/>
      <w:r>
        <w:rPr>
          <w:rFonts w:hint="eastAsia" w:ascii="宋体" w:hAnsi="宋体" w:eastAsia="宋体" w:cs="宋体"/>
          <w:b w:val="0"/>
          <w:bCs w:val="0"/>
          <w:kern w:val="2"/>
          <w:sz w:val="24"/>
          <w:szCs w:val="24"/>
          <w:u w:val="none"/>
          <w:lang w:val="en-US" w:eastAsia="zh-CN" w:bidi="ar-SA"/>
        </w:rPr>
        <w:t>28.4采购人或采购代理机构应当自采购合同签订之日起2个工作日内，将采购合同在青海政府采购信息网上公告，但政府采购合同中涉及国家秘密、商业秘密的内容除外。</w:t>
      </w:r>
    </w:p>
    <w:p w14:paraId="04EB767E">
      <w:pPr>
        <w:widowControl w:val="0"/>
        <w:wordWrap/>
        <w:adjustRightInd w:val="0"/>
        <w:snapToGrid w:val="0"/>
        <w:spacing w:line="560" w:lineRule="exact"/>
        <w:jc w:val="left"/>
        <w:textAlignment w:val="auto"/>
        <w:rPr>
          <w:rFonts w:hint="eastAsia" w:ascii="宋体" w:hAnsi="宋体" w:eastAsia="宋体" w:cs="宋体"/>
          <w:b/>
          <w:bCs/>
          <w:kern w:val="2"/>
          <w:sz w:val="24"/>
          <w:szCs w:val="24"/>
          <w:u w:val="none"/>
          <w:lang w:val="en-US" w:eastAsia="zh-CN" w:bidi="ar-SA"/>
        </w:rPr>
      </w:pPr>
      <w:bookmarkStart w:id="197" w:name="_Toc14343"/>
      <w:bookmarkStart w:id="198" w:name="_Toc16374"/>
      <w:bookmarkStart w:id="199" w:name="_Toc16258_WPSOffice_Level3"/>
      <w:bookmarkStart w:id="200" w:name="_Toc8740_WPSOffice_Level3"/>
      <w:bookmarkStart w:id="201" w:name="_Toc32538"/>
      <w:r>
        <w:rPr>
          <w:rFonts w:hint="eastAsia" w:ascii="宋体" w:hAnsi="宋体" w:eastAsia="宋体" w:cs="宋体"/>
          <w:b/>
          <w:bCs/>
          <w:kern w:val="2"/>
          <w:sz w:val="24"/>
          <w:szCs w:val="24"/>
          <w:u w:val="none"/>
          <w:lang w:val="en-US" w:eastAsia="zh-CN" w:bidi="ar-SA"/>
        </w:rPr>
        <w:t>29.履约验收</w:t>
      </w:r>
      <w:bookmarkEnd w:id="197"/>
      <w:bookmarkEnd w:id="198"/>
      <w:bookmarkEnd w:id="199"/>
      <w:bookmarkEnd w:id="200"/>
      <w:bookmarkEnd w:id="201"/>
    </w:p>
    <w:p w14:paraId="493E3F45">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default"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29.1履约保证金：</w:t>
      </w:r>
      <w:r>
        <w:rPr>
          <w:rFonts w:hint="eastAsia" w:ascii="宋体" w:hAnsi="宋体" w:cs="宋体"/>
          <w:b w:val="0"/>
          <w:bCs w:val="0"/>
          <w:kern w:val="2"/>
          <w:sz w:val="24"/>
          <w:szCs w:val="24"/>
          <w:u w:val="none"/>
          <w:lang w:val="en-US" w:eastAsia="zh-CN" w:bidi="ar-SA"/>
        </w:rPr>
        <w:t>详见合同</w:t>
      </w:r>
    </w:p>
    <w:p w14:paraId="3C350066">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按照政府采购合同规定的技术、服务、安全标准组织对供应商履约情况进行验收，并出具验收书。验收书应当包括每一项技术、服务、安全标准的履约情况。</w:t>
      </w:r>
    </w:p>
    <w:p w14:paraId="7B0D0142">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29.3采购人可以邀请参加本项目的其他供应商或者第三方机构参与验收。参与验收的供应商或者第三方机构的意见作为验收书的参考资料一并存档。</w:t>
      </w:r>
    </w:p>
    <w:p w14:paraId="44B73716">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29.4采购人应当加强履约管理，并按照采购合同约定，及时向成交供应商支付采购资金。对于成交供应商违反采购合同约定的行为，采购人应当及时处理，依法追究其违约责任。</w:t>
      </w:r>
    </w:p>
    <w:p w14:paraId="0F555F61">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29.5采购人、采购代理机构应当建立真实完整的谈判档案，妥善保存谈判的相关资料。</w:t>
      </w:r>
    </w:p>
    <w:p w14:paraId="5F615887">
      <w:pPr>
        <w:widowControl w:val="0"/>
        <w:wordWrap/>
        <w:adjustRightInd w:val="0"/>
        <w:snapToGrid w:val="0"/>
        <w:spacing w:before="157" w:beforeLines="50" w:line="560" w:lineRule="exact"/>
        <w:jc w:val="center"/>
        <w:textAlignment w:val="auto"/>
        <w:outlineLvl w:val="1"/>
        <w:rPr>
          <w:rFonts w:hint="eastAsia" w:ascii="黑体" w:hAnsi="黑体" w:eastAsia="黑体" w:cs="黑体"/>
          <w:b w:val="0"/>
          <w:bCs w:val="0"/>
          <w:kern w:val="2"/>
          <w:sz w:val="32"/>
          <w:szCs w:val="32"/>
          <w:highlight w:val="none"/>
          <w:lang w:val="en-US" w:eastAsia="zh-CN" w:bidi="ar-SA"/>
        </w:rPr>
      </w:pPr>
      <w:bookmarkStart w:id="202" w:name="_Toc2728"/>
      <w:bookmarkStart w:id="203" w:name="_Toc6881"/>
      <w:bookmarkStart w:id="204" w:name="_Toc2658_WPSOffice_Level2"/>
      <w:bookmarkStart w:id="205" w:name="_Toc32362"/>
      <w:bookmarkStart w:id="206" w:name="_Toc31604_WPSOffice_Level2"/>
      <w:bookmarkStart w:id="207" w:name="_Toc3517_WPSOffice_Level2"/>
      <w:bookmarkStart w:id="208" w:name="_Toc4328"/>
      <w:r>
        <w:rPr>
          <w:rFonts w:hint="eastAsia" w:ascii="黑体" w:hAnsi="黑体" w:eastAsia="黑体" w:cs="黑体"/>
          <w:b w:val="0"/>
          <w:bCs w:val="0"/>
          <w:kern w:val="2"/>
          <w:sz w:val="32"/>
          <w:szCs w:val="32"/>
          <w:highlight w:val="none"/>
          <w:lang w:val="en-US" w:eastAsia="zh-CN" w:bidi="ar-SA"/>
        </w:rPr>
        <w:t>七、询问与质疑</w:t>
      </w:r>
      <w:bookmarkEnd w:id="195"/>
      <w:bookmarkEnd w:id="196"/>
      <w:bookmarkEnd w:id="202"/>
      <w:bookmarkEnd w:id="203"/>
      <w:bookmarkEnd w:id="204"/>
      <w:bookmarkEnd w:id="205"/>
      <w:bookmarkEnd w:id="206"/>
      <w:bookmarkEnd w:id="207"/>
      <w:bookmarkEnd w:id="208"/>
    </w:p>
    <w:p w14:paraId="048A0B5A">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宋体" w:hAnsi="宋体" w:eastAsia="宋体" w:cs="宋体"/>
          <w:b/>
          <w:bCs/>
          <w:kern w:val="2"/>
          <w:sz w:val="24"/>
          <w:szCs w:val="24"/>
          <w:u w:val="none"/>
          <w:lang w:val="en-US" w:eastAsia="zh-CN" w:bidi="ar-SA"/>
        </w:rPr>
      </w:pPr>
      <w:bookmarkStart w:id="209" w:name="_Toc29785"/>
      <w:bookmarkStart w:id="210" w:name="_Toc21641"/>
      <w:bookmarkStart w:id="211" w:name="_Toc25982_WPSOffice_Level3"/>
      <w:bookmarkStart w:id="212" w:name="_Toc14109"/>
      <w:bookmarkStart w:id="213" w:name="_Toc23314_WPSOffice_Level3"/>
      <w:r>
        <w:rPr>
          <w:rFonts w:hint="eastAsia" w:ascii="宋体" w:hAnsi="宋体" w:eastAsia="宋体" w:cs="宋体"/>
          <w:b/>
          <w:bCs/>
          <w:kern w:val="2"/>
          <w:sz w:val="24"/>
          <w:szCs w:val="24"/>
          <w:u w:val="none"/>
          <w:lang w:val="en-US" w:eastAsia="zh-CN" w:bidi="ar-SA"/>
        </w:rPr>
        <w:t>30.对采购过程、结果的询问及质疑</w:t>
      </w:r>
      <w:bookmarkEnd w:id="209"/>
      <w:bookmarkEnd w:id="210"/>
      <w:bookmarkEnd w:id="211"/>
      <w:bookmarkEnd w:id="212"/>
      <w:bookmarkEnd w:id="213"/>
    </w:p>
    <w:p w14:paraId="32B76124">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30.1供应商对政府采购过程、结果有疑问的，可以向采购人、采购代理机构提出询问。</w:t>
      </w:r>
    </w:p>
    <w:p w14:paraId="4FB54A78">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30.2参与所质疑项目的供应商认为采购过程、成交结果使自己的权益受到损害的，可以在知道或者应知其权益受到损害之日起7个工作日内，以书面形式向采购人、采购代理机构提出质疑。</w:t>
      </w:r>
    </w:p>
    <w:p w14:paraId="12701846">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30.3供应商应在法定质疑期内一次性提出针对同一采购程序环节的质疑。</w:t>
      </w:r>
    </w:p>
    <w:p w14:paraId="7D9A7D8F">
      <w:pPr>
        <w:widowControl w:val="0"/>
        <w:wordWrap/>
        <w:adjustRightInd w:val="0"/>
        <w:snapToGrid w:val="0"/>
        <w:spacing w:before="157" w:beforeLines="50" w:line="560" w:lineRule="exact"/>
        <w:jc w:val="center"/>
        <w:textAlignment w:val="auto"/>
        <w:outlineLvl w:val="1"/>
        <w:rPr>
          <w:rFonts w:hint="eastAsia" w:ascii="黑体" w:hAnsi="黑体" w:eastAsia="黑体" w:cs="黑体"/>
          <w:b w:val="0"/>
          <w:bCs w:val="0"/>
          <w:kern w:val="2"/>
          <w:sz w:val="32"/>
          <w:szCs w:val="32"/>
          <w:highlight w:val="none"/>
          <w:lang w:val="en-US" w:eastAsia="zh-CN" w:bidi="ar-SA"/>
        </w:rPr>
      </w:pPr>
      <w:bookmarkStart w:id="214" w:name="_Toc4534"/>
      <w:bookmarkStart w:id="215" w:name="_Toc6866_WPSOffice_Level2"/>
      <w:bookmarkStart w:id="216" w:name="_Toc34637771"/>
      <w:bookmarkStart w:id="217" w:name="_Toc21832"/>
      <w:bookmarkStart w:id="218" w:name="_Toc9701_WPSOffice_Level2"/>
      <w:bookmarkStart w:id="219" w:name="_Toc22889"/>
      <w:bookmarkStart w:id="220" w:name="_Toc28133"/>
      <w:bookmarkStart w:id="221" w:name="_Toc22201076"/>
      <w:bookmarkStart w:id="222" w:name="_Toc11509_WPSOffice_Level2"/>
      <w:r>
        <w:rPr>
          <w:rFonts w:hint="eastAsia" w:ascii="黑体" w:hAnsi="黑体" w:eastAsia="黑体" w:cs="黑体"/>
          <w:b w:val="0"/>
          <w:bCs w:val="0"/>
          <w:kern w:val="2"/>
          <w:sz w:val="32"/>
          <w:szCs w:val="32"/>
          <w:highlight w:val="none"/>
          <w:lang w:val="en-US" w:eastAsia="zh-CN" w:bidi="ar-SA"/>
        </w:rPr>
        <w:t>八、政府采购政策</w:t>
      </w:r>
      <w:bookmarkEnd w:id="214"/>
      <w:bookmarkEnd w:id="215"/>
      <w:bookmarkEnd w:id="216"/>
      <w:bookmarkEnd w:id="217"/>
      <w:bookmarkEnd w:id="218"/>
      <w:bookmarkEnd w:id="219"/>
      <w:bookmarkEnd w:id="220"/>
      <w:bookmarkEnd w:id="221"/>
      <w:bookmarkEnd w:id="222"/>
    </w:p>
    <w:p w14:paraId="4682B664">
      <w:pPr>
        <w:pStyle w:val="4"/>
        <w:keepNext/>
        <w:keepLines/>
        <w:widowControl w:val="0"/>
        <w:wordWrap/>
        <w:adjustRightInd w:val="0"/>
        <w:snapToGrid w:val="0"/>
        <w:spacing w:before="157" w:beforeLines="50" w:after="0" w:line="560" w:lineRule="exact"/>
        <w:textAlignment w:val="auto"/>
        <w:outlineLvl w:val="2"/>
        <w:rPr>
          <w:rFonts w:hint="eastAsia" w:ascii="宋体" w:hAnsi="宋体" w:eastAsia="宋体" w:cs="宋体"/>
          <w:b/>
          <w:bCs/>
          <w:kern w:val="2"/>
          <w:sz w:val="24"/>
          <w:szCs w:val="24"/>
          <w:u w:val="none"/>
          <w:lang w:val="en-US" w:eastAsia="zh-CN" w:bidi="ar-SA"/>
        </w:rPr>
      </w:pPr>
      <w:bookmarkStart w:id="223" w:name="_Toc22921"/>
      <w:bookmarkStart w:id="224" w:name="_Toc19360_WPSOffice_Level3"/>
      <w:bookmarkStart w:id="225" w:name="_Toc16893"/>
      <w:bookmarkStart w:id="226" w:name="_Toc17253_WPSOffice_Level3"/>
      <w:bookmarkStart w:id="227" w:name="_Toc27584"/>
      <w:r>
        <w:rPr>
          <w:rFonts w:hint="eastAsia" w:ascii="宋体" w:hAnsi="宋体" w:eastAsia="宋体" w:cs="宋体"/>
          <w:b/>
          <w:bCs/>
          <w:kern w:val="2"/>
          <w:sz w:val="24"/>
          <w:szCs w:val="24"/>
          <w:u w:val="none"/>
          <w:lang w:val="en-US" w:eastAsia="zh-CN" w:bidi="ar-SA"/>
        </w:rPr>
        <w:t>31.政府采购政策</w:t>
      </w:r>
      <w:bookmarkEnd w:id="223"/>
      <w:bookmarkEnd w:id="224"/>
      <w:bookmarkEnd w:id="225"/>
      <w:bookmarkEnd w:id="226"/>
      <w:bookmarkEnd w:id="227"/>
    </w:p>
    <w:p w14:paraId="47F1F6A2">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31.1节能产品、环境标志产品的采购：</w:t>
      </w:r>
    </w:p>
    <w:p w14:paraId="7246B54F">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根据《关于调整优化节能产品、环境标志产品政府采购执行机制的通知》（财库〔2019〕9号）的要求，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698A7DE1">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31.2价格评审优惠：</w:t>
      </w:r>
    </w:p>
    <w:p w14:paraId="201E17DE">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（1）根据《关于进一步加大政府采购支持中小企业力度的通知》(财库〔2022〕19 号)、《政府采购促进中小企业发展暂行办法》（财库〔2020〕46 号）的规定及《政府采购支持监狱企业发展有关问题的通知》（财库〔2014〕68 号）的要求，本项目对小型、微型企业、监狱企业和残疾人福利性单位报价给予</w:t>
      </w:r>
      <w:r>
        <w:rPr>
          <w:rFonts w:hint="eastAsia" w:ascii="宋体" w:hAnsi="宋体" w:eastAsia="宋体" w:cs="宋体"/>
          <w:b w:val="0"/>
          <w:bCs w:val="0"/>
          <w:kern w:val="2"/>
          <w:sz w:val="24"/>
          <w:szCs w:val="24"/>
          <w:u w:val="single"/>
          <w:lang w:val="en-US" w:eastAsia="zh-CN" w:bidi="ar-SA"/>
        </w:rPr>
        <w:t>10%</w:t>
      </w:r>
      <w:r>
        <w:rPr>
          <w:rFonts w:hint="eastAsia" w:ascii="宋体" w:hAnsi="宋体" w:eastAsia="宋体" w:cs="宋体"/>
          <w:b w:val="0"/>
          <w:bCs w:val="0"/>
          <w:kern w:val="2"/>
          <w:sz w:val="24"/>
          <w:szCs w:val="24"/>
          <w:u w:val="none"/>
          <w:lang w:val="en-US" w:eastAsia="zh-CN" w:bidi="ar-SA"/>
        </w:rPr>
        <w:t>的扣除，用扣除后的报价参与评审。供应商如符合“小型、微型企业”标准，应提供《中小企业声明函》，未提供声明函者不予认定。</w:t>
      </w:r>
    </w:p>
    <w:p w14:paraId="38575190">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2）接受大中型企业与小微企业组成联合体或者允许大中型企业向一家或多家小微企业分包的采购项目，对于联合体协议或者分包意向协议约定小微企业的协议金额占到合同总金额30%以上的，对联合体或大中型企业的报价给与</w:t>
      </w:r>
      <w:r>
        <w:rPr>
          <w:rFonts w:hint="eastAsia" w:ascii="宋体" w:hAnsi="宋体" w:eastAsia="宋体" w:cs="宋体"/>
          <w:b w:val="0"/>
          <w:bCs w:val="0"/>
          <w:kern w:val="2"/>
          <w:sz w:val="24"/>
          <w:szCs w:val="24"/>
          <w:u w:val="single"/>
          <w:lang w:val="en-US" w:eastAsia="zh-CN" w:bidi="ar-SA"/>
        </w:rPr>
        <w:t>2%</w:t>
      </w:r>
      <w:r>
        <w:rPr>
          <w:rFonts w:hint="eastAsia" w:ascii="宋体" w:hAnsi="宋体" w:eastAsia="宋体" w:cs="宋体"/>
          <w:b w:val="0"/>
          <w:bCs w:val="0"/>
          <w:kern w:val="2"/>
          <w:sz w:val="24"/>
          <w:szCs w:val="24"/>
          <w:u w:val="none"/>
          <w:lang w:val="en-US" w:eastAsia="zh-CN" w:bidi="ar-SA"/>
        </w:rPr>
        <w:t>的扣除，用扣除后的价格参加评审</w:t>
      </w:r>
      <w:r>
        <w:rPr>
          <w:rFonts w:hint="eastAsia" w:ascii="宋体" w:hAnsi="宋体" w:cs="宋体"/>
          <w:b w:val="0"/>
          <w:bCs w:val="0"/>
          <w:kern w:val="2"/>
          <w:sz w:val="24"/>
          <w:szCs w:val="24"/>
          <w:u w:val="none"/>
          <w:lang w:val="en-US" w:eastAsia="zh-CN" w:bidi="ar-SA"/>
        </w:rPr>
        <w:t>。（本项目不适用）</w:t>
      </w:r>
    </w:p>
    <w:p w14:paraId="4EE4D69F">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cs="宋体"/>
          <w:b w:val="0"/>
          <w:bCs w:val="0"/>
          <w:kern w:val="2"/>
          <w:sz w:val="24"/>
          <w:szCs w:val="24"/>
          <w:u w:val="none"/>
          <w:lang w:val="en-US" w:eastAsia="zh-CN" w:bidi="ar-SA"/>
        </w:rPr>
        <w:t>（3）</w:t>
      </w:r>
      <w:r>
        <w:rPr>
          <w:rFonts w:hint="eastAsia" w:ascii="宋体" w:hAnsi="宋体" w:eastAsia="宋体" w:cs="宋体"/>
          <w:b w:val="0"/>
          <w:bCs w:val="0"/>
          <w:kern w:val="2"/>
          <w:sz w:val="24"/>
          <w:szCs w:val="24"/>
          <w:u w:val="none"/>
          <w:lang w:val="en-US" w:eastAsia="zh-CN" w:bidi="ar-SA"/>
        </w:rPr>
        <w:t xml:space="preserve">监狱企业、残疾人福利性单位视同小型、微型企业，享受评审中价格扣除等促进中小企业发展的政府采购政策。 </w:t>
      </w:r>
    </w:p>
    <w:p w14:paraId="0E58F353">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31.3供应商同时符合小型、微型企业及监狱企业、残疾人福利性单位要求的，评审时只有一种类型享受价格评审优惠政策</w:t>
      </w:r>
      <w:r>
        <w:rPr>
          <w:rFonts w:hint="eastAsia" w:ascii="宋体" w:hAnsi="宋体" w:cs="宋体"/>
          <w:b w:val="0"/>
          <w:bCs w:val="0"/>
          <w:kern w:val="2"/>
          <w:sz w:val="24"/>
          <w:szCs w:val="24"/>
          <w:u w:val="none"/>
          <w:lang w:val="en-US" w:eastAsia="zh-CN" w:bidi="ar-SA"/>
        </w:rPr>
        <w:t>。</w:t>
      </w:r>
    </w:p>
    <w:p w14:paraId="685A07FC">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31.4响应文件符合本章前款规定的，供应商应提供相关证明资料，且所提供资料必须真实可信。如有虚假，将依法承担相应责任。</w:t>
      </w:r>
    </w:p>
    <w:p w14:paraId="0BF7015B">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31.5进口产品是指符合《政府采购进口产品管理办法》（财库〔2007〕119号）和《关于政府采购进口产品管理有关问题的通知》（财办库〔2008〕248号）文件规定的产品。除【谈判须知前附表】另有规定外，采购项目拒绝进口产品参加谈判。本款规定同意购买进口产品的，不限制满足谈判文件要求的国内产品参与谈判竞争。</w:t>
      </w:r>
    </w:p>
    <w:p w14:paraId="7F5EE04A">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31.6本款规定同意购买进口产品的，不限制满足谈判文件要求的国内产品参与谈判竞争</w:t>
      </w:r>
      <w:r>
        <w:rPr>
          <w:rFonts w:hint="eastAsia" w:ascii="宋体" w:hAnsi="宋体" w:cs="宋体"/>
          <w:b w:val="0"/>
          <w:bCs w:val="0"/>
          <w:kern w:val="2"/>
          <w:sz w:val="24"/>
          <w:szCs w:val="24"/>
          <w:u w:val="none"/>
          <w:lang w:val="en-US" w:eastAsia="zh-CN" w:bidi="ar-SA"/>
        </w:rPr>
        <w:t>。</w:t>
      </w:r>
    </w:p>
    <w:p w14:paraId="29E71160">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一、本国产品标准</w:t>
      </w:r>
    </w:p>
    <w:p w14:paraId="5F351CDB">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本国产品应当符合以下条件：</w:t>
      </w:r>
    </w:p>
    <w:p w14:paraId="1ECBAEF7">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（一）在中国境内生产</w:t>
      </w:r>
    </w:p>
    <w:p w14:paraId="17C5EA9C">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产品应当在中国境内生产（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即在中华人民共和国关境内实现从原材料、组件到产品的属性改变。</w:t>
      </w:r>
    </w:p>
    <w:p w14:paraId="4527E2A1">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属性改变是指经过制造、加工或者组装等工序，产生完全不同于原材料、组件的新产品，并具有新的名称和特征（用途）。属性改变不包括以下细微操作：</w:t>
      </w:r>
    </w:p>
    <w:p w14:paraId="6E130F29">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1.为确保产品在运输或者储存期间保持某种状态而进行的操作；</w:t>
      </w:r>
    </w:p>
    <w:p w14:paraId="1C34EFC9">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2.为产品运输或者销售进行的包装或者展示；</w:t>
      </w:r>
    </w:p>
    <w:p w14:paraId="09D44D3B">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3.在产品或者其包装上粘贴或者印刷品牌、标志、标识以及其他用于区别的标记；</w:t>
      </w:r>
    </w:p>
    <w:p w14:paraId="0A7BD1C7">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4.简单的上漆、磨光和分装；</w:t>
      </w:r>
    </w:p>
    <w:p w14:paraId="06FA3505">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5.其他不属于属性改变的情形。</w:t>
      </w:r>
    </w:p>
    <w:p w14:paraId="27070C3D">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（二）在中国境内生产的组件成本占比达到规定比例</w:t>
      </w:r>
    </w:p>
    <w:p w14:paraId="6B9C16CD">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产品在中国境内生产的组件成本占比应当达到规定比例，计算公式为：</w:t>
      </w:r>
    </w:p>
    <w:p w14:paraId="18C43656">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jc w:val="left"/>
        <w:textAlignment w:val="auto"/>
        <w:rPr>
          <w:rFonts w:hint="eastAsia" w:ascii="仿宋_GB2312" w:hAnsi="仿宋_GB2312" w:eastAsia="仿宋_GB2312" w:cs="仿宋_GB2312"/>
          <w:b w:val="0"/>
          <w:bCs w:val="0"/>
          <w:kern w:val="2"/>
          <w:sz w:val="28"/>
          <w:szCs w:val="28"/>
          <w:u w:val="none"/>
          <w:lang w:val="en-US" w:eastAsia="zh-CN" w:bidi="ar-SA"/>
        </w:rPr>
      </w:pPr>
    </w:p>
    <w:p w14:paraId="6C0B6DF5">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jc w:val="left"/>
        <w:textAlignment w:val="auto"/>
        <w:rPr>
          <w:rFonts w:hint="default" w:ascii="仿宋_GB2312" w:hAnsi="仿宋_GB2312" w:eastAsia="仿宋_GB2312" w:cs="仿宋_GB2312"/>
          <w:b w:val="0"/>
          <w:bCs w:val="0"/>
          <w:kern w:val="2"/>
          <w:sz w:val="28"/>
          <w:szCs w:val="28"/>
          <w:u w:val="none"/>
          <w:lang w:val="en-US" w:eastAsia="zh-CN" w:bidi="ar-SA"/>
        </w:rPr>
      </w:pPr>
      <w:r>
        <w:drawing>
          <wp:anchor distT="0" distB="0" distL="114300" distR="114300" simplePos="0" relativeHeight="251659264" behindDoc="0" locked="0" layoutInCell="1" allowOverlap="1">
            <wp:simplePos x="0" y="0"/>
            <wp:positionH relativeFrom="column">
              <wp:posOffset>314325</wp:posOffset>
            </wp:positionH>
            <wp:positionV relativeFrom="paragraph">
              <wp:posOffset>-31115</wp:posOffset>
            </wp:positionV>
            <wp:extent cx="4829175" cy="762000"/>
            <wp:effectExtent l="0" t="0" r="9525" b="0"/>
            <wp:wrapSquare wrapText="bothSides"/>
            <wp:docPr id="1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
                    <pic:cNvPicPr>
                      <a:picLocks noChangeAspect="1"/>
                    </pic:cNvPicPr>
                  </pic:nvPicPr>
                  <pic:blipFill>
                    <a:blip r:embed="rId8"/>
                    <a:stretch>
                      <a:fillRect/>
                    </a:stretch>
                  </pic:blipFill>
                  <pic:spPr>
                    <a:xfrm>
                      <a:off x="0" y="0"/>
                      <a:ext cx="4829175" cy="762000"/>
                    </a:xfrm>
                    <a:prstGeom prst="rect">
                      <a:avLst/>
                    </a:prstGeom>
                    <a:noFill/>
                    <a:ln>
                      <a:noFill/>
                    </a:ln>
                  </pic:spPr>
                </pic:pic>
              </a:graphicData>
            </a:graphic>
          </wp:anchor>
        </w:drawing>
      </w:r>
    </w:p>
    <w:p w14:paraId="36A861B0">
      <w:pPr>
        <w:widowControl w:val="0"/>
        <w:wordWrap/>
        <w:adjustRightInd w:val="0"/>
        <w:snapToGrid w:val="0"/>
        <w:spacing w:before="157" w:beforeLines="50" w:line="560" w:lineRule="exact"/>
        <w:jc w:val="center"/>
        <w:textAlignment w:val="auto"/>
        <w:outlineLvl w:val="1"/>
        <w:rPr>
          <w:rFonts w:hint="eastAsia" w:ascii="黑体" w:hAnsi="黑体" w:eastAsia="黑体" w:cs="黑体"/>
          <w:b w:val="0"/>
          <w:bCs w:val="0"/>
          <w:kern w:val="2"/>
          <w:sz w:val="32"/>
          <w:szCs w:val="32"/>
          <w:highlight w:val="none"/>
          <w:lang w:val="en-US" w:eastAsia="zh-CN" w:bidi="ar-SA"/>
        </w:rPr>
      </w:pPr>
      <w:bookmarkStart w:id="228" w:name="_Toc28078_WPSOffice_Level2"/>
      <w:bookmarkStart w:id="229" w:name="_Toc15316"/>
      <w:bookmarkStart w:id="230" w:name="_Toc3719_WPSOffice_Level2"/>
      <w:bookmarkStart w:id="231" w:name="_Toc30960"/>
      <w:bookmarkStart w:id="232" w:name="_Toc34637772"/>
      <w:bookmarkStart w:id="233" w:name="_Toc22869"/>
      <w:bookmarkStart w:id="234" w:name="_Toc10843_WPSOffice_Level2"/>
      <w:bookmarkStart w:id="235" w:name="_Toc15805"/>
    </w:p>
    <w:p w14:paraId="10FC83F3">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w:t>
      </w:r>
    </w:p>
    <w:p w14:paraId="2EF5FA7D">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（三）特定产品的关键组件、关键工序符合相关要求</w:t>
      </w:r>
    </w:p>
    <w:p w14:paraId="6F70F49C">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对特定产品，在符合本通知第一条第（一）项和第（二）项条件的基础上，应当符合财政部会同有关行业主管部门确定的其关键组件、关键工序在中国境内生产、完成等要求。</w:t>
      </w:r>
    </w:p>
    <w:p w14:paraId="47C52E45">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财政部会同有关行业主管部门自本通知施行之日起5年内，在充分征求有关内外资企业、行业协会商会等方面意见的基础上，分类施策、稳妥推进，分产品确定在中国境内生产的组件成本占比要求，以及特定产品的关键组件、关键工序相关要求，并根据不同行业的发展情况，在出台具体产品相关要求时，设置3—5年过渡期，逐步建立政府采购中本国产品标准体系和动态调整机制。</w:t>
      </w:r>
    </w:p>
    <w:p w14:paraId="1EE9E7BC">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二、本国产品标准的适用范围</w:t>
      </w:r>
    </w:p>
    <w:p w14:paraId="2BF61068">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18627A0F">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三、对本国产品的支持政策</w:t>
      </w:r>
    </w:p>
    <w:p w14:paraId="2431E3B0">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政府采购活动中既有本国产品又有非本国产品参与竞争的，依法对本国产品给予价格评审优惠，对本国产品的报价给予20%的价格扣除，用扣除后的价格参与评审。</w:t>
      </w:r>
    </w:p>
    <w:p w14:paraId="60B877C4">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43AF97FB">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四、政策执行要求</w:t>
      </w:r>
    </w:p>
    <w:p w14:paraId="725CA0AC">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（一）产品在中国境内生产的组件成本核算规则。产品在中国境内生产的组件成本，按照《中国境内生产的组件成本核算基本规则》（见附件1）计算。</w:t>
      </w:r>
    </w:p>
    <w:p w14:paraId="2564A7A6">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二）有关证明文件。采购人、采购代理机构应当在采购文件中明确要求供应商对其提供的产品出具《关于符合本国产品标准的声明函》（样式见附件2，以下简称《声明函》）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w:t>
      </w:r>
    </w:p>
    <w:p w14:paraId="1D487856">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采购人、采购代理机构应当随中标、成交结果同时公告中标、成交供应商提供的《声明函》或有关证明文件。</w:t>
      </w:r>
    </w:p>
    <w:p w14:paraId="1548E762">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三）平等对待各类经营主体。国有企业、民营企业、外资企业等各类经营主体平等享受对本国产品的政府采购支持政策。采购人、采购代理机构在政府采购信息发布、供应商资格条件确定和资格审查、评审标准等方面，要对各类经营主体一视同仁、平等对待，切实保障各类经营主体公平竞争。各地区、各部门要加强统筹协调，不得出台违反本通知规定的政策措施，在政府采购活动中不得指定品牌或者限制品牌注册地、所有者，不得以所有制形式、组织形式、股权结构、投资者国别以及其他不合理条件对供应商实行差别待遇或者歧视待遇。</w:t>
      </w:r>
    </w:p>
    <w:p w14:paraId="19094AB4">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（四）中华人民共和国缔结或者共同参加的国际条约、协定对政府采购中本国产品政策另有规定的，按照有关条约、协定执行。</w:t>
      </w:r>
    </w:p>
    <w:p w14:paraId="2B166F6E">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31.7</w:t>
      </w:r>
      <w:r>
        <w:rPr>
          <w:rFonts w:hint="eastAsia" w:ascii="宋体" w:hAnsi="宋体" w:eastAsia="宋体" w:cs="宋体"/>
          <w:b w:val="0"/>
          <w:bCs w:val="0"/>
          <w:kern w:val="2"/>
          <w:sz w:val="24"/>
          <w:szCs w:val="24"/>
          <w:u w:val="none"/>
          <w:lang w:val="zh-CN" w:eastAsia="zh-CN" w:bidi="ar-SA"/>
        </w:rPr>
        <w:t>在评审过程中，</w:t>
      </w:r>
      <w:r>
        <w:rPr>
          <w:rFonts w:hint="eastAsia" w:ascii="宋体" w:hAnsi="宋体" w:eastAsia="宋体" w:cs="宋体"/>
          <w:b w:val="0"/>
          <w:bCs w:val="0"/>
          <w:kern w:val="2"/>
          <w:sz w:val="24"/>
          <w:szCs w:val="24"/>
          <w:u w:val="none"/>
          <w:lang w:val="en-US" w:eastAsia="zh-CN" w:bidi="ar-SA"/>
        </w:rPr>
        <w:t>评标委员会成员对需要共同认定的事项存在争议的，应当按照少数服从多数的原则作出结论。持不同意见的评标委员会成员应当在评标报告上签署不同意见及理由，否则视为同意评标报告。</w:t>
      </w:r>
    </w:p>
    <w:p w14:paraId="4013A034">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zh-CN" w:eastAsia="zh-CN" w:bidi="ar-SA"/>
        </w:rPr>
      </w:pPr>
      <w:r>
        <w:rPr>
          <w:rFonts w:hint="eastAsia" w:ascii="宋体" w:hAnsi="宋体" w:eastAsia="宋体" w:cs="宋体"/>
          <w:b w:val="0"/>
          <w:bCs w:val="0"/>
          <w:kern w:val="2"/>
          <w:sz w:val="24"/>
          <w:szCs w:val="24"/>
          <w:u w:val="none"/>
          <w:lang w:val="en-US" w:eastAsia="zh-CN" w:bidi="ar-SA"/>
        </w:rPr>
        <w:t>31.8</w:t>
      </w:r>
      <w:r>
        <w:rPr>
          <w:rFonts w:hint="eastAsia" w:ascii="宋体" w:hAnsi="宋体" w:eastAsia="宋体" w:cs="宋体"/>
          <w:b w:val="0"/>
          <w:bCs w:val="0"/>
          <w:kern w:val="2"/>
          <w:sz w:val="24"/>
          <w:szCs w:val="24"/>
          <w:u w:val="none"/>
          <w:lang w:val="zh-CN" w:eastAsia="zh-CN" w:bidi="ar-SA"/>
        </w:rPr>
        <w:t>评标委员会应当按照磋商文件中规定的评标方法和标准，对符合性审查合格的磋商响应文件进行商务和技术评估，综合比较与评价。</w:t>
      </w:r>
    </w:p>
    <w:p w14:paraId="6461F20F">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zh-CN" w:eastAsia="zh-CN" w:bidi="ar-SA"/>
        </w:rPr>
      </w:pPr>
      <w:r>
        <w:rPr>
          <w:rFonts w:hint="eastAsia" w:ascii="宋体" w:hAnsi="宋体" w:eastAsia="宋体" w:cs="宋体"/>
          <w:b w:val="0"/>
          <w:bCs w:val="0"/>
          <w:kern w:val="2"/>
          <w:sz w:val="24"/>
          <w:szCs w:val="24"/>
          <w:u w:val="none"/>
          <w:lang w:val="en-US" w:eastAsia="zh-CN" w:bidi="ar-SA"/>
        </w:rPr>
        <w:t>31.9政府采购异常低价审查</w:t>
      </w:r>
    </w:p>
    <w:p w14:paraId="6CD43A78">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（1）采购人应当在采购文件中明确，政府采购评审中出现下列情形之一的，评审委员会应当启动异常低价投标（响应）审查程序： </w:t>
      </w:r>
    </w:p>
    <w:p w14:paraId="19687653">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1.投标（响应）报价低于全部通过符合性审查供应商投标（响应）报价平均值50%的，即投标（响应）报价&lt;全部通过符合性审查供应商投标（响应）报价平均值×50%； </w:t>
      </w:r>
    </w:p>
    <w:p w14:paraId="7C7ACCBA">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2.投标（响应）报价低于通过符合性审查的次低报价供应商投标（响应）报价50%的，即投标（响应）报价&lt;通过符合性审查的次低报价供应商投标（响应）报价×50%； </w:t>
      </w:r>
    </w:p>
    <w:p w14:paraId="1C312531">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3.投标（响应）报价低于采购项目最高限价45%的，即投标（响应）报价&lt;采购项目最高限价×45%； </w:t>
      </w:r>
    </w:p>
    <w:p w14:paraId="28CB9A2F">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4.评审委员会基于专业判断，认为供应商报价过低，有可能影响产品质量或者不能诚信履约的其他情形。 </w:t>
      </w:r>
    </w:p>
    <w:p w14:paraId="4012E618">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相关法律法规对供应商报价有规定的，从其规定。 </w:t>
      </w:r>
    </w:p>
    <w:p w14:paraId="0B90B897">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2）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 </w:t>
      </w:r>
    </w:p>
    <w:p w14:paraId="2279D754">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 </w:t>
      </w:r>
    </w:p>
    <w:p w14:paraId="188D2F53">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 </w:t>
      </w:r>
    </w:p>
    <w:p w14:paraId="70C4BCF3">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异常低价投标（响应）审查的启动原因、审查意见和审查结果应当在评审报告中记录，并随供应商提供的相关书面说明及证明材料，以及评审委员会有关互联网浏览、查询历史一并归档。 </w:t>
      </w:r>
    </w:p>
    <w:p w14:paraId="19C72726">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（3）各级财政部门应当加强对评审专家的指导和监管，进一步压实评审专家的责任。财政部门在投诉处理、监督检查中发现评审委员会未按规定对异常低价开展审查的，依法予以纠正并追究评审专家的法律责任</w:t>
      </w:r>
      <w:r>
        <w:rPr>
          <w:rFonts w:hint="eastAsia" w:ascii="宋体" w:hAnsi="宋体" w:eastAsia="宋体" w:cs="宋体"/>
          <w:b w:val="0"/>
          <w:bCs w:val="0"/>
          <w:kern w:val="2"/>
          <w:sz w:val="24"/>
          <w:szCs w:val="24"/>
          <w:u w:val="none"/>
          <w:lang w:val="zh-CN" w:eastAsia="zh-CN" w:bidi="ar-SA"/>
        </w:rPr>
        <w:t>。</w:t>
      </w:r>
    </w:p>
    <w:p w14:paraId="47D44926">
      <w:pPr>
        <w:widowControl w:val="0"/>
        <w:wordWrap/>
        <w:adjustRightInd w:val="0"/>
        <w:snapToGrid w:val="0"/>
        <w:spacing w:before="157" w:beforeLines="50" w:line="560" w:lineRule="exact"/>
        <w:jc w:val="center"/>
        <w:textAlignment w:val="auto"/>
        <w:outlineLvl w:val="1"/>
        <w:rPr>
          <w:rFonts w:hint="eastAsia" w:ascii="黑体" w:hAnsi="黑体" w:eastAsia="黑体" w:cs="黑体"/>
          <w:b w:val="0"/>
          <w:bCs w:val="0"/>
          <w:kern w:val="2"/>
          <w:sz w:val="32"/>
          <w:szCs w:val="32"/>
          <w:highlight w:val="none"/>
          <w:lang w:val="en-US" w:eastAsia="zh-CN" w:bidi="ar-SA"/>
        </w:rPr>
      </w:pPr>
      <w:r>
        <w:rPr>
          <w:rFonts w:hint="eastAsia" w:ascii="黑体" w:hAnsi="黑体" w:eastAsia="黑体" w:cs="黑体"/>
          <w:b w:val="0"/>
          <w:bCs w:val="0"/>
          <w:kern w:val="2"/>
          <w:sz w:val="32"/>
          <w:szCs w:val="32"/>
          <w:highlight w:val="none"/>
          <w:lang w:val="en-US" w:eastAsia="zh-CN" w:bidi="ar-SA"/>
        </w:rPr>
        <w:t>九、其他规定</w:t>
      </w:r>
      <w:bookmarkEnd w:id="228"/>
      <w:bookmarkEnd w:id="229"/>
      <w:bookmarkEnd w:id="230"/>
      <w:bookmarkEnd w:id="231"/>
      <w:bookmarkEnd w:id="232"/>
      <w:bookmarkEnd w:id="233"/>
      <w:bookmarkEnd w:id="234"/>
      <w:bookmarkEnd w:id="235"/>
    </w:p>
    <w:p w14:paraId="3E14E9A6">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宋体" w:hAnsi="宋体" w:eastAsia="宋体" w:cs="宋体"/>
          <w:b/>
          <w:bCs/>
          <w:kern w:val="2"/>
          <w:sz w:val="24"/>
          <w:szCs w:val="24"/>
          <w:u w:val="none"/>
          <w:lang w:val="en-US" w:eastAsia="zh-CN" w:bidi="ar-SA"/>
        </w:rPr>
      </w:pPr>
      <w:bookmarkStart w:id="236" w:name="_Toc22185_WPSOffice_Level3"/>
      <w:bookmarkStart w:id="237" w:name="_Toc10855"/>
      <w:bookmarkStart w:id="238" w:name="_Toc12390_WPSOffice_Level3"/>
      <w:bookmarkStart w:id="239" w:name="_Toc10247"/>
      <w:bookmarkStart w:id="240" w:name="_Toc31158"/>
      <w:r>
        <w:rPr>
          <w:rFonts w:hint="eastAsia" w:ascii="宋体" w:hAnsi="宋体" w:eastAsia="宋体" w:cs="宋体"/>
          <w:b/>
          <w:bCs/>
          <w:kern w:val="2"/>
          <w:sz w:val="24"/>
          <w:szCs w:val="24"/>
          <w:u w:val="none"/>
          <w:lang w:val="en-US" w:eastAsia="zh-CN" w:bidi="ar-SA"/>
        </w:rPr>
        <w:t>32.代理服务费</w:t>
      </w:r>
      <w:bookmarkEnd w:id="236"/>
      <w:bookmarkEnd w:id="237"/>
      <w:bookmarkEnd w:id="238"/>
      <w:bookmarkEnd w:id="239"/>
      <w:bookmarkEnd w:id="240"/>
    </w:p>
    <w:p w14:paraId="739E67F4">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按【谈判</w:t>
      </w:r>
      <w:r>
        <w:rPr>
          <w:rFonts w:hint="eastAsia" w:ascii="宋体" w:hAnsi="宋体" w:cs="宋体"/>
          <w:b w:val="0"/>
          <w:bCs w:val="0"/>
          <w:kern w:val="2"/>
          <w:sz w:val="24"/>
          <w:szCs w:val="24"/>
          <w:u w:val="none"/>
          <w:lang w:val="en-US" w:eastAsia="zh-CN" w:bidi="ar-SA"/>
        </w:rPr>
        <w:t>邀请</w:t>
      </w:r>
      <w:r>
        <w:rPr>
          <w:rFonts w:hint="eastAsia" w:ascii="宋体" w:hAnsi="宋体" w:eastAsia="宋体" w:cs="宋体"/>
          <w:b w:val="0"/>
          <w:bCs w:val="0"/>
          <w:kern w:val="2"/>
          <w:sz w:val="24"/>
          <w:szCs w:val="24"/>
          <w:u w:val="none"/>
          <w:lang w:val="en-US" w:eastAsia="zh-CN" w:bidi="ar-SA"/>
        </w:rPr>
        <w:t>】规定向采购代理机构交纳代理服务费。</w:t>
      </w:r>
    </w:p>
    <w:p w14:paraId="35A2C1B2">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宋体" w:hAnsi="宋体" w:eastAsia="宋体" w:cs="宋体"/>
          <w:b/>
          <w:bCs/>
          <w:kern w:val="2"/>
          <w:sz w:val="24"/>
          <w:szCs w:val="24"/>
          <w:u w:val="none"/>
          <w:lang w:val="en-US" w:eastAsia="zh-CN" w:bidi="ar-SA"/>
        </w:rPr>
      </w:pPr>
      <w:bookmarkStart w:id="241" w:name="_Toc27699_WPSOffice_Level3"/>
      <w:bookmarkStart w:id="242" w:name="_Toc18975"/>
      <w:bookmarkStart w:id="243" w:name="_Toc16758"/>
      <w:bookmarkStart w:id="244" w:name="_Toc1461_WPSOffice_Level3"/>
      <w:bookmarkStart w:id="245" w:name="_Toc14580"/>
      <w:r>
        <w:rPr>
          <w:rFonts w:hint="eastAsia" w:ascii="宋体" w:hAnsi="宋体" w:eastAsia="宋体" w:cs="宋体"/>
          <w:b/>
          <w:bCs/>
          <w:kern w:val="2"/>
          <w:sz w:val="24"/>
          <w:szCs w:val="24"/>
          <w:u w:val="none"/>
          <w:lang w:val="en-US" w:eastAsia="zh-CN" w:bidi="ar-SA"/>
        </w:rPr>
        <w:t>33.其他规定</w:t>
      </w:r>
      <w:bookmarkEnd w:id="241"/>
      <w:bookmarkEnd w:id="242"/>
      <w:bookmarkEnd w:id="243"/>
      <w:bookmarkEnd w:id="244"/>
      <w:bookmarkEnd w:id="245"/>
    </w:p>
    <w:p w14:paraId="538D9F4B">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谈判文件的其他规定见【谈判须知前附表】。</w:t>
      </w:r>
    </w:p>
    <w:p w14:paraId="2AF6D62F">
      <w:pPr>
        <w:pStyle w:val="2"/>
        <w:keepLines w:val="0"/>
        <w:pageBreakBefore w:val="0"/>
        <w:widowControl w:val="0"/>
        <w:numPr>
          <w:ilvl w:val="0"/>
          <w:numId w:val="0"/>
        </w:numPr>
        <w:kinsoku/>
        <w:wordWrap/>
        <w:overflowPunct/>
        <w:topLinePunct w:val="0"/>
        <w:autoSpaceDE/>
        <w:autoSpaceDN/>
        <w:bidi w:val="0"/>
        <w:adjustRightInd w:val="0"/>
        <w:snapToGrid w:val="0"/>
        <w:spacing w:before="157" w:beforeLines="50" w:line="360" w:lineRule="auto"/>
        <w:jc w:val="center"/>
        <w:textAlignment w:val="auto"/>
        <w:outlineLvl w:val="0"/>
        <w:rPr>
          <w:rFonts w:hint="eastAsia" w:ascii="宋体" w:hAnsi="宋体" w:eastAsia="宋体" w:cs="宋体"/>
          <w:b w:val="0"/>
          <w:bCs w:val="0"/>
          <w:sz w:val="44"/>
          <w:szCs w:val="44"/>
          <w:highlight w:val="none"/>
          <w:lang w:val="en-US" w:eastAsia="zh-CN"/>
        </w:rPr>
      </w:pPr>
      <w:bookmarkStart w:id="246" w:name="_Toc31765_WPSOffice_Level1"/>
      <w:bookmarkStart w:id="247" w:name="_Toc2404_WPSOffice_Level1"/>
      <w:bookmarkStart w:id="248" w:name="_Toc20750"/>
      <w:bookmarkStart w:id="249" w:name="_Toc13204"/>
      <w:bookmarkStart w:id="250" w:name="_Toc29561_WPSOffice_Level1"/>
      <w:bookmarkStart w:id="251" w:name="_Toc7780_WPSOffice_Level1"/>
      <w:bookmarkStart w:id="252" w:name="_Toc18130_WPSOffice_Level1"/>
      <w:bookmarkStart w:id="253" w:name="_Toc7566"/>
      <w:bookmarkStart w:id="254" w:name="_Toc4912_WPSOffice_Level1"/>
      <w:bookmarkStart w:id="255" w:name="_Toc34637773"/>
      <w:r>
        <w:rPr>
          <w:rFonts w:hint="eastAsia" w:ascii="华文中宋" w:hAnsi="华文中宋" w:eastAsia="华文中宋" w:cs="华文中宋"/>
          <w:b w:val="0"/>
          <w:bCs w:val="0"/>
          <w:sz w:val="44"/>
          <w:szCs w:val="44"/>
          <w:highlight w:val="none"/>
          <w:lang w:val="en-US" w:eastAsia="zh-CN"/>
        </w:rPr>
        <w:br w:type="page"/>
      </w:r>
      <w:bookmarkStart w:id="256" w:name="_Toc5886"/>
      <w:r>
        <w:rPr>
          <w:rFonts w:hint="eastAsia" w:ascii="宋体" w:hAnsi="宋体" w:eastAsia="宋体" w:cs="宋体"/>
          <w:b w:val="0"/>
          <w:bCs w:val="0"/>
          <w:color w:val="auto"/>
          <w:kern w:val="2"/>
          <w:sz w:val="36"/>
          <w:szCs w:val="36"/>
          <w:lang w:val="en-US" w:eastAsia="zh-CN" w:bidi="ar-SA"/>
        </w:rPr>
        <w:t>第三部分 采购需求</w:t>
      </w:r>
      <w:bookmarkEnd w:id="246"/>
      <w:bookmarkEnd w:id="247"/>
      <w:bookmarkEnd w:id="248"/>
      <w:bookmarkEnd w:id="249"/>
      <w:bookmarkEnd w:id="250"/>
      <w:bookmarkEnd w:id="251"/>
      <w:bookmarkEnd w:id="252"/>
      <w:bookmarkEnd w:id="253"/>
      <w:bookmarkEnd w:id="254"/>
      <w:bookmarkEnd w:id="255"/>
      <w:bookmarkEnd w:id="256"/>
    </w:p>
    <w:p w14:paraId="0DC9CF64">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kern w:val="2"/>
          <w:sz w:val="24"/>
          <w:szCs w:val="24"/>
          <w:u w:val="none"/>
          <w:lang w:val="en-US" w:eastAsia="zh-CN" w:bidi="ar-SA"/>
        </w:rPr>
      </w:pPr>
      <w:bookmarkStart w:id="257" w:name="_Toc22976"/>
      <w:bookmarkStart w:id="258" w:name="_Toc8656"/>
      <w:bookmarkStart w:id="259" w:name="_Toc20423_WPSOffice_Level2"/>
      <w:bookmarkStart w:id="260" w:name="_Toc19812_WPSOffice_Level2"/>
      <w:bookmarkStart w:id="261" w:name="_Toc515908232"/>
      <w:bookmarkStart w:id="262" w:name="_Toc13326_WPSOffice_Level2"/>
      <w:bookmarkStart w:id="263" w:name="_Toc4601"/>
      <w:bookmarkStart w:id="264" w:name="_Toc17070"/>
      <w:r>
        <w:rPr>
          <w:rFonts w:hint="eastAsia" w:ascii="宋体" w:hAnsi="宋体" w:eastAsia="宋体" w:cs="宋体"/>
          <w:b/>
          <w:bCs/>
          <w:kern w:val="2"/>
          <w:sz w:val="28"/>
          <w:szCs w:val="28"/>
          <w:u w:val="none"/>
          <w:lang w:val="zh-CN" w:eastAsia="zh-CN" w:bidi="ar-SA"/>
        </w:rPr>
        <w:t>十、响应说明</w:t>
      </w:r>
    </w:p>
    <w:bookmarkEnd w:id="257"/>
    <w:bookmarkEnd w:id="258"/>
    <w:bookmarkEnd w:id="259"/>
    <w:bookmarkEnd w:id="260"/>
    <w:bookmarkEnd w:id="261"/>
    <w:bookmarkEnd w:id="262"/>
    <w:bookmarkEnd w:id="263"/>
    <w:bookmarkEnd w:id="264"/>
    <w:p w14:paraId="385F68B0">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zh-CN" w:eastAsia="zh-CN" w:bidi="ar-SA"/>
        </w:rPr>
      </w:pPr>
      <w:r>
        <w:rPr>
          <w:rFonts w:hint="eastAsia" w:ascii="宋体" w:hAnsi="宋体" w:eastAsia="宋体" w:cs="宋体"/>
          <w:b w:val="0"/>
          <w:bCs w:val="0"/>
          <w:kern w:val="2"/>
          <w:sz w:val="24"/>
          <w:szCs w:val="24"/>
          <w:u w:val="none"/>
          <w:lang w:val="en-US" w:eastAsia="zh-CN" w:bidi="ar-SA"/>
        </w:rPr>
        <w:t>1.</w:t>
      </w:r>
      <w:r>
        <w:rPr>
          <w:rFonts w:hint="eastAsia" w:ascii="宋体" w:hAnsi="宋体" w:eastAsia="宋体" w:cs="宋体"/>
          <w:b w:val="0"/>
          <w:bCs w:val="0"/>
          <w:kern w:val="2"/>
          <w:sz w:val="24"/>
          <w:szCs w:val="24"/>
          <w:u w:val="none"/>
          <w:lang w:val="zh-CN" w:eastAsia="zh-CN" w:bidi="ar-SA"/>
        </w:rPr>
        <w:t>供应商可以按照谈判文件规定的包号选择响应，但必须对所响应包号中的所有内容作为一个整体进行响应，不能拆分或少报，</w:t>
      </w:r>
      <w:r>
        <w:rPr>
          <w:rFonts w:hint="eastAsia" w:ascii="宋体" w:hAnsi="宋体" w:eastAsia="宋体" w:cs="宋体"/>
          <w:b w:val="0"/>
          <w:bCs w:val="0"/>
          <w:kern w:val="2"/>
          <w:sz w:val="24"/>
          <w:szCs w:val="24"/>
          <w:u w:val="none"/>
          <w:lang w:val="en-US" w:eastAsia="zh-CN" w:bidi="ar-SA"/>
        </w:rPr>
        <w:t>如有缺项、漏项，其响应无效。</w:t>
      </w:r>
    </w:p>
    <w:p w14:paraId="76797DAD">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color w:val="FF0000"/>
          <w:kern w:val="2"/>
          <w:sz w:val="24"/>
          <w:szCs w:val="24"/>
          <w:u w:val="none"/>
          <w:lang w:val="zh-CN" w:eastAsia="zh-CN" w:bidi="ar-SA"/>
        </w:rPr>
      </w:pPr>
      <w:r>
        <w:rPr>
          <w:rFonts w:hint="eastAsia" w:ascii="宋体" w:hAnsi="宋体" w:eastAsia="宋体" w:cs="宋体"/>
          <w:b w:val="0"/>
          <w:bCs w:val="0"/>
          <w:kern w:val="2"/>
          <w:sz w:val="24"/>
          <w:szCs w:val="24"/>
          <w:u w:val="none"/>
          <w:lang w:val="en-US" w:eastAsia="zh-CN" w:bidi="ar-SA"/>
        </w:rPr>
        <w:t>2.</w:t>
      </w:r>
      <w:r>
        <w:rPr>
          <w:rFonts w:hint="eastAsia" w:ascii="宋体" w:hAnsi="宋体" w:eastAsia="宋体" w:cs="宋体"/>
          <w:b w:val="0"/>
          <w:bCs w:val="0"/>
          <w:color w:val="FF0000"/>
          <w:kern w:val="2"/>
          <w:sz w:val="24"/>
          <w:szCs w:val="24"/>
          <w:u w:val="none"/>
          <w:lang w:val="zh-CN" w:eastAsia="zh-CN" w:bidi="ar-SA"/>
        </w:rPr>
        <w:t>供应商必须如实填写“项目需求及技术参数表”（样表如下），在响应产品“技术参数”栏中列出所响应产品的具体技术参数、指标；如果与谈判文件中提供的产品检测报告、彩页等证明材料中的实质性响应情况不一致或直接复制谈判文件“技术参数”内容的，按无效响应处理。</w:t>
      </w:r>
    </w:p>
    <w:p w14:paraId="4827BDF8">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zh-CN" w:eastAsia="zh-CN" w:bidi="ar-SA"/>
        </w:rPr>
      </w:pPr>
      <w:r>
        <w:rPr>
          <w:rFonts w:hint="eastAsia" w:ascii="宋体" w:hAnsi="宋体" w:eastAsia="宋体" w:cs="宋体"/>
          <w:b w:val="0"/>
          <w:bCs w:val="0"/>
          <w:kern w:val="2"/>
          <w:sz w:val="24"/>
          <w:szCs w:val="24"/>
          <w:u w:val="none"/>
          <w:lang w:val="en-US" w:eastAsia="zh-CN" w:bidi="ar-SA"/>
        </w:rPr>
        <w:t>3.谈判</w:t>
      </w:r>
      <w:r>
        <w:rPr>
          <w:rFonts w:hint="eastAsia" w:ascii="宋体" w:hAnsi="宋体" w:eastAsia="宋体" w:cs="宋体"/>
          <w:b w:val="0"/>
          <w:bCs w:val="0"/>
          <w:kern w:val="2"/>
          <w:sz w:val="24"/>
          <w:szCs w:val="24"/>
          <w:u w:val="none"/>
          <w:lang w:val="zh-CN" w:eastAsia="zh-CN" w:bidi="ar-SA"/>
        </w:rPr>
        <w:t>内容中未特别标注为“原装进口”字样的产品，供应商必须提供国产产品；标注为“原装进口”字样的产品，供应商应该提供进口产品，但如果因信息不对称等原因，仍有满足采购需求的国内产品要求参与采购竞争的，可以提供国产产品，并且按照公平竞争原则实施采购。</w:t>
      </w:r>
    </w:p>
    <w:p w14:paraId="6EAE8B37">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zh-CN" w:eastAsia="zh-CN" w:bidi="ar-SA"/>
        </w:rPr>
      </w:pPr>
      <w:r>
        <w:rPr>
          <w:rFonts w:hint="eastAsia" w:ascii="宋体" w:hAnsi="宋体" w:eastAsia="宋体" w:cs="宋体"/>
          <w:b w:val="0"/>
          <w:bCs w:val="0"/>
          <w:kern w:val="2"/>
          <w:sz w:val="24"/>
          <w:szCs w:val="24"/>
          <w:u w:val="none"/>
          <w:lang w:val="en-US" w:eastAsia="zh-CN" w:bidi="ar-SA"/>
        </w:rPr>
        <w:t>4.所提供产品或其任何一部分不得侵犯专利权、著作权、商标权和工业设计权等知识产权。</w:t>
      </w:r>
    </w:p>
    <w:p w14:paraId="2B90EF9E">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宋体" w:hAnsi="宋体" w:eastAsia="宋体" w:cs="宋体"/>
          <w:b w:val="0"/>
          <w:bCs w:val="0"/>
          <w:kern w:val="2"/>
          <w:sz w:val="28"/>
          <w:szCs w:val="28"/>
          <w:u w:val="none"/>
          <w:lang w:val="zh-CN" w:eastAsia="zh-CN" w:bidi="ar-SA"/>
        </w:rPr>
      </w:pPr>
      <w:bookmarkStart w:id="265" w:name="_Toc22092"/>
      <w:bookmarkStart w:id="266" w:name="_Toc19609_WPSOffice_Level2"/>
      <w:bookmarkStart w:id="267" w:name="_Toc28791"/>
      <w:bookmarkStart w:id="268" w:name="_Toc16271_WPSOffice_Level2"/>
      <w:bookmarkStart w:id="269" w:name="_Toc515908233"/>
      <w:bookmarkStart w:id="270" w:name="_Toc26560_WPSOffice_Level2"/>
      <w:bookmarkStart w:id="271" w:name="_Toc1475"/>
      <w:bookmarkStart w:id="272" w:name="_Toc10839"/>
      <w:r>
        <w:rPr>
          <w:rFonts w:hint="eastAsia" w:ascii="宋体" w:hAnsi="宋体" w:cs="宋体"/>
          <w:b/>
          <w:bCs/>
          <w:kern w:val="2"/>
          <w:sz w:val="28"/>
          <w:szCs w:val="28"/>
          <w:u w:val="none"/>
          <w:lang w:val="en-US" w:eastAsia="zh-CN" w:bidi="ar-SA"/>
        </w:rPr>
        <w:t>十一</w:t>
      </w:r>
      <w:r>
        <w:rPr>
          <w:rFonts w:hint="eastAsia" w:ascii="宋体" w:hAnsi="宋体" w:eastAsia="宋体" w:cs="宋体"/>
          <w:b/>
          <w:bCs/>
          <w:kern w:val="2"/>
          <w:sz w:val="28"/>
          <w:szCs w:val="28"/>
          <w:u w:val="none"/>
          <w:lang w:val="zh-CN" w:eastAsia="zh-CN" w:bidi="ar-SA"/>
        </w:rPr>
        <w:t>、重要指标</w:t>
      </w:r>
      <w:bookmarkEnd w:id="265"/>
      <w:bookmarkEnd w:id="266"/>
      <w:bookmarkEnd w:id="267"/>
      <w:bookmarkEnd w:id="268"/>
      <w:bookmarkEnd w:id="269"/>
      <w:bookmarkEnd w:id="270"/>
      <w:bookmarkEnd w:id="271"/>
      <w:bookmarkEnd w:id="272"/>
    </w:p>
    <w:p w14:paraId="30CEF98E">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zh-CN" w:eastAsia="zh-CN" w:bidi="ar-SA"/>
        </w:rPr>
      </w:pPr>
      <w:bookmarkStart w:id="273" w:name="_Toc18880"/>
      <w:r>
        <w:rPr>
          <w:rFonts w:hint="eastAsia" w:ascii="宋体" w:hAnsi="宋体" w:eastAsia="宋体" w:cs="宋体"/>
          <w:b w:val="0"/>
          <w:bCs w:val="0"/>
          <w:kern w:val="2"/>
          <w:sz w:val="24"/>
          <w:szCs w:val="24"/>
          <w:u w:val="none"/>
          <w:lang w:val="en-US" w:eastAsia="zh-CN" w:bidi="ar-SA"/>
        </w:rPr>
        <w:t>1.</w:t>
      </w:r>
      <w:r>
        <w:rPr>
          <w:rFonts w:hint="eastAsia" w:ascii="宋体" w:hAnsi="宋体" w:eastAsia="宋体" w:cs="宋体"/>
          <w:b w:val="0"/>
          <w:bCs w:val="0"/>
          <w:kern w:val="2"/>
          <w:sz w:val="24"/>
          <w:szCs w:val="24"/>
          <w:u w:val="none"/>
          <w:lang w:val="zh-CN" w:eastAsia="zh-CN" w:bidi="ar-SA"/>
        </w:rPr>
        <w:t>谈判文件在技术参数中列出了采购人可以接受的最低技术指标，供应商必须对“项目概况及技术参数表”中各项产品和指标进行实质性响应，所推荐的每一项产品在性能上不能低于所列的各项指标。否则，响应无效。</w:t>
      </w:r>
    </w:p>
    <w:p w14:paraId="0D130CD8">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zh-CN" w:eastAsia="zh-CN" w:bidi="ar-SA"/>
        </w:rPr>
      </w:pPr>
      <w:r>
        <w:rPr>
          <w:rFonts w:hint="eastAsia" w:ascii="宋体" w:hAnsi="宋体" w:eastAsia="宋体" w:cs="宋体"/>
          <w:b w:val="0"/>
          <w:bCs w:val="0"/>
          <w:kern w:val="2"/>
          <w:sz w:val="24"/>
          <w:szCs w:val="24"/>
          <w:u w:val="none"/>
          <w:lang w:val="en-US" w:eastAsia="zh-CN" w:bidi="ar-SA"/>
        </w:rPr>
        <w:t>2.</w:t>
      </w:r>
      <w:r>
        <w:rPr>
          <w:rFonts w:hint="eastAsia" w:ascii="宋体" w:hAnsi="宋体" w:eastAsia="宋体" w:cs="宋体"/>
          <w:b w:val="0"/>
          <w:bCs w:val="0"/>
          <w:kern w:val="2"/>
          <w:sz w:val="24"/>
          <w:szCs w:val="24"/>
          <w:u w:val="none"/>
          <w:lang w:val="zh-CN" w:eastAsia="zh-CN" w:bidi="ar-SA"/>
        </w:rPr>
        <w:t>谈判文件中凡需与原有设备、系统并机、兼容、匹配等要求的，请主动和采购人联系，取得原有设备、系统相关资料。若有谈判文件未提及或变更内容的，请及时与采购人或者采购代理机构联系。</w:t>
      </w:r>
    </w:p>
    <w:p w14:paraId="34361E87">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3.“</w:t>
      </w:r>
      <w:r>
        <w:rPr>
          <w:rFonts w:hint="eastAsia" w:ascii="宋体" w:hAnsi="宋体" w:eastAsia="宋体" w:cs="宋体"/>
          <w:b w:val="0"/>
          <w:bCs w:val="0"/>
          <w:kern w:val="2"/>
          <w:sz w:val="24"/>
          <w:szCs w:val="24"/>
          <w:u w:val="none"/>
          <w:lang w:val="zh-CN" w:eastAsia="zh-CN" w:bidi="ar-SA"/>
        </w:rPr>
        <w:t>技术参数”中除注明签订合同时提供</w:t>
      </w:r>
      <w:r>
        <w:rPr>
          <w:rFonts w:hint="eastAsia" w:ascii="宋体" w:hAnsi="宋体" w:eastAsia="宋体" w:cs="宋体"/>
          <w:b w:val="0"/>
          <w:bCs w:val="0"/>
          <w:kern w:val="2"/>
          <w:sz w:val="24"/>
          <w:szCs w:val="24"/>
          <w:u w:val="none"/>
          <w:lang w:val="en-US" w:eastAsia="zh-CN" w:bidi="ar-SA"/>
        </w:rPr>
        <w:t>的相关授权、服务承诺等资料以外，其余相关资料在响应时必须附在响应文件中。</w:t>
      </w:r>
    </w:p>
    <w:p w14:paraId="514D8A4B">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4.商务要求</w:t>
      </w:r>
    </w:p>
    <w:p w14:paraId="4A8FA094">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default"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4.1</w:t>
      </w:r>
      <w:r>
        <w:rPr>
          <w:rFonts w:hint="eastAsia" w:ascii="宋体" w:hAnsi="宋体" w:cs="宋体"/>
          <w:b w:val="0"/>
          <w:bCs w:val="0"/>
          <w:kern w:val="2"/>
          <w:sz w:val="24"/>
          <w:szCs w:val="24"/>
          <w:u w:val="none"/>
          <w:lang w:val="en-US" w:eastAsia="zh-CN" w:bidi="ar-SA"/>
        </w:rPr>
        <w:t xml:space="preserve"> </w:t>
      </w:r>
      <w:r>
        <w:rPr>
          <w:rFonts w:hint="eastAsia" w:ascii="宋体" w:hAnsi="宋体" w:eastAsia="宋体" w:cs="宋体"/>
          <w:b w:val="0"/>
          <w:bCs w:val="0"/>
          <w:kern w:val="2"/>
          <w:sz w:val="24"/>
          <w:szCs w:val="24"/>
          <w:u w:val="none"/>
          <w:lang w:val="en-US" w:eastAsia="zh-CN" w:bidi="ar-SA"/>
        </w:rPr>
        <w:t>交货地点：</w:t>
      </w:r>
      <w:r>
        <w:rPr>
          <w:rFonts w:hint="eastAsia" w:ascii="宋体" w:hAnsi="宋体" w:cs="宋体"/>
          <w:b w:val="0"/>
          <w:bCs w:val="0"/>
          <w:kern w:val="2"/>
          <w:sz w:val="24"/>
          <w:szCs w:val="24"/>
          <w:u w:val="none"/>
          <w:lang w:val="en-US" w:eastAsia="zh-CN" w:bidi="ar-SA"/>
        </w:rPr>
        <w:t>海南藏族自治州公安局</w:t>
      </w:r>
      <w:r>
        <w:rPr>
          <w:rFonts w:hint="eastAsia" w:ascii="宋体" w:hAnsi="宋体" w:eastAsia="宋体" w:cs="宋体"/>
          <w:b w:val="0"/>
          <w:bCs w:val="0"/>
          <w:kern w:val="2"/>
          <w:sz w:val="24"/>
          <w:szCs w:val="24"/>
          <w:u w:val="none"/>
          <w:lang w:val="en-US" w:eastAsia="zh-CN" w:bidi="ar-SA"/>
        </w:rPr>
        <w:t>；</w:t>
      </w:r>
    </w:p>
    <w:p w14:paraId="52D5A450">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4.2</w:t>
      </w:r>
      <w:r>
        <w:rPr>
          <w:rFonts w:hint="eastAsia" w:ascii="宋体" w:hAnsi="宋体" w:cs="宋体"/>
          <w:b w:val="0"/>
          <w:bCs w:val="0"/>
          <w:kern w:val="2"/>
          <w:sz w:val="24"/>
          <w:szCs w:val="24"/>
          <w:u w:val="none"/>
          <w:lang w:val="en-US" w:eastAsia="zh-CN" w:bidi="ar-SA"/>
        </w:rPr>
        <w:t xml:space="preserve"> </w:t>
      </w:r>
      <w:r>
        <w:rPr>
          <w:rFonts w:hint="eastAsia" w:ascii="宋体" w:hAnsi="宋体" w:eastAsia="宋体" w:cs="宋体"/>
          <w:b w:val="0"/>
          <w:bCs w:val="0"/>
          <w:kern w:val="2"/>
          <w:sz w:val="24"/>
          <w:szCs w:val="24"/>
          <w:u w:val="none"/>
          <w:lang w:val="en-US" w:eastAsia="zh-CN" w:bidi="ar-SA"/>
        </w:rPr>
        <w:t>合同履约期限：</w:t>
      </w:r>
      <w:r>
        <w:rPr>
          <w:rFonts w:hint="eastAsia" w:ascii="宋体" w:hAnsi="宋体" w:cs="宋体"/>
          <w:b w:val="0"/>
          <w:bCs w:val="0"/>
          <w:kern w:val="2"/>
          <w:sz w:val="24"/>
          <w:szCs w:val="24"/>
          <w:u w:val="none"/>
          <w:lang w:val="en-US" w:eastAsia="zh-CN" w:bidi="ar-SA"/>
        </w:rPr>
        <w:t>合同签订后60日内</w:t>
      </w:r>
      <w:r>
        <w:rPr>
          <w:rFonts w:hint="eastAsia" w:ascii="宋体" w:hAnsi="宋体" w:eastAsia="宋体" w:cs="宋体"/>
          <w:b w:val="0"/>
          <w:bCs w:val="0"/>
          <w:kern w:val="2"/>
          <w:sz w:val="24"/>
          <w:szCs w:val="24"/>
          <w:u w:val="none"/>
          <w:lang w:val="en-US" w:eastAsia="zh-CN" w:bidi="ar-SA"/>
        </w:rPr>
        <w:t>；</w:t>
      </w:r>
    </w:p>
    <w:p w14:paraId="4ADF5554">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4.3</w:t>
      </w:r>
      <w:r>
        <w:rPr>
          <w:rFonts w:hint="eastAsia" w:ascii="宋体" w:hAnsi="宋体" w:cs="宋体"/>
          <w:b w:val="0"/>
          <w:bCs w:val="0"/>
          <w:kern w:val="2"/>
          <w:sz w:val="24"/>
          <w:szCs w:val="24"/>
          <w:u w:val="none"/>
          <w:lang w:val="en-US" w:eastAsia="zh-CN" w:bidi="ar-SA"/>
        </w:rPr>
        <w:t xml:space="preserve"> </w:t>
      </w:r>
      <w:r>
        <w:rPr>
          <w:rFonts w:hint="eastAsia" w:ascii="宋体" w:hAnsi="宋体" w:eastAsia="宋体" w:cs="宋体"/>
          <w:b w:val="0"/>
          <w:bCs w:val="0"/>
          <w:kern w:val="2"/>
          <w:sz w:val="24"/>
          <w:szCs w:val="24"/>
          <w:u w:val="none"/>
          <w:lang w:val="en-US" w:eastAsia="zh-CN" w:bidi="ar-SA"/>
        </w:rPr>
        <w:t>付款方式：详见“第五部分 青海省政府采购项目合同书范本”中“四、</w:t>
      </w:r>
    </w:p>
    <w:p w14:paraId="79D864AB">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 xml:space="preserve">付款方式”的规定。 </w:t>
      </w:r>
    </w:p>
    <w:p w14:paraId="13FEB631">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5.验收标准：</w:t>
      </w:r>
    </w:p>
    <w:p w14:paraId="7DF967E6">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交货验收时，按照《青海省政府采购合同及履约验收监督管理办法》要求组织验收。若成交供应商提供的产品与投标参数存在较大差异，采购人可拒绝接收。</w:t>
      </w:r>
    </w:p>
    <w:p w14:paraId="099D102E">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签订合同时须提供投标产品生产厂家公开发布的产品资料或产品使用说明书或产品生产厂家技术白皮书或国家认可的第三方检测机构出具的检验报告、产品质量合格证等文件原件。若出现与响应文件中提供的产品资料不一致的情形，属于提供虚假材料谋取中标，依照《中华人民共和国政府采购法》等国家有关规定追究法律责任。</w:t>
      </w:r>
    </w:p>
    <w:p w14:paraId="7F6B51CA">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default"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特殊要求验证：有特定的存储条件（如温度、湿度、避光等）或特殊运输要求的产品，将对运输过程的温湿度监控数据（如干冰、冷链运输时的温度记录）进行检查。</w:t>
      </w:r>
    </w:p>
    <w:p w14:paraId="4316C56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b w:val="0"/>
          <w:bCs w:val="0"/>
          <w:kern w:val="2"/>
          <w:sz w:val="24"/>
          <w:szCs w:val="24"/>
          <w:highlight w:val="yellow"/>
          <w:u w:val="none"/>
          <w:lang w:val="en-US" w:eastAsia="zh-CN" w:bidi="ar-SA"/>
        </w:rPr>
      </w:pPr>
    </w:p>
    <w:p w14:paraId="08B2055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2" w:firstLineChars="200"/>
        <w:jc w:val="center"/>
        <w:textAlignment w:val="auto"/>
        <w:rPr>
          <w:rFonts w:hint="eastAsia" w:ascii="宋体" w:hAnsi="宋体" w:cs="宋体"/>
          <w:b/>
          <w:bCs/>
          <w:kern w:val="2"/>
          <w:sz w:val="28"/>
          <w:szCs w:val="28"/>
          <w:highlight w:val="none"/>
          <w:u w:val="none"/>
          <w:lang w:val="en-US" w:eastAsia="zh-CN" w:bidi="ar-SA"/>
        </w:rPr>
      </w:pPr>
      <w:r>
        <w:rPr>
          <w:rFonts w:hint="eastAsia" w:ascii="宋体" w:hAnsi="宋体" w:eastAsia="宋体" w:cs="宋体"/>
          <w:b/>
          <w:bCs/>
          <w:kern w:val="2"/>
          <w:sz w:val="28"/>
          <w:szCs w:val="28"/>
          <w:lang w:val="en-US" w:eastAsia="zh-CN" w:bidi="ar-SA"/>
        </w:rPr>
        <w:t>（一）</w:t>
      </w:r>
      <w:r>
        <w:rPr>
          <w:rFonts w:hint="eastAsia" w:ascii="宋体" w:hAnsi="宋体" w:cs="宋体"/>
          <w:b/>
          <w:bCs/>
          <w:kern w:val="2"/>
          <w:sz w:val="28"/>
          <w:szCs w:val="28"/>
          <w:highlight w:val="none"/>
          <w:u w:val="none"/>
          <w:lang w:val="en-US" w:eastAsia="zh-CN" w:bidi="ar-SA"/>
        </w:rPr>
        <w:t>项目概况</w:t>
      </w:r>
    </w:p>
    <w:p w14:paraId="541EDCF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宋体" w:hAnsi="宋体" w:eastAsia="宋体" w:cs="宋体"/>
          <w:b w:val="0"/>
          <w:bCs w:val="0"/>
          <w:kern w:val="2"/>
          <w:sz w:val="24"/>
          <w:szCs w:val="24"/>
          <w:highlight w:val="none"/>
          <w:u w:val="none"/>
          <w:lang w:val="en-US" w:eastAsia="zh-CN" w:bidi="ar-SA"/>
        </w:rPr>
      </w:pPr>
      <w:r>
        <w:rPr>
          <w:rFonts w:hint="eastAsia" w:ascii="宋体" w:hAnsi="宋体" w:cs="宋体"/>
          <w:b w:val="0"/>
          <w:bCs w:val="0"/>
          <w:kern w:val="2"/>
          <w:sz w:val="24"/>
          <w:szCs w:val="24"/>
          <w:highlight w:val="none"/>
          <w:u w:val="none"/>
          <w:lang w:val="en-US" w:eastAsia="zh-CN" w:bidi="ar-SA"/>
        </w:rPr>
        <w:t>海南藏族自治州公安局海南州公安局警用装备采购（第二次）</w:t>
      </w:r>
      <w:r>
        <w:rPr>
          <w:rFonts w:hint="default" w:ascii="宋体" w:hAnsi="宋体" w:eastAsia="宋体" w:cs="宋体"/>
          <w:b w:val="0"/>
          <w:bCs w:val="0"/>
          <w:kern w:val="2"/>
          <w:sz w:val="24"/>
          <w:szCs w:val="24"/>
          <w:highlight w:val="none"/>
          <w:u w:val="none"/>
          <w:lang w:val="en-US" w:eastAsia="zh-CN" w:bidi="ar-SA"/>
        </w:rPr>
        <w:t>，采购预算额度为：256</w:t>
      </w:r>
      <w:r>
        <w:rPr>
          <w:rFonts w:hint="eastAsia" w:ascii="宋体" w:hAnsi="宋体" w:cs="宋体"/>
          <w:b w:val="0"/>
          <w:bCs w:val="0"/>
          <w:kern w:val="2"/>
          <w:sz w:val="24"/>
          <w:szCs w:val="24"/>
          <w:highlight w:val="none"/>
          <w:u w:val="none"/>
          <w:lang w:val="en-US" w:eastAsia="zh-CN" w:bidi="ar-SA"/>
        </w:rPr>
        <w:t>0</w:t>
      </w:r>
      <w:r>
        <w:rPr>
          <w:rFonts w:hint="default" w:ascii="宋体" w:hAnsi="宋体" w:eastAsia="宋体" w:cs="宋体"/>
          <w:b w:val="0"/>
          <w:bCs w:val="0"/>
          <w:kern w:val="2"/>
          <w:sz w:val="24"/>
          <w:szCs w:val="24"/>
          <w:highlight w:val="none"/>
          <w:u w:val="none"/>
          <w:lang w:val="en-US" w:eastAsia="zh-CN" w:bidi="ar-SA"/>
        </w:rPr>
        <w:t>000.00元</w:t>
      </w:r>
      <w:r>
        <w:rPr>
          <w:rFonts w:hint="eastAsia" w:ascii="宋体" w:hAnsi="宋体" w:cs="宋体"/>
          <w:b w:val="0"/>
          <w:bCs w:val="0"/>
          <w:kern w:val="2"/>
          <w:sz w:val="24"/>
          <w:szCs w:val="24"/>
          <w:highlight w:val="none"/>
          <w:u w:val="none"/>
          <w:lang w:val="en-US" w:eastAsia="zh-CN" w:bidi="ar-SA"/>
        </w:rPr>
        <w:t>，其中</w:t>
      </w:r>
      <w:r>
        <w:rPr>
          <w:rFonts w:hint="default" w:ascii="宋体" w:hAnsi="宋体" w:eastAsia="宋体" w:cs="宋体"/>
          <w:b w:val="0"/>
          <w:bCs w:val="0"/>
          <w:kern w:val="2"/>
          <w:sz w:val="24"/>
          <w:szCs w:val="24"/>
          <w:highlight w:val="none"/>
          <w:u w:val="none"/>
          <w:lang w:val="en-US" w:eastAsia="zh-CN" w:bidi="ar-SA"/>
        </w:rPr>
        <w:t>包一：727680.00</w:t>
      </w:r>
      <w:r>
        <w:rPr>
          <w:rFonts w:hint="eastAsia" w:ascii="宋体" w:hAnsi="宋体" w:cs="宋体"/>
          <w:b w:val="0"/>
          <w:bCs w:val="0"/>
          <w:kern w:val="2"/>
          <w:sz w:val="24"/>
          <w:szCs w:val="24"/>
          <w:highlight w:val="none"/>
          <w:u w:val="none"/>
          <w:lang w:val="en-US" w:eastAsia="zh-CN" w:bidi="ar-SA"/>
        </w:rPr>
        <w:t>，</w:t>
      </w:r>
      <w:r>
        <w:rPr>
          <w:rFonts w:hint="default" w:ascii="宋体" w:hAnsi="宋体" w:eastAsia="宋体" w:cs="宋体"/>
          <w:b w:val="0"/>
          <w:bCs w:val="0"/>
          <w:kern w:val="2"/>
          <w:sz w:val="24"/>
          <w:szCs w:val="24"/>
          <w:highlight w:val="none"/>
          <w:u w:val="none"/>
          <w:lang w:val="en-US" w:eastAsia="zh-CN" w:bidi="ar-SA"/>
        </w:rPr>
        <w:t>包二：1832320.00。具体内容及要求详见技术参数。</w:t>
      </w:r>
    </w:p>
    <w:p w14:paraId="61C1F6E5">
      <w:pPr>
        <w:widowControl w:val="0"/>
        <w:wordWrap/>
        <w:adjustRightInd w:val="0"/>
        <w:snapToGrid w:val="0"/>
        <w:spacing w:line="560" w:lineRule="exact"/>
        <w:jc w:val="center"/>
        <w:textAlignment w:val="auto"/>
        <w:rPr>
          <w:rFonts w:hint="eastAsia" w:ascii="宋体" w:hAnsi="宋体" w:cs="宋体"/>
          <w:b/>
          <w:bCs/>
          <w:kern w:val="2"/>
          <w:sz w:val="32"/>
          <w:szCs w:val="32"/>
          <w:highlight w:val="none"/>
          <w:lang w:val="en-US" w:eastAsia="zh-CN" w:bidi="ar-SA"/>
        </w:rPr>
        <w:sectPr>
          <w:footerReference r:id="rId5" w:type="default"/>
          <w:pgSz w:w="11906" w:h="16838"/>
          <w:pgMar w:top="1984" w:right="1474" w:bottom="1871" w:left="1474"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宋体" w:hAnsi="宋体" w:cs="宋体"/>
          <w:b/>
          <w:bCs/>
          <w:kern w:val="2"/>
          <w:sz w:val="32"/>
          <w:szCs w:val="32"/>
          <w:highlight w:val="none"/>
          <w:lang w:val="en-US" w:eastAsia="zh-CN" w:bidi="ar-SA"/>
        </w:rPr>
        <w:t xml:space="preserve">   </w:t>
      </w:r>
    </w:p>
    <w:p w14:paraId="573A4294">
      <w:pPr>
        <w:widowControl w:val="0"/>
        <w:wordWrap/>
        <w:adjustRightInd w:val="0"/>
        <w:snapToGrid w:val="0"/>
        <w:spacing w:line="560" w:lineRule="exact"/>
        <w:jc w:val="center"/>
        <w:textAlignment w:val="auto"/>
        <w:rPr>
          <w:rFonts w:hint="eastAsia" w:ascii="宋体" w:hAnsi="宋体" w:cs="宋体"/>
          <w:b/>
          <w:bCs/>
          <w:kern w:val="2"/>
          <w:sz w:val="28"/>
          <w:szCs w:val="28"/>
          <w:highlight w:val="none"/>
          <w:u w:val="none"/>
          <w:lang w:val="en-US" w:eastAsia="zh-CN" w:bidi="ar-SA"/>
        </w:rPr>
      </w:pPr>
      <w:r>
        <w:rPr>
          <w:rFonts w:hint="eastAsia" w:ascii="宋体" w:hAnsi="宋体" w:cs="宋体"/>
          <w:b/>
          <w:bCs/>
          <w:kern w:val="2"/>
          <w:sz w:val="28"/>
          <w:szCs w:val="28"/>
          <w:highlight w:val="none"/>
          <w:u w:val="none"/>
          <w:lang w:val="en-US" w:eastAsia="zh-CN" w:bidi="ar-SA"/>
        </w:rPr>
        <w:t>（二）技术参数</w:t>
      </w:r>
    </w:p>
    <w:p w14:paraId="6352B36C">
      <w:pPr>
        <w:widowControl w:val="0"/>
        <w:wordWrap/>
        <w:adjustRightInd w:val="0"/>
        <w:snapToGrid w:val="0"/>
        <w:spacing w:line="560" w:lineRule="exact"/>
        <w:jc w:val="center"/>
        <w:textAlignment w:val="auto"/>
        <w:rPr>
          <w:rFonts w:hint="eastAsia" w:ascii="宋体" w:hAnsi="宋体" w:cs="宋体"/>
          <w:b/>
          <w:bCs/>
          <w:kern w:val="2"/>
          <w:sz w:val="32"/>
          <w:szCs w:val="32"/>
          <w:highlight w:val="none"/>
          <w:lang w:val="en-US" w:eastAsia="zh-CN" w:bidi="ar-SA"/>
        </w:rPr>
      </w:pPr>
    </w:p>
    <w:tbl>
      <w:tblPr>
        <w:tblStyle w:val="19"/>
        <w:tblW w:w="1530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0"/>
        <w:gridCol w:w="1000"/>
        <w:gridCol w:w="11705"/>
        <w:gridCol w:w="1031"/>
        <w:gridCol w:w="901"/>
      </w:tblGrid>
      <w:tr w14:paraId="46831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DCD8C2" w:themeFill="background2" w:themeFillShade="E5"/>
            <w:vAlign w:val="center"/>
          </w:tcPr>
          <w:p w14:paraId="7CF6A94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000" w:type="dxa"/>
            <w:tcBorders>
              <w:top w:val="single" w:color="000000" w:sz="4" w:space="0"/>
              <w:left w:val="single" w:color="000000" w:sz="4" w:space="0"/>
              <w:bottom w:val="single" w:color="000000" w:sz="4" w:space="0"/>
              <w:right w:val="single" w:color="000000" w:sz="4" w:space="0"/>
            </w:tcBorders>
            <w:shd w:val="clear" w:color="auto" w:fill="DCD8C2" w:themeFill="background2" w:themeFillShade="E5"/>
            <w:vAlign w:val="center"/>
          </w:tcPr>
          <w:p w14:paraId="50699D3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货物名称</w:t>
            </w:r>
          </w:p>
        </w:tc>
        <w:tc>
          <w:tcPr>
            <w:tcW w:w="11705" w:type="dxa"/>
            <w:tcBorders>
              <w:top w:val="single" w:color="000000" w:sz="4" w:space="0"/>
              <w:left w:val="single" w:color="000000" w:sz="4" w:space="0"/>
              <w:bottom w:val="single" w:color="000000" w:sz="4" w:space="0"/>
              <w:right w:val="single" w:color="000000" w:sz="4" w:space="0"/>
            </w:tcBorders>
            <w:shd w:val="clear" w:color="auto" w:fill="DCD8C2" w:themeFill="background2" w:themeFillShade="E5"/>
            <w:vAlign w:val="center"/>
          </w:tcPr>
          <w:p w14:paraId="71A2BDC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参数</w:t>
            </w:r>
          </w:p>
        </w:tc>
        <w:tc>
          <w:tcPr>
            <w:tcW w:w="1031" w:type="dxa"/>
            <w:tcBorders>
              <w:top w:val="single" w:color="000000" w:sz="4" w:space="0"/>
              <w:left w:val="single" w:color="000000" w:sz="4" w:space="0"/>
              <w:bottom w:val="single" w:color="000000" w:sz="4" w:space="0"/>
              <w:right w:val="single" w:color="000000" w:sz="4" w:space="0"/>
            </w:tcBorders>
            <w:shd w:val="clear" w:color="auto" w:fill="DCD8C2" w:themeFill="background2" w:themeFillShade="E5"/>
            <w:vAlign w:val="center"/>
          </w:tcPr>
          <w:p w14:paraId="4956069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数量</w:t>
            </w:r>
          </w:p>
        </w:tc>
        <w:tc>
          <w:tcPr>
            <w:tcW w:w="901" w:type="dxa"/>
            <w:tcBorders>
              <w:top w:val="single" w:color="000000" w:sz="4" w:space="0"/>
              <w:left w:val="single" w:color="000000" w:sz="4" w:space="0"/>
              <w:bottom w:val="single" w:color="000000" w:sz="4" w:space="0"/>
              <w:right w:val="single" w:color="000000" w:sz="4" w:space="0"/>
            </w:tcBorders>
            <w:shd w:val="clear" w:color="auto" w:fill="DCD8C2" w:themeFill="background2" w:themeFillShade="E5"/>
            <w:vAlign w:val="center"/>
          </w:tcPr>
          <w:p w14:paraId="2A0CA37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r>
      <w:tr w14:paraId="18CED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5" w:hRule="atLeast"/>
          <w:jc w:val="center"/>
        </w:trPr>
        <w:tc>
          <w:tcPr>
            <w:tcW w:w="15307" w:type="dxa"/>
            <w:gridSpan w:val="5"/>
            <w:tcBorders>
              <w:top w:val="single" w:color="000000" w:sz="4" w:space="0"/>
              <w:left w:val="single" w:color="000000" w:sz="4" w:space="0"/>
              <w:bottom w:val="single" w:color="000000" w:sz="4" w:space="0"/>
              <w:right w:val="single" w:color="000000" w:sz="4" w:space="0"/>
            </w:tcBorders>
            <w:shd w:val="clear" w:color="auto" w:fill="DCD8C2" w:themeFill="background2" w:themeFillShade="E5"/>
            <w:vAlign w:val="center"/>
          </w:tcPr>
          <w:p w14:paraId="50EAA309">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包一</w:t>
            </w:r>
          </w:p>
        </w:tc>
      </w:tr>
      <w:tr w14:paraId="7263A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C4A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6AF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PC组合盾牌</w:t>
            </w:r>
          </w:p>
        </w:tc>
        <w:tc>
          <w:tcPr>
            <w:tcW w:w="1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3B0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1、符合GA 422-2019《警用防暴盾牌》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2、一般要求：警用防暴盾牌(以下简称防暴盾牌)由盾体和握持装置等组成。防暴盾牌材料应无毒、对人体无自然伤害。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3、外观要求：防暴盾牌表面应光滑，无可视的凹坑、气泡、毛刺、尖角、划伤、斑点、脱漆及起皮等缺陷 。防暴盾牌的握持装置应无毛刺、尖角等缺陷， 便于握持、手感舒适。防暴盾牌上外露金属结构件应经表面处理，无锈蚀现象。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4、标识：防暴盾牌正面对应握持装置位置应有中文“警察”和英文“POLICE”字样，字样颜色为白色。中文“警察”字体为黑色，字高为 85mm±4mm,英文“POLICE”字体为ArialBlack,字高为55mm±3mm。防暴盾牌盾体上应有清晰永久性的产品标志，其内容应包括：</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a)制造厂名称或商标；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b)产品名称；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c)产品代号和编号；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d)执行标准号；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e)使用有效期；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f)生产日期(年月)。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5、规格：S(小号)外形尺寸：(1210×560)±10mm, 防护面积≥0.67m²;L(大号)外形尺寸：(1610×560)±10mm, 防护面积≥0.9m²。</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6、质量：S(小号)质量应≤6.8kg L(大号)质量应≤8.5kg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7、握把连接强度：握把与盾体间的连接应能承受1000N的拉力，不应有断裂、松动或脱落现象。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8、臂带连接强度：臂带的搭扣搭合好后，臂带与盾体间连接应能承受1000N的拉力，不应有脱落、松动、脱扣或臂带断裂现象。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9、透光率 ：透明防暴盾牌的盾体和非透明防暴盾牌的观察窗，其透光率应大于89%。</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10、耐冲击强度：防暴盾牌应能承受240J动能的冲击，冲击后受力点不应有穿洞或在受力点半径50mm之外出现贯穿性开裂。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11、耐穿刺性能：防暴盾牌应承受170J动能的穿刺，穿刺后受力点不应有大于直径6mm穿洞或在受力点半径20mm之外出现贯穿性开裂。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12、耐击打强度：防暴盾牌应能承受线速度为18m/s±0.3m/s、能量为450J±13J的击打，击打后盾体不应破碎或出现长度大于50mm的贯穿性开裂，击打后盾体产生的最大凹陷深度应小于或等于30mm。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13、耐刀砍性能：防暴盾牌的上边沿应能抵御线速度为8.5m/s±0.5m/s、能量为120J±5J的击砍， 试验后刀砍痕迹深度应小于或等于25mm。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14、防护性能：在距离防暴盾牌8m处，使用12号猎枪弹、3 号弹珠进行枪击试验，在有效击中的情况下，盾牌应无破裂或穿透。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15、涂层附着力：具有涂层的防暴盾牌，其涂层附着力应大于或等于GB/T 9286-1998中3级的规定。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16、阻燃性能：未燃烧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17、温度适应性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（1）高温：防暴盾牌在环境温度55℃条件下，应符合防耐击打强度要求。（2）低温：防暴盾牌在环境温度-30℃条件下，应符合防耐击打强度要求。</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A23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400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r>
      <w:tr w14:paraId="480CF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71A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A4B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防暴服</w:t>
            </w:r>
          </w:p>
        </w:tc>
        <w:tc>
          <w:tcPr>
            <w:tcW w:w="1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957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1、一般要求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1.1.警用防暴服由防护的前胸、后背、裆部、上肢和下肢等防护部件组成，上肢防护部件含肩、上臂、肘和前臂等防护部件，下肢防护部件含大腿、膝、小腿、脚面和脚踝防护部件等。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1.2.防暴服穿着灵活，易于穿脱，穿着时可根据身高借助连接件调节，各部位连接件连接牢固。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1.3.防暴服的各防护部件采用随形设计，与人体相应部位相适应。防暴服使用的材料无刺激性异味。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1.4.前胸和后背防护部件的贴身部件可拆卸和清洗，连接和分离方便、可靠。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1.5.防护部件的各层采用可拆卸结构时，在明显位置标明防护面或贴身面。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2、外观要求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2.1.防暴服无皱褶、裂痕、破损、缺口、开线、漏针、线头等缺陷，金属材料进行防锈处理。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2.2.防暴服无锋利边缘和尖锐角刺。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2.3.防暴服上具有清晰永久性的产品标志，标志位置在后背防护部件内侧，内容包括：a）制造厂名称或商标、b）产品名称和代号、c）产品编号、d）执行标准号、e）生产日期（年月）、f）有效期、g）使用说明及注意事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3、颜色：防暴服颜色为藏蓝色。</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4、防护面积：常规型、前胸及裆部≥1220m2、后背≥1200cm2）、上肢≥1920cm2、下肢≥3300cm2。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5、质量：常规型防暴服的质量小于7.15kg。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6、连接件可靠性：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6.1.连接带拉伸负荷2000N未断裂；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6.2.搭扣带扣合强度≥14.4N/cm2；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6.3.搭扣带耐用扣合强度≥9.5N/cm2；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6.4.主插扣拉伸负载500N未脱开、断裂；插拔500次后能正常使用。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7、耐冲击性能：防暴服的防护部件承受120J能力冲击，未破碎、无开裂。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8、能量吸收性能：防暴服的前胸、后背防护部件能承受100J能量冲击，且胶泥压痕深度小于或等于2.1mm。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9、防刺性能：使用GA 68-2019中规定的D1测试刀具、测试体以24J±0.5J撞击能量对防暴服的前胸、后背及裆部防护部件进行穿刺，在有效穿刺情况下，防暴服未穿透。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10、温度适应性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10.1.低温：将防暴服放入温度为-20℃±2℃恒温箱内保持4h后，防暴服的防护部件能承受120J能量冲击，未破碎、开裂。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10.2.高温：将防暴服放入温度为+55℃±2℃恒温箱内保持4h后，使用GA 68-2019中规定的D1测试刀具、测试体以24J±0.5J撞击能量对防暴服的前胸、后背及裆部防护部件进行穿刺，在有效穿刺情况下，防暴服未穿透。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11、阻燃性能：防护部件表面燃烧后未续燃。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12、特性：常规型防暴服，前胸和后背的防护层结构为塑料铸件，尼龙布做面料，前胸、后背及裆部处有防刺层，贴身面用发泡材料做缓冲。裆部防护层内结构为1层2.5㎜厚金属板+1层4.0mm厚泡沫。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13、执行标准：GA 420-2021《警用防暴服》</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F52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A29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1D609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A61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85B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警用约束叉</w:t>
            </w:r>
          </w:p>
        </w:tc>
        <w:tc>
          <w:tcPr>
            <w:tcW w:w="1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EE6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1、符合《GA/T 1145-2014 警用约束叉》中的有关要求；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2、结构：由叉头、叉杆、连接部位和控制部位等组成；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3、尺寸：工作长度≥2000mm，携行长度：≤1300mm，叉杆握持部位直径：30mm-35mm，叉头闭合缝隙：闭合无缝隙。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4、质量：≤2.1kg；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5、状态装换时间：警用约束叉的携行状态与工作状态转换时间≤5s；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6、操作可靠性：约束叉经过1000次开启、闭合循环后，能正常使用。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提供公安部相关检验测试中心出具的检测合格报告，同时以上1-6项须全部体现在检测报告中，提供证明材料(复印件加盖生产厂家公章)。</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A2C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BA4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r w14:paraId="4150C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AFE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454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喊话器</w:t>
            </w:r>
          </w:p>
        </w:tc>
        <w:tc>
          <w:tcPr>
            <w:tcW w:w="1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E5E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1、符合GB/T 15211-2013《安全防范报警设备环境适应性要求和试验方法》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外观：手持式多功能喊话器外壳塑料件应无缩水、毛刺、顶白、划伤、油印和变色现象，警徽标志和标签应正确、清晰。螺丝应无松动、打滑或拧不到位的现象。外壳应无生锈、变形等现象，各按键的弹性应良好、操作顺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3、尺寸：口径×长度：(230×350mm)±2mm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4、质量：≤1.4kg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5、最大功率：最大50W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6、传送距离：传送距离大于500m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7、频率响应：100Hz-10kHz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8、照明功能：可通过触发照明键开启内置手电筒进行照明。</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9、录音时间≥240s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10、喊话时间：10h-20h</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11、喊话器声级≥116dB(A)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12、充电时间≤8h</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13、功能：喊话器为手持式；具有喊话、USB插口、照明、警报、录音、放音、音量大小 调节等功能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14、开关耐久性：喊话器开关触压1000次后应能正常使用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15、高温试验：经55℃±2℃高温2h后应能正常工作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16、低温试验：经-10℃±2℃高温2h后应能正常工作</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F18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5D8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r w14:paraId="2A70B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1A9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185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警用急救箱</w:t>
            </w:r>
          </w:p>
        </w:tc>
        <w:tc>
          <w:tcPr>
            <w:tcW w:w="1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F1F2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1、符合GB M281745标准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2、外观:急救箱表面应光滑、无可视的凹坑、突起、气泡、毛刺、尖角、划伤、斑点、脱胶及起皮等缺陷。外露金属结构应无锈蚀。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3、外箱材质：铝合金边框、PC面板、医用级PP托盘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4、外箱颜色：蓝色</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5、产品标志：急救箱背面水平居中应有应有永久性铭牌：产品编号、产品型号、厂名厂址。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6、外形尺寸(长*宽*高)：355mm±5mm×185mm±5mm×205mm±5mm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7、质量：≤2.5kg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基本配置：听诊器1副、血压表1套、敷料镊1把、体温计1只、绷带1卷、止血带1根、脱脂纱布1包、脱脂药棉1包、橡皮胶布2卷、创口贴1包、医用棉签1包、碘酒1瓶、红贡1瓶、酒精棉球1袋、云南白药1瓶、硝酸甘油片1 瓶、乳胶医用手套2副、弹性绷带1卷、小剪刀1把、 口对口呼吸膜2片、一次性手套1包、医用镊子1把、医用PE固定胶布1卷、三角巾1个、安全别针5个、救生哨子1个、降温贴2个、医用口罩2个、烧伤敷贴2个、烫伤敷贴2个、急救毯1个、冰袋2个</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9、抗跌落试验：箱体锁合后，从高度1.5m处向水泥地面跌落两次，跌落后锁体不应开启，箱体不应破损，内装物品不应散落。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10、盐雾试验：盐雾浓度：(5±1)%、测试溶液PH值：6.5～7.2(23℃±3℃) 喷雾量：(1.0～2.0mL/h/80cm2)、试验柜温度：(35.0℃±2.0℃)、驻留时间：72小时、试样摆放方式：倾斜15度</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90D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68B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箱</w:t>
            </w:r>
          </w:p>
        </w:tc>
      </w:tr>
      <w:tr w14:paraId="67400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DC5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955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防暴铝合金盾牌</w:t>
            </w:r>
          </w:p>
        </w:tc>
        <w:tc>
          <w:tcPr>
            <w:tcW w:w="1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5F9C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1、符合GA 422-2019《警用防暴盾牌》要求；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2、结构：防暴盾牌由盾体和握持装置等组成；盾体为金属材质，盾体上边缘有金属防砍包边，包边厚度为1.5mm，盾体厚度为2.8mm；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3、观察窗尺寸：240mm±5mm*120mm±5mm；透光率≥76%</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4、盾牌尺寸：900±20mm*500mm±20mm；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5、防护面积：≥0.45m²；</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6、质量：≤3.6kg；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7、握持装置的连接部件：能承受≥500N的拉力，不应有脱落、松动、脱扣或断裂现象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8、耐冲击强度：147J动能的冲击后,受力点不应有穿洞或在受力点半径50mm之外出现贯穿性开裂。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9、耐穿刺性能：147J动能的穿刺后，受力点穿洞直径≤1.7mm，受力点半径20mm之外未开裂；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10、耐击打强度：以18m/s士0.3m/s、能量为342J土13J击打，击打后盾体未破碎、开裂，最大凹陷深度≤40mm；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11、耐刀砍性能：以8.5m/s±0.5m/s、能量为100J±5J的击砍，击砍后刀砍痕迹深度应≤7mm；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12、涂层附着力：符合GB/T9286-1998中3级的规定；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13、阻燃性能：表面续燃时间未续燃；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14、温度适应性：-30℃～+55℃</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8B9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CD1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r w14:paraId="16CD1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A2C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E7A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便携式警用围挡</w:t>
            </w:r>
          </w:p>
        </w:tc>
        <w:tc>
          <w:tcPr>
            <w:tcW w:w="1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7B3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1、围挡由围挡布，骨架，携行包组成。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2、展开尺寸：≥高2000mm×宽2000mm；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3、收纳尺寸：≤1025MM*110MM*长60MM。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4、重量：≤4kg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5、状态转换时间：单片围挡展开或收缩时间≤25秒。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6、脱卸性能：围挡布与围挡框架应可脱卸更换。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7、警示横幅上的【警察执法】字样（字体：黑体）及【POLICELAW-ENFORCEMENT】字样（字体：Arial)</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8、执行标准：GB/T3923.1-2013《纺织品 织物拉伸性能 第1部分:断裂强力和断裂伸长率的测定（条样法)》；GB/T3917.3-2009《纺织品 织物撕破性能 第3部分:梯形试样撕破强力的测定》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9.围挡由方管尺寸不低于 20mm*20mm*壁厚 2mm 的 6063-T6 铝合金材质骨架制成。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10.单片围挡四个角落采用共计 8 个的折叠支撑杆加固处理，每根管连接处由双面折叠扣加固处理。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11.反光条初始逆反射系数 cd/（1x·㎡）≥300。</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841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3F4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r w14:paraId="4B487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AFF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F73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FAST头盔</w:t>
            </w:r>
          </w:p>
        </w:tc>
        <w:tc>
          <w:tcPr>
            <w:tcW w:w="1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BA51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战术防暴头盔采用战术导轨设计，可根据使用场景自行加装战术配件，盔体采用高强度ABS材料制作而成，具有重量轻强度高等特点，适合公安、武警、特警等部门执勤或训练使用；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1.由盔体、导轨、墨鱼干、紧急解脱插口、连接扣具、缓冲系统、悬挂系统、防护面罩组成，面罩可自由拆卸；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2.主要材料：盔体高强度ABS，面罩高透光PC材质；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3.性能：具有强效的防撞、抗砸性能，面罩可提供防风防护作用；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4.缓冲系统：七衬垫设计，主要材料为拉毛绒面料覆盖高弹海绵。提供了佩戴的舒适性和撞击时的有效缓冲功能；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5.悬挂系统：织带采用高强丝与ABS扣具连接。紧急解脱插口方便紧急情况时及时取下头盔， 四点“H ”型结构给予了佩戴的稳定性和舒适感；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6.重量：约0.95kg；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7.佩带装置性能：佩戴结构应保证佩戴牢靠舒适，解脱方便。系带宽度为≥19.8mm。</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C72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F06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顶</w:t>
            </w:r>
          </w:p>
        </w:tc>
      </w:tr>
      <w:tr w14:paraId="08CD8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789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305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战术背心</w:t>
            </w:r>
          </w:p>
        </w:tc>
        <w:tc>
          <w:tcPr>
            <w:tcW w:w="1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411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1.主体面料选用1000D双层复合面料，激光切割工艺，尽量轻量化，重量≥1.1KG,长≥35CM，宽≥29CM；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2.自主开发设计快拉扣，拆卸简单，只需要用力上拉拉手(防滑海帕龙材料)就可以打开，背心采用快拆设计，肩膀两个和腰部左右两个自主开发设计快拉扣，拆卸简单， (母扣中间扣位结构采用杠杆原理，尾部弹簧顶起，头部扣位扣到公扣的凹位)只需要用力上拉拉手(防滑海帕龙材料)就可以打开；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3.肩部快拆扣尺寸：≥57*51*12mm；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4.腰部快拆扣尺寸：≥120*57*12mm；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5.侧包围采用激光切割，透气性能好。人体工程学宽肩垫，使用舒适，肩垫表面激光MOLLE切割，可以挂载手电的等装备；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6.战术背心贴身部位采用透气性能非常好的鱼丝网材料，内侧镂空设计，保证了空气的流通，解决市场通病闷热问题；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7.背心可以装公安部标准的3-6级防弹板≤25*30规格。</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BCE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6C9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r>
      <w:tr w14:paraId="65E14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D17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BB1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背负式催泪驱散器</w:t>
            </w:r>
          </w:p>
        </w:tc>
        <w:tc>
          <w:tcPr>
            <w:tcW w:w="1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24A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1.产品容量：≥12L；</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2.产品重量:≥20kg主要性能指标；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3.喷射方式续或间歇喷射雾状喷射，也可射流喷射；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4.射程≥20m；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5.覆盖面积:≥2000㎡以上;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6.装液量≥10L;</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7.喷射时间:连续喷射为18s-30s;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8.工作压力：≥12MPa;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9.工作温度:-30℃-+50℃;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10.重量≥20kg;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 有效期:三年。</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868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0DA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r>
      <w:tr w14:paraId="46899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A1F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07E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多旋翼多功能无人机</w:t>
            </w:r>
          </w:p>
        </w:tc>
        <w:tc>
          <w:tcPr>
            <w:tcW w:w="1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F60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智能飞行电池≥1;智能电池箱≥1;图传模块≥1;增强图传模块≥2;背带支架套件≥1;螺旋桨≥1;减震球≥1;运输箱≥1;环扫激光雷达标定保护罩≥1;前桨叶收纳件≥1;后桨叶收纳件≥1;USB-C至USB-C 数据线≥1;USB-C至USB-C数据线≥1;电池≥1;接口胶塞≥2;胶塞螺丝（2×2）≥4。</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827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052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r>
      <w:tr w14:paraId="21E97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B4D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66C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多功能云台相机</w:t>
            </w:r>
          </w:p>
        </w:tc>
        <w:tc>
          <w:tcPr>
            <w:tcW w:w="1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1B5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维修工具套、清洁工具套装、保险三年。云台相机≥1、相机保护盖、≥64G存储卡、收纳箱、镜头清洁布。</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4E6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FE5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14:paraId="24952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B38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94A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喊话器</w:t>
            </w:r>
          </w:p>
        </w:tc>
        <w:tc>
          <w:tcPr>
            <w:tcW w:w="1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A08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1.负载重量≤700g；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2.负载尺寸≤140×130×150mm；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3.防护等级≥IP54；</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4.工作温度-20℃ 至 50℃；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5.存储温度-20℃ 至 60℃；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6.有效传播距离≥700 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7.最大响声压级1米处≥129 分贝；</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8.实时喊话支持通过遥控器实时喊话；</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9.收纳箱≥1。</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5F3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5D6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14:paraId="45923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BC6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037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照明模块</w:t>
            </w:r>
          </w:p>
        </w:tc>
        <w:tc>
          <w:tcPr>
            <w:tcW w:w="1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5DB9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1.重量≤800g；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2.尺寸≤150×160×180mm；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3.能控制探照灯进行俯仰、横滚和平移运动；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4.防护等级≥IP54；</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5.工作温度-20℃ 至 40℃；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6.存储温度-20℃ 至 60℃；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7.最高中心照度距离探照灯100m处，照度≥40 lux；</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8.近光中心照度距离探照灯100m处，照度≥20 lux；</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9.远光中心照度距离探照灯100m处，照度≥30 lux；</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10.有效探照距离≥500 米（距离探照灯500m处的光照度应不低于2 lux）均有检测报告支撑；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11.镜片保护盖≥1；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12.收纳箱≥1；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13.擦镜布≥1。</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6FF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E2F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14:paraId="0BBB9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ED9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A02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智能飞行电池</w:t>
            </w:r>
          </w:p>
        </w:tc>
        <w:tc>
          <w:tcPr>
            <w:tcW w:w="1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ABE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1.容量≥20000mAh；</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2.能量≥900 Wh≤5000克；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3.电池到位检测当电池未安装到位时，应能对无人机进行阻飞并在遥控器上进行提示，均有检测报告支撑。</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02E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38F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r>
      <w:tr w14:paraId="08CC6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6C1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4C9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云台支架</w:t>
            </w:r>
          </w:p>
        </w:tc>
        <w:tc>
          <w:tcPr>
            <w:tcW w:w="1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FF25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1.适配兼容多旋翼多功能无人机；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2.材质：碳钎维材质；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3.挂载重量：≥1.8kg；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4.双云台组件≥1；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5.备用减震球≥8；</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6.维修工具套装≥1。</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572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8B9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r w14:paraId="64E96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DED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568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4G图传套件</w:t>
            </w:r>
          </w:p>
        </w:tc>
        <w:tc>
          <w:tcPr>
            <w:tcW w:w="1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362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1.适配兼容多旋翼多功能无人机；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2.满足无人机和遥控器配备4G模块增强城市等复杂环境飞行;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3.增强图传模块≥3X1;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4.螺丝刀≥1。</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ECC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0C7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r w14:paraId="5F55B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34A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D1B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38MM电子投放器</w:t>
            </w:r>
          </w:p>
        </w:tc>
        <w:tc>
          <w:tcPr>
            <w:tcW w:w="1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618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1.产品尺寸 ：≤152mm* 116mm*170mm；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2.产品重量 ：≤999g；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3.接口类型： ≤SKYPORT V2.0；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cs="宋体"/>
                <w:i w:val="0"/>
                <w:iCs w:val="0"/>
                <w:color w:val="000000"/>
                <w:kern w:val="0"/>
                <w:sz w:val="18"/>
                <w:szCs w:val="18"/>
                <w:u w:val="none"/>
                <w:lang w:val="en-US" w:eastAsia="zh-CN" w:bidi="ar"/>
              </w:rPr>
              <w:t>4</w:t>
            </w:r>
            <w:r>
              <w:rPr>
                <w:rFonts w:hint="eastAsia" w:ascii="宋体" w:hAnsi="宋体" w:eastAsia="宋体" w:cs="宋体"/>
                <w:i w:val="0"/>
                <w:iCs w:val="0"/>
                <w:color w:val="000000"/>
                <w:kern w:val="0"/>
                <w:sz w:val="18"/>
                <w:szCs w:val="18"/>
                <w:u w:val="none"/>
                <w:lang w:val="en-US" w:eastAsia="zh-CN" w:bidi="ar"/>
              </w:rPr>
              <w:t>.系统功率 ：≤23W；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cs="宋体"/>
                <w:i w:val="0"/>
                <w:iCs w:val="0"/>
                <w:color w:val="000000"/>
                <w:kern w:val="0"/>
                <w:sz w:val="18"/>
                <w:szCs w:val="18"/>
                <w:u w:val="none"/>
                <w:lang w:val="en-US" w:eastAsia="zh-CN" w:bidi="ar"/>
              </w:rPr>
              <w:t>5</w:t>
            </w:r>
            <w:r>
              <w:rPr>
                <w:rFonts w:hint="eastAsia" w:ascii="宋体" w:hAnsi="宋体" w:eastAsia="宋体" w:cs="宋体"/>
                <w:i w:val="0"/>
                <w:iCs w:val="0"/>
                <w:color w:val="000000"/>
                <w:kern w:val="0"/>
                <w:sz w:val="18"/>
                <w:szCs w:val="18"/>
                <w:u w:val="none"/>
                <w:lang w:val="en-US" w:eastAsia="zh-CN" w:bidi="ar"/>
              </w:rPr>
              <w:t xml:space="preserve">.工作温度： -20 ° 至 60 °；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cs="宋体"/>
                <w:i w:val="0"/>
                <w:iCs w:val="0"/>
                <w:color w:val="000000"/>
                <w:kern w:val="0"/>
                <w:sz w:val="18"/>
                <w:szCs w:val="18"/>
                <w:u w:val="none"/>
                <w:lang w:val="en-US" w:eastAsia="zh-CN" w:bidi="ar"/>
              </w:rPr>
              <w:t>6</w:t>
            </w:r>
            <w:r>
              <w:rPr>
                <w:rFonts w:hint="eastAsia" w:ascii="宋体" w:hAnsi="宋体" w:eastAsia="宋体" w:cs="宋体"/>
                <w:i w:val="0"/>
                <w:iCs w:val="0"/>
                <w:color w:val="000000"/>
                <w:kern w:val="0"/>
                <w:sz w:val="18"/>
                <w:szCs w:val="18"/>
                <w:u w:val="none"/>
                <w:lang w:val="en-US" w:eastAsia="zh-CN" w:bidi="ar"/>
              </w:rPr>
              <w:t>.通道数 ：≤6；</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cs="宋体"/>
                <w:i w:val="0"/>
                <w:iCs w:val="0"/>
                <w:color w:val="000000"/>
                <w:kern w:val="0"/>
                <w:sz w:val="18"/>
                <w:szCs w:val="18"/>
                <w:u w:val="none"/>
                <w:lang w:val="en-US" w:eastAsia="zh-CN" w:bidi="ar"/>
              </w:rPr>
              <w:t>7</w:t>
            </w:r>
            <w:r>
              <w:rPr>
                <w:rFonts w:hint="eastAsia" w:ascii="宋体" w:hAnsi="宋体" w:eastAsia="宋体" w:cs="宋体"/>
                <w:i w:val="0"/>
                <w:iCs w:val="0"/>
                <w:color w:val="000000"/>
                <w:kern w:val="0"/>
                <w:sz w:val="18"/>
                <w:szCs w:val="18"/>
                <w:u w:val="none"/>
                <w:lang w:val="en-US" w:eastAsia="zh-CN" w:bidi="ar"/>
              </w:rPr>
              <w:t>.控制距离：与无人机通信距离一致；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cs="宋体"/>
                <w:i w:val="0"/>
                <w:iCs w:val="0"/>
                <w:color w:val="000000"/>
                <w:kern w:val="0"/>
                <w:sz w:val="18"/>
                <w:szCs w:val="18"/>
                <w:u w:val="none"/>
                <w:lang w:val="en-US" w:eastAsia="zh-CN" w:bidi="ar"/>
              </w:rPr>
              <w:t>8</w:t>
            </w:r>
            <w:r>
              <w:rPr>
                <w:rFonts w:hint="eastAsia" w:ascii="宋体" w:hAnsi="宋体" w:eastAsia="宋体" w:cs="宋体"/>
                <w:i w:val="0"/>
                <w:iCs w:val="0"/>
                <w:color w:val="000000"/>
                <w:kern w:val="0"/>
                <w:sz w:val="18"/>
                <w:szCs w:val="18"/>
                <w:u w:val="none"/>
                <w:lang w:val="en-US" w:eastAsia="zh-CN" w:bidi="ar"/>
              </w:rPr>
              <w:t>.状态反馈：各通道状态实时回传；；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cs="宋体"/>
                <w:i w:val="0"/>
                <w:iCs w:val="0"/>
                <w:color w:val="000000"/>
                <w:kern w:val="0"/>
                <w:sz w:val="18"/>
                <w:szCs w:val="18"/>
                <w:u w:val="none"/>
                <w:lang w:val="en-US" w:eastAsia="zh-CN" w:bidi="ar"/>
              </w:rPr>
              <w:t>9</w:t>
            </w:r>
            <w:r>
              <w:rPr>
                <w:rFonts w:hint="eastAsia" w:ascii="宋体" w:hAnsi="宋体" w:eastAsia="宋体" w:cs="宋体"/>
                <w:i w:val="0"/>
                <w:iCs w:val="0"/>
                <w:color w:val="000000"/>
                <w:kern w:val="0"/>
                <w:sz w:val="18"/>
                <w:szCs w:val="18"/>
                <w:u w:val="none"/>
                <w:lang w:val="en-US" w:eastAsia="zh-CN" w:bidi="ar"/>
              </w:rPr>
              <w:t>.支持弹种：≤38mm电击发烟雾弹、催泪瓦斯、爆震弹等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cs="宋体"/>
                <w:i w:val="0"/>
                <w:iCs w:val="0"/>
                <w:color w:val="000000"/>
                <w:kern w:val="0"/>
                <w:sz w:val="18"/>
                <w:szCs w:val="18"/>
                <w:u w:val="none"/>
                <w:lang w:val="en-US" w:eastAsia="zh-CN" w:bidi="ar"/>
              </w:rPr>
              <w:t>10</w:t>
            </w:r>
            <w:r>
              <w:rPr>
                <w:rFonts w:hint="eastAsia" w:ascii="宋体" w:hAnsi="宋体" w:eastAsia="宋体" w:cs="宋体"/>
                <w:i w:val="0"/>
                <w:iCs w:val="0"/>
                <w:color w:val="000000"/>
                <w:kern w:val="0"/>
                <w:sz w:val="18"/>
                <w:szCs w:val="18"/>
                <w:u w:val="none"/>
                <w:lang w:val="en-US" w:eastAsia="zh-CN" w:bidi="ar"/>
              </w:rPr>
              <w:t>.安装方式 ：机腹卡扣式快速安装；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cs="宋体"/>
                <w:i w:val="0"/>
                <w:iCs w:val="0"/>
                <w:color w:val="000000"/>
                <w:kern w:val="0"/>
                <w:sz w:val="18"/>
                <w:szCs w:val="18"/>
                <w:u w:val="none"/>
                <w:lang w:val="en-US" w:eastAsia="zh-CN" w:bidi="ar"/>
              </w:rPr>
              <w:t>11</w:t>
            </w:r>
            <w:r>
              <w:rPr>
                <w:rFonts w:hint="eastAsia" w:ascii="宋体" w:hAnsi="宋体" w:eastAsia="宋体" w:cs="宋体"/>
                <w:i w:val="0"/>
                <w:iCs w:val="0"/>
                <w:color w:val="000000"/>
                <w:kern w:val="0"/>
                <w:sz w:val="18"/>
                <w:szCs w:val="18"/>
                <w:u w:val="none"/>
                <w:lang w:val="en-US" w:eastAsia="zh-CN" w:bidi="ar"/>
              </w:rPr>
              <w:t>.减震方式 ：独立弹簧内置减震；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cs="宋体"/>
                <w:i w:val="0"/>
                <w:iCs w:val="0"/>
                <w:color w:val="000000"/>
                <w:kern w:val="0"/>
                <w:sz w:val="18"/>
                <w:szCs w:val="18"/>
                <w:u w:val="none"/>
                <w:lang w:val="en-US" w:eastAsia="zh-CN" w:bidi="ar"/>
              </w:rPr>
              <w:t>12</w:t>
            </w:r>
            <w:r>
              <w:rPr>
                <w:rFonts w:hint="eastAsia" w:ascii="宋体" w:hAnsi="宋体" w:eastAsia="宋体" w:cs="宋体"/>
                <w:i w:val="0"/>
                <w:iCs w:val="0"/>
                <w:color w:val="000000"/>
                <w:kern w:val="0"/>
                <w:sz w:val="18"/>
                <w:szCs w:val="18"/>
                <w:u w:val="none"/>
                <w:lang w:val="en-US" w:eastAsia="zh-CN" w:bidi="ar"/>
              </w:rPr>
              <w:t>.防护等级 ：≤IP43；</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cs="宋体"/>
                <w:i w:val="0"/>
                <w:iCs w:val="0"/>
                <w:color w:val="000000"/>
                <w:kern w:val="0"/>
                <w:sz w:val="18"/>
                <w:szCs w:val="18"/>
                <w:u w:val="none"/>
                <w:lang w:val="en-US" w:eastAsia="zh-CN" w:bidi="ar"/>
              </w:rPr>
              <w:t>13</w:t>
            </w:r>
            <w:r>
              <w:rPr>
                <w:rFonts w:hint="eastAsia" w:ascii="宋体" w:hAnsi="宋体" w:eastAsia="宋体" w:cs="宋体"/>
                <w:i w:val="0"/>
                <w:iCs w:val="0"/>
                <w:color w:val="000000"/>
                <w:kern w:val="0"/>
                <w:sz w:val="18"/>
                <w:szCs w:val="18"/>
                <w:u w:val="none"/>
                <w:lang w:val="en-US" w:eastAsia="zh-CN" w:bidi="ar"/>
              </w:rPr>
              <w:t>.安全模式：设备上锁/装弹检测/上电检测。</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04D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2D8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14:paraId="2E6F3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C24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777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红蓝爆闪警灯</w:t>
            </w:r>
          </w:p>
        </w:tc>
        <w:tc>
          <w:tcPr>
            <w:tcW w:w="1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77A0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灯主体尺寸：≤ 120mm*60mm*65mm</w:t>
            </w:r>
          </w:p>
          <w:p w14:paraId="6889A4E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安装方式：快拆</w:t>
            </w:r>
          </w:p>
          <w:p w14:paraId="38960D9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角度调节：±45</w:t>
            </w:r>
          </w:p>
          <w:p w14:paraId="04BC7E6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总重量：≤ 300</w:t>
            </w:r>
          </w:p>
          <w:p w14:paraId="66E2190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爆闪模式：红蓝爆闪；红爆闪；蓝爆闪；黄爆闪；绿爆闪</w:t>
            </w:r>
          </w:p>
          <w:p w14:paraId="627E367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防护等级：≥IP54</w:t>
            </w:r>
          </w:p>
          <w:p w14:paraId="2E7663D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工作温度：-20°C ～ +50°C</w:t>
            </w:r>
          </w:p>
          <w:p w14:paraId="1C25B2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储存温度：-20°C ～ +60°C</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提供检测报告</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BB9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01C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r>
      <w:tr w14:paraId="7818A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862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3DA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四段抛投器</w:t>
            </w:r>
          </w:p>
        </w:tc>
        <w:tc>
          <w:tcPr>
            <w:tcW w:w="1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091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1.重量：≤310g;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2.尺寸：≤76*98mm;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3.数字显像管显示上料位置;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4.单次飞行可完成抛投任务次数≥4;</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5.单次抛投重量≥2kg;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6.总负载重量≥8kg;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7.防护等级：≤IP43;</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8.工作温度：-20°C-+50°C;</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9.可快速拆装；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10.控制：无人机链路，无需另外适配遥控器供电方式：无人机云台接口供电。</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124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A0B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14:paraId="56521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DDA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97C9F">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户外电源</w:t>
            </w:r>
          </w:p>
        </w:tc>
        <w:tc>
          <w:tcPr>
            <w:tcW w:w="1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C12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1.净重≤ 23千克；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2.尺寸长≤448 毫米，宽≤226毫米，高≤334毫米；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3.端口数量交流电输出口≥4；</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4.USB-C≥4；</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5.USB-A≥4；</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6.SDC≥2；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7.交流电输入口≥1；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8.最大使用海拔≥5000 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9.供电环境温度-10℃至45℃；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10.充电环境温度0℃至45℃；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11.存储环境温度-10℃至45℃。</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7DE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8A2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14:paraId="1BF94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621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257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无人机反制枪</w:t>
            </w:r>
          </w:p>
        </w:tc>
        <w:tc>
          <w:tcPr>
            <w:tcW w:w="1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7C04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便携式的"察打诱一体"无人机管制设备，通过频谱感知，无线电干扰，导航诱骗等技术实现对无人机的探测预警，身份识别，目标测向，位置获取，定向管制，驱离诱骗能力。搭载实时屏显，可实时侦察目标无人机状态信息；具备组网互联和设备位置回传定位能力，满足低空防御区智能化统一调度管控需求。</w:t>
            </w:r>
          </w:p>
          <w:p w14:paraId="02F2295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探测单元</w:t>
            </w:r>
          </w:p>
          <w:p w14:paraId="68B2319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工作模式 无源侦测 </w:t>
            </w:r>
          </w:p>
          <w:p w14:paraId="7A1C9B5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工作频段 100MHz~6GHz </w:t>
            </w:r>
          </w:p>
          <w:p w14:paraId="1C39F99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探测半径 ≤500m~3000m </w:t>
            </w:r>
          </w:p>
          <w:p w14:paraId="1C72B9F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探测目标数量 ≤10架次(同时) </w:t>
            </w:r>
          </w:p>
          <w:p w14:paraId="4F9B695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续航时间 ≤~5h </w:t>
            </w:r>
          </w:p>
          <w:p w14:paraId="3610934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反制单元</w:t>
            </w:r>
          </w:p>
          <w:p w14:paraId="4B0B723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工作模式 无线电干扰 </w:t>
            </w:r>
          </w:p>
          <w:p w14:paraId="14879A6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工作频段 无人机图传，遥控频段 </w:t>
            </w:r>
          </w:p>
          <w:p w14:paraId="2369AC8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反制距离 500~1500m </w:t>
            </w:r>
          </w:p>
          <w:p w14:paraId="1017305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诱骗频段 ≥GPS,GLONASS L1 </w:t>
            </w:r>
          </w:p>
          <w:p w14:paraId="144DD1C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诱骗距离 500~1000m </w:t>
            </w:r>
          </w:p>
          <w:p w14:paraId="3F43093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机械参数</w:t>
            </w:r>
          </w:p>
          <w:p w14:paraId="3B6F554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尺寸 ≤(850mm*382mm*95mm)5mm </w:t>
            </w:r>
          </w:p>
          <w:p w14:paraId="3AA45D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重量 ≤8.5kg</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A7F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D3F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14:paraId="40355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A73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B41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卫星电话</w:t>
            </w:r>
          </w:p>
        </w:tc>
        <w:tc>
          <w:tcPr>
            <w:tcW w:w="1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877E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网络：天通一号卫星 + 4G 全网通（移动 / 联通 / 电信 2G/3G/4G），双卡双待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卫星语音：≤1.2kbps/2.4kbps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卫星短信：单条≤140字节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定位：北斗 </w:t>
            </w:r>
          </w:p>
          <w:p w14:paraId="3AD4BB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系统：Android 7.0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CPU：≤ 八核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屏幕：≤2.6 英寸 TFT，≤240×320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内存：≤4GB RAM+64GB ROM，支</w:t>
            </w:r>
            <w:bookmarkStart w:id="697" w:name="_GoBack"/>
            <w:bookmarkEnd w:id="697"/>
            <w:r>
              <w:rPr>
                <w:rFonts w:hint="eastAsia" w:ascii="宋体" w:hAnsi="宋体" w:eastAsia="宋体" w:cs="宋体"/>
                <w:i w:val="0"/>
                <w:iCs w:val="0"/>
                <w:color w:val="000000"/>
                <w:kern w:val="0"/>
                <w:sz w:val="18"/>
                <w:szCs w:val="18"/>
                <w:u w:val="none"/>
                <w:lang w:val="en-US" w:eastAsia="zh-CN" w:bidi="ar"/>
              </w:rPr>
              <w:t>持 128GB 扩展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摄像头：后置≤1300 万像素，带闪光灯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电池：≤5000mAh</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待机：≥120 小时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卫星通话：≥6 小时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防护：≤IP68 防水防尘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工作温度：-20℃～+55℃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尺寸：≤166×26.5×74.5mm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重量：≤295g（不含配件）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接口：USB Type-C（充电 / 数据 / 耳机）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无线：蓝牙、Wi-Fi</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传感器：重力、光线、距离、陀螺仪、磁传感器、气压计、温湿度传感器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功能：卫星 / 地面一键切换、可旋转可拆卸天线、实体按键、快充、OTA 升级</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883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AB6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14:paraId="3DFC8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4" w:hRule="atLeast"/>
          <w:jc w:val="center"/>
        </w:trPr>
        <w:tc>
          <w:tcPr>
            <w:tcW w:w="15307" w:type="dxa"/>
            <w:gridSpan w:val="5"/>
            <w:tcBorders>
              <w:top w:val="single" w:color="000000" w:sz="4" w:space="0"/>
              <w:left w:val="single" w:color="000000" w:sz="4" w:space="0"/>
              <w:bottom w:val="single" w:color="000000" w:sz="4" w:space="0"/>
              <w:right w:val="single" w:color="000000" w:sz="4" w:space="0"/>
            </w:tcBorders>
            <w:shd w:val="clear" w:color="auto" w:fill="DCD8C2" w:themeFill="background2" w:themeFillShade="E5"/>
            <w:vAlign w:val="center"/>
          </w:tcPr>
          <w:p w14:paraId="610B5B5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包二</w:t>
            </w:r>
          </w:p>
        </w:tc>
      </w:tr>
      <w:tr w14:paraId="69204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3DEF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24</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23F4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警用摩托车</w:t>
            </w:r>
          </w:p>
        </w:tc>
        <w:tc>
          <w:tcPr>
            <w:tcW w:w="1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7D35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一、货物总体要求</w:t>
            </w:r>
          </w:p>
          <w:p w14:paraId="1C46CAB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1.所投警用摩托车须满足机动车登记注册上牌照要求（投标文件中须提供承诺书）。</w:t>
            </w:r>
          </w:p>
          <w:p w14:paraId="43DBC54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二、大排量警用两轮摩托车技术需求</w:t>
            </w:r>
          </w:p>
          <w:p w14:paraId="5A4C22C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1、发动机型式：双缸，四冲程，液冷</w:t>
            </w:r>
          </w:p>
          <w:p w14:paraId="7BF62A8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2、排量（ml）:650±1</w:t>
            </w:r>
          </w:p>
          <w:p w14:paraId="054A535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3、最大功率（kW）:≥45</w:t>
            </w:r>
          </w:p>
          <w:p w14:paraId="3A11356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4、最大扭矩（N•m）:≥56</w:t>
            </w:r>
          </w:p>
          <w:p w14:paraId="40A5B88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5、传动方式：链条传动</w:t>
            </w:r>
          </w:p>
          <w:p w14:paraId="5E947A0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6、长×宽×高（mm）:2250×1000×1355（±10mm）</w:t>
            </w:r>
          </w:p>
          <w:p w14:paraId="3C34445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7、最小离地间隙（mm）：≤160</w:t>
            </w:r>
          </w:p>
          <w:p w14:paraId="3B62B0B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8、轴距（mm）：1420±10</w:t>
            </w:r>
          </w:p>
          <w:p w14:paraId="3A09C18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9、整备质量（kg）：≤260</w:t>
            </w:r>
          </w:p>
          <w:p w14:paraId="7932822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10、油箱容积（L）:≥22</w:t>
            </w:r>
          </w:p>
          <w:p w14:paraId="12D0BF9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11、最高车速（km/h）：≥120</w:t>
            </w:r>
          </w:p>
          <w:p w14:paraId="5553F0C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12、制动系统配备ABS</w:t>
            </w:r>
          </w:p>
          <w:p w14:paraId="118A98B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13、前4个警灯、后拉杆警灯、左右边箱、后尾箱，后警灯，保险杠</w:t>
            </w:r>
          </w:p>
          <w:p w14:paraId="43A78D3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14、车身涂装：3M反光标识（定制）</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03EB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891B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辆</w:t>
            </w:r>
          </w:p>
        </w:tc>
      </w:tr>
      <w:tr w14:paraId="0CA39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0777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71CF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特巡警春秋骑行服</w:t>
            </w:r>
          </w:p>
        </w:tc>
        <w:tc>
          <w:tcPr>
            <w:tcW w:w="1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E89C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上衣面料:50%±2%耐磨透气网+30%±2%168双股尼龙牛津布+20%±2%300D防水透气布，里料:100%透气网；</w:t>
            </w:r>
          </w:p>
          <w:p w14:paraId="2195871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可拆内胆:100%210T防水尼龙布；晶格反光条+拉链；</w:t>
            </w:r>
          </w:p>
          <w:p w14:paraId="68992E5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配五件套CE认证护具及前后警察反光标；</w:t>
            </w:r>
          </w:p>
          <w:p w14:paraId="77117A1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颜色:黑色；</w:t>
            </w:r>
          </w:p>
          <w:p w14:paraId="2F73A80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尺码:M~5XL(其中5XL特制码适合110-125公斤个子)</w:t>
            </w:r>
          </w:p>
          <w:p w14:paraId="180D695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裤子面料:92%±5%绵纶+8%±5%氨纶四面弹面料；</w:t>
            </w:r>
          </w:p>
          <w:p w14:paraId="551B8DC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配两件套CE认证护具；</w:t>
            </w:r>
          </w:p>
          <w:p w14:paraId="26D968E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颜色:黑色；</w:t>
            </w:r>
          </w:p>
          <w:p w14:paraId="55071D8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尺码:M~5XL(其中5XL特制码适合110-125公斤个子)</w:t>
            </w:r>
          </w:p>
          <w:p w14:paraId="680FF74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适用对象:交警，辅警，城管，机动队。</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E85C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8008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r>
      <w:tr w14:paraId="42997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D5C6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26</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E37B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特巡警冬季骑行服</w:t>
            </w:r>
          </w:p>
        </w:tc>
        <w:tc>
          <w:tcPr>
            <w:tcW w:w="1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AEB1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上衣面料:100%600D加密牛津布；里料:100%透气网；</w:t>
            </w:r>
          </w:p>
          <w:p w14:paraId="064B819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可拆内胆:90%±5%白鸭绒+10%±5%绒毛；晶格反光条+拉链；</w:t>
            </w:r>
          </w:p>
          <w:p w14:paraId="18F9C73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配五件套CE认证护具，另可选配护胸；</w:t>
            </w:r>
          </w:p>
          <w:p w14:paraId="1FBB4EC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颜色:黑黄，黑色；</w:t>
            </w:r>
          </w:p>
          <w:p w14:paraId="760EA78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尺码:M~5XL(其中5XL特制码适合110-125公斤个子)；</w:t>
            </w:r>
          </w:p>
          <w:p w14:paraId="7228240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裤子面料:100%600D加密牛津布；里料:100%透气网；</w:t>
            </w:r>
          </w:p>
          <w:p w14:paraId="26BE7B4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可拆内胆:90%±5%白鸭绒+10%±5%绒毛；</w:t>
            </w:r>
          </w:p>
          <w:p w14:paraId="018E6E5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配两件套CE认证护膝及EVA护胯；</w:t>
            </w:r>
          </w:p>
          <w:p w14:paraId="67CF1F4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颜色:黑色；</w:t>
            </w:r>
          </w:p>
          <w:p w14:paraId="200A3AA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尺码:M~5XL(其中5XL特制码适合110-125公斤个子)；</w:t>
            </w:r>
          </w:p>
          <w:p w14:paraId="0484073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适用对象:交警，辅警，城管，机动队。</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BA9D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76ED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r>
      <w:tr w14:paraId="28F82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4E50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27</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10A6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骑行头盔（揭面盔）+骑警蓝牙通讯耳机</w:t>
            </w:r>
          </w:p>
        </w:tc>
        <w:tc>
          <w:tcPr>
            <w:tcW w:w="1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A9E55">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一、骑行头盔（揭面盔）</w:t>
            </w:r>
          </w:p>
          <w:p w14:paraId="541A5AE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材质:100%ABS原料+PC防雾镜片及可伸缩太阳镜片+EPS防护块+吸湿排汗可拆内胆；</w:t>
            </w:r>
          </w:p>
          <w:p w14:paraId="69FA128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功能:配快速按扣及前后通风设计；</w:t>
            </w:r>
          </w:p>
          <w:p w14:paraId="41F0D8E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适合季节:春，夏，秋，冬；</w:t>
            </w:r>
          </w:p>
          <w:p w14:paraId="406037C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颜色:白色，黑色；</w:t>
            </w:r>
          </w:p>
          <w:p w14:paraId="004F2B0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码:L(55-56cm),XL(57-58cm),XXL(59-60cm),3XL(61-62cm),4XL(63-64cm)；</w:t>
            </w:r>
          </w:p>
          <w:p w14:paraId="24FCDBC3">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二、骑警蓝牙通讯耳机系统</w:t>
            </w:r>
          </w:p>
          <w:p w14:paraId="00EF8961">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w:t>
            </w:r>
            <w:r>
              <w:rPr>
                <w:rFonts w:hint="default" w:ascii="宋体" w:hAnsi="宋体" w:eastAsia="宋体" w:cs="宋体"/>
                <w:i w:val="0"/>
                <w:iCs w:val="0"/>
                <w:color w:val="000000"/>
                <w:kern w:val="0"/>
                <w:sz w:val="18"/>
                <w:szCs w:val="18"/>
                <w:u w:val="none"/>
                <w:lang w:val="en-US" w:eastAsia="zh-CN" w:bidi="ar"/>
              </w:rPr>
              <w:t>头盔对讲蓝牙耳机：</w:t>
            </w:r>
          </w:p>
          <w:p w14:paraId="6AC20926">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r>
              <w:rPr>
                <w:rFonts w:hint="default" w:ascii="宋体" w:hAnsi="宋体" w:eastAsia="宋体" w:cs="宋体"/>
                <w:i w:val="0"/>
                <w:iCs w:val="0"/>
                <w:color w:val="000000"/>
                <w:kern w:val="0"/>
                <w:sz w:val="18"/>
                <w:szCs w:val="18"/>
                <w:u w:val="none"/>
                <w:lang w:val="en-US" w:eastAsia="zh-CN" w:bidi="ar"/>
              </w:rPr>
              <w:t>蓝牙版本4.1</w:t>
            </w:r>
            <w:r>
              <w:rPr>
                <w:rFonts w:hint="eastAsia" w:ascii="宋体" w:hAnsi="宋体" w:eastAsia="宋体" w:cs="宋体"/>
                <w:i w:val="0"/>
                <w:iCs w:val="0"/>
                <w:color w:val="000000"/>
                <w:kern w:val="0"/>
                <w:sz w:val="18"/>
                <w:szCs w:val="18"/>
                <w:u w:val="none"/>
                <w:lang w:val="en-US" w:eastAsia="zh-CN" w:bidi="ar"/>
              </w:rPr>
              <w:t>及以上，</w:t>
            </w:r>
            <w:r>
              <w:rPr>
                <w:rFonts w:hint="default" w:ascii="宋体" w:hAnsi="宋体" w:eastAsia="宋体" w:cs="宋体"/>
                <w:i w:val="0"/>
                <w:iCs w:val="0"/>
                <w:color w:val="000000"/>
                <w:kern w:val="0"/>
                <w:sz w:val="18"/>
                <w:szCs w:val="18"/>
                <w:u w:val="none"/>
                <w:lang w:val="en-US" w:eastAsia="zh-CN" w:bidi="ar"/>
              </w:rPr>
              <w:t>支持协议HFP,HSP，SPP,PTT</w:t>
            </w:r>
          </w:p>
          <w:p w14:paraId="2ACB7EEB">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r>
              <w:rPr>
                <w:rFonts w:hint="default" w:ascii="宋体" w:hAnsi="宋体" w:eastAsia="宋体" w:cs="宋体"/>
                <w:i w:val="0"/>
                <w:iCs w:val="0"/>
                <w:color w:val="000000"/>
                <w:kern w:val="0"/>
                <w:sz w:val="18"/>
                <w:szCs w:val="18"/>
                <w:u w:val="none"/>
                <w:lang w:val="en-US" w:eastAsia="zh-CN" w:bidi="ar"/>
              </w:rPr>
              <w:t>蓝牙射频等级：Class 1</w:t>
            </w:r>
          </w:p>
          <w:p w14:paraId="07CCAA60">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r>
              <w:rPr>
                <w:rFonts w:hint="default" w:ascii="宋体" w:hAnsi="宋体" w:eastAsia="宋体" w:cs="宋体"/>
                <w:i w:val="0"/>
                <w:iCs w:val="0"/>
                <w:color w:val="000000"/>
                <w:kern w:val="0"/>
                <w:sz w:val="18"/>
                <w:szCs w:val="18"/>
                <w:u w:val="none"/>
                <w:lang w:val="en-US" w:eastAsia="zh-CN" w:bidi="ar"/>
              </w:rPr>
              <w:t>发射功率：16dB</w:t>
            </w:r>
          </w:p>
          <w:p w14:paraId="63CBD0C0">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r>
              <w:rPr>
                <w:rFonts w:hint="default" w:ascii="宋体" w:hAnsi="宋体" w:eastAsia="宋体" w:cs="宋体"/>
                <w:i w:val="0"/>
                <w:iCs w:val="0"/>
                <w:color w:val="000000"/>
                <w:kern w:val="0"/>
                <w:sz w:val="18"/>
                <w:szCs w:val="18"/>
                <w:u w:val="none"/>
                <w:lang w:val="en-US" w:eastAsia="zh-CN" w:bidi="ar"/>
              </w:rPr>
              <w:t>语音通信功能</w:t>
            </w:r>
            <w:r>
              <w:rPr>
                <w:rFonts w:hint="eastAsia" w:ascii="宋体" w:hAnsi="宋体" w:eastAsia="宋体" w:cs="宋体"/>
                <w:i w:val="0"/>
                <w:iCs w:val="0"/>
                <w:color w:val="000000"/>
                <w:kern w:val="0"/>
                <w:sz w:val="18"/>
                <w:szCs w:val="18"/>
                <w:u w:val="none"/>
                <w:lang w:val="en-US" w:eastAsia="zh-CN" w:bidi="ar"/>
              </w:rPr>
              <w:t>：</w:t>
            </w:r>
            <w:r>
              <w:rPr>
                <w:rFonts w:hint="default" w:ascii="宋体" w:hAnsi="宋体" w:eastAsia="宋体" w:cs="宋体"/>
                <w:i w:val="0"/>
                <w:iCs w:val="0"/>
                <w:color w:val="000000"/>
                <w:kern w:val="0"/>
                <w:sz w:val="18"/>
                <w:szCs w:val="18"/>
                <w:u w:val="none"/>
                <w:lang w:val="en-US" w:eastAsia="zh-CN" w:bidi="ar"/>
              </w:rPr>
              <w:t>支持同时连接4路设备（对讲机，手机，车载台，喇叭喊话器）语音通话</w:t>
            </w:r>
            <w:r>
              <w:rPr>
                <w:rFonts w:hint="eastAsia" w:ascii="宋体" w:hAnsi="宋体" w:eastAsia="宋体" w:cs="宋体"/>
                <w:i w:val="0"/>
                <w:iCs w:val="0"/>
                <w:color w:val="000000"/>
                <w:kern w:val="0"/>
                <w:sz w:val="18"/>
                <w:szCs w:val="18"/>
                <w:u w:val="none"/>
                <w:lang w:val="en-US" w:eastAsia="zh-CN" w:bidi="ar"/>
              </w:rPr>
              <w:t>；</w:t>
            </w:r>
            <w:r>
              <w:rPr>
                <w:rFonts w:hint="default" w:ascii="宋体" w:hAnsi="宋体" w:eastAsia="宋体" w:cs="宋体"/>
                <w:i w:val="0"/>
                <w:iCs w:val="0"/>
                <w:color w:val="000000"/>
                <w:kern w:val="0"/>
                <w:sz w:val="18"/>
                <w:szCs w:val="18"/>
                <w:u w:val="none"/>
                <w:lang w:val="en-US" w:eastAsia="zh-CN" w:bidi="ar"/>
              </w:rPr>
              <w:t>DSP消噪防啸叫</w:t>
            </w:r>
            <w:r>
              <w:rPr>
                <w:rFonts w:hint="eastAsia" w:ascii="宋体" w:hAnsi="宋体" w:eastAsia="宋体" w:cs="宋体"/>
                <w:i w:val="0"/>
                <w:iCs w:val="0"/>
                <w:color w:val="000000"/>
                <w:kern w:val="0"/>
                <w:sz w:val="18"/>
                <w:szCs w:val="18"/>
                <w:u w:val="none"/>
                <w:lang w:val="en-US" w:eastAsia="zh-CN" w:bidi="ar"/>
              </w:rPr>
              <w:t>；</w:t>
            </w:r>
            <w:r>
              <w:rPr>
                <w:rFonts w:hint="default" w:ascii="宋体" w:hAnsi="宋体" w:eastAsia="宋体" w:cs="宋体"/>
                <w:i w:val="0"/>
                <w:iCs w:val="0"/>
                <w:color w:val="000000"/>
                <w:kern w:val="0"/>
                <w:sz w:val="18"/>
                <w:szCs w:val="18"/>
                <w:u w:val="none"/>
                <w:lang w:val="en-US" w:eastAsia="zh-CN" w:bidi="ar"/>
              </w:rPr>
              <w:t>时速150公里能保证清晰通话</w:t>
            </w:r>
          </w:p>
          <w:p w14:paraId="323E0DF0">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r>
              <w:rPr>
                <w:rFonts w:hint="default" w:ascii="宋体" w:hAnsi="宋体" w:eastAsia="宋体" w:cs="宋体"/>
                <w:i w:val="0"/>
                <w:iCs w:val="0"/>
                <w:color w:val="000000"/>
                <w:kern w:val="0"/>
                <w:sz w:val="18"/>
                <w:szCs w:val="18"/>
                <w:u w:val="none"/>
                <w:lang w:val="en-US" w:eastAsia="zh-CN" w:bidi="ar"/>
              </w:rPr>
              <w:t>AGC自适应增益调整节电工作模式 </w:t>
            </w:r>
          </w:p>
          <w:p w14:paraId="4117B447">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r>
              <w:rPr>
                <w:rFonts w:hint="default" w:ascii="宋体" w:hAnsi="宋体" w:eastAsia="宋体" w:cs="宋体"/>
                <w:i w:val="0"/>
                <w:iCs w:val="0"/>
                <w:color w:val="000000"/>
                <w:kern w:val="0"/>
                <w:sz w:val="18"/>
                <w:szCs w:val="18"/>
                <w:u w:val="none"/>
                <w:lang w:val="en-US" w:eastAsia="zh-CN" w:bidi="ar"/>
              </w:rPr>
              <w:t>操作使用距离：</w:t>
            </w:r>
            <w:r>
              <w:rPr>
                <w:rFonts w:hint="eastAsia" w:ascii="宋体" w:hAnsi="宋体" w:eastAsia="宋体" w:cs="宋体"/>
                <w:i w:val="0"/>
                <w:iCs w:val="0"/>
                <w:color w:val="000000"/>
                <w:kern w:val="0"/>
                <w:sz w:val="18"/>
                <w:szCs w:val="18"/>
                <w:u w:val="none"/>
                <w:lang w:val="en-US" w:eastAsia="zh-CN" w:bidi="ar"/>
              </w:rPr>
              <w:t>≥</w:t>
            </w:r>
            <w:r>
              <w:rPr>
                <w:rFonts w:hint="default" w:ascii="宋体" w:hAnsi="宋体" w:eastAsia="宋体" w:cs="宋体"/>
                <w:i w:val="0"/>
                <w:iCs w:val="0"/>
                <w:color w:val="000000"/>
                <w:kern w:val="0"/>
                <w:sz w:val="18"/>
                <w:szCs w:val="18"/>
                <w:u w:val="none"/>
                <w:lang w:val="en-US" w:eastAsia="zh-CN" w:bidi="ar"/>
              </w:rPr>
              <w:t xml:space="preserve">10米  </w:t>
            </w:r>
          </w:p>
          <w:p w14:paraId="2006F09F">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w:t>
            </w:r>
            <w:r>
              <w:rPr>
                <w:rFonts w:hint="default" w:ascii="宋体" w:hAnsi="宋体" w:eastAsia="宋体" w:cs="宋体"/>
                <w:i w:val="0"/>
                <w:iCs w:val="0"/>
                <w:color w:val="000000"/>
                <w:kern w:val="0"/>
                <w:sz w:val="18"/>
                <w:szCs w:val="18"/>
                <w:u w:val="none"/>
                <w:lang w:val="en-US" w:eastAsia="zh-CN" w:bidi="ar"/>
              </w:rPr>
              <w:t xml:space="preserve">频率 :2.402~2.480GHz  </w:t>
            </w:r>
          </w:p>
          <w:p w14:paraId="6E3F44E4">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w:t>
            </w:r>
            <w:r>
              <w:rPr>
                <w:rFonts w:hint="default" w:ascii="宋体" w:hAnsi="宋体" w:eastAsia="宋体" w:cs="宋体"/>
                <w:i w:val="0"/>
                <w:iCs w:val="0"/>
                <w:color w:val="000000"/>
                <w:kern w:val="0"/>
                <w:sz w:val="18"/>
                <w:szCs w:val="18"/>
                <w:u w:val="none"/>
                <w:lang w:val="en-US" w:eastAsia="zh-CN" w:bidi="ar"/>
              </w:rPr>
              <w:t>内置电池容量：</w:t>
            </w:r>
            <w:r>
              <w:rPr>
                <w:rFonts w:hint="eastAsia" w:ascii="宋体" w:hAnsi="宋体" w:eastAsia="宋体" w:cs="宋体"/>
                <w:i w:val="0"/>
                <w:iCs w:val="0"/>
                <w:color w:val="000000"/>
                <w:kern w:val="0"/>
                <w:sz w:val="18"/>
                <w:szCs w:val="18"/>
                <w:u w:val="none"/>
                <w:lang w:val="en-US" w:eastAsia="zh-CN" w:bidi="ar"/>
              </w:rPr>
              <w:t>≥</w:t>
            </w:r>
            <w:r>
              <w:rPr>
                <w:rFonts w:hint="default" w:ascii="宋体" w:hAnsi="宋体" w:eastAsia="宋体" w:cs="宋体"/>
                <w:i w:val="0"/>
                <w:iCs w:val="0"/>
                <w:color w:val="000000"/>
                <w:kern w:val="0"/>
                <w:sz w:val="18"/>
                <w:szCs w:val="18"/>
                <w:u w:val="none"/>
                <w:lang w:val="en-US" w:eastAsia="zh-CN" w:bidi="ar"/>
              </w:rPr>
              <w:t xml:space="preserve">550mAh </w:t>
            </w:r>
          </w:p>
          <w:p w14:paraId="499818F7">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w:t>
            </w:r>
            <w:r>
              <w:rPr>
                <w:rFonts w:hint="default" w:ascii="宋体" w:hAnsi="宋体" w:eastAsia="宋体" w:cs="宋体"/>
                <w:i w:val="0"/>
                <w:iCs w:val="0"/>
                <w:color w:val="000000"/>
                <w:kern w:val="0"/>
                <w:sz w:val="18"/>
                <w:szCs w:val="18"/>
                <w:u w:val="none"/>
                <w:lang w:val="en-US" w:eastAsia="zh-CN" w:bidi="ar"/>
              </w:rPr>
              <w:t>支持7号干电池  3小时</w:t>
            </w:r>
          </w:p>
          <w:p w14:paraId="18FA30DA">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r>
              <w:rPr>
                <w:rFonts w:hint="default" w:ascii="宋体" w:hAnsi="宋体" w:eastAsia="宋体" w:cs="宋体"/>
                <w:i w:val="0"/>
                <w:iCs w:val="0"/>
                <w:color w:val="000000"/>
                <w:kern w:val="0"/>
                <w:sz w:val="18"/>
                <w:szCs w:val="18"/>
                <w:u w:val="none"/>
                <w:lang w:val="en-US" w:eastAsia="zh-CN" w:bidi="ar"/>
              </w:rPr>
              <w:t>工作时间：</w:t>
            </w:r>
            <w:r>
              <w:rPr>
                <w:rFonts w:hint="eastAsia" w:ascii="宋体" w:hAnsi="宋体" w:eastAsia="宋体" w:cs="宋体"/>
                <w:i w:val="0"/>
                <w:iCs w:val="0"/>
                <w:color w:val="000000"/>
                <w:kern w:val="0"/>
                <w:sz w:val="18"/>
                <w:szCs w:val="18"/>
                <w:u w:val="none"/>
                <w:lang w:val="en-US" w:eastAsia="zh-CN" w:bidi="ar"/>
              </w:rPr>
              <w:t>约</w:t>
            </w:r>
            <w:r>
              <w:rPr>
                <w:rFonts w:hint="default" w:ascii="宋体" w:hAnsi="宋体" w:eastAsia="宋体" w:cs="宋体"/>
                <w:i w:val="0"/>
                <w:iCs w:val="0"/>
                <w:color w:val="000000"/>
                <w:kern w:val="0"/>
                <w:sz w:val="18"/>
                <w:szCs w:val="18"/>
                <w:u w:val="none"/>
                <w:lang w:val="en-US" w:eastAsia="zh-CN" w:bidi="ar"/>
              </w:rPr>
              <w:t xml:space="preserve">10小时     </w:t>
            </w:r>
          </w:p>
          <w:p w14:paraId="6F03A4EA">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w:t>
            </w:r>
            <w:r>
              <w:rPr>
                <w:rFonts w:hint="default" w:ascii="宋体" w:hAnsi="宋体" w:eastAsia="宋体" w:cs="宋体"/>
                <w:i w:val="0"/>
                <w:iCs w:val="0"/>
                <w:color w:val="000000"/>
                <w:kern w:val="0"/>
                <w:sz w:val="18"/>
                <w:szCs w:val="18"/>
                <w:u w:val="none"/>
                <w:lang w:val="en-US" w:eastAsia="zh-CN" w:bidi="ar"/>
              </w:rPr>
              <w:t>待机时间</w:t>
            </w:r>
            <w:r>
              <w:rPr>
                <w:rFonts w:hint="eastAsia" w:ascii="宋体" w:hAnsi="宋体" w:eastAsia="宋体" w:cs="宋体"/>
                <w:i w:val="0"/>
                <w:iCs w:val="0"/>
                <w:color w:val="000000"/>
                <w:kern w:val="0"/>
                <w:sz w:val="18"/>
                <w:szCs w:val="18"/>
                <w:u w:val="none"/>
                <w:lang w:val="en-US" w:eastAsia="zh-CN" w:bidi="ar"/>
              </w:rPr>
              <w:t>约</w:t>
            </w:r>
            <w:r>
              <w:rPr>
                <w:rFonts w:hint="default" w:ascii="宋体" w:hAnsi="宋体" w:eastAsia="宋体" w:cs="宋体"/>
                <w:i w:val="0"/>
                <w:iCs w:val="0"/>
                <w:color w:val="000000"/>
                <w:kern w:val="0"/>
                <w:sz w:val="18"/>
                <w:szCs w:val="18"/>
                <w:u w:val="none"/>
                <w:lang w:val="en-US" w:eastAsia="zh-CN" w:bidi="ar"/>
              </w:rPr>
              <w:t>60小时</w:t>
            </w:r>
          </w:p>
          <w:p w14:paraId="61AC0438">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w:t>
            </w:r>
            <w:r>
              <w:rPr>
                <w:rFonts w:hint="default" w:ascii="宋体" w:hAnsi="宋体" w:eastAsia="宋体" w:cs="宋体"/>
                <w:i w:val="0"/>
                <w:iCs w:val="0"/>
                <w:color w:val="000000"/>
                <w:kern w:val="0"/>
                <w:sz w:val="18"/>
                <w:szCs w:val="18"/>
                <w:u w:val="none"/>
                <w:lang w:val="en-US" w:eastAsia="zh-CN" w:bidi="ar"/>
              </w:rPr>
              <w:t xml:space="preserve">防水等级：IP66    </w:t>
            </w:r>
          </w:p>
          <w:p w14:paraId="01392A0D">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w:t>
            </w:r>
            <w:r>
              <w:rPr>
                <w:rFonts w:hint="default" w:ascii="宋体" w:hAnsi="宋体" w:eastAsia="宋体" w:cs="宋体"/>
                <w:i w:val="0"/>
                <w:iCs w:val="0"/>
                <w:color w:val="000000"/>
                <w:kern w:val="0"/>
                <w:sz w:val="18"/>
                <w:szCs w:val="18"/>
                <w:u w:val="none"/>
                <w:lang w:val="en-US" w:eastAsia="zh-CN" w:bidi="ar"/>
              </w:rPr>
              <w:t>蓝牙肩咪</w:t>
            </w:r>
          </w:p>
          <w:p w14:paraId="7BEEDDDE">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r>
              <w:rPr>
                <w:rFonts w:hint="default" w:ascii="宋体" w:hAnsi="宋体" w:eastAsia="宋体" w:cs="宋体"/>
                <w:i w:val="0"/>
                <w:iCs w:val="0"/>
                <w:color w:val="000000"/>
                <w:kern w:val="0"/>
                <w:sz w:val="18"/>
                <w:szCs w:val="18"/>
                <w:u w:val="none"/>
                <w:lang w:val="en-US" w:eastAsia="zh-CN" w:bidi="ar"/>
              </w:rPr>
              <w:t xml:space="preserve">支持蓝牙协议： HFP, HSP,A2DP,AVRCP </w:t>
            </w:r>
          </w:p>
          <w:p w14:paraId="2E67251B">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r>
              <w:rPr>
                <w:rFonts w:hint="default" w:ascii="宋体" w:hAnsi="宋体" w:eastAsia="宋体" w:cs="宋体"/>
                <w:i w:val="0"/>
                <w:iCs w:val="0"/>
                <w:color w:val="000000"/>
                <w:kern w:val="0"/>
                <w:sz w:val="18"/>
                <w:szCs w:val="18"/>
                <w:u w:val="none"/>
                <w:lang w:val="en-US" w:eastAsia="zh-CN" w:bidi="ar"/>
              </w:rPr>
              <w:t xml:space="preserve">蓝牙射频等级：Class 2  </w:t>
            </w:r>
          </w:p>
          <w:p w14:paraId="3B411A2C">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r>
              <w:rPr>
                <w:rFonts w:hint="default" w:ascii="宋体" w:hAnsi="宋体" w:eastAsia="宋体" w:cs="宋体"/>
                <w:i w:val="0"/>
                <w:iCs w:val="0"/>
                <w:color w:val="000000"/>
                <w:kern w:val="0"/>
                <w:sz w:val="18"/>
                <w:szCs w:val="18"/>
                <w:u w:val="none"/>
                <w:lang w:val="en-US" w:eastAsia="zh-CN" w:bidi="ar"/>
              </w:rPr>
              <w:t>麦克风类型：全指向DSP消噪麦克风</w:t>
            </w:r>
          </w:p>
          <w:p w14:paraId="1C132C71">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r>
              <w:rPr>
                <w:rFonts w:hint="default" w:ascii="宋体" w:hAnsi="宋体" w:eastAsia="宋体" w:cs="宋体"/>
                <w:i w:val="0"/>
                <w:iCs w:val="0"/>
                <w:color w:val="000000"/>
                <w:kern w:val="0"/>
                <w:sz w:val="18"/>
                <w:szCs w:val="18"/>
                <w:u w:val="none"/>
                <w:lang w:val="en-US" w:eastAsia="zh-CN" w:bidi="ar"/>
              </w:rPr>
              <w:t>支持耳机：兼容各种3.5mm类型插头的耳机</w:t>
            </w:r>
          </w:p>
          <w:p w14:paraId="2F1A623E">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r>
              <w:rPr>
                <w:rFonts w:hint="default" w:ascii="宋体" w:hAnsi="宋体" w:eastAsia="宋体" w:cs="宋体"/>
                <w:i w:val="0"/>
                <w:iCs w:val="0"/>
                <w:color w:val="000000"/>
                <w:kern w:val="0"/>
                <w:sz w:val="18"/>
                <w:szCs w:val="18"/>
                <w:u w:val="none"/>
                <w:lang w:val="en-US" w:eastAsia="zh-CN" w:bidi="ar"/>
              </w:rPr>
              <w:t>电池类型：</w:t>
            </w:r>
            <w:r>
              <w:rPr>
                <w:rFonts w:hint="eastAsia" w:ascii="宋体" w:hAnsi="宋体" w:eastAsia="宋体" w:cs="宋体"/>
                <w:i w:val="0"/>
                <w:iCs w:val="0"/>
                <w:color w:val="000000"/>
                <w:kern w:val="0"/>
                <w:sz w:val="18"/>
                <w:szCs w:val="18"/>
                <w:u w:val="none"/>
                <w:lang w:val="en-US" w:eastAsia="zh-CN" w:bidi="ar"/>
              </w:rPr>
              <w:t>≥</w:t>
            </w:r>
            <w:r>
              <w:rPr>
                <w:rFonts w:hint="default" w:ascii="宋体" w:hAnsi="宋体" w:eastAsia="宋体" w:cs="宋体"/>
                <w:i w:val="0"/>
                <w:iCs w:val="0"/>
                <w:color w:val="000000"/>
                <w:kern w:val="0"/>
                <w:sz w:val="18"/>
                <w:szCs w:val="18"/>
                <w:u w:val="none"/>
                <w:lang w:val="en-US" w:eastAsia="zh-CN" w:bidi="ar"/>
              </w:rPr>
              <w:t>1600mA可充电锂电池</w:t>
            </w:r>
          </w:p>
          <w:p w14:paraId="51088D3B">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r>
              <w:rPr>
                <w:rFonts w:hint="default" w:ascii="宋体" w:hAnsi="宋体" w:eastAsia="宋体" w:cs="宋体"/>
                <w:i w:val="0"/>
                <w:iCs w:val="0"/>
                <w:color w:val="000000"/>
                <w:kern w:val="0"/>
                <w:sz w:val="18"/>
                <w:szCs w:val="18"/>
                <w:u w:val="none"/>
                <w:lang w:val="en-US" w:eastAsia="zh-CN" w:bidi="ar"/>
              </w:rPr>
              <w:t>充电时间：约3小时</w:t>
            </w:r>
          </w:p>
          <w:p w14:paraId="7E829CB1">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w:t>
            </w:r>
            <w:r>
              <w:rPr>
                <w:rFonts w:hint="default" w:ascii="宋体" w:hAnsi="宋体" w:eastAsia="宋体" w:cs="宋体"/>
                <w:i w:val="0"/>
                <w:iCs w:val="0"/>
                <w:color w:val="000000"/>
                <w:kern w:val="0"/>
                <w:sz w:val="18"/>
                <w:szCs w:val="18"/>
                <w:u w:val="none"/>
                <w:lang w:val="en-US" w:eastAsia="zh-CN" w:bidi="ar"/>
              </w:rPr>
              <w:t>工作时间：约14小时</w:t>
            </w:r>
          </w:p>
          <w:p w14:paraId="76844E01">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w:t>
            </w:r>
            <w:r>
              <w:rPr>
                <w:rFonts w:hint="default" w:ascii="宋体" w:hAnsi="宋体" w:eastAsia="宋体" w:cs="宋体"/>
                <w:i w:val="0"/>
                <w:iCs w:val="0"/>
                <w:color w:val="000000"/>
                <w:kern w:val="0"/>
                <w:sz w:val="18"/>
                <w:szCs w:val="18"/>
                <w:u w:val="none"/>
                <w:lang w:val="en-US" w:eastAsia="zh-CN" w:bidi="ar"/>
              </w:rPr>
              <w:t>防水等级：IP65</w:t>
            </w:r>
          </w:p>
          <w:p w14:paraId="4A869128">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w:t>
            </w:r>
            <w:r>
              <w:rPr>
                <w:rFonts w:hint="default" w:ascii="宋体" w:hAnsi="宋体" w:eastAsia="宋体" w:cs="宋体"/>
                <w:i w:val="0"/>
                <w:iCs w:val="0"/>
                <w:color w:val="000000"/>
                <w:kern w:val="0"/>
                <w:sz w:val="18"/>
                <w:szCs w:val="18"/>
                <w:u w:val="none"/>
                <w:lang w:val="en-US" w:eastAsia="zh-CN" w:bidi="ar"/>
              </w:rPr>
              <w:t xml:space="preserve">频率 :2.402~2.480GHz       </w:t>
            </w:r>
          </w:p>
          <w:p w14:paraId="58C47C64">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w:t>
            </w:r>
            <w:r>
              <w:rPr>
                <w:rFonts w:hint="default" w:ascii="宋体" w:hAnsi="宋体" w:eastAsia="宋体" w:cs="宋体"/>
                <w:i w:val="0"/>
                <w:iCs w:val="0"/>
                <w:color w:val="000000"/>
                <w:kern w:val="0"/>
                <w:sz w:val="18"/>
                <w:szCs w:val="18"/>
                <w:u w:val="none"/>
                <w:lang w:val="en-US" w:eastAsia="zh-CN" w:bidi="ar"/>
              </w:rPr>
              <w:t>蓝牙摩托车手柄摇控器：</w:t>
            </w:r>
          </w:p>
          <w:p w14:paraId="3669C4E6">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r>
              <w:rPr>
                <w:rFonts w:hint="default" w:ascii="宋体" w:hAnsi="宋体" w:eastAsia="宋体" w:cs="宋体"/>
                <w:i w:val="0"/>
                <w:iCs w:val="0"/>
                <w:color w:val="000000"/>
                <w:kern w:val="0"/>
                <w:sz w:val="18"/>
                <w:szCs w:val="18"/>
                <w:u w:val="none"/>
                <w:lang w:val="en-US" w:eastAsia="zh-CN" w:bidi="ar"/>
              </w:rPr>
              <w:t xml:space="preserve">蓝牙标准2.1 </w:t>
            </w:r>
          </w:p>
          <w:p w14:paraId="0CC7E753">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r>
              <w:rPr>
                <w:rFonts w:hint="default" w:ascii="宋体" w:hAnsi="宋体" w:eastAsia="宋体" w:cs="宋体"/>
                <w:i w:val="0"/>
                <w:iCs w:val="0"/>
                <w:color w:val="000000"/>
                <w:kern w:val="0"/>
                <w:sz w:val="18"/>
                <w:szCs w:val="18"/>
                <w:u w:val="none"/>
                <w:lang w:val="en-US" w:eastAsia="zh-CN" w:bidi="ar"/>
              </w:rPr>
              <w:t xml:space="preserve">蓝牙支持蓝牙协议： SPP  </w:t>
            </w:r>
          </w:p>
          <w:p w14:paraId="524F9537">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r>
              <w:rPr>
                <w:rFonts w:hint="default" w:ascii="宋体" w:hAnsi="宋体" w:eastAsia="宋体" w:cs="宋体"/>
                <w:i w:val="0"/>
                <w:iCs w:val="0"/>
                <w:color w:val="000000"/>
                <w:kern w:val="0"/>
                <w:sz w:val="18"/>
                <w:szCs w:val="18"/>
                <w:u w:val="none"/>
                <w:lang w:val="en-US" w:eastAsia="zh-CN" w:bidi="ar"/>
              </w:rPr>
              <w:t xml:space="preserve">蓝牙射频等级：Class 2  </w:t>
            </w:r>
          </w:p>
          <w:p w14:paraId="4E1A0D46">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r>
              <w:rPr>
                <w:rFonts w:hint="default" w:ascii="宋体" w:hAnsi="宋体" w:eastAsia="宋体" w:cs="宋体"/>
                <w:i w:val="0"/>
                <w:iCs w:val="0"/>
                <w:color w:val="000000"/>
                <w:kern w:val="0"/>
                <w:sz w:val="18"/>
                <w:szCs w:val="18"/>
                <w:u w:val="none"/>
                <w:lang w:val="en-US" w:eastAsia="zh-CN" w:bidi="ar"/>
              </w:rPr>
              <w:t xml:space="preserve">发射功率：4dB   灵敏度：-75dB  </w:t>
            </w:r>
          </w:p>
          <w:p w14:paraId="56C0B4BF">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r>
              <w:rPr>
                <w:rFonts w:hint="default" w:ascii="宋体" w:hAnsi="宋体" w:eastAsia="宋体" w:cs="宋体"/>
                <w:i w:val="0"/>
                <w:iCs w:val="0"/>
                <w:color w:val="000000"/>
                <w:kern w:val="0"/>
                <w:sz w:val="18"/>
                <w:szCs w:val="18"/>
                <w:u w:val="none"/>
                <w:lang w:val="en-US" w:eastAsia="zh-CN" w:bidi="ar"/>
              </w:rPr>
              <w:t>操作使用距离：配蓝牙适配器</w:t>
            </w:r>
            <w:r>
              <w:rPr>
                <w:rFonts w:hint="eastAsia" w:ascii="宋体" w:hAnsi="宋体" w:eastAsia="宋体" w:cs="宋体"/>
                <w:i w:val="0"/>
                <w:iCs w:val="0"/>
                <w:color w:val="000000"/>
                <w:kern w:val="0"/>
                <w:sz w:val="18"/>
                <w:szCs w:val="18"/>
                <w:u w:val="none"/>
                <w:lang w:val="en-US" w:eastAsia="zh-CN" w:bidi="ar"/>
              </w:rPr>
              <w:t>≥</w:t>
            </w:r>
            <w:r>
              <w:rPr>
                <w:rFonts w:hint="default" w:ascii="宋体" w:hAnsi="宋体" w:eastAsia="宋体" w:cs="宋体"/>
                <w:i w:val="0"/>
                <w:iCs w:val="0"/>
                <w:color w:val="000000"/>
                <w:kern w:val="0"/>
                <w:sz w:val="18"/>
                <w:szCs w:val="18"/>
                <w:u w:val="none"/>
                <w:lang w:val="en-US" w:eastAsia="zh-CN" w:bidi="ar"/>
              </w:rPr>
              <w:t xml:space="preserve">10米  </w:t>
            </w:r>
          </w:p>
          <w:p w14:paraId="75AED150">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r>
              <w:rPr>
                <w:rFonts w:hint="default" w:ascii="宋体" w:hAnsi="宋体" w:eastAsia="宋体" w:cs="宋体"/>
                <w:i w:val="0"/>
                <w:iCs w:val="0"/>
                <w:color w:val="000000"/>
                <w:kern w:val="0"/>
                <w:sz w:val="18"/>
                <w:szCs w:val="18"/>
                <w:u w:val="none"/>
                <w:lang w:val="en-US" w:eastAsia="zh-CN" w:bidi="ar"/>
              </w:rPr>
              <w:t xml:space="preserve">频率 :2.402~2.80GHz      </w:t>
            </w:r>
          </w:p>
          <w:p w14:paraId="21CB0C05">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w:t>
            </w:r>
            <w:r>
              <w:rPr>
                <w:rFonts w:hint="default" w:ascii="宋体" w:hAnsi="宋体" w:eastAsia="宋体" w:cs="宋体"/>
                <w:i w:val="0"/>
                <w:iCs w:val="0"/>
                <w:color w:val="000000"/>
                <w:kern w:val="0"/>
                <w:sz w:val="18"/>
                <w:szCs w:val="18"/>
                <w:u w:val="none"/>
                <w:lang w:val="en-US" w:eastAsia="zh-CN" w:bidi="ar"/>
              </w:rPr>
              <w:t>通过摩托车取电，无需充电。</w:t>
            </w:r>
          </w:p>
          <w:p w14:paraId="5E67EC28">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（四）</w:t>
            </w:r>
            <w:r>
              <w:rPr>
                <w:rFonts w:hint="default" w:ascii="宋体" w:hAnsi="宋体" w:eastAsia="宋体" w:cs="宋体"/>
                <w:i w:val="0"/>
                <w:iCs w:val="0"/>
                <w:color w:val="000000"/>
                <w:kern w:val="0"/>
                <w:sz w:val="18"/>
                <w:szCs w:val="18"/>
                <w:u w:val="none"/>
                <w:lang w:val="en-US" w:eastAsia="zh-CN" w:bidi="ar"/>
              </w:rPr>
              <w:t>喇叭喊话器：</w:t>
            </w:r>
          </w:p>
          <w:p w14:paraId="6DD43823">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r>
              <w:rPr>
                <w:rFonts w:hint="default" w:ascii="宋体" w:hAnsi="宋体" w:eastAsia="宋体" w:cs="宋体"/>
                <w:i w:val="0"/>
                <w:iCs w:val="0"/>
                <w:color w:val="000000"/>
                <w:kern w:val="0"/>
                <w:sz w:val="18"/>
                <w:szCs w:val="18"/>
                <w:u w:val="none"/>
                <w:lang w:val="en-US" w:eastAsia="zh-CN" w:bidi="ar"/>
              </w:rPr>
              <w:t xml:space="preserve">支持蓝牙协议：AGHFP,AGHSP  </w:t>
            </w:r>
          </w:p>
          <w:p w14:paraId="0F9E0AEF">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r>
              <w:rPr>
                <w:rFonts w:hint="default" w:ascii="宋体" w:hAnsi="宋体" w:eastAsia="宋体" w:cs="宋体"/>
                <w:i w:val="0"/>
                <w:iCs w:val="0"/>
                <w:color w:val="000000"/>
                <w:kern w:val="0"/>
                <w:sz w:val="18"/>
                <w:szCs w:val="18"/>
                <w:u w:val="none"/>
                <w:lang w:val="en-US" w:eastAsia="zh-CN" w:bidi="ar"/>
              </w:rPr>
              <w:t xml:space="preserve">蓝牙射频等级：Class 2  </w:t>
            </w:r>
          </w:p>
          <w:p w14:paraId="38894682">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r>
              <w:rPr>
                <w:rFonts w:hint="default" w:ascii="宋体" w:hAnsi="宋体" w:eastAsia="宋体" w:cs="宋体"/>
                <w:i w:val="0"/>
                <w:iCs w:val="0"/>
                <w:color w:val="000000"/>
                <w:kern w:val="0"/>
                <w:sz w:val="18"/>
                <w:szCs w:val="18"/>
                <w:u w:val="none"/>
                <w:lang w:val="en-US" w:eastAsia="zh-CN" w:bidi="ar"/>
              </w:rPr>
              <w:t xml:space="preserve">发射功率：4dB   灵敏度：-75dB  </w:t>
            </w:r>
          </w:p>
          <w:p w14:paraId="419FA20B">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r>
              <w:rPr>
                <w:rFonts w:hint="default" w:ascii="宋体" w:hAnsi="宋体" w:eastAsia="宋体" w:cs="宋体"/>
                <w:i w:val="0"/>
                <w:iCs w:val="0"/>
                <w:color w:val="000000"/>
                <w:kern w:val="0"/>
                <w:sz w:val="18"/>
                <w:szCs w:val="18"/>
                <w:u w:val="none"/>
                <w:lang w:val="en-US" w:eastAsia="zh-CN" w:bidi="ar"/>
              </w:rPr>
              <w:t>操作使用距离：配蓝牙耳机</w:t>
            </w:r>
            <w:r>
              <w:rPr>
                <w:rFonts w:hint="eastAsia" w:ascii="宋体" w:hAnsi="宋体" w:eastAsia="宋体" w:cs="宋体"/>
                <w:i w:val="0"/>
                <w:iCs w:val="0"/>
                <w:color w:val="000000"/>
                <w:kern w:val="0"/>
                <w:sz w:val="18"/>
                <w:szCs w:val="18"/>
                <w:u w:val="none"/>
                <w:lang w:val="en-US" w:eastAsia="zh-CN" w:bidi="ar"/>
              </w:rPr>
              <w:t>≥</w:t>
            </w:r>
            <w:r>
              <w:rPr>
                <w:rFonts w:hint="default" w:ascii="宋体" w:hAnsi="宋体" w:eastAsia="宋体" w:cs="宋体"/>
                <w:i w:val="0"/>
                <w:iCs w:val="0"/>
                <w:color w:val="000000"/>
                <w:kern w:val="0"/>
                <w:sz w:val="18"/>
                <w:szCs w:val="18"/>
                <w:u w:val="none"/>
                <w:lang w:val="en-US" w:eastAsia="zh-CN" w:bidi="ar"/>
              </w:rPr>
              <w:t xml:space="preserve">50米  </w:t>
            </w:r>
          </w:p>
          <w:p w14:paraId="673793A5">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r>
              <w:rPr>
                <w:rFonts w:hint="default" w:ascii="宋体" w:hAnsi="宋体" w:eastAsia="宋体" w:cs="宋体"/>
                <w:i w:val="0"/>
                <w:iCs w:val="0"/>
                <w:color w:val="000000"/>
                <w:kern w:val="0"/>
                <w:sz w:val="18"/>
                <w:szCs w:val="18"/>
                <w:u w:val="none"/>
                <w:lang w:val="en-US" w:eastAsia="zh-CN" w:bidi="ar"/>
              </w:rPr>
              <w:t xml:space="preserve">频率 :2.402~2.480GHz      </w:t>
            </w:r>
          </w:p>
          <w:p w14:paraId="7D68B33D">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r>
              <w:rPr>
                <w:rFonts w:hint="default" w:ascii="宋体" w:hAnsi="宋体" w:eastAsia="宋体" w:cs="宋体"/>
                <w:i w:val="0"/>
                <w:iCs w:val="0"/>
                <w:color w:val="000000"/>
                <w:kern w:val="0"/>
                <w:sz w:val="18"/>
                <w:szCs w:val="18"/>
                <w:u w:val="none"/>
                <w:lang w:val="en-US" w:eastAsia="zh-CN" w:bidi="ar"/>
              </w:rPr>
              <w:t>连接摩托车上的12V供电自动充电。</w:t>
            </w:r>
          </w:p>
          <w:p w14:paraId="30D215CC">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（五）</w:t>
            </w:r>
            <w:r>
              <w:rPr>
                <w:rFonts w:hint="default" w:ascii="宋体" w:hAnsi="宋体" w:eastAsia="宋体" w:cs="宋体"/>
                <w:i w:val="0"/>
                <w:iCs w:val="0"/>
                <w:color w:val="000000"/>
                <w:kern w:val="0"/>
                <w:sz w:val="18"/>
                <w:szCs w:val="18"/>
                <w:u w:val="none"/>
                <w:lang w:val="en-US" w:eastAsia="zh-CN" w:bidi="ar"/>
              </w:rPr>
              <w:t>对讲机蓝牙适配器：</w:t>
            </w:r>
          </w:p>
          <w:p w14:paraId="71BBC3DA">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r>
              <w:rPr>
                <w:rFonts w:hint="default" w:ascii="宋体" w:hAnsi="宋体" w:eastAsia="宋体" w:cs="宋体"/>
                <w:i w:val="0"/>
                <w:iCs w:val="0"/>
                <w:color w:val="000000"/>
                <w:kern w:val="0"/>
                <w:sz w:val="18"/>
                <w:szCs w:val="18"/>
                <w:u w:val="none"/>
                <w:lang w:val="en-US" w:eastAsia="zh-CN" w:bidi="ar"/>
              </w:rPr>
              <w:t xml:space="preserve">支持蓝牙协议： AGHFP, SPP  </w:t>
            </w:r>
          </w:p>
          <w:p w14:paraId="263836B9">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r>
              <w:rPr>
                <w:rFonts w:hint="default" w:ascii="宋体" w:hAnsi="宋体" w:eastAsia="宋体" w:cs="宋体"/>
                <w:i w:val="0"/>
                <w:iCs w:val="0"/>
                <w:color w:val="000000"/>
                <w:kern w:val="0"/>
                <w:sz w:val="18"/>
                <w:szCs w:val="18"/>
                <w:u w:val="none"/>
                <w:lang w:val="en-US" w:eastAsia="zh-CN" w:bidi="ar"/>
              </w:rPr>
              <w:t xml:space="preserve">蓝牙射频等级：Class 2  </w:t>
            </w:r>
          </w:p>
          <w:p w14:paraId="7F69A268">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r>
              <w:rPr>
                <w:rFonts w:hint="default" w:ascii="宋体" w:hAnsi="宋体" w:eastAsia="宋体" w:cs="宋体"/>
                <w:i w:val="0"/>
                <w:iCs w:val="0"/>
                <w:color w:val="000000"/>
                <w:kern w:val="0"/>
                <w:sz w:val="18"/>
                <w:szCs w:val="18"/>
                <w:u w:val="none"/>
                <w:lang w:val="en-US" w:eastAsia="zh-CN" w:bidi="ar"/>
              </w:rPr>
              <w:t xml:space="preserve">发射功率：4dB   灵敏度：-75dB  </w:t>
            </w:r>
          </w:p>
          <w:p w14:paraId="6E2E2535">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r>
              <w:rPr>
                <w:rFonts w:hint="default" w:ascii="宋体" w:hAnsi="宋体" w:eastAsia="宋体" w:cs="宋体"/>
                <w:i w:val="0"/>
                <w:iCs w:val="0"/>
                <w:color w:val="000000"/>
                <w:kern w:val="0"/>
                <w:sz w:val="18"/>
                <w:szCs w:val="18"/>
                <w:u w:val="none"/>
                <w:lang w:val="en-US" w:eastAsia="zh-CN" w:bidi="ar"/>
              </w:rPr>
              <w:t>操作使用距离：配蓝牙适配器</w:t>
            </w:r>
            <w:r>
              <w:rPr>
                <w:rFonts w:hint="eastAsia" w:ascii="宋体" w:hAnsi="宋体" w:eastAsia="宋体" w:cs="宋体"/>
                <w:i w:val="0"/>
                <w:iCs w:val="0"/>
                <w:color w:val="000000"/>
                <w:kern w:val="0"/>
                <w:sz w:val="18"/>
                <w:szCs w:val="18"/>
                <w:u w:val="none"/>
                <w:lang w:val="en-US" w:eastAsia="zh-CN" w:bidi="ar"/>
              </w:rPr>
              <w:t>≥</w:t>
            </w:r>
            <w:r>
              <w:rPr>
                <w:rFonts w:hint="default" w:ascii="宋体" w:hAnsi="宋体" w:eastAsia="宋体" w:cs="宋体"/>
                <w:i w:val="0"/>
                <w:iCs w:val="0"/>
                <w:color w:val="000000"/>
                <w:kern w:val="0"/>
                <w:sz w:val="18"/>
                <w:szCs w:val="18"/>
                <w:u w:val="none"/>
                <w:lang w:val="en-US" w:eastAsia="zh-CN" w:bidi="ar"/>
              </w:rPr>
              <w:t xml:space="preserve">10米  </w:t>
            </w:r>
          </w:p>
          <w:p w14:paraId="0D7935D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r>
              <w:rPr>
                <w:rFonts w:hint="default" w:ascii="宋体" w:hAnsi="宋体" w:eastAsia="宋体" w:cs="宋体"/>
                <w:i w:val="0"/>
                <w:iCs w:val="0"/>
                <w:color w:val="000000"/>
                <w:kern w:val="0"/>
                <w:sz w:val="18"/>
                <w:szCs w:val="18"/>
                <w:u w:val="none"/>
                <w:lang w:val="en-US" w:eastAsia="zh-CN" w:bidi="ar"/>
              </w:rPr>
              <w:t xml:space="preserve">频率 :2.402~2.480GHz      </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89CD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D5C3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顶</w:t>
            </w:r>
          </w:p>
        </w:tc>
      </w:tr>
      <w:tr w14:paraId="33FD4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5D90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28</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DBC1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骑行靴（四季防水靴）</w:t>
            </w:r>
          </w:p>
        </w:tc>
        <w:tc>
          <w:tcPr>
            <w:tcW w:w="1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8AF0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面料:100%头层防水牛皮配尼龙拉链；</w:t>
            </w:r>
          </w:p>
          <w:p w14:paraId="2310ACD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里料:100%透气三明治网；</w:t>
            </w:r>
          </w:p>
          <w:p w14:paraId="7093DF0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底面:100%橡胶配防臭吸震鞋垫，踝骨处配有护具保护片配有反光条；</w:t>
            </w:r>
          </w:p>
          <w:p w14:paraId="212FAD9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颜色:黑色；</w:t>
            </w:r>
          </w:p>
          <w:p w14:paraId="1DD6203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尺码:36~46。</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C2EA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3ED1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双</w:t>
            </w:r>
          </w:p>
        </w:tc>
      </w:tr>
      <w:tr w14:paraId="03C74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84F8A">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29</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F30F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骑行手套（春夏秋款）</w:t>
            </w:r>
          </w:p>
        </w:tc>
        <w:tc>
          <w:tcPr>
            <w:tcW w:w="1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5DDE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面料:50%±2%尼龙+30%±2%山羊皮+15%±2%碳纤维+5%±2%超纤；</w:t>
            </w:r>
          </w:p>
          <w:p w14:paraId="16CB464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里料:100%涤纶网布；</w:t>
            </w:r>
          </w:p>
          <w:p w14:paraId="4130CCB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3D人体工程学设计，舒适性强；</w:t>
            </w:r>
          </w:p>
          <w:p w14:paraId="2DFB6D1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食指带触屏及手背有反光条设计；</w:t>
            </w:r>
          </w:p>
          <w:p w14:paraId="4AF6358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适合季节:春，夏，秋；</w:t>
            </w:r>
          </w:p>
          <w:p w14:paraId="41A86C2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颜色:荧光黄；</w:t>
            </w:r>
          </w:p>
          <w:p w14:paraId="6E98FE6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黑色尺码:S~XXXL。</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2B4B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D0F5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双</w:t>
            </w:r>
          </w:p>
        </w:tc>
      </w:tr>
      <w:tr w14:paraId="7298C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FBFC6">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52F7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骑行手套（冬季防水保暖）</w:t>
            </w:r>
          </w:p>
        </w:tc>
        <w:tc>
          <w:tcPr>
            <w:tcW w:w="1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16B3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面料:30%±2%420D塔丝龙+30%±2%300D防水透气布+30%±2%超纤+10%±2%山羊皮；</w:t>
            </w:r>
          </w:p>
          <w:p w14:paraId="32D0197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里料:100%抓绒布；</w:t>
            </w:r>
          </w:p>
          <w:p w14:paraId="79B8C98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3D人体工程学设计，舒适性强；</w:t>
            </w:r>
          </w:p>
          <w:p w14:paraId="5412BA0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功能:防水保暖性强；</w:t>
            </w:r>
          </w:p>
          <w:p w14:paraId="6768804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颜色:荧光黄；</w:t>
            </w:r>
          </w:p>
          <w:p w14:paraId="073CA08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尺码:M~XXXL。</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0E51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96B6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双</w:t>
            </w:r>
          </w:p>
        </w:tc>
      </w:tr>
      <w:tr w14:paraId="7D093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67670">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31</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A232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多地形运输车</w:t>
            </w:r>
          </w:p>
        </w:tc>
        <w:tc>
          <w:tcPr>
            <w:tcW w:w="1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CB6D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1、</w:t>
            </w:r>
            <w:r>
              <w:rPr>
                <w:rFonts w:hint="eastAsia" w:ascii="宋体" w:hAnsi="宋体" w:eastAsia="宋体" w:cs="宋体"/>
                <w:i w:val="0"/>
                <w:iCs w:val="0"/>
                <w:color w:val="000000"/>
                <w:kern w:val="0"/>
                <w:sz w:val="18"/>
                <w:szCs w:val="18"/>
                <w:u w:val="none"/>
                <w:lang w:val="en-US" w:eastAsia="zh-CN" w:bidi="ar"/>
              </w:rPr>
              <w:t>车辆采用轮式8×8驱动方式，敞篷、承载式车身，无悬架结构形式。装蓬杆、篷布。乘员6人。全车由动力系统、综合传动系统、电气系统、制动系统、行驶系统、操纵系统、车身系统、内外饰及上装系统组成。发动机类型：全铝合金、直列四缸、四冲程、水冷、涡轮增压、高压共轨柴油机。</w:t>
            </w:r>
          </w:p>
          <w:p w14:paraId="710EEC6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排量：≥1400cc</w:t>
            </w:r>
          </w:p>
          <w:p w14:paraId="24F224B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3、</w:t>
            </w:r>
            <w:r>
              <w:rPr>
                <w:rFonts w:hint="eastAsia" w:ascii="宋体" w:hAnsi="宋体" w:eastAsia="宋体" w:cs="宋体"/>
                <w:i w:val="0"/>
                <w:iCs w:val="0"/>
                <w:color w:val="000000"/>
                <w:kern w:val="0"/>
                <w:sz w:val="18"/>
                <w:szCs w:val="18"/>
                <w:u w:val="none"/>
                <w:lang w:val="en-US" w:eastAsia="zh-CN" w:bidi="ar"/>
              </w:rPr>
              <w:t>最大功率：≥64kW(4200r/min)</w:t>
            </w:r>
          </w:p>
          <w:p w14:paraId="035D80A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4、</w:t>
            </w:r>
            <w:r>
              <w:rPr>
                <w:rFonts w:hint="eastAsia" w:ascii="宋体" w:hAnsi="宋体" w:eastAsia="宋体" w:cs="宋体"/>
                <w:i w:val="0"/>
                <w:iCs w:val="0"/>
                <w:color w:val="000000"/>
                <w:kern w:val="0"/>
                <w:sz w:val="18"/>
                <w:szCs w:val="18"/>
                <w:u w:val="none"/>
                <w:lang w:val="en-US" w:eastAsia="zh-CN" w:bidi="ar"/>
              </w:rPr>
              <w:t>最大扭矩：≥180N*m(1800～2400r/min)</w:t>
            </w:r>
          </w:p>
          <w:p w14:paraId="2AC84BF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5、</w:t>
            </w:r>
            <w:r>
              <w:rPr>
                <w:rFonts w:hint="eastAsia" w:ascii="宋体" w:hAnsi="宋体" w:eastAsia="宋体" w:cs="宋体"/>
                <w:i w:val="0"/>
                <w:iCs w:val="0"/>
                <w:color w:val="000000"/>
                <w:kern w:val="0"/>
                <w:sz w:val="18"/>
                <w:szCs w:val="18"/>
                <w:u w:val="none"/>
                <w:lang w:val="en-US" w:eastAsia="zh-CN" w:bidi="ar"/>
              </w:rPr>
              <w:t>变速箱：5档，倒挡加空挡</w:t>
            </w:r>
          </w:p>
          <w:p w14:paraId="30CBCAC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6、</w:t>
            </w:r>
            <w:r>
              <w:rPr>
                <w:rFonts w:hint="eastAsia" w:ascii="宋体" w:hAnsi="宋体" w:eastAsia="宋体" w:cs="宋体"/>
                <w:i w:val="0"/>
                <w:iCs w:val="0"/>
                <w:color w:val="000000"/>
                <w:kern w:val="0"/>
                <w:sz w:val="18"/>
                <w:szCs w:val="18"/>
                <w:u w:val="none"/>
                <w:lang w:val="en-US" w:eastAsia="zh-CN" w:bidi="ar"/>
              </w:rPr>
              <w:t>驱动系统：8×8全时驱动，采用方向盘操控。</w:t>
            </w:r>
          </w:p>
          <w:p w14:paraId="4381A0C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7、</w:t>
            </w:r>
            <w:r>
              <w:rPr>
                <w:rFonts w:hint="eastAsia" w:ascii="宋体" w:hAnsi="宋体" w:eastAsia="宋体" w:cs="宋体"/>
                <w:i w:val="0"/>
                <w:iCs w:val="0"/>
                <w:color w:val="000000"/>
                <w:kern w:val="0"/>
                <w:sz w:val="18"/>
                <w:szCs w:val="18"/>
                <w:u w:val="none"/>
                <w:lang w:val="en-US" w:eastAsia="zh-CN" w:bidi="ar"/>
              </w:rPr>
              <w:t>转向：液压驱动转向系统可实现车轴中心转向。</w:t>
            </w:r>
          </w:p>
          <w:p w14:paraId="2ECC657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w:t>
            </w:r>
            <w:r>
              <w:rPr>
                <w:rFonts w:hint="default" w:ascii="宋体" w:hAnsi="宋体" w:eastAsia="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车辆尺寸（长×宽×高）：3900×1800×1900mm（不含附件）±3%</w:t>
            </w:r>
          </w:p>
          <w:p w14:paraId="22C2A30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w:t>
            </w:r>
            <w:r>
              <w:rPr>
                <w:rFonts w:hint="default" w:ascii="宋体" w:hAnsi="宋体" w:eastAsia="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车体材质：全车表面车身材质强度达到或超过BP900（附件除外）。</w:t>
            </w:r>
          </w:p>
          <w:p w14:paraId="24C618B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1</w:t>
            </w:r>
            <w:r>
              <w:rPr>
                <w:rFonts w:hint="eastAsia" w:ascii="宋体" w:hAnsi="宋体" w:eastAsia="宋体" w:cs="宋体"/>
                <w:i w:val="0"/>
                <w:iCs w:val="0"/>
                <w:color w:val="000000"/>
                <w:kern w:val="0"/>
                <w:sz w:val="18"/>
                <w:szCs w:val="18"/>
                <w:u w:val="none"/>
                <w:lang w:val="en-US" w:eastAsia="zh-CN" w:bidi="ar"/>
              </w:rPr>
              <w:t>0</w:t>
            </w:r>
            <w:r>
              <w:rPr>
                <w:rFonts w:hint="default" w:ascii="宋体" w:hAnsi="宋体" w:eastAsia="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轴距：≥760mm×3</w:t>
            </w:r>
          </w:p>
          <w:p w14:paraId="78E297C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1</w:t>
            </w:r>
            <w:r>
              <w:rPr>
                <w:rFonts w:hint="eastAsia" w:ascii="宋体" w:hAnsi="宋体" w:eastAsia="宋体" w:cs="宋体"/>
                <w:i w:val="0"/>
                <w:iCs w:val="0"/>
                <w:color w:val="000000"/>
                <w:kern w:val="0"/>
                <w:sz w:val="18"/>
                <w:szCs w:val="18"/>
                <w:u w:val="none"/>
                <w:lang w:val="en-US" w:eastAsia="zh-CN" w:bidi="ar"/>
              </w:rPr>
              <w:t>1</w:t>
            </w:r>
            <w:r>
              <w:rPr>
                <w:rFonts w:hint="default" w:ascii="宋体" w:hAnsi="宋体" w:eastAsia="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前悬/后悬：840/720</w:t>
            </w:r>
          </w:p>
          <w:p w14:paraId="64251E1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1</w:t>
            </w:r>
            <w:r>
              <w:rPr>
                <w:rFonts w:hint="eastAsia" w:ascii="宋体" w:hAnsi="宋体" w:eastAsia="宋体" w:cs="宋体"/>
                <w:i w:val="0"/>
                <w:iCs w:val="0"/>
                <w:color w:val="000000"/>
                <w:kern w:val="0"/>
                <w:sz w:val="18"/>
                <w:szCs w:val="18"/>
                <w:u w:val="none"/>
                <w:lang w:val="en-US" w:eastAsia="zh-CN" w:bidi="ar"/>
              </w:rPr>
              <w:t>2</w:t>
            </w:r>
            <w:r>
              <w:rPr>
                <w:rFonts w:hint="default" w:ascii="宋体" w:hAnsi="宋体" w:eastAsia="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最小离地间隙：≥250mm</w:t>
            </w:r>
          </w:p>
          <w:p w14:paraId="0A34E72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1</w:t>
            </w:r>
            <w:r>
              <w:rPr>
                <w:rFonts w:hint="eastAsia" w:ascii="宋体" w:hAnsi="宋体" w:eastAsia="宋体" w:cs="宋体"/>
                <w:i w:val="0"/>
                <w:iCs w:val="0"/>
                <w:color w:val="000000"/>
                <w:kern w:val="0"/>
                <w:sz w:val="18"/>
                <w:szCs w:val="18"/>
                <w:u w:val="none"/>
                <w:lang w:val="en-US" w:eastAsia="zh-CN" w:bidi="ar"/>
              </w:rPr>
              <w:t>3</w:t>
            </w:r>
            <w:r>
              <w:rPr>
                <w:rFonts w:hint="default" w:ascii="宋体" w:hAnsi="宋体" w:eastAsia="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接近角：≥45°</w:t>
            </w:r>
          </w:p>
          <w:p w14:paraId="6281C89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1</w:t>
            </w:r>
            <w:r>
              <w:rPr>
                <w:rFonts w:hint="eastAsia" w:ascii="宋体" w:hAnsi="宋体" w:eastAsia="宋体" w:cs="宋体"/>
                <w:i w:val="0"/>
                <w:iCs w:val="0"/>
                <w:color w:val="000000"/>
                <w:kern w:val="0"/>
                <w:sz w:val="18"/>
                <w:szCs w:val="18"/>
                <w:u w:val="none"/>
                <w:lang w:val="en-US" w:eastAsia="zh-CN" w:bidi="ar"/>
              </w:rPr>
              <w:t>4</w:t>
            </w:r>
            <w:r>
              <w:rPr>
                <w:rFonts w:hint="default" w:ascii="宋体" w:hAnsi="宋体" w:eastAsia="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离去角：≥45°</w:t>
            </w:r>
          </w:p>
          <w:p w14:paraId="3F77B0E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1</w:t>
            </w:r>
            <w:r>
              <w:rPr>
                <w:rFonts w:hint="eastAsia" w:ascii="宋体" w:hAnsi="宋体" w:eastAsia="宋体" w:cs="宋体"/>
                <w:i w:val="0"/>
                <w:iCs w:val="0"/>
                <w:color w:val="000000"/>
                <w:kern w:val="0"/>
                <w:sz w:val="18"/>
                <w:szCs w:val="18"/>
                <w:u w:val="none"/>
                <w:lang w:val="en-US" w:eastAsia="zh-CN" w:bidi="ar"/>
              </w:rPr>
              <w:t>5</w:t>
            </w:r>
            <w:r>
              <w:rPr>
                <w:rFonts w:hint="default" w:ascii="宋体" w:hAnsi="宋体" w:eastAsia="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整备质量：≤1850kg</w:t>
            </w:r>
          </w:p>
          <w:p w14:paraId="1591CCA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1</w:t>
            </w:r>
            <w:r>
              <w:rPr>
                <w:rFonts w:hint="eastAsia" w:ascii="宋体" w:hAnsi="宋体" w:eastAsia="宋体" w:cs="宋体"/>
                <w:i w:val="0"/>
                <w:iCs w:val="0"/>
                <w:color w:val="000000"/>
                <w:kern w:val="0"/>
                <w:sz w:val="18"/>
                <w:szCs w:val="18"/>
                <w:u w:val="none"/>
                <w:lang w:val="en-US" w:eastAsia="zh-CN" w:bidi="ar"/>
              </w:rPr>
              <w:t>6</w:t>
            </w:r>
            <w:r>
              <w:rPr>
                <w:rFonts w:hint="default" w:ascii="宋体" w:hAnsi="宋体" w:eastAsia="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陆地装载质量：≥1000kg</w:t>
            </w:r>
          </w:p>
          <w:p w14:paraId="5578930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17</w:t>
            </w:r>
            <w:r>
              <w:rPr>
                <w:rFonts w:hint="default" w:ascii="宋体" w:hAnsi="宋体" w:eastAsia="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涉水载重：≥800kg，</w:t>
            </w:r>
          </w:p>
          <w:p w14:paraId="58AA732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w:t>
            </w:r>
            <w:r>
              <w:rPr>
                <w:rFonts w:hint="default" w:ascii="宋体" w:hAnsi="宋体" w:eastAsia="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车顶抗压力最大载荷：≥40KN或4吨</w:t>
            </w:r>
          </w:p>
          <w:p w14:paraId="2D2C70F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19</w:t>
            </w:r>
            <w:r>
              <w:rPr>
                <w:rFonts w:hint="default" w:ascii="宋体" w:hAnsi="宋体" w:eastAsia="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最高车速：≥60km/h，</w:t>
            </w:r>
          </w:p>
          <w:p w14:paraId="34BA346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0</w:t>
            </w:r>
            <w:r>
              <w:rPr>
                <w:rFonts w:hint="default" w:ascii="宋体" w:hAnsi="宋体" w:eastAsia="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最大爬坡度：≥32°转弯半径：中心转向</w:t>
            </w:r>
          </w:p>
          <w:p w14:paraId="2289DC2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1</w:t>
            </w:r>
            <w:r>
              <w:rPr>
                <w:rFonts w:hint="default" w:ascii="宋体" w:hAnsi="宋体" w:eastAsia="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最大驻坡能力（%）≥40</w:t>
            </w:r>
          </w:p>
          <w:p w14:paraId="58FD47E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2</w:t>
            </w:r>
            <w:r>
              <w:rPr>
                <w:rFonts w:hint="default" w:ascii="宋体" w:hAnsi="宋体" w:eastAsia="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制动型式：液压盘式制动/脚操纵</w:t>
            </w:r>
          </w:p>
          <w:p w14:paraId="2B7272D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3</w:t>
            </w:r>
            <w:r>
              <w:rPr>
                <w:rFonts w:hint="default" w:ascii="宋体" w:hAnsi="宋体" w:eastAsia="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垂直越障高度：≥300mm</w:t>
            </w:r>
          </w:p>
          <w:p w14:paraId="241AF63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4</w:t>
            </w:r>
            <w:r>
              <w:rPr>
                <w:rFonts w:hint="default" w:ascii="宋体" w:hAnsi="宋体" w:eastAsia="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越壕宽度：≥1000mm，现场越壕验收</w:t>
            </w:r>
          </w:p>
          <w:p w14:paraId="5CC8264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5</w:t>
            </w:r>
            <w:r>
              <w:rPr>
                <w:rFonts w:hint="default" w:ascii="宋体" w:hAnsi="宋体" w:eastAsia="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涉水深度：具有浮渡能力，水上速度≥4Km/h</w:t>
            </w:r>
          </w:p>
          <w:p w14:paraId="4BF93AA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6</w:t>
            </w:r>
            <w:r>
              <w:rPr>
                <w:rFonts w:hint="default" w:ascii="宋体" w:hAnsi="宋体" w:eastAsia="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油箱容积：≥85L</w:t>
            </w:r>
          </w:p>
          <w:p w14:paraId="55C2589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27</w:t>
            </w:r>
            <w:r>
              <w:rPr>
                <w:rFonts w:hint="default" w:ascii="宋体" w:hAnsi="宋体" w:eastAsia="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乘员：≥6人</w:t>
            </w:r>
          </w:p>
          <w:p w14:paraId="7C5D96E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28</w:t>
            </w:r>
            <w:r>
              <w:rPr>
                <w:rFonts w:hint="default" w:ascii="宋体" w:hAnsi="宋体" w:eastAsia="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最大牵引力≥3吨</w:t>
            </w:r>
          </w:p>
          <w:p w14:paraId="02339E1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29</w:t>
            </w:r>
            <w:r>
              <w:rPr>
                <w:rFonts w:hint="default" w:ascii="宋体" w:hAnsi="宋体" w:eastAsia="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遥控绞盘拉力≥27kN磅（过载保护，防水IP67）</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CC58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8F1F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辆</w:t>
            </w:r>
          </w:p>
        </w:tc>
      </w:tr>
      <w:tr w14:paraId="4AD12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3EFE3">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32</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1E1C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山地摩托车</w:t>
            </w:r>
          </w:p>
        </w:tc>
        <w:tc>
          <w:tcPr>
            <w:tcW w:w="1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7ED6B">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1.长×宽×高(mm):2300×1260×1400（±3%）</w:t>
            </w:r>
          </w:p>
          <w:p w14:paraId="4E94000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2.最大功率(KW):≥23/6600rpm</w:t>
            </w:r>
          </w:p>
          <w:p w14:paraId="3CD9B2E9">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3.整备质量(kg):400±2%</w:t>
            </w:r>
          </w:p>
          <w:p w14:paraId="5E64FFD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4.最大爬坡度(%):≥60</w:t>
            </w:r>
          </w:p>
          <w:p w14:paraId="07BC364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5.装载质量(kg)≥250</w:t>
            </w:r>
          </w:p>
          <w:p w14:paraId="5048E1C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6.油箱容积(L):≥23</w:t>
            </w:r>
          </w:p>
          <w:p w14:paraId="1B4FAD7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7.最高车速(km/h):≥80</w:t>
            </w:r>
          </w:p>
          <w:p w14:paraId="5DFF9E7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8.最小离地间隙(mm):≥210</w:t>
            </w:r>
          </w:p>
          <w:p w14:paraId="6DC1862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9.悬挂系统:前/后双A臂独立悬架</w:t>
            </w:r>
          </w:p>
          <w:p w14:paraId="686998F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10.发动机型式:单缸、四冲程、水冷、CVT无极变速汽油机</w:t>
            </w:r>
          </w:p>
          <w:p w14:paraId="71DAD81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11.排量(cc):≥500</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2213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2EBE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辆</w:t>
            </w:r>
          </w:p>
        </w:tc>
      </w:tr>
    </w:tbl>
    <w:p w14:paraId="1C54DFCC">
      <w:pPr>
        <w:widowControl w:val="0"/>
        <w:wordWrap/>
        <w:adjustRightInd w:val="0"/>
        <w:snapToGrid w:val="0"/>
        <w:spacing w:line="560" w:lineRule="exact"/>
        <w:jc w:val="center"/>
        <w:textAlignment w:val="auto"/>
        <w:rPr>
          <w:rFonts w:hint="eastAsia" w:ascii="宋体" w:hAnsi="宋体" w:cs="宋体"/>
          <w:b/>
          <w:bCs/>
          <w:kern w:val="2"/>
          <w:sz w:val="32"/>
          <w:szCs w:val="32"/>
          <w:highlight w:val="none"/>
          <w:lang w:val="en-US" w:eastAsia="zh-CN" w:bidi="ar-SA"/>
        </w:rPr>
        <w:sectPr>
          <w:pgSz w:w="16838" w:h="11906" w:orient="landscape"/>
          <w:pgMar w:top="1474" w:right="1984" w:bottom="1474" w:left="1871" w:header="851" w:footer="992" w:gutter="0"/>
          <w:pgBorders>
            <w:top w:val="none" w:sz="0" w:space="0"/>
            <w:left w:val="none" w:sz="0" w:space="0"/>
            <w:bottom w:val="none" w:sz="0" w:space="0"/>
            <w:right w:val="none" w:sz="0" w:space="0"/>
          </w:pgBorders>
          <w:pgNumType w:fmt="decimal"/>
          <w:cols w:space="720" w:num="1"/>
          <w:docGrid w:type="lines" w:linePitch="312" w:charSpace="0"/>
        </w:sectPr>
      </w:pPr>
    </w:p>
    <w:bookmarkEnd w:id="273"/>
    <w:p w14:paraId="14B72D62">
      <w:pPr>
        <w:pStyle w:val="2"/>
        <w:widowControl w:val="0"/>
        <w:numPr>
          <w:ilvl w:val="0"/>
          <w:numId w:val="0"/>
        </w:numPr>
        <w:wordWrap/>
        <w:adjustRightInd w:val="0"/>
        <w:snapToGrid w:val="0"/>
        <w:spacing w:before="157" w:beforeLines="50" w:line="360" w:lineRule="auto"/>
        <w:jc w:val="center"/>
        <w:outlineLvl w:val="0"/>
        <w:rPr>
          <w:rFonts w:hint="eastAsia" w:ascii="宋体"/>
          <w:b/>
          <w:color w:val="000000"/>
          <w:sz w:val="32"/>
          <w:szCs w:val="32"/>
        </w:rPr>
      </w:pPr>
      <w:bookmarkStart w:id="274" w:name="_Toc18208_WPSOffice_Level1"/>
      <w:bookmarkStart w:id="275" w:name="_Toc6923_WPSOffice_Level1"/>
      <w:bookmarkStart w:id="276" w:name="_Toc22544"/>
      <w:bookmarkStart w:id="277" w:name="_Toc18643_WPSOffice_Level1"/>
      <w:bookmarkStart w:id="278" w:name="_Toc15487_WPSOffice_Level1"/>
      <w:bookmarkStart w:id="279" w:name="_Toc31138"/>
      <w:bookmarkStart w:id="280" w:name="_Toc1325"/>
      <w:bookmarkStart w:id="281" w:name="_Toc955_WPSOffice_Level1"/>
      <w:bookmarkStart w:id="282" w:name="_Toc5732_WPSOffice_Level1"/>
      <w:r>
        <w:rPr>
          <w:rFonts w:hint="eastAsia" w:ascii="宋体" w:hAnsi="宋体" w:eastAsia="宋体" w:cs="宋体"/>
          <w:b w:val="0"/>
          <w:bCs w:val="0"/>
          <w:color w:val="auto"/>
          <w:sz w:val="32"/>
          <w:szCs w:val="32"/>
          <w:lang w:eastAsia="zh-CN"/>
        </w:rPr>
        <w:t>第四部分</w:t>
      </w:r>
      <w:r>
        <w:rPr>
          <w:rFonts w:hint="eastAsia" w:ascii="宋体" w:hAnsi="宋体" w:eastAsia="宋体" w:cs="宋体"/>
          <w:b w:val="0"/>
          <w:bCs w:val="0"/>
          <w:color w:val="auto"/>
          <w:sz w:val="32"/>
          <w:szCs w:val="32"/>
          <w:lang w:val="en-US" w:eastAsia="zh-CN"/>
        </w:rPr>
        <w:t xml:space="preserve"> </w:t>
      </w:r>
      <w:r>
        <w:rPr>
          <w:rFonts w:hint="eastAsia" w:ascii="宋体" w:hAnsi="宋体" w:eastAsia="宋体" w:cs="宋体"/>
          <w:b w:val="0"/>
          <w:bCs w:val="0"/>
          <w:color w:val="auto"/>
          <w:sz w:val="32"/>
          <w:szCs w:val="32"/>
          <w:lang w:eastAsia="zh-CN"/>
        </w:rPr>
        <w:t>谈判响应文件格式</w:t>
      </w:r>
      <w:bookmarkEnd w:id="274"/>
      <w:bookmarkEnd w:id="275"/>
      <w:bookmarkEnd w:id="276"/>
      <w:bookmarkEnd w:id="277"/>
      <w:bookmarkEnd w:id="278"/>
      <w:bookmarkEnd w:id="279"/>
      <w:bookmarkEnd w:id="280"/>
      <w:bookmarkEnd w:id="281"/>
      <w:bookmarkEnd w:id="282"/>
    </w:p>
    <w:p w14:paraId="20164AA2">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outlineLvl w:val="1"/>
        <w:rPr>
          <w:rFonts w:hint="eastAsia" w:ascii="黑体" w:hAnsi="黑体" w:eastAsia="黑体" w:cs="黑体"/>
          <w:kern w:val="2"/>
          <w:sz w:val="32"/>
          <w:szCs w:val="32"/>
          <w:lang w:val="en-US" w:eastAsia="zh-CN" w:bidi="ar-SA"/>
        </w:rPr>
      </w:pPr>
      <w:bookmarkStart w:id="283" w:name="_Toc11968"/>
      <w:bookmarkStart w:id="284" w:name="_Toc4945_WPSOffice_Level2"/>
      <w:bookmarkStart w:id="285" w:name="_Toc20166_WPSOffice_Level2"/>
      <w:bookmarkStart w:id="286" w:name="_Toc2376"/>
      <w:bookmarkStart w:id="287" w:name="_Toc12691_WPSOffice_Level2"/>
      <w:r>
        <w:rPr>
          <w:rFonts w:hint="eastAsia" w:ascii="黑体" w:hAnsi="黑体" w:eastAsia="黑体" w:cs="黑体"/>
          <w:kern w:val="2"/>
          <w:sz w:val="32"/>
          <w:szCs w:val="32"/>
          <w:lang w:val="en-US" w:eastAsia="zh-CN" w:bidi="ar-SA"/>
        </w:rPr>
        <w:t>十二、谈判响应文件的组成</w:t>
      </w:r>
      <w:bookmarkEnd w:id="283"/>
      <w:bookmarkEnd w:id="284"/>
      <w:bookmarkEnd w:id="285"/>
      <w:bookmarkEnd w:id="286"/>
      <w:bookmarkEnd w:id="287"/>
    </w:p>
    <w:p w14:paraId="3E369739">
      <w:pPr>
        <w:pStyle w:val="10"/>
        <w:keepNext w:val="0"/>
        <w:keepLines w:val="0"/>
        <w:pageBreakBefore w:val="0"/>
        <w:widowControl w:val="0"/>
        <w:tabs>
          <w:tab w:val="right" w:leader="dot" w:pos="8958"/>
        </w:tabs>
        <w:kinsoku/>
        <w:wordWrap/>
        <w:overflowPunct/>
        <w:topLinePunct w:val="0"/>
        <w:autoSpaceDE/>
        <w:autoSpaceDN/>
        <w:bidi w:val="0"/>
        <w:adjustRightInd/>
        <w:snapToGrid/>
        <w:spacing w:line="50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_Toc27464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lang w:eastAsia="zh-CN"/>
        </w:rPr>
        <w:t>附件1：响应函</w:t>
      </w:r>
      <w:r>
        <w:rPr>
          <w:rFonts w:hint="eastAsia" w:ascii="宋体" w:hAnsi="宋体" w:eastAsia="宋体" w:cs="宋体"/>
          <w:kern w:val="2"/>
          <w:sz w:val="24"/>
          <w:szCs w:val="24"/>
          <w:lang w:val="en-US" w:eastAsia="zh-CN" w:bidi="ar-SA"/>
        </w:rPr>
        <w:fldChar w:fldCharType="end"/>
      </w:r>
    </w:p>
    <w:p w14:paraId="734B2293">
      <w:pPr>
        <w:pStyle w:val="10"/>
        <w:keepNext w:val="0"/>
        <w:keepLines w:val="0"/>
        <w:pageBreakBefore w:val="0"/>
        <w:widowControl w:val="0"/>
        <w:tabs>
          <w:tab w:val="right" w:leader="dot" w:pos="8958"/>
        </w:tabs>
        <w:kinsoku/>
        <w:wordWrap/>
        <w:overflowPunct/>
        <w:topLinePunct w:val="0"/>
        <w:autoSpaceDE/>
        <w:autoSpaceDN/>
        <w:bidi w:val="0"/>
        <w:adjustRightInd/>
        <w:snapToGrid/>
        <w:spacing w:line="50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_Toc9845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lang w:eastAsia="zh-CN"/>
        </w:rPr>
        <w:t>附件2：法定代表人证明书</w:t>
      </w:r>
      <w:r>
        <w:rPr>
          <w:rFonts w:hint="eastAsia" w:ascii="宋体" w:hAnsi="宋体" w:eastAsia="宋体" w:cs="宋体"/>
          <w:kern w:val="2"/>
          <w:sz w:val="24"/>
          <w:szCs w:val="24"/>
          <w:lang w:val="en-US" w:eastAsia="zh-CN" w:bidi="ar-SA"/>
        </w:rPr>
        <w:fldChar w:fldCharType="end"/>
      </w:r>
    </w:p>
    <w:p w14:paraId="313FC401">
      <w:pPr>
        <w:pStyle w:val="10"/>
        <w:keepNext w:val="0"/>
        <w:keepLines w:val="0"/>
        <w:pageBreakBefore w:val="0"/>
        <w:widowControl w:val="0"/>
        <w:tabs>
          <w:tab w:val="right" w:leader="dot" w:pos="8958"/>
        </w:tabs>
        <w:kinsoku/>
        <w:wordWrap/>
        <w:overflowPunct/>
        <w:topLinePunct w:val="0"/>
        <w:autoSpaceDE/>
        <w:autoSpaceDN/>
        <w:bidi w:val="0"/>
        <w:adjustRightInd/>
        <w:snapToGrid/>
        <w:spacing w:line="50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_Toc23551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lang w:eastAsia="zh-CN"/>
        </w:rPr>
        <w:t>附件3：法定代表人授权书</w:t>
      </w:r>
      <w:r>
        <w:rPr>
          <w:rFonts w:hint="eastAsia" w:ascii="宋体" w:hAnsi="宋体" w:eastAsia="宋体" w:cs="宋体"/>
          <w:kern w:val="2"/>
          <w:sz w:val="24"/>
          <w:szCs w:val="24"/>
          <w:lang w:val="en-US" w:eastAsia="zh-CN" w:bidi="ar-SA"/>
        </w:rPr>
        <w:fldChar w:fldCharType="end"/>
      </w:r>
    </w:p>
    <w:p w14:paraId="31771373">
      <w:pPr>
        <w:pStyle w:val="10"/>
        <w:keepNext w:val="0"/>
        <w:keepLines w:val="0"/>
        <w:pageBreakBefore w:val="0"/>
        <w:widowControl w:val="0"/>
        <w:tabs>
          <w:tab w:val="right" w:leader="dot" w:pos="8958"/>
        </w:tabs>
        <w:kinsoku/>
        <w:wordWrap/>
        <w:overflowPunct/>
        <w:topLinePunct w:val="0"/>
        <w:autoSpaceDE/>
        <w:autoSpaceDN/>
        <w:bidi w:val="0"/>
        <w:adjustRightInd/>
        <w:snapToGrid/>
        <w:spacing w:line="50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_Toc19298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lang w:eastAsia="zh-CN"/>
        </w:rPr>
        <w:t>附件4：供应商承诺函</w:t>
      </w:r>
      <w:r>
        <w:rPr>
          <w:rFonts w:hint="eastAsia" w:ascii="宋体" w:hAnsi="宋体" w:eastAsia="宋体" w:cs="宋体"/>
          <w:kern w:val="2"/>
          <w:sz w:val="24"/>
          <w:szCs w:val="24"/>
          <w:lang w:val="en-US" w:eastAsia="zh-CN" w:bidi="ar-SA"/>
        </w:rPr>
        <w:fldChar w:fldCharType="end"/>
      </w:r>
    </w:p>
    <w:p w14:paraId="0F0D0126">
      <w:pPr>
        <w:pStyle w:val="15"/>
        <w:keepNext w:val="0"/>
        <w:keepLines w:val="0"/>
        <w:pageBreakBefore w:val="0"/>
        <w:widowControl w:val="0"/>
        <w:tabs>
          <w:tab w:val="right" w:leader="dot" w:pos="8958"/>
        </w:tabs>
        <w:kinsoku/>
        <w:wordWrap/>
        <w:overflowPunct/>
        <w:topLinePunct w:val="0"/>
        <w:autoSpaceDE/>
        <w:autoSpaceDN/>
        <w:bidi w:val="0"/>
        <w:adjustRightInd/>
        <w:snapToGrid/>
        <w:spacing w:line="50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_Toc15780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lang w:eastAsia="zh-CN"/>
        </w:rPr>
        <w:t>附件5：供应商诚信承诺书</w:t>
      </w:r>
      <w:r>
        <w:rPr>
          <w:rFonts w:hint="eastAsia" w:ascii="宋体" w:hAnsi="宋体" w:eastAsia="宋体" w:cs="宋体"/>
          <w:kern w:val="2"/>
          <w:sz w:val="24"/>
          <w:szCs w:val="24"/>
          <w:lang w:val="en-US" w:eastAsia="zh-CN" w:bidi="ar-SA"/>
        </w:rPr>
        <w:fldChar w:fldCharType="end"/>
      </w:r>
    </w:p>
    <w:p w14:paraId="68C1ED33">
      <w:pPr>
        <w:pStyle w:val="15"/>
        <w:keepNext w:val="0"/>
        <w:keepLines w:val="0"/>
        <w:pageBreakBefore w:val="0"/>
        <w:widowControl w:val="0"/>
        <w:tabs>
          <w:tab w:val="right" w:leader="dot" w:pos="8958"/>
        </w:tabs>
        <w:kinsoku/>
        <w:wordWrap/>
        <w:overflowPunct/>
        <w:topLinePunct w:val="0"/>
        <w:autoSpaceDE/>
        <w:autoSpaceDN/>
        <w:bidi w:val="0"/>
        <w:adjustRightInd/>
        <w:snapToGrid/>
        <w:spacing w:line="50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_Toc5195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lang w:eastAsia="zh-CN"/>
        </w:rPr>
        <w:t>附件6：供应商资格证明文件</w:t>
      </w:r>
      <w:r>
        <w:rPr>
          <w:rFonts w:hint="eastAsia" w:ascii="宋体" w:hAnsi="宋体" w:eastAsia="宋体" w:cs="宋体"/>
          <w:kern w:val="2"/>
          <w:sz w:val="24"/>
          <w:szCs w:val="24"/>
          <w:lang w:val="en-US" w:eastAsia="zh-CN" w:bidi="ar-SA"/>
        </w:rPr>
        <w:fldChar w:fldCharType="end"/>
      </w:r>
    </w:p>
    <w:p w14:paraId="55D021DA">
      <w:pPr>
        <w:pStyle w:val="15"/>
        <w:keepNext w:val="0"/>
        <w:keepLines w:val="0"/>
        <w:pageBreakBefore w:val="0"/>
        <w:widowControl w:val="0"/>
        <w:tabs>
          <w:tab w:val="right" w:leader="dot" w:pos="8958"/>
        </w:tabs>
        <w:kinsoku/>
        <w:wordWrap/>
        <w:overflowPunct/>
        <w:topLinePunct w:val="0"/>
        <w:autoSpaceDE/>
        <w:autoSpaceDN/>
        <w:bidi w:val="0"/>
        <w:adjustRightInd/>
        <w:snapToGrid/>
        <w:spacing w:line="50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_Toc31744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lang w:eastAsia="zh-CN"/>
        </w:rPr>
        <w:t>附件7：财务状况、缴纳税收和社会保障资金证明</w:t>
      </w:r>
      <w:r>
        <w:rPr>
          <w:rFonts w:hint="eastAsia" w:ascii="宋体" w:hAnsi="宋体" w:eastAsia="宋体" w:cs="宋体"/>
          <w:kern w:val="2"/>
          <w:sz w:val="24"/>
          <w:szCs w:val="24"/>
          <w:lang w:val="en-US" w:eastAsia="zh-CN" w:bidi="ar-SA"/>
        </w:rPr>
        <w:fldChar w:fldCharType="end"/>
      </w:r>
    </w:p>
    <w:p w14:paraId="661AEE58">
      <w:pPr>
        <w:pStyle w:val="15"/>
        <w:keepNext w:val="0"/>
        <w:keepLines w:val="0"/>
        <w:pageBreakBefore w:val="0"/>
        <w:widowControl w:val="0"/>
        <w:tabs>
          <w:tab w:val="right" w:leader="dot" w:pos="8958"/>
        </w:tabs>
        <w:kinsoku/>
        <w:wordWrap/>
        <w:overflowPunct/>
        <w:topLinePunct w:val="0"/>
        <w:autoSpaceDE/>
        <w:autoSpaceDN/>
        <w:bidi w:val="0"/>
        <w:adjustRightInd/>
        <w:snapToGrid/>
        <w:spacing w:line="50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_Toc26128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lang w:eastAsia="zh-CN"/>
        </w:rPr>
        <w:t>附件8：无重大违法记录声明</w:t>
      </w:r>
      <w:r>
        <w:rPr>
          <w:rFonts w:hint="eastAsia" w:ascii="宋体" w:hAnsi="宋体" w:eastAsia="宋体" w:cs="宋体"/>
          <w:kern w:val="2"/>
          <w:sz w:val="24"/>
          <w:szCs w:val="24"/>
          <w:lang w:val="en-US" w:eastAsia="zh-CN" w:bidi="ar-SA"/>
        </w:rPr>
        <w:fldChar w:fldCharType="end"/>
      </w:r>
    </w:p>
    <w:p w14:paraId="25D62D42">
      <w:pPr>
        <w:pStyle w:val="14"/>
        <w:keepNext w:val="0"/>
        <w:keepLines w:val="0"/>
        <w:pageBreakBefore w:val="0"/>
        <w:widowControl w:val="0"/>
        <w:tabs>
          <w:tab w:val="right" w:leader="dot" w:pos="8958"/>
        </w:tabs>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_Toc22471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val="0"/>
          <w:kern w:val="2"/>
          <w:sz w:val="24"/>
          <w:szCs w:val="24"/>
          <w:lang w:val="en-US" w:eastAsia="zh-CN" w:bidi="ar-SA"/>
        </w:rPr>
        <w:t>附件9：谈判</w:t>
      </w:r>
      <w:r>
        <w:rPr>
          <w:rFonts w:hint="eastAsia" w:ascii="宋体" w:hAnsi="宋体" w:eastAsia="宋体" w:cs="宋体"/>
          <w:bCs w:val="0"/>
          <w:kern w:val="2"/>
          <w:sz w:val="24"/>
          <w:szCs w:val="24"/>
          <w:lang w:val="zh-CN" w:eastAsia="zh-CN" w:bidi="ar-SA"/>
        </w:rPr>
        <w:t>保证金证明</w:t>
      </w:r>
      <w:r>
        <w:rPr>
          <w:rFonts w:hint="eastAsia" w:ascii="宋体" w:hAnsi="宋体" w:eastAsia="宋体" w:cs="宋体"/>
          <w:kern w:val="2"/>
          <w:sz w:val="24"/>
          <w:szCs w:val="24"/>
          <w:lang w:val="en-US" w:eastAsia="zh-CN" w:bidi="ar-SA"/>
        </w:rPr>
        <w:fldChar w:fldCharType="end"/>
      </w:r>
    </w:p>
    <w:p w14:paraId="3744CF81">
      <w:pPr>
        <w:pStyle w:val="15"/>
        <w:keepNext w:val="0"/>
        <w:keepLines w:val="0"/>
        <w:pageBreakBefore w:val="0"/>
        <w:widowControl w:val="0"/>
        <w:tabs>
          <w:tab w:val="right" w:leader="dot" w:pos="8958"/>
        </w:tabs>
        <w:kinsoku/>
        <w:wordWrap/>
        <w:overflowPunct/>
        <w:topLinePunct w:val="0"/>
        <w:autoSpaceDE/>
        <w:autoSpaceDN/>
        <w:bidi w:val="0"/>
        <w:adjustRightInd/>
        <w:snapToGrid/>
        <w:spacing w:line="50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_Toc30881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val="0"/>
          <w:kern w:val="2"/>
          <w:sz w:val="24"/>
          <w:szCs w:val="24"/>
          <w:lang w:val="en-US" w:eastAsia="zh-CN" w:bidi="ar-SA"/>
        </w:rPr>
        <w:t>附件10：谈判首次报价表</w:t>
      </w:r>
      <w:r>
        <w:rPr>
          <w:rFonts w:hint="eastAsia" w:ascii="宋体" w:hAnsi="宋体" w:eastAsia="宋体" w:cs="宋体"/>
          <w:kern w:val="2"/>
          <w:sz w:val="24"/>
          <w:szCs w:val="24"/>
          <w:lang w:val="en-US" w:eastAsia="zh-CN" w:bidi="ar-SA"/>
        </w:rPr>
        <w:fldChar w:fldCharType="end"/>
      </w:r>
    </w:p>
    <w:p w14:paraId="50FDDDBE">
      <w:pPr>
        <w:pStyle w:val="15"/>
        <w:keepNext w:val="0"/>
        <w:keepLines w:val="0"/>
        <w:pageBreakBefore w:val="0"/>
        <w:widowControl w:val="0"/>
        <w:tabs>
          <w:tab w:val="right" w:leader="dot" w:pos="8958"/>
        </w:tabs>
        <w:kinsoku/>
        <w:wordWrap/>
        <w:overflowPunct/>
        <w:topLinePunct w:val="0"/>
        <w:autoSpaceDE/>
        <w:autoSpaceDN/>
        <w:bidi w:val="0"/>
        <w:adjustRightInd/>
        <w:snapToGrid/>
        <w:spacing w:line="50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_Toc25351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val="0"/>
          <w:kern w:val="2"/>
          <w:sz w:val="24"/>
          <w:szCs w:val="24"/>
          <w:lang w:val="en-US" w:eastAsia="zh-CN" w:bidi="ar-SA"/>
        </w:rPr>
        <w:t>附件11：分项报价表</w:t>
      </w:r>
      <w:r>
        <w:rPr>
          <w:rFonts w:hint="eastAsia" w:ascii="宋体" w:hAnsi="宋体" w:eastAsia="宋体" w:cs="宋体"/>
          <w:kern w:val="2"/>
          <w:sz w:val="24"/>
          <w:szCs w:val="24"/>
          <w:lang w:val="en-US" w:eastAsia="zh-CN" w:bidi="ar-SA"/>
        </w:rPr>
        <w:fldChar w:fldCharType="end"/>
      </w:r>
    </w:p>
    <w:p w14:paraId="07F08E3D">
      <w:pPr>
        <w:pStyle w:val="15"/>
        <w:keepNext w:val="0"/>
        <w:keepLines w:val="0"/>
        <w:pageBreakBefore w:val="0"/>
        <w:widowControl w:val="0"/>
        <w:tabs>
          <w:tab w:val="right" w:leader="dot" w:pos="8958"/>
        </w:tabs>
        <w:kinsoku/>
        <w:wordWrap/>
        <w:overflowPunct/>
        <w:topLinePunct w:val="0"/>
        <w:autoSpaceDE/>
        <w:autoSpaceDN/>
        <w:bidi w:val="0"/>
        <w:adjustRightInd/>
        <w:snapToGrid/>
        <w:spacing w:line="500" w:lineRule="exact"/>
        <w:ind w:left="0" w:leftChars="0" w:firstLine="480" w:firstLineChars="200"/>
        <w:textAlignment w:val="auto"/>
        <w:rPr>
          <w:rFonts w:hint="eastAsia"/>
          <w:lang w:val="en-US" w:eastAsia="zh-CN"/>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_Toc28715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2"/>
          <w:sz w:val="24"/>
          <w:szCs w:val="24"/>
          <w:lang w:val="en-US" w:eastAsia="zh-CN" w:bidi="ar-SA"/>
        </w:rPr>
        <w:t>附件12：技术规格响应表</w:t>
      </w:r>
      <w:r>
        <w:rPr>
          <w:rFonts w:hint="eastAsia" w:ascii="宋体" w:hAnsi="宋体" w:eastAsia="宋体" w:cs="宋体"/>
          <w:kern w:val="2"/>
          <w:sz w:val="24"/>
          <w:szCs w:val="24"/>
          <w:lang w:val="en-US" w:eastAsia="zh-CN" w:bidi="ar-SA"/>
        </w:rPr>
        <w:fldChar w:fldCharType="end"/>
      </w:r>
    </w:p>
    <w:p w14:paraId="1A9B72FA">
      <w:pPr>
        <w:pStyle w:val="15"/>
        <w:keepNext w:val="0"/>
        <w:keepLines w:val="0"/>
        <w:pageBreakBefore w:val="0"/>
        <w:widowControl w:val="0"/>
        <w:tabs>
          <w:tab w:val="right" w:leader="dot" w:pos="8958"/>
        </w:tabs>
        <w:kinsoku/>
        <w:wordWrap/>
        <w:overflowPunct/>
        <w:topLinePunct w:val="0"/>
        <w:autoSpaceDE/>
        <w:autoSpaceDN/>
        <w:bidi w:val="0"/>
        <w:adjustRightInd/>
        <w:snapToGrid/>
        <w:spacing w:line="500" w:lineRule="exact"/>
        <w:ind w:left="0" w:leftChars="0"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_Toc2601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2"/>
          <w:sz w:val="24"/>
          <w:szCs w:val="24"/>
          <w:lang w:val="en-US" w:eastAsia="zh-CN" w:bidi="ar-SA"/>
        </w:rPr>
        <w:t>附件13：具备履行合同所必须的设备和专业技术能力证明</w:t>
      </w:r>
      <w:r>
        <w:rPr>
          <w:rFonts w:hint="eastAsia" w:ascii="宋体" w:hAnsi="宋体" w:eastAsia="宋体" w:cs="宋体"/>
          <w:kern w:val="2"/>
          <w:sz w:val="24"/>
          <w:szCs w:val="24"/>
          <w:lang w:val="en-US" w:eastAsia="zh-CN" w:bidi="ar-SA"/>
        </w:rPr>
        <w:fldChar w:fldCharType="end"/>
      </w:r>
    </w:p>
    <w:p w14:paraId="7936A2C0">
      <w:pPr>
        <w:pStyle w:val="15"/>
        <w:keepNext w:val="0"/>
        <w:keepLines w:val="0"/>
        <w:pageBreakBefore w:val="0"/>
        <w:widowControl w:val="0"/>
        <w:tabs>
          <w:tab w:val="right" w:leader="dot" w:pos="8958"/>
        </w:tabs>
        <w:kinsoku/>
        <w:wordWrap/>
        <w:overflowPunct/>
        <w:topLinePunct w:val="0"/>
        <w:autoSpaceDE/>
        <w:autoSpaceDN/>
        <w:bidi w:val="0"/>
        <w:adjustRightInd/>
        <w:snapToGrid/>
        <w:spacing w:line="500" w:lineRule="exact"/>
        <w:ind w:left="0" w:leftChars="0" w:firstLine="480" w:firstLineChars="200"/>
        <w:textAlignment w:val="auto"/>
        <w:rPr>
          <w:rFonts w:hint="eastAsia"/>
          <w:lang w:val="en-US" w:eastAsia="zh-CN"/>
        </w:rPr>
      </w:pPr>
      <w:r>
        <w:rPr>
          <w:rFonts w:hint="eastAsia" w:ascii="宋体" w:hAnsi="宋体" w:eastAsia="宋体" w:cs="宋体"/>
          <w:kern w:val="2"/>
          <w:sz w:val="24"/>
          <w:szCs w:val="24"/>
          <w:lang w:val="en-US" w:eastAsia="zh-CN" w:bidi="ar-SA"/>
        </w:rPr>
        <w:t>附件14：所投产品相关资料</w:t>
      </w:r>
    </w:p>
    <w:p w14:paraId="2B94EE3E">
      <w:pPr>
        <w:pStyle w:val="15"/>
        <w:keepNext w:val="0"/>
        <w:keepLines w:val="0"/>
        <w:pageBreakBefore w:val="0"/>
        <w:widowControl w:val="0"/>
        <w:tabs>
          <w:tab w:val="right" w:leader="dot" w:pos="8958"/>
        </w:tabs>
        <w:kinsoku/>
        <w:wordWrap/>
        <w:overflowPunct/>
        <w:topLinePunct w:val="0"/>
        <w:autoSpaceDE/>
        <w:autoSpaceDN/>
        <w:bidi w:val="0"/>
        <w:adjustRightInd/>
        <w:snapToGrid/>
        <w:spacing w:line="500" w:lineRule="exact"/>
        <w:ind w:left="0" w:leftChars="0"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_Toc17566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2"/>
          <w:sz w:val="24"/>
          <w:szCs w:val="24"/>
          <w:lang w:val="en-US" w:eastAsia="zh-CN" w:bidi="ar-SA"/>
        </w:rPr>
        <w:t>附件1</w:t>
      </w:r>
      <w:r>
        <w:rPr>
          <w:rFonts w:hint="eastAsia" w:ascii="宋体" w:hAnsi="宋体" w:cs="宋体"/>
          <w:kern w:val="2"/>
          <w:sz w:val="24"/>
          <w:szCs w:val="24"/>
          <w:lang w:val="en-US" w:eastAsia="zh-CN" w:bidi="ar-SA"/>
        </w:rPr>
        <w:t>5</w:t>
      </w:r>
      <w:r>
        <w:rPr>
          <w:rFonts w:hint="eastAsia" w:ascii="宋体" w:hAnsi="宋体" w:eastAsia="宋体" w:cs="宋体"/>
          <w:kern w:val="2"/>
          <w:sz w:val="24"/>
          <w:szCs w:val="24"/>
          <w:lang w:val="en-US" w:eastAsia="zh-CN" w:bidi="ar-SA"/>
        </w:rPr>
        <w:t>：中小企业声明函</w:t>
      </w:r>
      <w:r>
        <w:rPr>
          <w:rFonts w:hint="eastAsia" w:ascii="宋体" w:hAnsi="宋体" w:eastAsia="宋体" w:cs="宋体"/>
          <w:kern w:val="2"/>
          <w:sz w:val="24"/>
          <w:szCs w:val="24"/>
          <w:lang w:val="en-US" w:eastAsia="zh-CN" w:bidi="ar-SA"/>
        </w:rPr>
        <w:fldChar w:fldCharType="end"/>
      </w:r>
    </w:p>
    <w:p w14:paraId="0E5BFA49">
      <w:pPr>
        <w:pStyle w:val="15"/>
        <w:keepNext w:val="0"/>
        <w:keepLines w:val="0"/>
        <w:pageBreakBefore w:val="0"/>
        <w:widowControl w:val="0"/>
        <w:tabs>
          <w:tab w:val="right" w:leader="dot" w:pos="8958"/>
        </w:tabs>
        <w:kinsoku/>
        <w:wordWrap/>
        <w:overflowPunct/>
        <w:topLinePunct w:val="0"/>
        <w:autoSpaceDE/>
        <w:autoSpaceDN/>
        <w:bidi w:val="0"/>
        <w:adjustRightInd/>
        <w:snapToGrid/>
        <w:spacing w:line="500" w:lineRule="exact"/>
        <w:ind w:left="0" w:leftChars="0"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_Toc21988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2"/>
          <w:sz w:val="24"/>
          <w:szCs w:val="24"/>
          <w:lang w:val="en-US" w:eastAsia="zh-CN" w:bidi="ar-SA"/>
        </w:rPr>
        <w:t>附件1</w:t>
      </w:r>
      <w:r>
        <w:rPr>
          <w:rFonts w:hint="eastAsia" w:ascii="宋体" w:hAnsi="宋体" w:cs="宋体"/>
          <w:kern w:val="2"/>
          <w:sz w:val="24"/>
          <w:szCs w:val="24"/>
          <w:lang w:val="en-US" w:eastAsia="zh-CN" w:bidi="ar-SA"/>
        </w:rPr>
        <w:t>6</w:t>
      </w:r>
      <w:r>
        <w:rPr>
          <w:rFonts w:hint="eastAsia" w:ascii="宋体" w:hAnsi="宋体" w:eastAsia="宋体" w:cs="宋体"/>
          <w:kern w:val="2"/>
          <w:sz w:val="24"/>
          <w:szCs w:val="24"/>
          <w:lang w:val="en-US" w:eastAsia="zh-CN" w:bidi="ar-SA"/>
        </w:rPr>
        <w:t>：残疾人福利性单位声明函</w:t>
      </w:r>
    </w:p>
    <w:p w14:paraId="275A8CC5">
      <w:pPr>
        <w:pStyle w:val="15"/>
        <w:keepNext w:val="0"/>
        <w:keepLines w:val="0"/>
        <w:pageBreakBefore w:val="0"/>
        <w:widowControl w:val="0"/>
        <w:tabs>
          <w:tab w:val="right" w:leader="dot" w:pos="8958"/>
        </w:tabs>
        <w:kinsoku/>
        <w:wordWrap/>
        <w:overflowPunct/>
        <w:topLinePunct w:val="0"/>
        <w:autoSpaceDE/>
        <w:autoSpaceDN/>
        <w:bidi w:val="0"/>
        <w:adjustRightInd/>
        <w:snapToGrid/>
        <w:spacing w:line="500" w:lineRule="exact"/>
        <w:ind w:left="0" w:leftChars="0" w:firstLine="480" w:firstLineChars="200"/>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附件1</w:t>
      </w:r>
      <w:r>
        <w:rPr>
          <w:rFonts w:hint="eastAsia" w:ascii="宋体" w:hAnsi="宋体" w:cs="宋体"/>
          <w:kern w:val="2"/>
          <w:sz w:val="24"/>
          <w:szCs w:val="24"/>
          <w:lang w:val="en-US" w:eastAsia="zh-CN" w:bidi="ar-SA"/>
        </w:rPr>
        <w:t>7</w:t>
      </w:r>
      <w:r>
        <w:rPr>
          <w:rFonts w:hint="eastAsia" w:ascii="宋体" w:hAnsi="宋体" w:eastAsia="宋体" w:cs="宋体"/>
          <w:kern w:val="2"/>
          <w:sz w:val="24"/>
          <w:szCs w:val="24"/>
          <w:lang w:val="en-US" w:eastAsia="zh-CN" w:bidi="ar-SA"/>
        </w:rPr>
        <w:t>：</w:t>
      </w:r>
      <w:r>
        <w:rPr>
          <w:rFonts w:hint="eastAsia" w:ascii="宋体" w:hAnsi="宋体" w:eastAsia="宋体" w:cs="宋体"/>
          <w:kern w:val="2"/>
          <w:sz w:val="24"/>
          <w:szCs w:val="24"/>
          <w:lang w:val="zh-CN" w:eastAsia="zh-CN" w:bidi="ar-SA"/>
        </w:rPr>
        <w:t>关于符合本国产品标准的声明函</w:t>
      </w:r>
    </w:p>
    <w:p w14:paraId="02638ADF">
      <w:pPr>
        <w:pStyle w:val="15"/>
        <w:keepNext w:val="0"/>
        <w:keepLines w:val="0"/>
        <w:pageBreakBefore w:val="0"/>
        <w:widowControl w:val="0"/>
        <w:tabs>
          <w:tab w:val="right" w:leader="dot" w:pos="8958"/>
        </w:tabs>
        <w:kinsoku/>
        <w:wordWrap/>
        <w:overflowPunct/>
        <w:topLinePunct w:val="0"/>
        <w:autoSpaceDE/>
        <w:autoSpaceDN/>
        <w:bidi w:val="0"/>
        <w:adjustRightInd/>
        <w:snapToGrid/>
        <w:spacing w:line="500" w:lineRule="exact"/>
        <w:ind w:left="0" w:leftChars="0" w:firstLine="480" w:firstLineChars="200"/>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附件1</w:t>
      </w:r>
      <w:r>
        <w:rPr>
          <w:rFonts w:hint="eastAsia" w:ascii="宋体" w:hAnsi="宋体" w:cs="宋体"/>
          <w:kern w:val="2"/>
          <w:sz w:val="24"/>
          <w:szCs w:val="24"/>
          <w:lang w:val="en-US" w:eastAsia="zh-CN" w:bidi="ar-SA"/>
        </w:rPr>
        <w:t>8</w:t>
      </w:r>
      <w:r>
        <w:rPr>
          <w:rFonts w:hint="eastAsia" w:ascii="宋体" w:hAnsi="宋体" w:eastAsia="宋体" w:cs="宋体"/>
          <w:kern w:val="2"/>
          <w:sz w:val="24"/>
          <w:szCs w:val="24"/>
          <w:lang w:val="en-US" w:eastAsia="zh-CN" w:bidi="ar-SA"/>
        </w:rPr>
        <w:t>：供应商认为在其他方面有必要说明的事项</w:t>
      </w:r>
    </w:p>
    <w:p w14:paraId="57540CCC">
      <w:pPr>
        <w:widowControl w:val="0"/>
        <w:wordWrap/>
        <w:adjustRightInd w:val="0"/>
        <w:snapToGrid w:val="0"/>
        <w:spacing w:line="560" w:lineRule="exact"/>
        <w:ind w:firstLine="480" w:firstLineChars="200"/>
        <w:jc w:val="left"/>
        <w:textAlignment w:val="auto"/>
        <w:rPr>
          <w:rFonts w:hint="default" w:ascii="仿宋_GB2312" w:hAnsi="仿宋_GB2312" w:eastAsia="仿宋_GB2312" w:cs="仿宋_GB2312"/>
          <w:kern w:val="2"/>
          <w:sz w:val="32"/>
          <w:szCs w:val="32"/>
          <w:lang w:val="en-US" w:eastAsia="zh-CN" w:bidi="ar-SA"/>
        </w:rPr>
      </w:pPr>
      <w:r>
        <w:rPr>
          <w:rFonts w:hint="eastAsia" w:ascii="宋体" w:hAnsi="宋体" w:eastAsia="宋体" w:cs="宋体"/>
          <w:kern w:val="2"/>
          <w:sz w:val="24"/>
          <w:szCs w:val="24"/>
          <w:lang w:val="en-US" w:eastAsia="zh-CN" w:bidi="ar-SA"/>
        </w:rPr>
        <w:t>附件1</w:t>
      </w:r>
      <w:r>
        <w:rPr>
          <w:rFonts w:hint="eastAsia" w:ascii="宋体" w:hAnsi="宋体" w:cs="宋体"/>
          <w:kern w:val="2"/>
          <w:sz w:val="24"/>
          <w:szCs w:val="24"/>
          <w:lang w:val="en-US" w:eastAsia="zh-CN" w:bidi="ar-SA"/>
        </w:rPr>
        <w:t>9</w:t>
      </w:r>
      <w:r>
        <w:rPr>
          <w:rFonts w:hint="eastAsia" w:ascii="宋体" w:hAnsi="宋体" w:eastAsia="宋体" w:cs="宋体"/>
          <w:kern w:val="2"/>
          <w:sz w:val="24"/>
          <w:szCs w:val="24"/>
          <w:lang w:val="en-US" w:eastAsia="zh-CN" w:bidi="ar-SA"/>
        </w:rPr>
        <w:t>：最后报价表</w:t>
      </w:r>
      <w:r>
        <w:rPr>
          <w:rFonts w:hint="eastAsia" w:ascii="宋体" w:hAnsi="宋体" w:eastAsia="宋体" w:cs="宋体"/>
          <w:kern w:val="2"/>
          <w:sz w:val="24"/>
          <w:szCs w:val="24"/>
          <w:lang w:val="en-US" w:eastAsia="zh-CN" w:bidi="ar-SA"/>
        </w:rPr>
        <w:fldChar w:fldCharType="end"/>
      </w:r>
    </w:p>
    <w:p w14:paraId="4F08B61E">
      <w:pPr>
        <w:widowControl w:val="0"/>
        <w:wordWrap/>
        <w:adjustRightInd w:val="0"/>
        <w:snapToGrid w:val="0"/>
        <w:spacing w:line="560" w:lineRule="exact"/>
        <w:jc w:val="center"/>
        <w:textAlignment w:val="auto"/>
        <w:outlineLvl w:val="1"/>
        <w:rPr>
          <w:rFonts w:hint="eastAsia" w:ascii="黑体" w:hAnsi="黑体" w:eastAsia="黑体" w:cs="黑体"/>
          <w:kern w:val="2"/>
          <w:sz w:val="32"/>
          <w:szCs w:val="32"/>
          <w:lang w:val="en-US" w:eastAsia="zh-CN" w:bidi="ar-SA"/>
        </w:rPr>
      </w:pPr>
      <w:bookmarkStart w:id="288" w:name="_Toc14930_WPSOffice_Level2"/>
      <w:bookmarkStart w:id="289" w:name="_Toc11918"/>
      <w:bookmarkStart w:id="290" w:name="_Toc1684_WPSOffice_Level2"/>
      <w:bookmarkStart w:id="291" w:name="_Toc8795"/>
      <w:bookmarkStart w:id="292" w:name="_Toc5252_WPSOffice_Level2"/>
    </w:p>
    <w:p w14:paraId="460B51DB">
      <w:pPr>
        <w:widowControl w:val="0"/>
        <w:wordWrap/>
        <w:adjustRightInd w:val="0"/>
        <w:snapToGrid w:val="0"/>
        <w:spacing w:line="560" w:lineRule="exact"/>
        <w:jc w:val="center"/>
        <w:textAlignment w:val="auto"/>
        <w:outlineLvl w:val="1"/>
        <w:rPr>
          <w:rFonts w:hint="eastAsia" w:ascii="黑体" w:hAnsi="黑体" w:eastAsia="黑体" w:cs="黑体"/>
          <w:kern w:val="2"/>
          <w:sz w:val="32"/>
          <w:szCs w:val="32"/>
          <w:lang w:val="en-US" w:eastAsia="zh-CN" w:bidi="ar-SA"/>
        </w:rPr>
      </w:pPr>
    </w:p>
    <w:p w14:paraId="23CEFAE3">
      <w:pPr>
        <w:widowControl w:val="0"/>
        <w:wordWrap/>
        <w:adjustRightInd w:val="0"/>
        <w:snapToGrid w:val="0"/>
        <w:spacing w:line="560" w:lineRule="exact"/>
        <w:jc w:val="center"/>
        <w:textAlignment w:val="auto"/>
        <w:outlineLvl w:val="1"/>
        <w:rPr>
          <w:rFonts w:hint="eastAsia" w:ascii="黑体" w:hAnsi="黑体" w:eastAsia="黑体" w:cs="黑体"/>
          <w:kern w:val="2"/>
          <w:sz w:val="32"/>
          <w:szCs w:val="32"/>
          <w:lang w:val="en-US" w:eastAsia="zh-CN" w:bidi="ar-SA"/>
        </w:rPr>
      </w:pPr>
    </w:p>
    <w:p w14:paraId="732A5373">
      <w:pPr>
        <w:widowControl w:val="0"/>
        <w:wordWrap/>
        <w:adjustRightInd w:val="0"/>
        <w:snapToGrid w:val="0"/>
        <w:spacing w:line="560" w:lineRule="exact"/>
        <w:jc w:val="center"/>
        <w:textAlignment w:val="auto"/>
        <w:outlineLvl w:val="1"/>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十三、谈判响应文件</w:t>
      </w:r>
      <w:bookmarkEnd w:id="288"/>
      <w:bookmarkEnd w:id="289"/>
      <w:bookmarkEnd w:id="290"/>
      <w:bookmarkEnd w:id="291"/>
      <w:bookmarkEnd w:id="292"/>
    </w:p>
    <w:p w14:paraId="3210BFA1">
      <w:pPr>
        <w:wordWrap/>
        <w:spacing w:before="157" w:beforeLines="50" w:line="560" w:lineRule="exact"/>
        <w:ind w:firstLine="1285" w:firstLineChars="400"/>
        <w:rPr>
          <w:rFonts w:hint="eastAsia" w:ascii="仿宋_GB2312" w:hAnsi="仿宋_GB2312" w:eastAsia="仿宋_GB2312" w:cs="仿宋_GB2312"/>
          <w:b/>
          <w:color w:val="000000"/>
          <w:sz w:val="32"/>
          <w:szCs w:val="32"/>
        </w:rPr>
      </w:pPr>
      <w:bookmarkStart w:id="293" w:name="_Toc28269_WPSOffice_Level3"/>
    </w:p>
    <w:p w14:paraId="6679ECBF">
      <w:pPr>
        <w:wordWrap/>
        <w:spacing w:before="157" w:beforeLines="50" w:line="560" w:lineRule="exact"/>
        <w:ind w:firstLine="2610" w:firstLineChars="500"/>
        <w:jc w:val="left"/>
        <w:outlineLvl w:val="9"/>
        <w:rPr>
          <w:rFonts w:hint="eastAsia" w:ascii="仿宋_GB2312" w:hAnsi="仿宋_GB2312" w:eastAsia="仿宋_GB2312" w:cs="仿宋_GB2312"/>
          <w:b/>
          <w:color w:val="000000"/>
          <w:sz w:val="52"/>
          <w:szCs w:val="52"/>
        </w:rPr>
      </w:pPr>
      <w:bookmarkStart w:id="294" w:name="_Toc31682_WPSOffice_Level2"/>
      <w:bookmarkStart w:id="295" w:name="_Toc10997_WPSOffice_Level2"/>
      <w:r>
        <w:rPr>
          <w:rFonts w:hint="eastAsia" w:ascii="仿宋_GB2312" w:hAnsi="仿宋_GB2312" w:eastAsia="仿宋_GB2312" w:cs="仿宋_GB2312"/>
          <w:b/>
          <w:color w:val="000000"/>
          <w:sz w:val="52"/>
          <w:szCs w:val="52"/>
        </w:rPr>
        <w:t>青海省政府采购项目</w:t>
      </w:r>
      <w:bookmarkEnd w:id="293"/>
      <w:bookmarkEnd w:id="294"/>
      <w:bookmarkEnd w:id="295"/>
    </w:p>
    <w:p w14:paraId="3BFD278E">
      <w:pPr>
        <w:wordWrap/>
        <w:spacing w:before="157" w:beforeLines="50" w:line="560" w:lineRule="exact"/>
        <w:ind w:firstLine="3654" w:firstLineChars="700"/>
        <w:jc w:val="left"/>
        <w:outlineLvl w:val="9"/>
        <w:rPr>
          <w:rFonts w:hint="eastAsia" w:ascii="仿宋_GB2312" w:hAnsi="仿宋_GB2312" w:eastAsia="仿宋_GB2312" w:cs="仿宋_GB2312"/>
          <w:b/>
          <w:color w:val="000000"/>
          <w:sz w:val="52"/>
          <w:szCs w:val="52"/>
        </w:rPr>
      </w:pPr>
      <w:bookmarkStart w:id="296" w:name="_Toc25378_WPSOffice_Level2"/>
      <w:bookmarkStart w:id="297" w:name="_Toc23622_WPSOffice_Level2"/>
      <w:r>
        <w:rPr>
          <w:rFonts w:hint="eastAsia" w:ascii="仿宋_GB2312" w:hAnsi="仿宋_GB2312" w:eastAsia="仿宋_GB2312" w:cs="仿宋_GB2312"/>
          <w:b/>
          <w:color w:val="000000"/>
          <w:sz w:val="52"/>
          <w:szCs w:val="52"/>
        </w:rPr>
        <w:t>谈判响应文件</w:t>
      </w:r>
      <w:bookmarkEnd w:id="296"/>
      <w:bookmarkEnd w:id="297"/>
    </w:p>
    <w:p w14:paraId="586BA7C2">
      <w:pPr>
        <w:wordWrap/>
        <w:adjustRightInd w:val="0"/>
        <w:spacing w:before="157" w:beforeLines="50" w:line="560" w:lineRule="exact"/>
        <w:ind w:firstLine="3052" w:firstLineChars="950"/>
        <w:textAlignment w:val="baseline"/>
        <w:outlineLvl w:val="9"/>
        <w:rPr>
          <w:rFonts w:hint="eastAsia" w:ascii="仿宋_GB2312" w:hAnsi="仿宋_GB2312" w:eastAsia="仿宋_GB2312" w:cs="仿宋_GB2312"/>
          <w:b/>
          <w:bCs/>
          <w:color w:val="000000"/>
          <w:sz w:val="32"/>
          <w:szCs w:val="32"/>
        </w:rPr>
      </w:pPr>
      <w:bookmarkStart w:id="298" w:name="_Toc13231_WPSOffice_Level2"/>
      <w:bookmarkStart w:id="299" w:name="_Toc28825_WPSOffice_Level2"/>
    </w:p>
    <w:p w14:paraId="3BA1118B">
      <w:pPr>
        <w:wordWrap/>
        <w:adjustRightInd w:val="0"/>
        <w:spacing w:before="157" w:beforeLines="50" w:line="560" w:lineRule="exact"/>
        <w:ind w:firstLine="3052" w:firstLineChars="950"/>
        <w:textAlignment w:val="baseline"/>
        <w:outlineLvl w:val="9"/>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w:t>
      </w:r>
      <w:r>
        <w:rPr>
          <w:rFonts w:hint="eastAsia" w:ascii="仿宋_GB2312" w:hAnsi="仿宋_GB2312" w:eastAsia="仿宋_GB2312" w:cs="仿宋_GB2312"/>
          <w:b w:val="0"/>
          <w:bCs w:val="0"/>
          <w:kern w:val="2"/>
          <w:sz w:val="32"/>
          <w:szCs w:val="32"/>
          <w:lang w:val="en-US" w:eastAsia="zh-CN" w:bidi="ar-SA"/>
        </w:rPr>
        <w:t>资格审查部分</w:t>
      </w:r>
      <w:r>
        <w:rPr>
          <w:rFonts w:hint="eastAsia" w:ascii="仿宋_GB2312" w:hAnsi="仿宋_GB2312" w:eastAsia="仿宋_GB2312" w:cs="仿宋_GB2312"/>
          <w:b/>
          <w:bCs/>
          <w:color w:val="000000"/>
          <w:sz w:val="32"/>
          <w:szCs w:val="32"/>
        </w:rPr>
        <w:t>）</w:t>
      </w:r>
      <w:bookmarkEnd w:id="298"/>
      <w:bookmarkEnd w:id="299"/>
    </w:p>
    <w:p w14:paraId="1AAE9C33">
      <w:pPr>
        <w:wordWrap/>
        <w:adjustRightInd w:val="0"/>
        <w:spacing w:before="157" w:beforeLines="50" w:line="560" w:lineRule="exact"/>
        <w:textAlignment w:val="baseline"/>
        <w:outlineLvl w:val="9"/>
        <w:rPr>
          <w:rFonts w:hint="eastAsia" w:ascii="仿宋_GB2312" w:hAnsi="仿宋_GB2312" w:eastAsia="仿宋_GB2312" w:cs="仿宋_GB2312"/>
          <w:b/>
          <w:bCs/>
          <w:color w:val="000000"/>
          <w:sz w:val="32"/>
          <w:szCs w:val="32"/>
        </w:rPr>
      </w:pPr>
    </w:p>
    <w:p w14:paraId="5A252E65">
      <w:pPr>
        <w:wordWrap/>
        <w:adjustRightInd w:val="0"/>
        <w:spacing w:before="157" w:beforeLines="50" w:line="560" w:lineRule="exact"/>
        <w:textAlignment w:val="baseline"/>
        <w:outlineLvl w:val="9"/>
        <w:rPr>
          <w:rFonts w:hint="eastAsia" w:ascii="仿宋_GB2312" w:hAnsi="仿宋_GB2312" w:eastAsia="仿宋_GB2312" w:cs="仿宋_GB2312"/>
          <w:b/>
          <w:bCs/>
          <w:color w:val="000000"/>
          <w:sz w:val="32"/>
          <w:szCs w:val="32"/>
        </w:rPr>
      </w:pPr>
    </w:p>
    <w:p w14:paraId="70F6D1FC">
      <w:pPr>
        <w:wordWrap/>
        <w:adjustRightInd w:val="0"/>
        <w:spacing w:before="157" w:beforeLines="50" w:line="560" w:lineRule="exact"/>
        <w:textAlignment w:val="baseline"/>
        <w:outlineLvl w:val="9"/>
        <w:rPr>
          <w:rFonts w:hint="eastAsia" w:ascii="仿宋_GB2312" w:hAnsi="仿宋_GB2312" w:eastAsia="仿宋_GB2312" w:cs="仿宋_GB2312"/>
          <w:b/>
          <w:bCs/>
          <w:color w:val="000000"/>
          <w:sz w:val="32"/>
          <w:szCs w:val="32"/>
        </w:rPr>
      </w:pPr>
    </w:p>
    <w:p w14:paraId="2C95CE39">
      <w:pPr>
        <w:wordWrap/>
        <w:adjustRightInd w:val="0"/>
        <w:spacing w:before="157" w:beforeLines="50" w:line="560" w:lineRule="exact"/>
        <w:textAlignment w:val="baseline"/>
        <w:outlineLvl w:val="9"/>
        <w:rPr>
          <w:rFonts w:hint="eastAsia" w:ascii="仿宋_GB2312" w:hAnsi="仿宋_GB2312" w:eastAsia="仿宋_GB2312" w:cs="仿宋_GB2312"/>
          <w:b/>
          <w:bCs/>
          <w:color w:val="000000"/>
          <w:sz w:val="32"/>
          <w:szCs w:val="32"/>
          <w:lang w:eastAsia="zh-CN"/>
        </w:rPr>
      </w:pPr>
      <w:bookmarkStart w:id="300" w:name="_Toc29803_WPSOffice_Level2"/>
      <w:bookmarkStart w:id="301" w:name="_Toc19521_WPSOffice_Level2"/>
      <w:r>
        <w:rPr>
          <w:rFonts w:hint="eastAsia" w:ascii="仿宋_GB2312" w:hAnsi="仿宋_GB2312" w:eastAsia="仿宋_GB2312" w:cs="仿宋_GB2312"/>
          <w:b/>
          <w:bCs/>
          <w:color w:val="000000"/>
          <w:sz w:val="32"/>
          <w:szCs w:val="32"/>
        </w:rPr>
        <w:t>采购项目编号:</w:t>
      </w:r>
      <w:bookmarkEnd w:id="300"/>
      <w:bookmarkEnd w:id="301"/>
    </w:p>
    <w:p w14:paraId="434B7F86">
      <w:pPr>
        <w:wordWrap/>
        <w:spacing w:before="157" w:beforeLines="50" w:line="560" w:lineRule="exact"/>
        <w:ind w:left="2530" w:hanging="2249" w:hangingChars="700"/>
        <w:jc w:val="left"/>
        <w:outlineLvl w:val="9"/>
        <w:rPr>
          <w:rFonts w:hint="eastAsia" w:ascii="仿宋_GB2312" w:hAnsi="仿宋_GB2312" w:eastAsia="仿宋_GB2312" w:cs="仿宋_GB2312"/>
          <w:b/>
          <w:bCs/>
          <w:color w:val="000000"/>
          <w:sz w:val="32"/>
          <w:szCs w:val="32"/>
        </w:rPr>
      </w:pPr>
      <w:bookmarkStart w:id="302" w:name="_Toc14786_WPSOffice_Level2"/>
      <w:bookmarkStart w:id="303" w:name="_Toc18713_WPSOffice_Level2"/>
      <w:r>
        <w:rPr>
          <w:rFonts w:hint="eastAsia" w:ascii="仿宋_GB2312" w:hAnsi="仿宋_GB2312" w:eastAsia="仿宋_GB2312" w:cs="仿宋_GB2312"/>
          <w:b/>
          <w:bCs/>
          <w:color w:val="000000"/>
          <w:sz w:val="32"/>
          <w:szCs w:val="32"/>
        </w:rPr>
        <w:t>采购项目名称:</w:t>
      </w:r>
      <w:bookmarkEnd w:id="302"/>
      <w:bookmarkEnd w:id="303"/>
      <w:r>
        <w:rPr>
          <w:rFonts w:hint="eastAsia" w:ascii="仿宋_GB2312" w:hAnsi="仿宋_GB2312" w:eastAsia="仿宋_GB2312" w:cs="仿宋_GB2312"/>
          <w:b/>
          <w:bCs/>
          <w:color w:val="000000"/>
          <w:sz w:val="32"/>
          <w:szCs w:val="32"/>
        </w:rPr>
        <w:t xml:space="preserve"> </w:t>
      </w:r>
    </w:p>
    <w:p w14:paraId="34F8B4F1">
      <w:pPr>
        <w:wordWrap/>
        <w:spacing w:before="157" w:beforeLines="50" w:line="560" w:lineRule="exact"/>
        <w:ind w:left="2530" w:hanging="2249" w:hangingChars="700"/>
        <w:jc w:val="left"/>
        <w:outlineLvl w:val="9"/>
        <w:rPr>
          <w:rFonts w:hint="eastAsia" w:ascii="仿宋_GB2312" w:hAnsi="仿宋_GB2312" w:eastAsia="仿宋_GB2312" w:cs="仿宋_GB2312"/>
          <w:b/>
          <w:bCs/>
          <w:color w:val="000000"/>
          <w:sz w:val="32"/>
          <w:szCs w:val="32"/>
          <w:lang w:eastAsia="zh-CN"/>
        </w:rPr>
      </w:pPr>
      <w:bookmarkStart w:id="304" w:name="_Toc22044_WPSOffice_Level2"/>
      <w:bookmarkStart w:id="305" w:name="_Toc14087_WPSOffice_Level2"/>
      <w:r>
        <w:rPr>
          <w:rFonts w:hint="eastAsia" w:ascii="仿宋_GB2312" w:hAnsi="仿宋_GB2312" w:eastAsia="仿宋_GB2312" w:cs="仿宋_GB2312"/>
          <w:b/>
          <w:bCs/>
          <w:color w:val="000000"/>
          <w:sz w:val="32"/>
          <w:szCs w:val="32"/>
          <w:lang w:eastAsia="zh-CN"/>
        </w:rPr>
        <w:t>供应商名称：</w:t>
      </w:r>
      <w:bookmarkEnd w:id="304"/>
      <w:bookmarkEnd w:id="305"/>
    </w:p>
    <w:p w14:paraId="4F4DC1C2">
      <w:pPr>
        <w:wordWrap/>
        <w:spacing w:before="157" w:beforeLines="50" w:line="560" w:lineRule="exact"/>
        <w:jc w:val="center"/>
        <w:outlineLvl w:val="9"/>
        <w:rPr>
          <w:rFonts w:hint="eastAsia" w:ascii="仿宋_GB2312" w:hAnsi="仿宋_GB2312" w:eastAsia="仿宋_GB2312" w:cs="仿宋_GB2312"/>
          <w:b/>
          <w:bCs/>
          <w:color w:val="000000"/>
          <w:sz w:val="32"/>
          <w:szCs w:val="32"/>
        </w:rPr>
      </w:pPr>
    </w:p>
    <w:p w14:paraId="3D2B1B7A">
      <w:pPr>
        <w:wordWrap/>
        <w:spacing w:before="157" w:beforeLines="50" w:line="560" w:lineRule="exact"/>
        <w:jc w:val="center"/>
        <w:outlineLvl w:val="9"/>
        <w:rPr>
          <w:rFonts w:hint="eastAsia" w:ascii="仿宋_GB2312" w:hAnsi="仿宋_GB2312" w:eastAsia="仿宋_GB2312" w:cs="仿宋_GB2312"/>
          <w:b/>
          <w:color w:val="000000"/>
          <w:sz w:val="32"/>
          <w:szCs w:val="32"/>
        </w:rPr>
      </w:pPr>
      <w:bookmarkStart w:id="306" w:name="_Toc1142_WPSOffice_Level3"/>
      <w:r>
        <w:rPr>
          <w:rFonts w:hint="eastAsia" w:ascii="仿宋_GB2312" w:hAnsi="仿宋_GB2312" w:eastAsia="仿宋_GB2312" w:cs="仿宋_GB2312"/>
          <w:b/>
          <w:color w:val="000000"/>
          <w:sz w:val="32"/>
          <w:szCs w:val="32"/>
        </w:rPr>
        <w:t>年  月  日</w:t>
      </w:r>
      <w:bookmarkEnd w:id="306"/>
    </w:p>
    <w:p w14:paraId="21B3AB14">
      <w:pPr>
        <w:widowControl/>
        <w:wordWrap/>
        <w:snapToGrid w:val="0"/>
        <w:spacing w:before="157" w:beforeLines="50" w:line="560" w:lineRule="exact"/>
        <w:jc w:val="left"/>
        <w:outlineLvl w:val="9"/>
        <w:rPr>
          <w:rFonts w:hint="eastAsia" w:ascii="宋体"/>
          <w:b/>
          <w:color w:val="000000"/>
          <w:sz w:val="28"/>
          <w:szCs w:val="28"/>
        </w:rPr>
      </w:pPr>
    </w:p>
    <w:p w14:paraId="2D29BD97">
      <w:pPr>
        <w:widowControl/>
        <w:wordWrap/>
        <w:snapToGrid w:val="0"/>
        <w:spacing w:before="157" w:beforeLines="50" w:line="560" w:lineRule="exact"/>
        <w:jc w:val="left"/>
        <w:outlineLvl w:val="2"/>
        <w:rPr>
          <w:rFonts w:ascii="宋体"/>
          <w:b/>
          <w:color w:val="000000"/>
          <w:sz w:val="28"/>
          <w:szCs w:val="28"/>
        </w:rPr>
      </w:pPr>
    </w:p>
    <w:p w14:paraId="2D65E929">
      <w:pPr>
        <w:widowControl/>
        <w:wordWrap/>
        <w:snapToGrid w:val="0"/>
        <w:spacing w:before="157" w:beforeLines="50" w:line="560" w:lineRule="exact"/>
        <w:jc w:val="left"/>
        <w:outlineLvl w:val="2"/>
        <w:rPr>
          <w:rFonts w:ascii="宋体"/>
          <w:b/>
          <w:color w:val="000000"/>
          <w:sz w:val="28"/>
          <w:szCs w:val="28"/>
        </w:rPr>
      </w:pPr>
    </w:p>
    <w:p w14:paraId="39C8B3B7">
      <w:pPr>
        <w:widowControl/>
        <w:wordWrap/>
        <w:snapToGrid w:val="0"/>
        <w:spacing w:before="157" w:beforeLines="50" w:line="560" w:lineRule="exact"/>
        <w:jc w:val="left"/>
        <w:outlineLvl w:val="2"/>
        <w:rPr>
          <w:rFonts w:hint="eastAsia" w:ascii="宋体" w:hAnsi="宋体" w:cs="宋体"/>
          <w:b/>
          <w:color w:val="000000"/>
          <w:sz w:val="32"/>
          <w:szCs w:val="32"/>
        </w:rPr>
      </w:pPr>
      <w:bookmarkStart w:id="307" w:name="_Toc32479_WPSOffice_Level3"/>
      <w:bookmarkStart w:id="308" w:name="_Toc19203"/>
      <w:bookmarkStart w:id="309" w:name="_Toc27464"/>
      <w:bookmarkStart w:id="310" w:name="_Toc27597"/>
      <w:bookmarkStart w:id="311" w:name="_Toc27578"/>
      <w:r>
        <w:rPr>
          <w:rFonts w:hint="eastAsia" w:ascii="宋体" w:hAnsi="宋体" w:eastAsia="宋体" w:cs="宋体"/>
          <w:b/>
          <w:color w:val="000000"/>
          <w:sz w:val="32"/>
          <w:szCs w:val="32"/>
          <w:lang w:eastAsia="zh-CN"/>
        </w:rPr>
        <w:t>附件1：响应函</w:t>
      </w:r>
      <w:bookmarkEnd w:id="307"/>
      <w:bookmarkEnd w:id="308"/>
      <w:bookmarkEnd w:id="309"/>
      <w:bookmarkEnd w:id="310"/>
      <w:bookmarkEnd w:id="311"/>
    </w:p>
    <w:p w14:paraId="5599D418">
      <w:pPr>
        <w:widowControl w:val="0"/>
        <w:wordWrap/>
        <w:spacing w:before="157" w:beforeLines="50" w:line="560" w:lineRule="exact"/>
        <w:ind w:firstLine="3710" w:firstLineChars="1155"/>
        <w:jc w:val="both"/>
        <w:textAlignment w:val="auto"/>
        <w:outlineLvl w:val="9"/>
        <w:rPr>
          <w:rFonts w:hint="eastAsia" w:ascii="宋体" w:hAnsi="宋体" w:eastAsia="宋体" w:cs="宋体"/>
          <w:b/>
          <w:color w:val="000000"/>
          <w:sz w:val="32"/>
          <w:szCs w:val="32"/>
        </w:rPr>
      </w:pPr>
      <w:bookmarkStart w:id="312" w:name="_Toc22598_WPSOffice_Level2"/>
      <w:bookmarkStart w:id="313" w:name="_Toc24288_WPSOffice_Level2"/>
      <w:r>
        <w:rPr>
          <w:rFonts w:hint="eastAsia" w:ascii="宋体" w:hAnsi="宋体" w:eastAsia="宋体" w:cs="宋体"/>
          <w:b/>
          <w:color w:val="000000"/>
          <w:sz w:val="32"/>
          <w:szCs w:val="32"/>
          <w:lang w:eastAsia="zh-CN"/>
        </w:rPr>
        <w:t>响</w:t>
      </w:r>
      <w:r>
        <w:rPr>
          <w:rFonts w:hint="eastAsia" w:ascii="宋体" w:hAnsi="宋体" w:eastAsia="宋体" w:cs="宋体"/>
          <w:b/>
          <w:color w:val="000000"/>
          <w:sz w:val="32"/>
          <w:szCs w:val="32"/>
          <w:lang w:val="en-US" w:eastAsia="zh-CN"/>
        </w:rPr>
        <w:t xml:space="preserve"> </w:t>
      </w:r>
      <w:r>
        <w:rPr>
          <w:rFonts w:hint="eastAsia" w:ascii="宋体" w:hAnsi="宋体" w:eastAsia="宋体" w:cs="宋体"/>
          <w:b/>
          <w:color w:val="000000"/>
          <w:sz w:val="32"/>
          <w:szCs w:val="32"/>
          <w:lang w:eastAsia="zh-CN"/>
        </w:rPr>
        <w:t>应</w:t>
      </w:r>
      <w:r>
        <w:rPr>
          <w:rFonts w:hint="eastAsia" w:ascii="宋体" w:hAnsi="宋体" w:eastAsia="宋体" w:cs="宋体"/>
          <w:b/>
          <w:color w:val="000000"/>
          <w:sz w:val="32"/>
          <w:szCs w:val="32"/>
          <w:lang w:val="en-US" w:eastAsia="zh-CN"/>
        </w:rPr>
        <w:t xml:space="preserve"> </w:t>
      </w:r>
      <w:r>
        <w:rPr>
          <w:rFonts w:hint="eastAsia" w:ascii="宋体" w:hAnsi="宋体" w:eastAsia="宋体" w:cs="宋体"/>
          <w:b/>
          <w:color w:val="000000"/>
          <w:sz w:val="32"/>
          <w:szCs w:val="32"/>
        </w:rPr>
        <w:t>函</w:t>
      </w:r>
      <w:bookmarkEnd w:id="312"/>
      <w:bookmarkEnd w:id="313"/>
    </w:p>
    <w:p w14:paraId="35C292AD">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宋体" w:hAnsi="宋体" w:eastAsia="宋体" w:cs="宋体"/>
          <w:b/>
          <w:bCs/>
          <w:kern w:val="2"/>
          <w:sz w:val="24"/>
          <w:szCs w:val="24"/>
          <w:u w:val="none"/>
          <w:lang w:val="zh-CN" w:eastAsia="zh-CN" w:bidi="ar-SA"/>
        </w:rPr>
      </w:pPr>
      <w:bookmarkStart w:id="314" w:name="_Toc16867_WPSOffice_Level2"/>
      <w:r>
        <w:rPr>
          <w:rFonts w:hint="eastAsia" w:ascii="宋体" w:hAnsi="宋体" w:eastAsia="宋体" w:cs="宋体"/>
          <w:b/>
          <w:bCs/>
          <w:kern w:val="2"/>
          <w:sz w:val="24"/>
          <w:szCs w:val="24"/>
          <w:u w:val="none"/>
          <w:lang w:val="zh-CN" w:eastAsia="zh-CN" w:bidi="ar-SA"/>
        </w:rPr>
        <w:t>致：</w:t>
      </w:r>
      <w:bookmarkEnd w:id="314"/>
      <w:r>
        <w:rPr>
          <w:rFonts w:hint="eastAsia" w:ascii="宋体" w:hAnsi="宋体" w:eastAsia="宋体" w:cs="宋体"/>
          <w:b/>
          <w:bCs/>
          <w:kern w:val="2"/>
          <w:sz w:val="24"/>
          <w:szCs w:val="24"/>
          <w:u w:val="single"/>
          <w:lang w:val="zh-CN" w:eastAsia="zh-CN" w:bidi="ar-SA"/>
        </w:rPr>
        <w:t>青海国德招标代理有限公司</w:t>
      </w:r>
    </w:p>
    <w:p w14:paraId="7A4A0AC8">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zh-CN" w:eastAsia="zh-CN" w:bidi="ar-SA"/>
        </w:rPr>
      </w:pPr>
      <w:r>
        <w:rPr>
          <w:rFonts w:hint="eastAsia" w:ascii="宋体" w:hAnsi="宋体" w:eastAsia="宋体" w:cs="宋体"/>
          <w:b w:val="0"/>
          <w:bCs w:val="0"/>
          <w:kern w:val="2"/>
          <w:sz w:val="24"/>
          <w:szCs w:val="24"/>
          <w:u w:val="none"/>
          <w:lang w:val="zh-CN" w:eastAsia="zh-CN" w:bidi="ar-SA"/>
        </w:rPr>
        <w:t xml:space="preserve">我们收到 </w:t>
      </w:r>
      <w:r>
        <w:rPr>
          <w:rFonts w:hint="eastAsia" w:ascii="宋体" w:hAnsi="宋体" w:eastAsia="宋体" w:cs="宋体"/>
          <w:b w:val="0"/>
          <w:bCs w:val="0"/>
          <w:kern w:val="2"/>
          <w:sz w:val="24"/>
          <w:szCs w:val="24"/>
          <w:u w:val="single"/>
          <w:lang w:val="zh-CN" w:eastAsia="zh-CN" w:bidi="ar-SA"/>
        </w:rPr>
        <w:t xml:space="preserve">             </w:t>
      </w:r>
      <w:r>
        <w:rPr>
          <w:rFonts w:hint="eastAsia" w:ascii="宋体" w:hAnsi="宋体" w:eastAsia="宋体" w:cs="宋体"/>
          <w:b w:val="0"/>
          <w:bCs w:val="0"/>
          <w:kern w:val="2"/>
          <w:sz w:val="24"/>
          <w:szCs w:val="24"/>
          <w:u w:val="none"/>
          <w:lang w:val="en-US" w:eastAsia="zh-CN" w:bidi="ar-SA"/>
        </w:rPr>
        <w:t>（项目名称及编号）</w:t>
      </w:r>
      <w:r>
        <w:rPr>
          <w:rFonts w:hint="eastAsia" w:ascii="宋体" w:hAnsi="宋体" w:eastAsia="宋体" w:cs="宋体"/>
          <w:b w:val="0"/>
          <w:bCs w:val="0"/>
          <w:kern w:val="2"/>
          <w:sz w:val="24"/>
          <w:szCs w:val="24"/>
          <w:u w:val="none"/>
          <w:lang w:val="zh-CN" w:eastAsia="zh-CN" w:bidi="ar-SA"/>
        </w:rPr>
        <w:t>谈判文件，经研究，法定代表人</w:t>
      </w:r>
      <w:r>
        <w:rPr>
          <w:rFonts w:hint="eastAsia" w:ascii="宋体" w:hAnsi="宋体" w:eastAsia="宋体" w:cs="宋体"/>
          <w:b w:val="0"/>
          <w:bCs w:val="0"/>
          <w:kern w:val="2"/>
          <w:sz w:val="24"/>
          <w:szCs w:val="24"/>
          <w:u w:val="single"/>
          <w:lang w:val="zh-CN" w:eastAsia="zh-CN" w:bidi="ar-SA"/>
        </w:rPr>
        <w:t>（姓名、职务）</w:t>
      </w:r>
      <w:r>
        <w:rPr>
          <w:rFonts w:hint="eastAsia" w:ascii="宋体" w:hAnsi="宋体" w:eastAsia="宋体" w:cs="宋体"/>
          <w:b w:val="0"/>
          <w:bCs w:val="0"/>
          <w:kern w:val="2"/>
          <w:sz w:val="24"/>
          <w:szCs w:val="24"/>
          <w:u w:val="none"/>
          <w:lang w:val="zh-CN" w:eastAsia="zh-CN" w:bidi="ar-SA"/>
        </w:rPr>
        <w:t>正式授权</w:t>
      </w:r>
      <w:r>
        <w:rPr>
          <w:rFonts w:hint="eastAsia" w:ascii="宋体" w:hAnsi="宋体" w:eastAsia="宋体" w:cs="宋体"/>
          <w:b w:val="0"/>
          <w:bCs w:val="0"/>
          <w:kern w:val="2"/>
          <w:sz w:val="24"/>
          <w:szCs w:val="24"/>
          <w:u w:val="single"/>
          <w:lang w:val="zh-CN" w:eastAsia="zh-CN" w:bidi="ar-SA"/>
        </w:rPr>
        <w:t>（委托代理人姓名、职务）</w:t>
      </w:r>
      <w:r>
        <w:rPr>
          <w:rFonts w:hint="eastAsia" w:ascii="宋体" w:hAnsi="宋体" w:eastAsia="宋体" w:cs="宋体"/>
          <w:b w:val="0"/>
          <w:bCs w:val="0"/>
          <w:kern w:val="2"/>
          <w:sz w:val="24"/>
          <w:szCs w:val="24"/>
          <w:u w:val="none"/>
          <w:lang w:val="zh-CN" w:eastAsia="zh-CN" w:bidi="ar-SA"/>
        </w:rPr>
        <w:t>代表供应商</w:t>
      </w:r>
      <w:r>
        <w:rPr>
          <w:rFonts w:hint="eastAsia" w:ascii="宋体" w:hAnsi="宋体" w:eastAsia="宋体" w:cs="宋体"/>
          <w:b w:val="0"/>
          <w:bCs w:val="0"/>
          <w:kern w:val="2"/>
          <w:sz w:val="24"/>
          <w:szCs w:val="24"/>
          <w:u w:val="single"/>
          <w:lang w:val="zh-CN" w:eastAsia="zh-CN" w:bidi="ar-SA"/>
        </w:rPr>
        <w:t>（供应商名称、地址）</w:t>
      </w:r>
      <w:r>
        <w:rPr>
          <w:rFonts w:hint="eastAsia" w:ascii="宋体" w:hAnsi="宋体" w:eastAsia="宋体" w:cs="宋体"/>
          <w:b w:val="0"/>
          <w:bCs w:val="0"/>
          <w:kern w:val="2"/>
          <w:sz w:val="24"/>
          <w:szCs w:val="24"/>
          <w:u w:val="none"/>
          <w:lang w:val="zh-CN" w:eastAsia="zh-CN" w:bidi="ar-SA"/>
        </w:rPr>
        <w:t xml:space="preserve">提交谈判响应文件。    </w:t>
      </w:r>
    </w:p>
    <w:p w14:paraId="3C2C7CA5">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zh-CN" w:eastAsia="zh-CN" w:bidi="ar-SA"/>
        </w:rPr>
      </w:pPr>
      <w:r>
        <w:rPr>
          <w:rFonts w:hint="eastAsia" w:ascii="宋体" w:hAnsi="宋体" w:eastAsia="宋体" w:cs="宋体"/>
          <w:b w:val="0"/>
          <w:bCs w:val="0"/>
          <w:kern w:val="2"/>
          <w:sz w:val="24"/>
          <w:szCs w:val="24"/>
          <w:u w:val="none"/>
          <w:lang w:val="zh-CN" w:eastAsia="zh-CN" w:bidi="ar-SA"/>
        </w:rPr>
        <w:t>据此函，签字代表宣布同意如下：</w:t>
      </w:r>
    </w:p>
    <w:p w14:paraId="6D01802D">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zh-CN" w:eastAsia="zh-CN" w:bidi="ar-SA"/>
        </w:rPr>
      </w:pPr>
      <w:r>
        <w:rPr>
          <w:rFonts w:hint="eastAsia" w:ascii="宋体" w:hAnsi="宋体" w:eastAsia="宋体" w:cs="宋体"/>
          <w:b w:val="0"/>
          <w:bCs w:val="0"/>
          <w:kern w:val="2"/>
          <w:sz w:val="24"/>
          <w:szCs w:val="24"/>
          <w:u w:val="none"/>
          <w:lang w:val="zh-CN" w:eastAsia="zh-CN" w:bidi="ar-SA"/>
        </w:rPr>
        <w:t>1、我方已详阅谈判文件的全部内容，包括澄清、修改条款等有关附件，承诺对其完全理解并接受。</w:t>
      </w:r>
    </w:p>
    <w:p w14:paraId="7FFED143">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zh-CN" w:eastAsia="zh-CN" w:bidi="ar-SA"/>
        </w:rPr>
      </w:pPr>
      <w:r>
        <w:rPr>
          <w:rFonts w:hint="eastAsia" w:ascii="宋体" w:hAnsi="宋体" w:eastAsia="宋体" w:cs="宋体"/>
          <w:b w:val="0"/>
          <w:bCs w:val="0"/>
          <w:kern w:val="2"/>
          <w:sz w:val="24"/>
          <w:szCs w:val="24"/>
          <w:u w:val="none"/>
          <w:lang w:val="zh-CN" w:eastAsia="zh-CN" w:bidi="ar-SA"/>
        </w:rPr>
        <w:t>2、若在响应文件发出后，我方在响应文件有效期内撤回或成交后不签约的，谈判保证金将被贵方没收。</w:t>
      </w:r>
    </w:p>
    <w:p w14:paraId="120342D3">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zh-CN" w:eastAsia="zh-CN" w:bidi="ar-SA"/>
        </w:rPr>
      </w:pPr>
      <w:r>
        <w:rPr>
          <w:rFonts w:hint="eastAsia" w:ascii="宋体" w:hAnsi="宋体" w:eastAsia="宋体" w:cs="宋体"/>
          <w:b w:val="0"/>
          <w:bCs w:val="0"/>
          <w:kern w:val="2"/>
          <w:sz w:val="24"/>
          <w:szCs w:val="24"/>
          <w:u w:val="none"/>
          <w:lang w:val="zh-CN" w:eastAsia="zh-CN" w:bidi="ar-SA"/>
        </w:rPr>
        <w:t>3、我方同意按照贵方要求提供与谈判有关的一切数据或资料，理解并接受贵方制定的评标办法。</w:t>
      </w:r>
    </w:p>
    <w:p w14:paraId="399972EF">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zh-CN" w:eastAsia="zh-CN" w:bidi="ar-SA"/>
        </w:rPr>
      </w:pPr>
      <w:r>
        <w:rPr>
          <w:rFonts w:hint="eastAsia" w:ascii="宋体" w:hAnsi="宋体" w:eastAsia="宋体" w:cs="宋体"/>
          <w:b w:val="0"/>
          <w:bCs w:val="0"/>
          <w:kern w:val="2"/>
          <w:sz w:val="24"/>
          <w:szCs w:val="24"/>
          <w:u w:val="none"/>
          <w:lang w:val="zh-CN" w:eastAsia="zh-CN" w:bidi="ar-SA"/>
        </w:rPr>
        <w:t>4、与本次竞争性谈判有关的一切正式往来通讯请寄：</w:t>
      </w:r>
    </w:p>
    <w:p w14:paraId="522E905A">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zh-CN" w:eastAsia="zh-CN" w:bidi="ar-SA"/>
        </w:rPr>
      </w:pPr>
      <w:r>
        <w:rPr>
          <w:rFonts w:hint="eastAsia" w:ascii="宋体" w:hAnsi="宋体" w:eastAsia="宋体" w:cs="宋体"/>
          <w:b w:val="0"/>
          <w:bCs w:val="0"/>
          <w:kern w:val="2"/>
          <w:sz w:val="24"/>
          <w:szCs w:val="24"/>
          <w:u w:val="none"/>
          <w:lang w:val="zh-CN" w:eastAsia="zh-CN" w:bidi="ar-SA"/>
        </w:rPr>
        <w:t>地址：_______________   邮编：______________</w:t>
      </w:r>
    </w:p>
    <w:p w14:paraId="0AF97298">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zh-CN" w:eastAsia="zh-CN" w:bidi="ar-SA"/>
        </w:rPr>
      </w:pPr>
      <w:r>
        <w:rPr>
          <w:rFonts w:hint="eastAsia" w:ascii="宋体" w:hAnsi="宋体" w:eastAsia="宋体" w:cs="宋体"/>
          <w:b w:val="0"/>
          <w:bCs w:val="0"/>
          <w:kern w:val="2"/>
          <w:sz w:val="24"/>
          <w:szCs w:val="24"/>
          <w:u w:val="none"/>
          <w:lang w:val="zh-CN" w:eastAsia="zh-CN" w:bidi="ar-SA"/>
        </w:rPr>
        <w:t>电话：_______________   传真：______________</w:t>
      </w:r>
    </w:p>
    <w:p w14:paraId="12C67E48">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zh-CN" w:eastAsia="zh-CN" w:bidi="ar-SA"/>
        </w:rPr>
      </w:pPr>
      <w:r>
        <w:rPr>
          <w:rFonts w:hint="eastAsia" w:ascii="宋体" w:hAnsi="宋体" w:eastAsia="宋体" w:cs="宋体"/>
          <w:b w:val="0"/>
          <w:bCs w:val="0"/>
          <w:kern w:val="2"/>
          <w:sz w:val="24"/>
          <w:szCs w:val="24"/>
          <w:u w:val="none"/>
          <w:lang w:val="zh-CN" w:eastAsia="zh-CN" w:bidi="ar-SA"/>
        </w:rPr>
        <w:t>法定代表人姓名： ___________ 职务：_________</w:t>
      </w:r>
    </w:p>
    <w:p w14:paraId="7856B8BA">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zh-CN" w:eastAsia="zh-CN" w:bidi="ar-SA"/>
        </w:rPr>
        <w:t xml:space="preserve">             </w:t>
      </w:r>
      <w:bookmarkStart w:id="315" w:name="_Toc1506_WPSOffice_Level3"/>
      <w:r>
        <w:rPr>
          <w:rFonts w:hint="eastAsia" w:ascii="宋体" w:hAnsi="宋体" w:eastAsia="宋体" w:cs="宋体"/>
          <w:b w:val="0"/>
          <w:bCs w:val="0"/>
          <w:kern w:val="2"/>
          <w:sz w:val="24"/>
          <w:szCs w:val="24"/>
          <w:u w:val="none"/>
          <w:lang w:val="en-US" w:eastAsia="zh-CN" w:bidi="ar-SA"/>
        </w:rPr>
        <w:t xml:space="preserve">        </w:t>
      </w:r>
    </w:p>
    <w:p w14:paraId="294E4EAC">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 xml:space="preserve">       </w:t>
      </w:r>
      <w:bookmarkStart w:id="316" w:name="_Toc28112_WPSOffice_Level3"/>
    </w:p>
    <w:p w14:paraId="34EDDBE4">
      <w:pPr>
        <w:keepNext w:val="0"/>
        <w:keepLines w:val="0"/>
        <w:pageBreakBefore w:val="0"/>
        <w:widowControl w:val="0"/>
        <w:kinsoku/>
        <w:wordWrap/>
        <w:overflowPunct/>
        <w:topLinePunct w:val="0"/>
        <w:autoSpaceDE/>
        <w:autoSpaceDN/>
        <w:bidi w:val="0"/>
        <w:adjustRightInd w:val="0"/>
        <w:snapToGrid w:val="0"/>
        <w:spacing w:after="240" w:line="360" w:lineRule="auto"/>
        <w:ind w:firstLine="3360" w:firstLineChars="1400"/>
        <w:jc w:val="left"/>
        <w:textAlignment w:val="auto"/>
        <w:rPr>
          <w:rFonts w:hint="eastAsia" w:ascii="宋体" w:hAnsi="宋体" w:eastAsia="宋体" w:cs="宋体"/>
          <w:b w:val="0"/>
          <w:bCs w:val="0"/>
          <w:kern w:val="2"/>
          <w:sz w:val="24"/>
          <w:szCs w:val="24"/>
          <w:u w:val="none"/>
          <w:lang w:val="zh-CN" w:eastAsia="zh-CN" w:bidi="ar-SA"/>
        </w:rPr>
      </w:pPr>
      <w:r>
        <w:rPr>
          <w:rFonts w:hint="eastAsia" w:ascii="宋体" w:hAnsi="宋体" w:eastAsia="宋体" w:cs="宋体"/>
          <w:b w:val="0"/>
          <w:bCs w:val="0"/>
          <w:kern w:val="2"/>
          <w:sz w:val="24"/>
          <w:szCs w:val="24"/>
          <w:u w:val="none"/>
          <w:lang w:val="zh-CN" w:eastAsia="zh-CN" w:bidi="ar-SA"/>
        </w:rPr>
        <w:t>单位名称：</w:t>
      </w:r>
      <w:r>
        <w:rPr>
          <w:rFonts w:hint="eastAsia" w:ascii="宋体" w:hAnsi="宋体" w:eastAsia="宋体" w:cs="宋体"/>
          <w:b w:val="0"/>
          <w:bCs w:val="0"/>
          <w:kern w:val="2"/>
          <w:sz w:val="24"/>
          <w:szCs w:val="24"/>
          <w:u w:val="single"/>
          <w:lang w:val="zh-CN" w:eastAsia="zh-CN" w:bidi="ar-SA"/>
        </w:rPr>
        <w:t xml:space="preserve">     </w:t>
      </w:r>
      <w:r>
        <w:rPr>
          <w:rFonts w:hint="eastAsia" w:ascii="宋体" w:hAnsi="宋体" w:eastAsia="宋体" w:cs="宋体"/>
          <w:b w:val="0"/>
          <w:bCs w:val="0"/>
          <w:kern w:val="2"/>
          <w:sz w:val="24"/>
          <w:szCs w:val="24"/>
          <w:u w:val="single"/>
          <w:lang w:val="en-US" w:eastAsia="zh-CN" w:bidi="ar-SA"/>
        </w:rPr>
        <w:t xml:space="preserve">                  </w:t>
      </w:r>
      <w:r>
        <w:rPr>
          <w:rFonts w:hint="eastAsia" w:ascii="宋体" w:hAnsi="宋体" w:eastAsia="宋体" w:cs="宋体"/>
          <w:b w:val="0"/>
          <w:bCs w:val="0"/>
          <w:kern w:val="2"/>
          <w:sz w:val="24"/>
          <w:szCs w:val="24"/>
          <w:u w:val="single"/>
          <w:lang w:val="zh-CN" w:eastAsia="zh-CN" w:bidi="ar-SA"/>
        </w:rPr>
        <w:t xml:space="preserve">  </w:t>
      </w:r>
      <w:r>
        <w:rPr>
          <w:rFonts w:hint="eastAsia" w:ascii="宋体" w:hAnsi="宋体" w:eastAsia="宋体" w:cs="宋体"/>
          <w:b w:val="0"/>
          <w:bCs w:val="0"/>
          <w:kern w:val="2"/>
          <w:sz w:val="24"/>
          <w:szCs w:val="24"/>
          <w:u w:val="none"/>
          <w:lang w:val="zh-CN" w:eastAsia="zh-CN" w:bidi="ar-SA"/>
        </w:rPr>
        <w:t>（公章）</w:t>
      </w:r>
      <w:bookmarkEnd w:id="315"/>
      <w:bookmarkEnd w:id="316"/>
    </w:p>
    <w:p w14:paraId="373A927B">
      <w:pPr>
        <w:keepNext w:val="0"/>
        <w:keepLines w:val="0"/>
        <w:pageBreakBefore w:val="0"/>
        <w:widowControl w:val="0"/>
        <w:kinsoku/>
        <w:wordWrap/>
        <w:overflowPunct/>
        <w:topLinePunct w:val="0"/>
        <w:autoSpaceDE/>
        <w:autoSpaceDN/>
        <w:bidi w:val="0"/>
        <w:adjustRightInd w:val="0"/>
        <w:snapToGrid w:val="0"/>
        <w:spacing w:after="240" w:line="360" w:lineRule="auto"/>
        <w:ind w:firstLine="480" w:firstLineChars="200"/>
        <w:jc w:val="left"/>
        <w:textAlignment w:val="auto"/>
        <w:rPr>
          <w:rFonts w:hint="eastAsia" w:ascii="宋体" w:hAnsi="宋体" w:eastAsia="宋体" w:cs="宋体"/>
          <w:b w:val="0"/>
          <w:bCs w:val="0"/>
          <w:kern w:val="2"/>
          <w:sz w:val="24"/>
          <w:szCs w:val="24"/>
          <w:u w:val="none"/>
          <w:lang w:val="zh-CN" w:eastAsia="zh-CN" w:bidi="ar-SA"/>
        </w:rPr>
      </w:pPr>
      <w:r>
        <w:rPr>
          <w:rFonts w:hint="eastAsia" w:ascii="宋体" w:hAnsi="宋体" w:eastAsia="宋体" w:cs="宋体"/>
          <w:b w:val="0"/>
          <w:bCs w:val="0"/>
          <w:kern w:val="2"/>
          <w:sz w:val="24"/>
          <w:szCs w:val="24"/>
          <w:u w:val="none"/>
          <w:lang w:val="zh-CN" w:eastAsia="zh-CN" w:bidi="ar-SA"/>
        </w:rPr>
        <w:t xml:space="preserve">        </w:t>
      </w:r>
      <w:bookmarkStart w:id="317" w:name="_Toc28651_WPSOffice_Level3"/>
      <w:bookmarkStart w:id="318" w:name="_Toc6385_WPSOffice_Level3"/>
      <w:r>
        <w:rPr>
          <w:rFonts w:hint="eastAsia" w:ascii="宋体" w:hAnsi="宋体" w:eastAsia="宋体" w:cs="宋体"/>
          <w:b w:val="0"/>
          <w:bCs w:val="0"/>
          <w:kern w:val="2"/>
          <w:sz w:val="24"/>
          <w:szCs w:val="24"/>
          <w:u w:val="none"/>
          <w:lang w:val="en-US" w:eastAsia="zh-CN" w:bidi="ar-SA"/>
        </w:rPr>
        <w:t xml:space="preserve">        </w:t>
      </w:r>
      <w:r>
        <w:rPr>
          <w:rFonts w:hint="eastAsia" w:ascii="宋体" w:hAnsi="宋体" w:cs="宋体"/>
          <w:b w:val="0"/>
          <w:bCs w:val="0"/>
          <w:kern w:val="2"/>
          <w:sz w:val="24"/>
          <w:szCs w:val="24"/>
          <w:u w:val="none"/>
          <w:lang w:val="en-US" w:eastAsia="zh-CN" w:bidi="ar-SA"/>
        </w:rPr>
        <w:t xml:space="preserve">        </w:t>
      </w:r>
      <w:r>
        <w:rPr>
          <w:rFonts w:hint="eastAsia" w:ascii="宋体" w:hAnsi="宋体" w:eastAsia="宋体" w:cs="宋体"/>
          <w:b w:val="0"/>
          <w:bCs w:val="0"/>
          <w:kern w:val="2"/>
          <w:sz w:val="24"/>
          <w:szCs w:val="24"/>
          <w:u w:val="none"/>
          <w:lang w:val="zh-CN" w:eastAsia="zh-CN" w:bidi="ar-SA"/>
        </w:rPr>
        <w:t>法定代表人或委托代理人：</w:t>
      </w:r>
      <w:r>
        <w:rPr>
          <w:rFonts w:hint="eastAsia" w:ascii="宋体" w:hAnsi="宋体" w:eastAsia="宋体" w:cs="宋体"/>
          <w:b w:val="0"/>
          <w:bCs w:val="0"/>
          <w:kern w:val="2"/>
          <w:sz w:val="24"/>
          <w:szCs w:val="24"/>
          <w:u w:val="single"/>
          <w:lang w:val="zh-CN" w:eastAsia="zh-CN" w:bidi="ar-SA"/>
        </w:rPr>
        <w:t xml:space="preserve">       </w:t>
      </w:r>
      <w:r>
        <w:rPr>
          <w:rFonts w:hint="eastAsia" w:ascii="宋体" w:hAnsi="宋体" w:eastAsia="宋体" w:cs="宋体"/>
          <w:b w:val="0"/>
          <w:bCs w:val="0"/>
          <w:kern w:val="2"/>
          <w:sz w:val="24"/>
          <w:szCs w:val="24"/>
          <w:u w:val="none"/>
          <w:lang w:val="zh-CN" w:eastAsia="zh-CN" w:bidi="ar-SA"/>
        </w:rPr>
        <w:t>（签字或盖章）</w:t>
      </w:r>
      <w:bookmarkEnd w:id="317"/>
      <w:bookmarkEnd w:id="318"/>
    </w:p>
    <w:p w14:paraId="0F6ECD5D">
      <w:pPr>
        <w:keepNext w:val="0"/>
        <w:keepLines w:val="0"/>
        <w:pageBreakBefore w:val="0"/>
        <w:widowControl w:val="0"/>
        <w:kinsoku/>
        <w:wordWrap/>
        <w:overflowPunct/>
        <w:topLinePunct w:val="0"/>
        <w:autoSpaceDE/>
        <w:autoSpaceDN/>
        <w:bidi w:val="0"/>
        <w:adjustRightInd w:val="0"/>
        <w:snapToGrid w:val="0"/>
        <w:spacing w:after="240" w:line="360" w:lineRule="auto"/>
        <w:ind w:firstLine="480" w:firstLineChars="200"/>
        <w:jc w:val="left"/>
        <w:textAlignment w:val="auto"/>
        <w:rPr>
          <w:rFonts w:hint="eastAsia" w:ascii="宋体" w:hAnsi="宋体" w:eastAsia="宋体" w:cs="宋体"/>
          <w:b w:val="0"/>
          <w:bCs w:val="0"/>
          <w:kern w:val="2"/>
          <w:sz w:val="24"/>
          <w:szCs w:val="24"/>
          <w:u w:val="none"/>
          <w:lang w:val="zh-CN" w:eastAsia="zh-CN" w:bidi="ar-SA"/>
        </w:rPr>
      </w:pPr>
      <w:r>
        <w:rPr>
          <w:rFonts w:hint="eastAsia" w:ascii="宋体" w:hAnsi="宋体" w:eastAsia="宋体" w:cs="宋体"/>
          <w:b w:val="0"/>
          <w:bCs w:val="0"/>
          <w:kern w:val="2"/>
          <w:sz w:val="24"/>
          <w:szCs w:val="24"/>
          <w:u w:val="none"/>
          <w:lang w:val="zh-CN" w:eastAsia="zh-CN" w:bidi="ar-SA"/>
        </w:rPr>
        <w:t xml:space="preserve">            </w:t>
      </w:r>
      <w:r>
        <w:rPr>
          <w:rFonts w:hint="eastAsia" w:ascii="宋体" w:hAnsi="宋体" w:eastAsia="宋体" w:cs="宋体"/>
          <w:b w:val="0"/>
          <w:bCs w:val="0"/>
          <w:kern w:val="2"/>
          <w:sz w:val="24"/>
          <w:szCs w:val="24"/>
          <w:u w:val="none"/>
          <w:lang w:val="en-US" w:eastAsia="zh-CN" w:bidi="ar-SA"/>
        </w:rPr>
        <w:t xml:space="preserve">                   </w:t>
      </w:r>
      <w:r>
        <w:rPr>
          <w:rFonts w:hint="eastAsia" w:ascii="宋体" w:hAnsi="宋体" w:eastAsia="宋体" w:cs="宋体"/>
          <w:b w:val="0"/>
          <w:bCs w:val="0"/>
          <w:kern w:val="2"/>
          <w:sz w:val="24"/>
          <w:szCs w:val="24"/>
          <w:u w:val="none"/>
          <w:lang w:val="zh-CN" w:eastAsia="zh-CN" w:bidi="ar-SA"/>
        </w:rPr>
        <w:t xml:space="preserve">  </w:t>
      </w:r>
      <w:r>
        <w:rPr>
          <w:rFonts w:hint="eastAsia" w:ascii="宋体" w:hAnsi="宋体" w:cs="宋体"/>
          <w:b w:val="0"/>
          <w:bCs w:val="0"/>
          <w:kern w:val="2"/>
          <w:sz w:val="24"/>
          <w:szCs w:val="24"/>
          <w:u w:val="none"/>
          <w:lang w:val="en-US" w:eastAsia="zh-CN" w:bidi="ar-SA"/>
        </w:rPr>
        <w:t xml:space="preserve">       </w:t>
      </w:r>
      <w:r>
        <w:rPr>
          <w:rFonts w:hint="eastAsia" w:ascii="宋体" w:hAnsi="宋体" w:eastAsia="宋体" w:cs="宋体"/>
          <w:b w:val="0"/>
          <w:bCs w:val="0"/>
          <w:kern w:val="2"/>
          <w:sz w:val="24"/>
          <w:szCs w:val="24"/>
          <w:u w:val="none"/>
          <w:lang w:val="zh-CN" w:eastAsia="zh-CN" w:bidi="ar-SA"/>
        </w:rPr>
        <w:t xml:space="preserve"> </w:t>
      </w:r>
      <w:bookmarkStart w:id="319" w:name="_Toc13325_WPSOffice_Level3"/>
      <w:bookmarkStart w:id="320" w:name="_Toc130_WPSOffice_Level3"/>
      <w:r>
        <w:rPr>
          <w:rFonts w:hint="eastAsia" w:ascii="宋体" w:hAnsi="宋体" w:eastAsia="宋体" w:cs="宋体"/>
          <w:b w:val="0"/>
          <w:bCs w:val="0"/>
          <w:kern w:val="2"/>
          <w:sz w:val="24"/>
          <w:szCs w:val="24"/>
          <w:u w:val="none"/>
          <w:lang w:val="zh-CN" w:eastAsia="zh-CN" w:bidi="ar-SA"/>
        </w:rPr>
        <w:t>年   月  日</w:t>
      </w:r>
      <w:bookmarkEnd w:id="319"/>
      <w:bookmarkEnd w:id="320"/>
    </w:p>
    <w:p w14:paraId="5F5BF35C">
      <w:pPr>
        <w:widowControl/>
        <w:wordWrap/>
        <w:snapToGrid w:val="0"/>
        <w:spacing w:before="157" w:beforeLines="50" w:line="560" w:lineRule="exact"/>
        <w:jc w:val="left"/>
        <w:outlineLvl w:val="2"/>
        <w:rPr>
          <w:rFonts w:hint="eastAsia" w:ascii="宋体" w:hAnsi="宋体" w:cs="宋体"/>
          <w:b/>
          <w:bCs/>
          <w:color w:val="000000"/>
          <w:sz w:val="32"/>
          <w:szCs w:val="32"/>
        </w:rPr>
      </w:pPr>
      <w:bookmarkStart w:id="321" w:name="_Toc3082"/>
      <w:bookmarkStart w:id="322" w:name="_Toc12487"/>
      <w:bookmarkStart w:id="323" w:name="_Toc26257_WPSOffice_Level2"/>
      <w:bookmarkStart w:id="324" w:name="_Toc20882_WPSOffice_Level3"/>
      <w:bookmarkStart w:id="325" w:name="_Toc9845"/>
      <w:bookmarkStart w:id="326" w:name="_Toc16050"/>
      <w:bookmarkStart w:id="327" w:name="_Toc17887_WPSOffice_Level2"/>
      <w:r>
        <w:rPr>
          <w:rFonts w:hint="eastAsia" w:ascii="宋体" w:hAnsi="宋体" w:eastAsia="宋体" w:cs="宋体"/>
          <w:b/>
          <w:color w:val="000000"/>
          <w:sz w:val="32"/>
          <w:szCs w:val="32"/>
          <w:lang w:eastAsia="zh-CN"/>
        </w:rPr>
        <w:t>附件2：法定代表人证明书</w:t>
      </w:r>
      <w:bookmarkEnd w:id="321"/>
      <w:bookmarkEnd w:id="322"/>
      <w:bookmarkEnd w:id="323"/>
      <w:bookmarkEnd w:id="324"/>
      <w:bookmarkEnd w:id="325"/>
      <w:bookmarkEnd w:id="326"/>
      <w:bookmarkEnd w:id="327"/>
    </w:p>
    <w:p w14:paraId="46431BB6">
      <w:pPr>
        <w:widowControl w:val="0"/>
        <w:wordWrap/>
        <w:spacing w:before="157" w:beforeLines="50" w:line="360" w:lineRule="auto"/>
        <w:ind w:firstLine="2891" w:firstLineChars="900"/>
        <w:jc w:val="both"/>
        <w:textAlignment w:val="auto"/>
        <w:outlineLvl w:val="9"/>
        <w:rPr>
          <w:rFonts w:hint="eastAsia" w:ascii="宋体" w:hAnsi="宋体" w:eastAsia="宋体" w:cs="宋体"/>
          <w:b/>
          <w:color w:val="000000"/>
          <w:sz w:val="32"/>
          <w:szCs w:val="32"/>
          <w:lang w:eastAsia="zh-CN"/>
        </w:rPr>
      </w:pPr>
      <w:bookmarkStart w:id="328" w:name="_Toc14917_WPSOffice_Level1"/>
      <w:bookmarkStart w:id="329" w:name="_Toc32036_WPSOffice_Level1"/>
      <w:bookmarkStart w:id="330" w:name="_Toc6898_WPSOffice_Level2"/>
      <w:bookmarkStart w:id="331" w:name="_Toc28170_WPSOffice_Level2"/>
      <w:r>
        <w:rPr>
          <w:rFonts w:hint="eastAsia" w:ascii="宋体" w:hAnsi="宋体" w:eastAsia="宋体" w:cs="宋体"/>
          <w:b/>
          <w:color w:val="000000"/>
          <w:sz w:val="32"/>
          <w:szCs w:val="32"/>
          <w:lang w:eastAsia="zh-CN"/>
        </w:rPr>
        <w:t>法定代表人证明书</w:t>
      </w:r>
      <w:bookmarkEnd w:id="328"/>
      <w:bookmarkEnd w:id="329"/>
      <w:bookmarkEnd w:id="330"/>
      <w:bookmarkEnd w:id="331"/>
    </w:p>
    <w:p w14:paraId="0908D623">
      <w:pPr>
        <w:keepNext w:val="0"/>
        <w:keepLines w:val="0"/>
        <w:pageBreakBefore w:val="0"/>
        <w:widowControl w:val="0"/>
        <w:kinsoku/>
        <w:wordWrap/>
        <w:overflowPunct/>
        <w:topLinePunct w:val="0"/>
        <w:autoSpaceDE/>
        <w:autoSpaceDN/>
        <w:bidi w:val="0"/>
        <w:adjustRightInd w:val="0"/>
        <w:snapToGrid w:val="0"/>
        <w:spacing w:after="240" w:line="360" w:lineRule="auto"/>
        <w:jc w:val="left"/>
        <w:textAlignment w:val="auto"/>
        <w:rPr>
          <w:rFonts w:hint="eastAsia" w:ascii="宋体" w:hAnsi="宋体" w:eastAsia="宋体" w:cs="宋体"/>
          <w:b/>
          <w:bCs/>
          <w:kern w:val="2"/>
          <w:sz w:val="24"/>
          <w:szCs w:val="24"/>
          <w:u w:val="none"/>
          <w:lang w:val="zh-CN" w:eastAsia="zh-CN" w:bidi="ar-SA"/>
        </w:rPr>
      </w:pPr>
      <w:r>
        <w:rPr>
          <w:rFonts w:hint="eastAsia" w:ascii="宋体" w:hAnsi="宋体" w:eastAsia="宋体" w:cs="宋体"/>
          <w:b/>
          <w:bCs/>
          <w:kern w:val="2"/>
          <w:sz w:val="24"/>
          <w:szCs w:val="24"/>
          <w:u w:val="none"/>
          <w:lang w:val="zh-CN" w:eastAsia="zh-CN" w:bidi="ar-SA"/>
        </w:rPr>
        <w:t>致：</w:t>
      </w:r>
      <w:r>
        <w:rPr>
          <w:rFonts w:hint="eastAsia" w:ascii="宋体" w:hAnsi="宋体" w:eastAsia="宋体" w:cs="宋体"/>
          <w:b/>
          <w:bCs/>
          <w:kern w:val="2"/>
          <w:sz w:val="24"/>
          <w:szCs w:val="24"/>
          <w:u w:val="single"/>
          <w:lang w:val="zh-CN" w:eastAsia="zh-CN" w:bidi="ar-SA"/>
        </w:rPr>
        <w:t>青海国德招标代理有限公司</w:t>
      </w:r>
    </w:p>
    <w:p w14:paraId="53116279">
      <w:pPr>
        <w:keepNext w:val="0"/>
        <w:keepLines w:val="0"/>
        <w:pageBreakBefore w:val="0"/>
        <w:widowControl w:val="0"/>
        <w:kinsoku/>
        <w:wordWrap/>
        <w:overflowPunct/>
        <w:topLinePunct w:val="0"/>
        <w:autoSpaceDE/>
        <w:autoSpaceDN/>
        <w:bidi w:val="0"/>
        <w:adjustRightInd w:val="0"/>
        <w:snapToGrid w:val="0"/>
        <w:spacing w:after="240" w:line="360" w:lineRule="auto"/>
        <w:ind w:firstLine="480" w:firstLineChars="200"/>
        <w:jc w:val="left"/>
        <w:textAlignment w:val="auto"/>
        <w:rPr>
          <w:rFonts w:hint="eastAsia" w:ascii="宋体" w:hAnsi="宋体" w:eastAsia="宋体" w:cs="宋体"/>
          <w:b w:val="0"/>
          <w:bCs w:val="0"/>
          <w:kern w:val="2"/>
          <w:sz w:val="24"/>
          <w:szCs w:val="24"/>
          <w:u w:val="none"/>
          <w:lang w:val="zh-CN" w:eastAsia="zh-CN" w:bidi="ar-SA"/>
        </w:rPr>
      </w:pPr>
      <w:r>
        <w:rPr>
          <w:rFonts w:hint="eastAsia" w:ascii="宋体" w:hAnsi="宋体" w:eastAsia="宋体" w:cs="宋体"/>
          <w:b w:val="0"/>
          <w:bCs w:val="0"/>
          <w:kern w:val="2"/>
          <w:sz w:val="24"/>
          <w:szCs w:val="24"/>
          <w:u w:val="none"/>
          <w:lang w:val="zh-CN" w:eastAsia="zh-CN" w:bidi="ar-SA"/>
        </w:rPr>
        <w:t xml:space="preserve">  </w:t>
      </w:r>
      <w:r>
        <w:rPr>
          <w:rFonts w:hint="eastAsia" w:ascii="宋体" w:hAnsi="宋体" w:eastAsia="宋体" w:cs="宋体"/>
          <w:b w:val="0"/>
          <w:bCs w:val="0"/>
          <w:kern w:val="2"/>
          <w:sz w:val="24"/>
          <w:szCs w:val="24"/>
          <w:u w:val="single"/>
          <w:lang w:val="zh-CN" w:eastAsia="zh-CN" w:bidi="ar-SA"/>
        </w:rPr>
        <w:t xml:space="preserve">（法定代表人姓名）  </w:t>
      </w:r>
      <w:r>
        <w:rPr>
          <w:rFonts w:hint="eastAsia" w:ascii="宋体" w:hAnsi="宋体" w:eastAsia="宋体" w:cs="宋体"/>
          <w:b w:val="0"/>
          <w:bCs w:val="0"/>
          <w:kern w:val="2"/>
          <w:sz w:val="24"/>
          <w:szCs w:val="24"/>
          <w:u w:val="none"/>
          <w:lang w:val="zh-CN" w:eastAsia="zh-CN" w:bidi="ar-SA"/>
        </w:rPr>
        <w:t>现任我单位</w:t>
      </w:r>
      <w:r>
        <w:rPr>
          <w:rFonts w:hint="eastAsia" w:ascii="宋体" w:hAnsi="宋体" w:eastAsia="宋体" w:cs="宋体"/>
          <w:b w:val="0"/>
          <w:bCs w:val="0"/>
          <w:kern w:val="2"/>
          <w:sz w:val="24"/>
          <w:szCs w:val="24"/>
          <w:u w:val="single"/>
          <w:lang w:val="zh-CN" w:eastAsia="zh-CN" w:bidi="ar-SA"/>
        </w:rPr>
        <w:t xml:space="preserve">              </w:t>
      </w:r>
      <w:r>
        <w:rPr>
          <w:rFonts w:hint="eastAsia" w:ascii="宋体" w:hAnsi="宋体" w:eastAsia="宋体" w:cs="宋体"/>
          <w:b w:val="0"/>
          <w:bCs w:val="0"/>
          <w:kern w:val="2"/>
          <w:sz w:val="24"/>
          <w:szCs w:val="24"/>
          <w:u w:val="none"/>
          <w:lang w:val="zh-CN" w:eastAsia="zh-CN" w:bidi="ar-SA"/>
        </w:rPr>
        <w:t>职务，为法定代表人，特此证明。</w:t>
      </w:r>
    </w:p>
    <w:p w14:paraId="57EA90B8">
      <w:pPr>
        <w:keepNext w:val="0"/>
        <w:keepLines w:val="0"/>
        <w:pageBreakBefore w:val="0"/>
        <w:widowControl w:val="0"/>
        <w:kinsoku/>
        <w:wordWrap/>
        <w:overflowPunct/>
        <w:topLinePunct w:val="0"/>
        <w:autoSpaceDE/>
        <w:autoSpaceDN/>
        <w:bidi w:val="0"/>
        <w:adjustRightInd w:val="0"/>
        <w:snapToGrid w:val="0"/>
        <w:spacing w:after="240" w:line="360" w:lineRule="auto"/>
        <w:ind w:firstLine="480" w:firstLineChars="200"/>
        <w:jc w:val="left"/>
        <w:textAlignment w:val="auto"/>
        <w:rPr>
          <w:rFonts w:hint="eastAsia" w:ascii="宋体" w:hAnsi="宋体" w:eastAsia="宋体" w:cs="宋体"/>
          <w:b w:val="0"/>
          <w:bCs w:val="0"/>
          <w:kern w:val="2"/>
          <w:sz w:val="24"/>
          <w:szCs w:val="24"/>
          <w:u w:val="none"/>
          <w:lang w:val="zh-CN" w:eastAsia="zh-CN" w:bidi="ar-SA"/>
        </w:rPr>
      </w:pPr>
      <w:r>
        <w:rPr>
          <w:rFonts w:hint="eastAsia" w:ascii="宋体" w:hAnsi="宋体" w:eastAsia="宋体" w:cs="宋体"/>
          <w:b w:val="0"/>
          <w:bCs w:val="0"/>
          <w:kern w:val="2"/>
          <w:sz w:val="24"/>
          <w:szCs w:val="24"/>
          <w:u w:val="none"/>
          <w:lang w:val="zh-CN" w:eastAsia="zh-CN" w:bidi="ar-SA"/>
        </w:rPr>
        <w:t>法定代表人基本情况：</w:t>
      </w:r>
    </w:p>
    <w:p w14:paraId="03BDE47E">
      <w:pPr>
        <w:keepNext w:val="0"/>
        <w:keepLines w:val="0"/>
        <w:pageBreakBefore w:val="0"/>
        <w:widowControl w:val="0"/>
        <w:kinsoku/>
        <w:wordWrap/>
        <w:overflowPunct/>
        <w:topLinePunct w:val="0"/>
        <w:autoSpaceDE/>
        <w:autoSpaceDN/>
        <w:bidi w:val="0"/>
        <w:adjustRightInd w:val="0"/>
        <w:snapToGrid w:val="0"/>
        <w:spacing w:after="240" w:line="360" w:lineRule="auto"/>
        <w:ind w:firstLine="480" w:firstLineChars="200"/>
        <w:jc w:val="left"/>
        <w:textAlignment w:val="auto"/>
        <w:rPr>
          <w:rFonts w:hint="eastAsia" w:ascii="宋体" w:hAnsi="宋体" w:eastAsia="宋体" w:cs="宋体"/>
          <w:b w:val="0"/>
          <w:bCs w:val="0"/>
          <w:kern w:val="2"/>
          <w:sz w:val="24"/>
          <w:szCs w:val="24"/>
          <w:u w:val="single"/>
          <w:lang w:val="zh-CN" w:eastAsia="zh-CN" w:bidi="ar-SA"/>
        </w:rPr>
      </w:pPr>
      <w:r>
        <w:rPr>
          <w:rFonts w:hint="eastAsia" w:ascii="宋体" w:hAnsi="宋体" w:eastAsia="宋体" w:cs="宋体"/>
          <w:b w:val="0"/>
          <w:bCs w:val="0"/>
          <w:kern w:val="2"/>
          <w:sz w:val="24"/>
          <w:szCs w:val="24"/>
          <w:u w:val="none"/>
          <w:lang w:val="zh-CN" w:eastAsia="zh-CN" w:bidi="ar-SA"/>
        </w:rPr>
        <w:t>性别：</w:t>
      </w:r>
      <w:r>
        <w:rPr>
          <w:rFonts w:hint="eastAsia" w:ascii="宋体" w:hAnsi="宋体" w:eastAsia="宋体" w:cs="宋体"/>
          <w:b w:val="0"/>
          <w:bCs w:val="0"/>
          <w:kern w:val="2"/>
          <w:sz w:val="24"/>
          <w:szCs w:val="24"/>
          <w:u w:val="single"/>
          <w:lang w:val="zh-CN" w:eastAsia="zh-CN" w:bidi="ar-SA"/>
        </w:rPr>
        <w:t xml:space="preserve">      </w:t>
      </w:r>
      <w:r>
        <w:rPr>
          <w:rFonts w:hint="eastAsia" w:ascii="宋体" w:hAnsi="宋体" w:eastAsia="宋体" w:cs="宋体"/>
          <w:b w:val="0"/>
          <w:bCs w:val="0"/>
          <w:kern w:val="2"/>
          <w:sz w:val="24"/>
          <w:szCs w:val="24"/>
          <w:u w:val="none"/>
          <w:lang w:val="zh-CN" w:eastAsia="zh-CN" w:bidi="ar-SA"/>
        </w:rPr>
        <w:t>年龄：</w:t>
      </w:r>
      <w:r>
        <w:rPr>
          <w:rFonts w:hint="eastAsia" w:ascii="宋体" w:hAnsi="宋体" w:eastAsia="宋体" w:cs="宋体"/>
          <w:b w:val="0"/>
          <w:bCs w:val="0"/>
          <w:kern w:val="2"/>
          <w:sz w:val="24"/>
          <w:szCs w:val="24"/>
          <w:u w:val="single"/>
          <w:lang w:val="zh-CN" w:eastAsia="zh-CN" w:bidi="ar-SA"/>
        </w:rPr>
        <w:t xml:space="preserve">     </w:t>
      </w:r>
      <w:r>
        <w:rPr>
          <w:rFonts w:hint="eastAsia" w:ascii="宋体" w:hAnsi="宋体" w:eastAsia="宋体" w:cs="宋体"/>
          <w:b w:val="0"/>
          <w:bCs w:val="0"/>
          <w:kern w:val="2"/>
          <w:sz w:val="24"/>
          <w:szCs w:val="24"/>
          <w:u w:val="none"/>
          <w:lang w:val="zh-CN" w:eastAsia="zh-CN" w:bidi="ar-SA"/>
        </w:rPr>
        <w:t xml:space="preserve">  民族：</w:t>
      </w:r>
      <w:r>
        <w:rPr>
          <w:rFonts w:hint="eastAsia" w:ascii="宋体" w:hAnsi="宋体" w:eastAsia="宋体" w:cs="宋体"/>
          <w:b w:val="0"/>
          <w:bCs w:val="0"/>
          <w:kern w:val="2"/>
          <w:sz w:val="24"/>
          <w:szCs w:val="24"/>
          <w:u w:val="single"/>
          <w:lang w:val="zh-CN" w:eastAsia="zh-CN" w:bidi="ar-SA"/>
        </w:rPr>
        <w:t xml:space="preserve">     </w:t>
      </w:r>
    </w:p>
    <w:p w14:paraId="2FB1D625">
      <w:pPr>
        <w:keepNext w:val="0"/>
        <w:keepLines w:val="0"/>
        <w:pageBreakBefore w:val="0"/>
        <w:widowControl w:val="0"/>
        <w:kinsoku/>
        <w:wordWrap/>
        <w:overflowPunct/>
        <w:topLinePunct w:val="0"/>
        <w:autoSpaceDE/>
        <w:autoSpaceDN/>
        <w:bidi w:val="0"/>
        <w:adjustRightInd w:val="0"/>
        <w:snapToGrid w:val="0"/>
        <w:spacing w:after="240" w:line="360" w:lineRule="auto"/>
        <w:ind w:firstLine="480" w:firstLineChars="200"/>
        <w:jc w:val="left"/>
        <w:textAlignment w:val="auto"/>
        <w:rPr>
          <w:rFonts w:hint="eastAsia" w:ascii="宋体" w:hAnsi="宋体" w:eastAsia="宋体" w:cs="宋体"/>
          <w:b w:val="0"/>
          <w:bCs w:val="0"/>
          <w:kern w:val="2"/>
          <w:sz w:val="24"/>
          <w:szCs w:val="24"/>
          <w:u w:val="single"/>
          <w:lang w:val="zh-CN" w:eastAsia="zh-CN" w:bidi="ar-SA"/>
        </w:rPr>
      </w:pPr>
      <w:r>
        <w:rPr>
          <w:rFonts w:hint="eastAsia" w:ascii="宋体" w:hAnsi="宋体" w:eastAsia="宋体" w:cs="宋体"/>
          <w:b w:val="0"/>
          <w:bCs w:val="0"/>
          <w:kern w:val="2"/>
          <w:sz w:val="24"/>
          <w:szCs w:val="24"/>
          <w:u w:val="none"/>
          <w:lang w:val="zh-CN" w:eastAsia="zh-CN" w:bidi="ar-SA"/>
        </w:rPr>
        <w:t>地址：</w:t>
      </w:r>
      <w:r>
        <w:rPr>
          <w:rFonts w:hint="eastAsia" w:ascii="宋体" w:hAnsi="宋体" w:eastAsia="宋体" w:cs="宋体"/>
          <w:b w:val="0"/>
          <w:bCs w:val="0"/>
          <w:kern w:val="2"/>
          <w:sz w:val="24"/>
          <w:szCs w:val="24"/>
          <w:u w:val="single"/>
          <w:lang w:val="zh-CN" w:eastAsia="zh-CN" w:bidi="ar-SA"/>
        </w:rPr>
        <w:t xml:space="preserve">                             </w:t>
      </w:r>
    </w:p>
    <w:p w14:paraId="483D68FD">
      <w:pPr>
        <w:keepNext w:val="0"/>
        <w:keepLines w:val="0"/>
        <w:pageBreakBefore w:val="0"/>
        <w:widowControl w:val="0"/>
        <w:kinsoku/>
        <w:wordWrap/>
        <w:overflowPunct/>
        <w:topLinePunct w:val="0"/>
        <w:autoSpaceDE/>
        <w:autoSpaceDN/>
        <w:bidi w:val="0"/>
        <w:adjustRightInd w:val="0"/>
        <w:snapToGrid w:val="0"/>
        <w:spacing w:after="240" w:line="360" w:lineRule="auto"/>
        <w:ind w:firstLine="480" w:firstLineChars="200"/>
        <w:jc w:val="left"/>
        <w:textAlignment w:val="auto"/>
        <w:rPr>
          <w:rFonts w:hint="eastAsia" w:ascii="宋体" w:hAnsi="宋体" w:eastAsia="宋体" w:cs="宋体"/>
          <w:b w:val="0"/>
          <w:bCs w:val="0"/>
          <w:kern w:val="2"/>
          <w:sz w:val="24"/>
          <w:szCs w:val="24"/>
          <w:u w:val="none"/>
          <w:lang w:val="zh-CN" w:eastAsia="zh-CN" w:bidi="ar-SA"/>
        </w:rPr>
      </w:pPr>
      <w:r>
        <w:rPr>
          <w:rFonts w:hint="eastAsia" w:ascii="宋体" w:hAnsi="宋体" w:eastAsia="宋体" w:cs="宋体"/>
          <w:b w:val="0"/>
          <w:bCs w:val="0"/>
          <w:kern w:val="2"/>
          <w:sz w:val="24"/>
          <w:szCs w:val="24"/>
          <w:u w:val="none"/>
          <w:lang w:val="zh-CN" w:eastAsia="zh-CN" w:bidi="ar-SA"/>
        </w:rPr>
        <w:t>身份证号码：</w:t>
      </w:r>
      <w:r>
        <w:rPr>
          <w:rFonts w:hint="eastAsia" w:ascii="宋体" w:hAnsi="宋体" w:eastAsia="宋体" w:cs="宋体"/>
          <w:b w:val="0"/>
          <w:bCs w:val="0"/>
          <w:kern w:val="2"/>
          <w:sz w:val="24"/>
          <w:szCs w:val="24"/>
          <w:u w:val="single"/>
          <w:lang w:val="zh-CN" w:eastAsia="zh-CN" w:bidi="ar-SA"/>
        </w:rPr>
        <w:t xml:space="preserve">                       </w:t>
      </w:r>
    </w:p>
    <w:p w14:paraId="2BFF78A3">
      <w:pPr>
        <w:keepNext w:val="0"/>
        <w:keepLines w:val="0"/>
        <w:pageBreakBefore w:val="0"/>
        <w:widowControl w:val="0"/>
        <w:kinsoku/>
        <w:wordWrap/>
        <w:overflowPunct/>
        <w:topLinePunct w:val="0"/>
        <w:autoSpaceDE/>
        <w:autoSpaceDN/>
        <w:bidi w:val="0"/>
        <w:adjustRightInd w:val="0"/>
        <w:snapToGrid w:val="0"/>
        <w:spacing w:after="240" w:line="360" w:lineRule="auto"/>
        <w:ind w:firstLine="480" w:firstLineChars="200"/>
        <w:jc w:val="left"/>
        <w:textAlignment w:val="auto"/>
        <w:rPr>
          <w:rFonts w:hint="eastAsia" w:ascii="宋体" w:hAnsi="宋体" w:eastAsia="宋体" w:cs="宋体"/>
          <w:b w:val="0"/>
          <w:bCs w:val="0"/>
          <w:kern w:val="2"/>
          <w:sz w:val="24"/>
          <w:szCs w:val="24"/>
          <w:u w:val="none"/>
          <w:lang w:val="zh-CN" w:eastAsia="zh-CN" w:bidi="ar-SA"/>
        </w:rPr>
      </w:pPr>
      <w:r>
        <w:rPr>
          <w:rFonts w:hint="eastAsia" w:ascii="宋体" w:hAnsi="宋体" w:eastAsia="宋体" w:cs="宋体"/>
          <w:b w:val="0"/>
          <w:bCs w:val="0"/>
          <w:kern w:val="2"/>
          <w:sz w:val="24"/>
          <w:szCs w:val="24"/>
          <w:u w:val="none"/>
          <w:lang w:val="zh-CN" w:eastAsia="zh-CN" w:bidi="ar-SA"/>
        </w:rPr>
        <w:t>附法定代表人第二代身份证双面扫描或其他身份证明材料（复印件）</w:t>
      </w:r>
    </w:p>
    <w:p w14:paraId="06374999">
      <w:pPr>
        <w:wordWrap/>
        <w:autoSpaceDE w:val="0"/>
        <w:autoSpaceDN w:val="0"/>
        <w:adjustRightInd w:val="0"/>
        <w:spacing w:before="157" w:beforeLines="50" w:line="560" w:lineRule="exact"/>
        <w:ind w:firstLine="480" w:firstLineChars="200"/>
        <w:jc w:val="left"/>
        <w:outlineLvl w:val="9"/>
        <w:rPr>
          <w:rFonts w:hint="eastAsia" w:ascii="宋体" w:hAnsi="宋体" w:eastAsia="宋体" w:cs="宋体"/>
          <w:color w:val="000000"/>
          <w:kern w:val="0"/>
          <w:sz w:val="24"/>
          <w:szCs w:val="24"/>
        </w:rPr>
      </w:pPr>
    </w:p>
    <w:p w14:paraId="6DA04D7D">
      <w:pPr>
        <w:pStyle w:val="18"/>
        <w:rPr>
          <w:rFonts w:hint="eastAsia" w:ascii="宋体" w:hAnsi="宋体" w:eastAsia="宋体" w:cs="宋体"/>
          <w:color w:val="000000"/>
          <w:kern w:val="0"/>
          <w:sz w:val="24"/>
          <w:szCs w:val="24"/>
        </w:rPr>
      </w:pPr>
    </w:p>
    <w:p w14:paraId="4532BFE2">
      <w:pPr>
        <w:rPr>
          <w:rFonts w:hint="eastAsia" w:ascii="宋体" w:hAnsi="宋体" w:eastAsia="宋体" w:cs="宋体"/>
          <w:color w:val="000000"/>
          <w:kern w:val="0"/>
          <w:sz w:val="24"/>
          <w:szCs w:val="24"/>
        </w:rPr>
      </w:pPr>
    </w:p>
    <w:p w14:paraId="4FF85BAE">
      <w:pPr>
        <w:pStyle w:val="18"/>
        <w:rPr>
          <w:rFonts w:hint="eastAsia" w:ascii="宋体" w:hAnsi="宋体" w:eastAsia="宋体" w:cs="宋体"/>
          <w:color w:val="000000"/>
          <w:kern w:val="0"/>
          <w:sz w:val="24"/>
          <w:szCs w:val="24"/>
        </w:rPr>
      </w:pPr>
    </w:p>
    <w:p w14:paraId="6C5C3BD6">
      <w:pPr>
        <w:rPr>
          <w:rFonts w:hint="eastAsia" w:ascii="宋体" w:hAnsi="宋体" w:eastAsia="宋体" w:cs="宋体"/>
          <w:sz w:val="24"/>
          <w:szCs w:val="24"/>
        </w:rPr>
      </w:pPr>
    </w:p>
    <w:p w14:paraId="52A42163">
      <w:pPr>
        <w:keepNext w:val="0"/>
        <w:keepLines w:val="0"/>
        <w:pageBreakBefore w:val="0"/>
        <w:widowControl w:val="0"/>
        <w:kinsoku/>
        <w:wordWrap/>
        <w:overflowPunct/>
        <w:topLinePunct w:val="0"/>
        <w:autoSpaceDE/>
        <w:autoSpaceDN/>
        <w:bidi w:val="0"/>
        <w:adjustRightInd w:val="0"/>
        <w:snapToGrid w:val="0"/>
        <w:spacing w:after="240" w:line="360" w:lineRule="auto"/>
        <w:ind w:firstLine="3360" w:firstLineChars="1400"/>
        <w:jc w:val="left"/>
        <w:textAlignment w:val="auto"/>
        <w:rPr>
          <w:rFonts w:hint="eastAsia" w:ascii="宋体" w:hAnsi="宋体" w:eastAsia="宋体" w:cs="宋体"/>
          <w:b w:val="0"/>
          <w:bCs w:val="0"/>
          <w:kern w:val="2"/>
          <w:sz w:val="24"/>
          <w:szCs w:val="24"/>
          <w:u w:val="none"/>
          <w:lang w:val="zh-CN" w:eastAsia="zh-CN" w:bidi="ar-SA"/>
        </w:rPr>
      </w:pPr>
      <w:r>
        <w:rPr>
          <w:rFonts w:hint="eastAsia" w:ascii="宋体" w:hAnsi="宋体" w:eastAsia="宋体" w:cs="宋体"/>
          <w:b w:val="0"/>
          <w:bCs w:val="0"/>
          <w:kern w:val="2"/>
          <w:sz w:val="24"/>
          <w:szCs w:val="24"/>
          <w:u w:val="none"/>
          <w:lang w:val="zh-CN" w:eastAsia="zh-CN" w:bidi="ar-SA"/>
        </w:rPr>
        <w:t>单位名称：</w:t>
      </w:r>
      <w:r>
        <w:rPr>
          <w:rFonts w:hint="eastAsia" w:ascii="宋体" w:hAnsi="宋体" w:eastAsia="宋体" w:cs="宋体"/>
          <w:b w:val="0"/>
          <w:bCs w:val="0"/>
          <w:kern w:val="2"/>
          <w:sz w:val="24"/>
          <w:szCs w:val="24"/>
          <w:u w:val="single"/>
          <w:lang w:val="zh-CN" w:eastAsia="zh-CN" w:bidi="ar-SA"/>
        </w:rPr>
        <w:t xml:space="preserve">     </w:t>
      </w:r>
      <w:r>
        <w:rPr>
          <w:rFonts w:hint="eastAsia" w:ascii="宋体" w:hAnsi="宋体" w:eastAsia="宋体" w:cs="宋体"/>
          <w:b w:val="0"/>
          <w:bCs w:val="0"/>
          <w:kern w:val="2"/>
          <w:sz w:val="24"/>
          <w:szCs w:val="24"/>
          <w:u w:val="single"/>
          <w:lang w:val="en-US" w:eastAsia="zh-CN" w:bidi="ar-SA"/>
        </w:rPr>
        <w:t xml:space="preserve">                  </w:t>
      </w:r>
      <w:r>
        <w:rPr>
          <w:rFonts w:hint="eastAsia" w:ascii="宋体" w:hAnsi="宋体" w:eastAsia="宋体" w:cs="宋体"/>
          <w:b w:val="0"/>
          <w:bCs w:val="0"/>
          <w:kern w:val="2"/>
          <w:sz w:val="24"/>
          <w:szCs w:val="24"/>
          <w:u w:val="single"/>
          <w:lang w:val="zh-CN" w:eastAsia="zh-CN" w:bidi="ar-SA"/>
        </w:rPr>
        <w:t xml:space="preserve">  </w:t>
      </w:r>
      <w:r>
        <w:rPr>
          <w:rFonts w:hint="eastAsia" w:ascii="宋体" w:hAnsi="宋体" w:eastAsia="宋体" w:cs="宋体"/>
          <w:b w:val="0"/>
          <w:bCs w:val="0"/>
          <w:kern w:val="2"/>
          <w:sz w:val="24"/>
          <w:szCs w:val="24"/>
          <w:u w:val="none"/>
          <w:lang w:val="zh-CN" w:eastAsia="zh-CN" w:bidi="ar-SA"/>
        </w:rPr>
        <w:t>（公章）</w:t>
      </w:r>
    </w:p>
    <w:p w14:paraId="3F52ABD4">
      <w:pPr>
        <w:keepNext w:val="0"/>
        <w:keepLines w:val="0"/>
        <w:pageBreakBefore w:val="0"/>
        <w:widowControl w:val="0"/>
        <w:kinsoku/>
        <w:wordWrap/>
        <w:overflowPunct/>
        <w:topLinePunct w:val="0"/>
        <w:autoSpaceDE/>
        <w:autoSpaceDN/>
        <w:bidi w:val="0"/>
        <w:adjustRightInd w:val="0"/>
        <w:snapToGrid w:val="0"/>
        <w:spacing w:after="240" w:line="360" w:lineRule="auto"/>
        <w:ind w:firstLine="480" w:firstLineChars="200"/>
        <w:jc w:val="left"/>
        <w:textAlignment w:val="auto"/>
        <w:rPr>
          <w:rFonts w:hint="eastAsia" w:ascii="宋体" w:hAnsi="宋体" w:eastAsia="宋体" w:cs="宋体"/>
          <w:b w:val="0"/>
          <w:bCs w:val="0"/>
          <w:kern w:val="2"/>
          <w:sz w:val="24"/>
          <w:szCs w:val="24"/>
          <w:u w:val="none"/>
          <w:lang w:val="zh-CN" w:eastAsia="zh-CN" w:bidi="ar-SA"/>
        </w:rPr>
      </w:pPr>
      <w:r>
        <w:rPr>
          <w:rFonts w:hint="eastAsia" w:ascii="宋体" w:hAnsi="宋体" w:eastAsia="宋体" w:cs="宋体"/>
          <w:b w:val="0"/>
          <w:bCs w:val="0"/>
          <w:kern w:val="2"/>
          <w:sz w:val="24"/>
          <w:szCs w:val="24"/>
          <w:u w:val="none"/>
          <w:lang w:val="zh-CN" w:eastAsia="zh-CN" w:bidi="ar-SA"/>
        </w:rPr>
        <w:t xml:space="preserve">        </w:t>
      </w:r>
      <w:r>
        <w:rPr>
          <w:rFonts w:hint="eastAsia" w:ascii="宋体" w:hAnsi="宋体" w:eastAsia="宋体" w:cs="宋体"/>
          <w:b w:val="0"/>
          <w:bCs w:val="0"/>
          <w:kern w:val="2"/>
          <w:sz w:val="24"/>
          <w:szCs w:val="24"/>
          <w:u w:val="none"/>
          <w:lang w:val="en-US" w:eastAsia="zh-CN" w:bidi="ar-SA"/>
        </w:rPr>
        <w:t xml:space="preserve">        </w:t>
      </w:r>
      <w:r>
        <w:rPr>
          <w:rFonts w:hint="eastAsia" w:ascii="宋体" w:hAnsi="宋体" w:cs="宋体"/>
          <w:b w:val="0"/>
          <w:bCs w:val="0"/>
          <w:kern w:val="2"/>
          <w:sz w:val="24"/>
          <w:szCs w:val="24"/>
          <w:u w:val="none"/>
          <w:lang w:val="en-US" w:eastAsia="zh-CN" w:bidi="ar-SA"/>
        </w:rPr>
        <w:t xml:space="preserve">        </w:t>
      </w:r>
      <w:r>
        <w:rPr>
          <w:rFonts w:hint="eastAsia" w:ascii="宋体" w:hAnsi="宋体" w:eastAsia="宋体" w:cs="宋体"/>
          <w:b w:val="0"/>
          <w:bCs w:val="0"/>
          <w:kern w:val="2"/>
          <w:sz w:val="24"/>
          <w:szCs w:val="24"/>
          <w:u w:val="none"/>
          <w:lang w:val="zh-CN" w:eastAsia="zh-CN" w:bidi="ar-SA"/>
        </w:rPr>
        <w:t>法定代表人：</w:t>
      </w:r>
      <w:r>
        <w:rPr>
          <w:rFonts w:hint="eastAsia" w:ascii="宋体" w:hAnsi="宋体" w:eastAsia="宋体" w:cs="宋体"/>
          <w:b w:val="0"/>
          <w:bCs w:val="0"/>
          <w:kern w:val="2"/>
          <w:sz w:val="24"/>
          <w:szCs w:val="24"/>
          <w:u w:val="single"/>
          <w:lang w:val="zh-CN" w:eastAsia="zh-CN" w:bidi="ar-SA"/>
        </w:rPr>
        <w:t xml:space="preserve">    </w:t>
      </w:r>
      <w:r>
        <w:rPr>
          <w:rFonts w:hint="eastAsia" w:ascii="宋体" w:hAnsi="宋体" w:eastAsia="宋体" w:cs="宋体"/>
          <w:b w:val="0"/>
          <w:bCs w:val="0"/>
          <w:kern w:val="2"/>
          <w:sz w:val="24"/>
          <w:szCs w:val="24"/>
          <w:u w:val="single"/>
          <w:lang w:val="en-US" w:eastAsia="zh-CN" w:bidi="ar-SA"/>
        </w:rPr>
        <w:t xml:space="preserve">          </w:t>
      </w:r>
      <w:r>
        <w:rPr>
          <w:rFonts w:hint="eastAsia" w:ascii="宋体" w:hAnsi="宋体" w:eastAsia="宋体" w:cs="宋体"/>
          <w:b w:val="0"/>
          <w:bCs w:val="0"/>
          <w:kern w:val="2"/>
          <w:sz w:val="24"/>
          <w:szCs w:val="24"/>
          <w:u w:val="single"/>
          <w:lang w:val="zh-CN" w:eastAsia="zh-CN" w:bidi="ar-SA"/>
        </w:rPr>
        <w:t xml:space="preserve">   </w:t>
      </w:r>
      <w:r>
        <w:rPr>
          <w:rFonts w:hint="eastAsia" w:ascii="宋体" w:hAnsi="宋体" w:eastAsia="宋体" w:cs="宋体"/>
          <w:b w:val="0"/>
          <w:bCs w:val="0"/>
          <w:kern w:val="2"/>
          <w:sz w:val="24"/>
          <w:szCs w:val="24"/>
          <w:u w:val="none"/>
          <w:lang w:val="zh-CN" w:eastAsia="zh-CN" w:bidi="ar-SA"/>
        </w:rPr>
        <w:t>（签字或盖章）</w:t>
      </w:r>
    </w:p>
    <w:p w14:paraId="45525FCF">
      <w:pPr>
        <w:keepNext w:val="0"/>
        <w:keepLines w:val="0"/>
        <w:pageBreakBefore w:val="0"/>
        <w:widowControl w:val="0"/>
        <w:kinsoku/>
        <w:wordWrap/>
        <w:overflowPunct/>
        <w:topLinePunct w:val="0"/>
        <w:autoSpaceDE/>
        <w:autoSpaceDN/>
        <w:bidi w:val="0"/>
        <w:adjustRightInd w:val="0"/>
        <w:snapToGrid w:val="0"/>
        <w:spacing w:after="240" w:line="360" w:lineRule="auto"/>
        <w:ind w:firstLine="480" w:firstLineChars="200"/>
        <w:jc w:val="left"/>
        <w:textAlignment w:val="auto"/>
        <w:rPr>
          <w:rFonts w:hint="eastAsia" w:ascii="宋体" w:hAnsi="宋体" w:eastAsia="宋体" w:cs="宋体"/>
          <w:b w:val="0"/>
          <w:bCs w:val="0"/>
          <w:kern w:val="2"/>
          <w:sz w:val="24"/>
          <w:szCs w:val="24"/>
          <w:u w:val="none"/>
          <w:lang w:val="zh-CN" w:eastAsia="zh-CN" w:bidi="ar-SA"/>
        </w:rPr>
      </w:pPr>
      <w:r>
        <w:rPr>
          <w:rFonts w:hint="eastAsia" w:ascii="宋体" w:hAnsi="宋体" w:eastAsia="宋体" w:cs="宋体"/>
          <w:b w:val="0"/>
          <w:bCs w:val="0"/>
          <w:kern w:val="2"/>
          <w:sz w:val="24"/>
          <w:szCs w:val="24"/>
          <w:u w:val="none"/>
          <w:lang w:val="zh-CN" w:eastAsia="zh-CN" w:bidi="ar-SA"/>
        </w:rPr>
        <w:t xml:space="preserve">            </w:t>
      </w:r>
      <w:r>
        <w:rPr>
          <w:rFonts w:hint="eastAsia" w:ascii="宋体" w:hAnsi="宋体" w:eastAsia="宋体" w:cs="宋体"/>
          <w:b w:val="0"/>
          <w:bCs w:val="0"/>
          <w:kern w:val="2"/>
          <w:sz w:val="24"/>
          <w:szCs w:val="24"/>
          <w:u w:val="none"/>
          <w:lang w:val="en-US" w:eastAsia="zh-CN" w:bidi="ar-SA"/>
        </w:rPr>
        <w:t xml:space="preserve">                   </w:t>
      </w:r>
      <w:r>
        <w:rPr>
          <w:rFonts w:hint="eastAsia" w:ascii="宋体" w:hAnsi="宋体" w:eastAsia="宋体" w:cs="宋体"/>
          <w:b w:val="0"/>
          <w:bCs w:val="0"/>
          <w:kern w:val="2"/>
          <w:sz w:val="24"/>
          <w:szCs w:val="24"/>
          <w:u w:val="none"/>
          <w:lang w:val="zh-CN" w:eastAsia="zh-CN" w:bidi="ar-SA"/>
        </w:rPr>
        <w:t xml:space="preserve">   </w:t>
      </w:r>
      <w:r>
        <w:rPr>
          <w:rFonts w:hint="eastAsia" w:ascii="宋体" w:hAnsi="宋体" w:cs="宋体"/>
          <w:b w:val="0"/>
          <w:bCs w:val="0"/>
          <w:kern w:val="2"/>
          <w:sz w:val="24"/>
          <w:szCs w:val="24"/>
          <w:u w:val="none"/>
          <w:lang w:val="en-US" w:eastAsia="zh-CN" w:bidi="ar-SA"/>
        </w:rPr>
        <w:t xml:space="preserve">       </w:t>
      </w:r>
      <w:r>
        <w:rPr>
          <w:rFonts w:hint="eastAsia" w:ascii="宋体" w:hAnsi="宋体" w:eastAsia="宋体" w:cs="宋体"/>
          <w:b w:val="0"/>
          <w:bCs w:val="0"/>
          <w:kern w:val="2"/>
          <w:sz w:val="24"/>
          <w:szCs w:val="24"/>
          <w:u w:val="none"/>
          <w:lang w:val="zh-CN" w:eastAsia="zh-CN" w:bidi="ar-SA"/>
        </w:rPr>
        <w:t>年   月  日</w:t>
      </w:r>
    </w:p>
    <w:p w14:paraId="3DB8DD02">
      <w:pPr>
        <w:wordWrap/>
        <w:spacing w:before="157" w:beforeLines="50" w:line="560" w:lineRule="exact"/>
        <w:ind w:right="480"/>
        <w:jc w:val="right"/>
        <w:outlineLvl w:val="9"/>
        <w:rPr>
          <w:rFonts w:hint="eastAsia" w:ascii="宋体"/>
          <w:b/>
          <w:color w:val="000000"/>
          <w:sz w:val="36"/>
          <w:szCs w:val="36"/>
        </w:rPr>
      </w:pPr>
    </w:p>
    <w:p w14:paraId="4BA8EECC">
      <w:pPr>
        <w:widowControl/>
        <w:wordWrap/>
        <w:snapToGrid w:val="0"/>
        <w:spacing w:before="157" w:beforeLines="50" w:line="560" w:lineRule="exact"/>
        <w:jc w:val="left"/>
        <w:outlineLvl w:val="2"/>
        <w:rPr>
          <w:rFonts w:hint="eastAsia" w:ascii="宋体" w:hAnsi="宋体" w:eastAsia="宋体" w:cs="宋体"/>
          <w:b/>
          <w:color w:val="000000"/>
          <w:sz w:val="28"/>
          <w:szCs w:val="28"/>
          <w:lang w:eastAsia="zh-CN"/>
        </w:rPr>
      </w:pPr>
      <w:bookmarkStart w:id="332" w:name="_Toc27782"/>
      <w:bookmarkStart w:id="333" w:name="_Toc31901"/>
      <w:bookmarkStart w:id="334" w:name="_Toc18183"/>
      <w:bookmarkStart w:id="335" w:name="_Toc23035_WPSOffice_Level2"/>
      <w:bookmarkStart w:id="336" w:name="_Toc23551"/>
      <w:bookmarkStart w:id="337" w:name="_Toc21545_WPSOffice_Level3"/>
    </w:p>
    <w:p w14:paraId="08202AB2">
      <w:pPr>
        <w:widowControl/>
        <w:wordWrap/>
        <w:snapToGrid w:val="0"/>
        <w:spacing w:before="157" w:beforeLines="50" w:line="560" w:lineRule="exact"/>
        <w:jc w:val="left"/>
        <w:outlineLvl w:val="2"/>
        <w:rPr>
          <w:rFonts w:hint="eastAsia" w:ascii="宋体" w:hAnsi="宋体" w:eastAsia="宋体" w:cs="宋体"/>
          <w:b/>
          <w:color w:val="000000"/>
          <w:sz w:val="32"/>
          <w:szCs w:val="32"/>
        </w:rPr>
      </w:pPr>
      <w:r>
        <w:rPr>
          <w:rFonts w:hint="eastAsia" w:ascii="宋体" w:hAnsi="宋体" w:eastAsia="宋体" w:cs="宋体"/>
          <w:b/>
          <w:color w:val="000000"/>
          <w:sz w:val="32"/>
          <w:szCs w:val="32"/>
          <w:lang w:eastAsia="zh-CN"/>
        </w:rPr>
        <w:t>附件3：法定代表人授权书</w:t>
      </w:r>
      <w:bookmarkEnd w:id="332"/>
      <w:bookmarkEnd w:id="333"/>
      <w:bookmarkEnd w:id="334"/>
      <w:bookmarkEnd w:id="335"/>
      <w:bookmarkEnd w:id="336"/>
      <w:bookmarkEnd w:id="337"/>
    </w:p>
    <w:p w14:paraId="52D62B01">
      <w:pPr>
        <w:widowControl w:val="0"/>
        <w:wordWrap/>
        <w:spacing w:before="157" w:beforeLines="50" w:line="560" w:lineRule="exact"/>
        <w:ind w:firstLine="2891" w:firstLineChars="900"/>
        <w:jc w:val="both"/>
        <w:textAlignment w:val="auto"/>
        <w:outlineLvl w:val="9"/>
        <w:rPr>
          <w:rFonts w:hint="eastAsia" w:ascii="宋体" w:hAnsi="宋体" w:eastAsia="宋体" w:cs="宋体"/>
          <w:b/>
          <w:color w:val="000000"/>
          <w:sz w:val="32"/>
          <w:szCs w:val="32"/>
          <w:lang w:eastAsia="zh-CN"/>
        </w:rPr>
      </w:pPr>
      <w:bookmarkStart w:id="338" w:name="_Toc1148_WPSOffice_Level3"/>
      <w:bookmarkStart w:id="339" w:name="_Toc26434_WPSOffice_Level2"/>
      <w:bookmarkStart w:id="340" w:name="_Toc5048_WPSOffice_Level2"/>
      <w:r>
        <w:rPr>
          <w:rFonts w:hint="eastAsia" w:ascii="宋体" w:hAnsi="宋体" w:eastAsia="宋体" w:cs="宋体"/>
          <w:b/>
          <w:color w:val="000000"/>
          <w:sz w:val="32"/>
          <w:szCs w:val="32"/>
          <w:lang w:eastAsia="zh-CN"/>
        </w:rPr>
        <w:t>法定代表人授权书</w:t>
      </w:r>
      <w:bookmarkEnd w:id="338"/>
      <w:bookmarkEnd w:id="339"/>
      <w:bookmarkEnd w:id="340"/>
    </w:p>
    <w:p w14:paraId="0A3626C1">
      <w:pPr>
        <w:keepNext w:val="0"/>
        <w:keepLines w:val="0"/>
        <w:pageBreakBefore w:val="0"/>
        <w:widowControl w:val="0"/>
        <w:kinsoku/>
        <w:wordWrap/>
        <w:overflowPunct/>
        <w:topLinePunct w:val="0"/>
        <w:autoSpaceDE/>
        <w:autoSpaceDN/>
        <w:bidi w:val="0"/>
        <w:adjustRightInd/>
        <w:snapToGrid/>
        <w:spacing w:after="240" w:line="360" w:lineRule="auto"/>
        <w:ind w:firstLine="198" w:firstLineChars="82"/>
        <w:textAlignment w:val="auto"/>
        <w:outlineLvl w:val="9"/>
        <w:rPr>
          <w:rFonts w:hint="eastAsia" w:ascii="宋体" w:hAnsi="宋体" w:eastAsia="宋体" w:cs="宋体"/>
          <w:color w:val="000000"/>
          <w:sz w:val="24"/>
          <w:szCs w:val="24"/>
          <w:u w:val="single"/>
        </w:rPr>
      </w:pPr>
      <w:bookmarkStart w:id="341" w:name="_Toc6307_WPSOffice_Level2"/>
      <w:bookmarkStart w:id="342" w:name="_Toc16084_WPSOffice_Level2"/>
      <w:bookmarkStart w:id="343" w:name="_Toc25306_WPSOffice_Level2"/>
      <w:r>
        <w:rPr>
          <w:rFonts w:hint="eastAsia" w:ascii="宋体" w:hAnsi="宋体" w:eastAsia="宋体" w:cs="宋体"/>
          <w:b/>
          <w:bCs/>
          <w:color w:val="000000"/>
          <w:sz w:val="24"/>
          <w:szCs w:val="24"/>
        </w:rPr>
        <w:t>致：</w:t>
      </w:r>
      <w:bookmarkEnd w:id="341"/>
      <w:bookmarkEnd w:id="342"/>
      <w:bookmarkEnd w:id="343"/>
      <w:r>
        <w:rPr>
          <w:rFonts w:hint="eastAsia" w:ascii="宋体" w:hAnsi="宋体" w:eastAsia="宋体" w:cs="宋体"/>
          <w:b/>
          <w:bCs/>
          <w:color w:val="000000"/>
          <w:sz w:val="24"/>
          <w:szCs w:val="24"/>
          <w:u w:val="single"/>
          <w:lang w:eastAsia="zh-CN"/>
        </w:rPr>
        <w:t>青海国德招标代理有限公司</w:t>
      </w:r>
    </w:p>
    <w:p w14:paraId="05F6B69B">
      <w:pPr>
        <w:keepNext w:val="0"/>
        <w:keepLines w:val="0"/>
        <w:pageBreakBefore w:val="0"/>
        <w:widowControl w:val="0"/>
        <w:kinsoku/>
        <w:wordWrap/>
        <w:overflowPunct/>
        <w:topLinePunct w:val="0"/>
        <w:autoSpaceDE/>
        <w:autoSpaceDN/>
        <w:bidi w:val="0"/>
        <w:adjustRightInd/>
        <w:snapToGrid/>
        <w:spacing w:after="240" w:line="360" w:lineRule="auto"/>
        <w:ind w:firstLine="480" w:firstLineChars="20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u w:val="single"/>
        </w:rPr>
        <w:t xml:space="preserve">  （供应商名称）  </w:t>
      </w:r>
      <w:r>
        <w:rPr>
          <w:rFonts w:hint="eastAsia" w:ascii="宋体" w:hAnsi="宋体" w:eastAsia="宋体" w:cs="宋体"/>
          <w:color w:val="000000"/>
          <w:sz w:val="24"/>
          <w:szCs w:val="24"/>
        </w:rPr>
        <w:t>系中华人民共和国合法企业，法定地址</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457CF1F2">
      <w:pPr>
        <w:keepNext w:val="0"/>
        <w:keepLines w:val="0"/>
        <w:pageBreakBefore w:val="0"/>
        <w:widowControl w:val="0"/>
        <w:kinsoku/>
        <w:wordWrap/>
        <w:overflowPunct/>
        <w:topLinePunct w:val="0"/>
        <w:autoSpaceDE/>
        <w:autoSpaceDN/>
        <w:bidi w:val="0"/>
        <w:adjustRightInd/>
        <w:snapToGrid/>
        <w:spacing w:after="240" w:line="360" w:lineRule="auto"/>
        <w:ind w:firstLine="480" w:firstLineChars="20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u w:val="single"/>
        </w:rPr>
        <w:t xml:space="preserve">（法定代表人姓名）   </w:t>
      </w:r>
      <w:r>
        <w:rPr>
          <w:rFonts w:hint="eastAsia" w:ascii="宋体" w:hAnsi="宋体" w:eastAsia="宋体" w:cs="宋体"/>
          <w:color w:val="000000"/>
          <w:sz w:val="24"/>
          <w:szCs w:val="24"/>
        </w:rPr>
        <w:t>特授权</w:t>
      </w:r>
      <w:r>
        <w:rPr>
          <w:rFonts w:hint="eastAsia" w:ascii="宋体" w:hAnsi="宋体" w:eastAsia="宋体" w:cs="宋体"/>
          <w:color w:val="000000"/>
          <w:sz w:val="24"/>
          <w:szCs w:val="24"/>
          <w:u w:val="single"/>
        </w:rPr>
        <w:t xml:space="preserve"> （委托代理人姓名）    </w:t>
      </w:r>
      <w:r>
        <w:rPr>
          <w:rFonts w:hint="eastAsia" w:ascii="宋体" w:hAnsi="宋体" w:eastAsia="宋体" w:cs="宋体"/>
          <w:color w:val="000000"/>
          <w:sz w:val="24"/>
          <w:szCs w:val="24"/>
        </w:rPr>
        <w:t>代表我单位全权办理针对</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项目的</w:t>
      </w:r>
      <w:r>
        <w:rPr>
          <w:rFonts w:hint="eastAsia" w:ascii="宋体" w:hAnsi="宋体" w:eastAsia="宋体" w:cs="宋体"/>
          <w:color w:val="000000"/>
          <w:sz w:val="24"/>
          <w:szCs w:val="24"/>
          <w:lang w:eastAsia="zh-CN"/>
        </w:rPr>
        <w:t>谈判、答疑</w:t>
      </w:r>
      <w:r>
        <w:rPr>
          <w:rFonts w:hint="eastAsia" w:ascii="宋体" w:hAnsi="宋体" w:eastAsia="宋体" w:cs="宋体"/>
          <w:color w:val="000000"/>
          <w:sz w:val="24"/>
          <w:szCs w:val="24"/>
        </w:rPr>
        <w:t>等具体工作，并签署全部有关的文件、资料。</w:t>
      </w:r>
    </w:p>
    <w:p w14:paraId="56442B32">
      <w:pPr>
        <w:keepNext w:val="0"/>
        <w:keepLines w:val="0"/>
        <w:pageBreakBefore w:val="0"/>
        <w:widowControl w:val="0"/>
        <w:kinsoku/>
        <w:wordWrap/>
        <w:overflowPunct/>
        <w:topLinePunct w:val="0"/>
        <w:autoSpaceDE/>
        <w:autoSpaceDN/>
        <w:bidi w:val="0"/>
        <w:adjustRightInd/>
        <w:snapToGrid/>
        <w:spacing w:after="240" w:line="360" w:lineRule="auto"/>
        <w:ind w:firstLine="480" w:firstLineChars="20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我单位对被授权人的签名负全部责任。</w:t>
      </w:r>
    </w:p>
    <w:p w14:paraId="5D209B6B">
      <w:pPr>
        <w:keepNext w:val="0"/>
        <w:keepLines w:val="0"/>
        <w:pageBreakBefore w:val="0"/>
        <w:widowControl w:val="0"/>
        <w:kinsoku/>
        <w:wordWrap/>
        <w:overflowPunct/>
        <w:topLinePunct w:val="0"/>
        <w:autoSpaceDE/>
        <w:autoSpaceDN/>
        <w:bidi w:val="0"/>
        <w:adjustRightInd/>
        <w:snapToGrid/>
        <w:spacing w:after="240" w:line="360" w:lineRule="auto"/>
        <w:ind w:firstLine="480" w:firstLineChars="20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在撤销授权的书面通知以前，本授权书一直有效，被授权人签署的所有文件（在授权书有效期内签署的）不因授权的撤销而失效。</w:t>
      </w:r>
    </w:p>
    <w:p w14:paraId="1244A91F">
      <w:pPr>
        <w:keepNext w:val="0"/>
        <w:keepLines w:val="0"/>
        <w:pageBreakBefore w:val="0"/>
        <w:widowControl w:val="0"/>
        <w:kinsoku/>
        <w:wordWrap/>
        <w:overflowPunct/>
        <w:topLinePunct w:val="0"/>
        <w:autoSpaceDE/>
        <w:autoSpaceDN/>
        <w:bidi w:val="0"/>
        <w:adjustRightInd/>
        <w:snapToGrid/>
        <w:spacing w:after="240" w:line="360" w:lineRule="auto"/>
        <w:ind w:firstLine="480" w:firstLineChars="20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授权期限：自</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日起至</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日止。</w:t>
      </w:r>
    </w:p>
    <w:p w14:paraId="15B579AB">
      <w:pPr>
        <w:keepNext w:val="0"/>
        <w:keepLines w:val="0"/>
        <w:pageBreakBefore w:val="0"/>
        <w:widowControl w:val="0"/>
        <w:kinsoku/>
        <w:wordWrap/>
        <w:overflowPunct/>
        <w:topLinePunct w:val="0"/>
        <w:autoSpaceDE/>
        <w:autoSpaceDN/>
        <w:bidi w:val="0"/>
        <w:adjustRightInd/>
        <w:snapToGrid/>
        <w:spacing w:after="240" w:line="360" w:lineRule="auto"/>
        <w:ind w:firstLine="480" w:firstLineChars="20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被授权人联系电话：</w:t>
      </w:r>
      <w:r>
        <w:rPr>
          <w:rFonts w:hint="eastAsia" w:ascii="宋体" w:hAnsi="宋体" w:eastAsia="宋体" w:cs="宋体"/>
          <w:color w:val="000000"/>
          <w:sz w:val="24"/>
          <w:szCs w:val="24"/>
          <w:u w:val="single"/>
        </w:rPr>
        <w:t xml:space="preserve">          </w:t>
      </w:r>
    </w:p>
    <w:p w14:paraId="4FAD27AC">
      <w:pPr>
        <w:keepNext w:val="0"/>
        <w:keepLines w:val="0"/>
        <w:pageBreakBefore w:val="0"/>
        <w:widowControl w:val="0"/>
        <w:kinsoku/>
        <w:wordWrap/>
        <w:overflowPunct/>
        <w:topLinePunct w:val="0"/>
        <w:autoSpaceDE/>
        <w:autoSpaceDN/>
        <w:bidi w:val="0"/>
        <w:adjustRightInd/>
        <w:snapToGrid/>
        <w:spacing w:after="240" w:line="360" w:lineRule="auto"/>
        <w:ind w:firstLine="480" w:firstLineChars="20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被授权人（委托代理人）签字或盖章：</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职务：</w:t>
      </w:r>
      <w:r>
        <w:rPr>
          <w:rFonts w:hint="eastAsia" w:ascii="宋体" w:hAnsi="宋体" w:eastAsia="宋体" w:cs="宋体"/>
          <w:color w:val="000000"/>
          <w:sz w:val="24"/>
          <w:szCs w:val="24"/>
          <w:u w:val="single"/>
        </w:rPr>
        <w:t xml:space="preserve">            </w:t>
      </w:r>
    </w:p>
    <w:p w14:paraId="3F8D4FC0">
      <w:pPr>
        <w:keepNext w:val="0"/>
        <w:keepLines w:val="0"/>
        <w:pageBreakBefore w:val="0"/>
        <w:widowControl w:val="0"/>
        <w:kinsoku/>
        <w:wordWrap/>
        <w:overflowPunct/>
        <w:topLinePunct w:val="0"/>
        <w:autoSpaceDE/>
        <w:autoSpaceDN/>
        <w:bidi w:val="0"/>
        <w:adjustRightInd/>
        <w:snapToGrid/>
        <w:spacing w:after="240" w:line="360" w:lineRule="auto"/>
        <w:ind w:firstLine="480" w:firstLineChars="200"/>
        <w:textAlignment w:val="auto"/>
        <w:outlineLvl w:val="9"/>
        <w:rPr>
          <w:rFonts w:hint="eastAsia" w:ascii="宋体" w:hAnsi="宋体" w:eastAsia="宋体" w:cs="宋体"/>
          <w:color w:val="000000"/>
          <w:sz w:val="24"/>
          <w:szCs w:val="24"/>
          <w:u w:val="single"/>
        </w:rPr>
      </w:pPr>
      <w:r>
        <w:rPr>
          <w:rFonts w:hint="eastAsia" w:ascii="宋体" w:hAnsi="宋体" w:eastAsia="宋体" w:cs="宋体"/>
          <w:color w:val="000000"/>
          <w:sz w:val="24"/>
          <w:szCs w:val="24"/>
        </w:rPr>
        <w:t>授权人（法定代表人）签字或盖章：</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职务：</w:t>
      </w:r>
      <w:r>
        <w:rPr>
          <w:rFonts w:hint="eastAsia" w:ascii="宋体" w:hAnsi="宋体" w:eastAsia="宋体" w:cs="宋体"/>
          <w:color w:val="000000"/>
          <w:sz w:val="24"/>
          <w:szCs w:val="24"/>
          <w:u w:val="single"/>
        </w:rPr>
        <w:t xml:space="preserve">            </w:t>
      </w:r>
    </w:p>
    <w:p w14:paraId="2E093B8A">
      <w:pPr>
        <w:keepNext w:val="0"/>
        <w:keepLines w:val="0"/>
        <w:pageBreakBefore w:val="0"/>
        <w:widowControl w:val="0"/>
        <w:kinsoku/>
        <w:wordWrap/>
        <w:overflowPunct/>
        <w:topLinePunct w:val="0"/>
        <w:autoSpaceDE/>
        <w:autoSpaceDN/>
        <w:bidi w:val="0"/>
        <w:adjustRightInd/>
        <w:snapToGrid/>
        <w:spacing w:after="240" w:line="360" w:lineRule="auto"/>
        <w:ind w:firstLine="480" w:firstLineChars="200"/>
        <w:textAlignment w:val="auto"/>
        <w:outlineLvl w:val="9"/>
        <w:rPr>
          <w:rFonts w:hint="eastAsia" w:ascii="宋体" w:hAnsi="宋体" w:eastAsia="宋体" w:cs="宋体"/>
          <w:color w:val="000000"/>
          <w:sz w:val="24"/>
          <w:szCs w:val="24"/>
        </w:rPr>
      </w:pPr>
      <w:r>
        <w:rPr>
          <w:rFonts w:hint="eastAsia" w:ascii="宋体" w:hAnsi="宋体" w:eastAsia="宋体" w:cs="宋体"/>
          <w:color w:val="000000"/>
          <w:kern w:val="0"/>
          <w:sz w:val="24"/>
          <w:szCs w:val="24"/>
        </w:rPr>
        <w:t>附被授权人第二代身份证双面扫描（或复印）件</w:t>
      </w:r>
    </w:p>
    <w:p w14:paraId="347432E8">
      <w:pPr>
        <w:keepNext w:val="0"/>
        <w:keepLines w:val="0"/>
        <w:pageBreakBefore w:val="0"/>
        <w:widowControl w:val="0"/>
        <w:kinsoku/>
        <w:wordWrap/>
        <w:overflowPunct/>
        <w:topLinePunct w:val="0"/>
        <w:autoSpaceDE/>
        <w:autoSpaceDN/>
        <w:bidi w:val="0"/>
        <w:adjustRightInd/>
        <w:snapToGrid/>
        <w:spacing w:after="240" w:line="360" w:lineRule="auto"/>
        <w:ind w:firstLine="2400" w:firstLineChars="1000"/>
        <w:jc w:val="both"/>
        <w:textAlignment w:val="auto"/>
        <w:outlineLvl w:val="9"/>
        <w:rPr>
          <w:rFonts w:hint="eastAsia" w:ascii="宋体" w:hAnsi="宋体" w:eastAsia="宋体" w:cs="宋体"/>
          <w:b w:val="0"/>
          <w:bCs/>
          <w:color w:val="000000"/>
          <w:sz w:val="24"/>
          <w:szCs w:val="24"/>
        </w:rPr>
      </w:pPr>
      <w:bookmarkStart w:id="344" w:name="_Toc13837_WPSOffice_Level3"/>
    </w:p>
    <w:p w14:paraId="7CB05A48">
      <w:pPr>
        <w:keepNext w:val="0"/>
        <w:keepLines w:val="0"/>
        <w:pageBreakBefore w:val="0"/>
        <w:widowControl w:val="0"/>
        <w:kinsoku/>
        <w:wordWrap/>
        <w:overflowPunct/>
        <w:topLinePunct w:val="0"/>
        <w:autoSpaceDE/>
        <w:autoSpaceDN/>
        <w:bidi w:val="0"/>
        <w:adjustRightInd/>
        <w:snapToGrid/>
        <w:spacing w:after="240" w:line="360" w:lineRule="auto"/>
        <w:ind w:firstLine="2400" w:firstLineChars="1000"/>
        <w:jc w:val="both"/>
        <w:textAlignment w:val="auto"/>
        <w:outlineLvl w:val="9"/>
        <w:rPr>
          <w:rFonts w:hint="eastAsia" w:ascii="宋体" w:hAnsi="宋体" w:eastAsia="宋体" w:cs="宋体"/>
          <w:b w:val="0"/>
          <w:bCs/>
          <w:color w:val="000000"/>
          <w:sz w:val="24"/>
          <w:szCs w:val="24"/>
        </w:rPr>
      </w:pPr>
    </w:p>
    <w:bookmarkEnd w:id="344"/>
    <w:p w14:paraId="67D29B43">
      <w:pPr>
        <w:keepNext w:val="0"/>
        <w:keepLines w:val="0"/>
        <w:pageBreakBefore w:val="0"/>
        <w:widowControl w:val="0"/>
        <w:kinsoku/>
        <w:wordWrap/>
        <w:overflowPunct/>
        <w:topLinePunct w:val="0"/>
        <w:autoSpaceDE/>
        <w:autoSpaceDN/>
        <w:bidi w:val="0"/>
        <w:adjustRightInd/>
        <w:snapToGrid/>
        <w:spacing w:after="240" w:line="360" w:lineRule="auto"/>
        <w:ind w:firstLine="3840" w:firstLineChars="1600"/>
        <w:jc w:val="both"/>
        <w:textAlignment w:val="auto"/>
        <w:outlineLvl w:val="9"/>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单位</w:t>
      </w:r>
      <w:r>
        <w:rPr>
          <w:rFonts w:hint="eastAsia" w:ascii="宋体" w:hAnsi="宋体" w:eastAsia="宋体" w:cs="宋体"/>
          <w:b w:val="0"/>
          <w:bCs/>
          <w:color w:val="000000"/>
          <w:sz w:val="24"/>
          <w:szCs w:val="24"/>
          <w:lang w:eastAsia="zh-CN"/>
        </w:rPr>
        <w:t>名称</w:t>
      </w:r>
      <w:r>
        <w:rPr>
          <w:rFonts w:hint="eastAsia" w:ascii="宋体" w:hAnsi="宋体" w:eastAsia="宋体" w:cs="宋体"/>
          <w:b w:val="0"/>
          <w:bCs/>
          <w:color w:val="000000"/>
          <w:sz w:val="24"/>
          <w:szCs w:val="24"/>
        </w:rPr>
        <w:t>：</w:t>
      </w:r>
      <w:r>
        <w:rPr>
          <w:rFonts w:hint="eastAsia" w:ascii="宋体" w:hAnsi="宋体" w:eastAsia="宋体" w:cs="宋体"/>
          <w:b w:val="0"/>
          <w:bCs/>
          <w:color w:val="000000"/>
          <w:sz w:val="24"/>
          <w:szCs w:val="24"/>
          <w:u w:val="single"/>
        </w:rPr>
        <w:t xml:space="preserve">     </w:t>
      </w:r>
      <w:r>
        <w:rPr>
          <w:rFonts w:hint="eastAsia" w:ascii="宋体" w:hAnsi="宋体" w:eastAsia="宋体" w:cs="宋体"/>
          <w:b w:val="0"/>
          <w:bCs/>
          <w:color w:val="000000"/>
          <w:sz w:val="24"/>
          <w:szCs w:val="24"/>
          <w:u w:val="single"/>
          <w:lang w:val="en-US" w:eastAsia="zh-CN"/>
        </w:rPr>
        <w:t xml:space="preserve">                    </w:t>
      </w:r>
      <w:r>
        <w:rPr>
          <w:rFonts w:hint="eastAsia" w:ascii="宋体" w:hAnsi="宋体" w:eastAsia="宋体" w:cs="宋体"/>
          <w:b w:val="0"/>
          <w:bCs/>
          <w:color w:val="000000"/>
          <w:sz w:val="24"/>
          <w:szCs w:val="24"/>
          <w:u w:val="single"/>
        </w:rPr>
        <w:t xml:space="preserve">  </w:t>
      </w:r>
      <w:r>
        <w:rPr>
          <w:rFonts w:hint="eastAsia" w:ascii="宋体" w:hAnsi="宋体" w:eastAsia="宋体" w:cs="宋体"/>
          <w:b w:val="0"/>
          <w:bCs/>
          <w:color w:val="000000"/>
          <w:sz w:val="24"/>
          <w:szCs w:val="24"/>
        </w:rPr>
        <w:t>（公章）</w:t>
      </w:r>
    </w:p>
    <w:p w14:paraId="59B35440">
      <w:pPr>
        <w:keepNext w:val="0"/>
        <w:keepLines w:val="0"/>
        <w:pageBreakBefore w:val="0"/>
        <w:widowControl w:val="0"/>
        <w:kinsoku/>
        <w:wordWrap/>
        <w:overflowPunct/>
        <w:topLinePunct w:val="0"/>
        <w:autoSpaceDE/>
        <w:autoSpaceDN/>
        <w:bidi w:val="0"/>
        <w:adjustRightInd/>
        <w:snapToGrid/>
        <w:spacing w:after="240" w:line="360" w:lineRule="auto"/>
        <w:ind w:firstLine="480" w:firstLineChars="200"/>
        <w:jc w:val="center"/>
        <w:textAlignment w:val="auto"/>
        <w:outlineLvl w:val="9"/>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 xml:space="preserve">        </w:t>
      </w:r>
      <w:r>
        <w:rPr>
          <w:rFonts w:hint="eastAsia" w:ascii="宋体" w:hAnsi="宋体" w:cs="宋体"/>
          <w:b w:val="0"/>
          <w:bCs/>
          <w:color w:val="000000"/>
          <w:sz w:val="24"/>
          <w:szCs w:val="24"/>
          <w:lang w:val="en-US" w:eastAsia="zh-CN"/>
        </w:rPr>
        <w:t xml:space="preserve">                    </w:t>
      </w:r>
      <w:r>
        <w:rPr>
          <w:rFonts w:hint="eastAsia" w:ascii="宋体" w:hAnsi="宋体" w:eastAsia="宋体" w:cs="宋体"/>
          <w:b w:val="0"/>
          <w:bCs/>
          <w:color w:val="000000"/>
          <w:sz w:val="24"/>
          <w:szCs w:val="24"/>
        </w:rPr>
        <w:t>法定代表人或委托代理人：</w:t>
      </w:r>
      <w:r>
        <w:rPr>
          <w:rFonts w:hint="eastAsia" w:ascii="宋体" w:hAnsi="宋体" w:eastAsia="宋体" w:cs="宋体"/>
          <w:b w:val="0"/>
          <w:bCs/>
          <w:color w:val="000000"/>
          <w:sz w:val="24"/>
          <w:szCs w:val="24"/>
          <w:u w:val="single"/>
        </w:rPr>
        <w:t xml:space="preserve">       </w:t>
      </w:r>
      <w:r>
        <w:rPr>
          <w:rFonts w:hint="eastAsia" w:ascii="宋体" w:hAnsi="宋体" w:eastAsia="宋体" w:cs="宋体"/>
          <w:b w:val="0"/>
          <w:bCs/>
          <w:color w:val="000000"/>
          <w:sz w:val="24"/>
          <w:szCs w:val="24"/>
        </w:rPr>
        <w:t>（签字或盖章）</w:t>
      </w:r>
    </w:p>
    <w:p w14:paraId="2190D007">
      <w:pPr>
        <w:keepNext w:val="0"/>
        <w:keepLines w:val="0"/>
        <w:pageBreakBefore w:val="0"/>
        <w:widowControl w:val="0"/>
        <w:kinsoku/>
        <w:wordWrap/>
        <w:overflowPunct/>
        <w:topLinePunct w:val="0"/>
        <w:autoSpaceDE/>
        <w:autoSpaceDN/>
        <w:bidi w:val="0"/>
        <w:adjustRightInd/>
        <w:snapToGrid/>
        <w:spacing w:after="240" w:line="360" w:lineRule="auto"/>
        <w:ind w:firstLine="480" w:firstLineChars="200"/>
        <w:jc w:val="center"/>
        <w:textAlignment w:val="auto"/>
        <w:outlineLvl w:val="9"/>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 xml:space="preserve">               </w:t>
      </w:r>
      <w:r>
        <w:rPr>
          <w:rFonts w:hint="eastAsia" w:ascii="宋体" w:hAnsi="宋体" w:eastAsia="宋体" w:cs="宋体"/>
          <w:b w:val="0"/>
          <w:bCs/>
          <w:color w:val="000000"/>
          <w:sz w:val="24"/>
          <w:szCs w:val="24"/>
          <w:lang w:val="en-US" w:eastAsia="zh-CN"/>
        </w:rPr>
        <w:t xml:space="preserve">     </w:t>
      </w:r>
      <w:r>
        <w:rPr>
          <w:rFonts w:hint="eastAsia" w:ascii="宋体" w:hAnsi="宋体" w:cs="宋体"/>
          <w:b w:val="0"/>
          <w:bCs/>
          <w:color w:val="000000"/>
          <w:sz w:val="24"/>
          <w:szCs w:val="24"/>
          <w:lang w:val="en-US" w:eastAsia="zh-CN"/>
        </w:rPr>
        <w:t xml:space="preserve">              </w:t>
      </w:r>
      <w:r>
        <w:rPr>
          <w:rFonts w:hint="eastAsia" w:ascii="宋体" w:hAnsi="宋体" w:eastAsia="宋体" w:cs="宋体"/>
          <w:b w:val="0"/>
          <w:bCs/>
          <w:color w:val="000000"/>
          <w:sz w:val="24"/>
          <w:szCs w:val="24"/>
          <w:lang w:val="en-US" w:eastAsia="zh-CN"/>
        </w:rPr>
        <w:t xml:space="preserve"> </w:t>
      </w:r>
      <w:r>
        <w:rPr>
          <w:rFonts w:hint="eastAsia" w:ascii="宋体" w:hAnsi="宋体" w:eastAsia="宋体" w:cs="宋体"/>
          <w:b w:val="0"/>
          <w:bCs/>
          <w:color w:val="000000"/>
          <w:sz w:val="24"/>
          <w:szCs w:val="24"/>
        </w:rPr>
        <w:t>年   月  日</w:t>
      </w:r>
    </w:p>
    <w:p w14:paraId="7A6DA795">
      <w:pPr>
        <w:widowControl/>
        <w:wordWrap/>
        <w:snapToGrid w:val="0"/>
        <w:spacing w:before="157" w:beforeLines="50" w:line="560" w:lineRule="exact"/>
        <w:jc w:val="left"/>
        <w:outlineLvl w:val="2"/>
        <w:rPr>
          <w:rFonts w:hint="eastAsia" w:ascii="宋体" w:hAnsi="宋体" w:eastAsia="宋体" w:cs="宋体"/>
          <w:b/>
          <w:color w:val="000000"/>
          <w:sz w:val="32"/>
          <w:szCs w:val="32"/>
          <w:lang w:eastAsia="zh-CN"/>
        </w:rPr>
      </w:pPr>
      <w:bookmarkStart w:id="345" w:name="_Toc30919"/>
      <w:bookmarkStart w:id="346" w:name="_Toc16704"/>
      <w:bookmarkStart w:id="347" w:name="_Toc23618"/>
      <w:bookmarkStart w:id="348" w:name="_Toc19298"/>
      <w:bookmarkStart w:id="349" w:name="_Toc26653_WPSOffice_Level3"/>
      <w:bookmarkStart w:id="350" w:name="_Toc7737_WPSOffice_Level3"/>
      <w:r>
        <w:rPr>
          <w:rFonts w:hint="eastAsia" w:ascii="宋体" w:hAnsi="宋体" w:eastAsia="宋体" w:cs="宋体"/>
          <w:b/>
          <w:color w:val="000000"/>
          <w:sz w:val="32"/>
          <w:szCs w:val="32"/>
          <w:lang w:eastAsia="zh-CN"/>
        </w:rPr>
        <w:t>附件4：供应商承诺函</w:t>
      </w:r>
      <w:bookmarkEnd w:id="345"/>
      <w:bookmarkEnd w:id="346"/>
      <w:bookmarkEnd w:id="347"/>
      <w:bookmarkEnd w:id="348"/>
      <w:bookmarkEnd w:id="349"/>
      <w:bookmarkEnd w:id="350"/>
    </w:p>
    <w:p w14:paraId="47D26271">
      <w:pPr>
        <w:widowControl w:val="0"/>
        <w:wordWrap/>
        <w:spacing w:before="157" w:beforeLines="50" w:line="360" w:lineRule="auto"/>
        <w:ind w:firstLine="2891" w:firstLineChars="900"/>
        <w:jc w:val="both"/>
        <w:textAlignment w:val="auto"/>
        <w:outlineLvl w:val="9"/>
        <w:rPr>
          <w:rFonts w:hint="eastAsia" w:ascii="宋体" w:hAnsi="宋体" w:eastAsia="宋体" w:cs="宋体"/>
          <w:b/>
          <w:color w:val="000000"/>
          <w:sz w:val="32"/>
          <w:szCs w:val="32"/>
          <w:lang w:eastAsia="zh-CN"/>
        </w:rPr>
      </w:pPr>
      <w:bookmarkStart w:id="351" w:name="_Toc17639_WPSOffice_Level2"/>
      <w:bookmarkStart w:id="352" w:name="_Toc2453_WPSOffice_Level2"/>
      <w:bookmarkStart w:id="353" w:name="_Toc27597_WPSOffice_Level3"/>
      <w:r>
        <w:rPr>
          <w:rFonts w:hint="eastAsia" w:ascii="宋体" w:hAnsi="宋体" w:eastAsia="宋体" w:cs="宋体"/>
          <w:b/>
          <w:color w:val="000000"/>
          <w:sz w:val="32"/>
          <w:szCs w:val="32"/>
          <w:lang w:eastAsia="zh-CN"/>
        </w:rPr>
        <w:t>供应商承诺函</w:t>
      </w:r>
      <w:bookmarkEnd w:id="351"/>
      <w:bookmarkEnd w:id="352"/>
      <w:bookmarkEnd w:id="353"/>
    </w:p>
    <w:p w14:paraId="122D63A3">
      <w:pPr>
        <w:keepNext w:val="0"/>
        <w:keepLines w:val="0"/>
        <w:pageBreakBefore w:val="0"/>
        <w:widowControl w:val="0"/>
        <w:kinsoku/>
        <w:wordWrap/>
        <w:overflowPunct/>
        <w:topLinePunct w:val="0"/>
        <w:autoSpaceDE/>
        <w:autoSpaceDN/>
        <w:bidi w:val="0"/>
        <w:adjustRightInd/>
        <w:snapToGrid/>
        <w:spacing w:after="240" w:line="360" w:lineRule="auto"/>
        <w:textAlignment w:val="auto"/>
        <w:outlineLvl w:val="9"/>
        <w:rPr>
          <w:rFonts w:hint="eastAsia" w:ascii="宋体" w:hAnsi="宋体" w:eastAsia="宋体" w:cs="宋体"/>
          <w:b w:val="0"/>
          <w:bCs w:val="0"/>
          <w:color w:val="000000"/>
          <w:sz w:val="24"/>
          <w:szCs w:val="24"/>
        </w:rPr>
      </w:pPr>
      <w:r>
        <w:rPr>
          <w:rFonts w:hint="eastAsia" w:ascii="宋体" w:hAnsi="宋体" w:eastAsia="宋体" w:cs="宋体"/>
          <w:b/>
          <w:bCs/>
          <w:color w:val="000000"/>
          <w:sz w:val="24"/>
          <w:szCs w:val="24"/>
        </w:rPr>
        <w:t>致：</w:t>
      </w:r>
      <w:r>
        <w:rPr>
          <w:rFonts w:hint="eastAsia" w:ascii="宋体" w:hAnsi="宋体" w:eastAsia="宋体" w:cs="宋体"/>
          <w:b/>
          <w:bCs/>
          <w:color w:val="000000"/>
          <w:sz w:val="24"/>
          <w:szCs w:val="24"/>
          <w:u w:val="single"/>
          <w:lang w:eastAsia="zh-CN"/>
        </w:rPr>
        <w:t>青海国德招标代理有限公司</w:t>
      </w:r>
    </w:p>
    <w:p w14:paraId="377F5BB0">
      <w:pPr>
        <w:keepNext w:val="0"/>
        <w:keepLines w:val="0"/>
        <w:pageBreakBefore w:val="0"/>
        <w:widowControl w:val="0"/>
        <w:kinsoku/>
        <w:wordWrap/>
        <w:overflowPunct/>
        <w:topLinePunct w:val="0"/>
        <w:autoSpaceDE/>
        <w:autoSpaceDN/>
        <w:bidi w:val="0"/>
        <w:adjustRightInd/>
        <w:snapToGrid/>
        <w:spacing w:after="240" w:line="360" w:lineRule="auto"/>
        <w:ind w:firstLine="480" w:firstLineChars="200"/>
        <w:textAlignment w:val="auto"/>
        <w:outlineLvl w:val="9"/>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关于贵方</w:t>
      </w:r>
      <w:r>
        <w:rPr>
          <w:rFonts w:hint="eastAsia" w:ascii="宋体" w:hAnsi="宋体" w:eastAsia="宋体" w:cs="宋体"/>
          <w:b w:val="0"/>
          <w:bCs w:val="0"/>
          <w:color w:val="000000"/>
          <w:sz w:val="24"/>
          <w:szCs w:val="24"/>
          <w:u w:val="single"/>
          <w:lang w:val="en-US" w:eastAsia="zh-CN"/>
        </w:rPr>
        <w:t xml:space="preserve">   </w:t>
      </w:r>
      <w:r>
        <w:rPr>
          <w:rFonts w:hint="eastAsia" w:ascii="宋体" w:hAnsi="宋体" w:eastAsia="宋体" w:cs="宋体"/>
          <w:b w:val="0"/>
          <w:bCs w:val="0"/>
          <w:color w:val="000000"/>
          <w:sz w:val="24"/>
          <w:szCs w:val="24"/>
        </w:rPr>
        <w:t>年</w:t>
      </w:r>
      <w:r>
        <w:rPr>
          <w:rFonts w:hint="eastAsia" w:ascii="宋体" w:hAnsi="宋体" w:eastAsia="宋体" w:cs="宋体"/>
          <w:b w:val="0"/>
          <w:bCs w:val="0"/>
          <w:color w:val="000000"/>
          <w:sz w:val="24"/>
          <w:szCs w:val="24"/>
          <w:u w:val="single"/>
        </w:rPr>
        <w:t xml:space="preserve">  </w:t>
      </w:r>
      <w:r>
        <w:rPr>
          <w:rFonts w:hint="eastAsia" w:ascii="宋体" w:hAnsi="宋体" w:eastAsia="宋体" w:cs="宋体"/>
          <w:b w:val="0"/>
          <w:bCs w:val="0"/>
          <w:color w:val="000000"/>
          <w:sz w:val="24"/>
          <w:szCs w:val="24"/>
        </w:rPr>
        <w:t>月</w:t>
      </w:r>
      <w:r>
        <w:rPr>
          <w:rFonts w:hint="eastAsia" w:ascii="宋体" w:hAnsi="宋体" w:eastAsia="宋体" w:cs="宋体"/>
          <w:b w:val="0"/>
          <w:bCs w:val="0"/>
          <w:color w:val="000000"/>
          <w:sz w:val="24"/>
          <w:szCs w:val="24"/>
          <w:u w:val="single"/>
        </w:rPr>
        <w:t xml:space="preserve">  </w:t>
      </w:r>
      <w:r>
        <w:rPr>
          <w:rFonts w:hint="eastAsia" w:ascii="宋体" w:hAnsi="宋体" w:eastAsia="宋体" w:cs="宋体"/>
          <w:b w:val="0"/>
          <w:bCs w:val="0"/>
          <w:color w:val="000000"/>
          <w:sz w:val="24"/>
          <w:szCs w:val="24"/>
        </w:rPr>
        <w:t>日</w:t>
      </w:r>
      <w:r>
        <w:rPr>
          <w:rFonts w:hint="eastAsia" w:ascii="宋体" w:hAnsi="宋体" w:eastAsia="宋体" w:cs="宋体"/>
          <w:b w:val="0"/>
          <w:bCs w:val="0"/>
          <w:color w:val="000000"/>
          <w:sz w:val="24"/>
          <w:szCs w:val="24"/>
          <w:u w:val="single"/>
        </w:rPr>
        <w:t xml:space="preserve">        </w:t>
      </w:r>
      <w:r>
        <w:rPr>
          <w:rFonts w:hint="eastAsia" w:ascii="宋体" w:hAnsi="宋体" w:eastAsia="宋体" w:cs="宋体"/>
          <w:b w:val="0"/>
          <w:bCs w:val="0"/>
          <w:color w:val="000000"/>
          <w:sz w:val="24"/>
          <w:szCs w:val="24"/>
        </w:rPr>
        <w:t xml:space="preserve"> </w:t>
      </w:r>
      <w:r>
        <w:rPr>
          <w:rFonts w:hint="eastAsia" w:ascii="宋体" w:hAnsi="宋体" w:eastAsia="宋体" w:cs="宋体"/>
          <w:b w:val="0"/>
          <w:bCs w:val="0"/>
          <w:color w:val="000000"/>
          <w:sz w:val="24"/>
          <w:szCs w:val="24"/>
          <w:lang w:eastAsia="zh-CN"/>
        </w:rPr>
        <w:t>（项目名称及编号）</w:t>
      </w:r>
      <w:r>
        <w:rPr>
          <w:rFonts w:hint="eastAsia" w:ascii="宋体" w:hAnsi="宋体" w:eastAsia="宋体" w:cs="宋体"/>
          <w:b w:val="0"/>
          <w:bCs w:val="0"/>
          <w:color w:val="000000"/>
          <w:sz w:val="24"/>
          <w:szCs w:val="24"/>
        </w:rPr>
        <w:t>采购项目，本签字人愿意参加</w:t>
      </w:r>
      <w:r>
        <w:rPr>
          <w:rFonts w:hint="eastAsia" w:ascii="宋体" w:hAnsi="宋体" w:eastAsia="宋体" w:cs="宋体"/>
          <w:b w:val="0"/>
          <w:bCs w:val="0"/>
          <w:color w:val="000000"/>
          <w:sz w:val="24"/>
          <w:szCs w:val="24"/>
          <w:lang w:eastAsia="zh-CN"/>
        </w:rPr>
        <w:t>谈判</w:t>
      </w:r>
      <w:r>
        <w:rPr>
          <w:rFonts w:hint="eastAsia" w:ascii="宋体" w:hAnsi="宋体" w:eastAsia="宋体" w:cs="宋体"/>
          <w:b w:val="0"/>
          <w:bCs w:val="0"/>
          <w:color w:val="000000"/>
          <w:sz w:val="24"/>
          <w:szCs w:val="24"/>
        </w:rPr>
        <w:t>，提供采购一览表中要求的所有产品，并证实提交的所有资料是准确的和真实的。同时，我代表</w:t>
      </w:r>
      <w:r>
        <w:rPr>
          <w:rFonts w:hint="eastAsia" w:ascii="宋体" w:hAnsi="宋体" w:eastAsia="宋体" w:cs="宋体"/>
          <w:b w:val="0"/>
          <w:bCs w:val="0"/>
          <w:color w:val="000000"/>
          <w:sz w:val="24"/>
          <w:szCs w:val="24"/>
          <w:u w:val="single"/>
          <w:lang w:val="en-US" w:eastAsia="zh-CN"/>
        </w:rPr>
        <w:t xml:space="preserve">    </w:t>
      </w:r>
      <w:r>
        <w:rPr>
          <w:rFonts w:hint="eastAsia" w:ascii="宋体" w:hAnsi="宋体" w:eastAsia="宋体" w:cs="宋体"/>
          <w:b w:val="0"/>
          <w:bCs w:val="0"/>
          <w:color w:val="000000"/>
          <w:sz w:val="24"/>
          <w:szCs w:val="24"/>
          <w:u w:val="single"/>
        </w:rPr>
        <w:t>（供应商名称）</w:t>
      </w:r>
      <w:r>
        <w:rPr>
          <w:rFonts w:hint="eastAsia" w:ascii="宋体" w:hAnsi="宋体" w:eastAsia="宋体" w:cs="宋体"/>
          <w:b w:val="0"/>
          <w:bCs w:val="0"/>
          <w:color w:val="000000"/>
          <w:sz w:val="24"/>
          <w:szCs w:val="24"/>
        </w:rPr>
        <w:t>，在此作如下承诺：</w:t>
      </w:r>
    </w:p>
    <w:p w14:paraId="6882304E">
      <w:pPr>
        <w:keepNext w:val="0"/>
        <w:keepLines w:val="0"/>
        <w:pageBreakBefore w:val="0"/>
        <w:widowControl w:val="0"/>
        <w:kinsoku/>
        <w:wordWrap/>
        <w:overflowPunct/>
        <w:topLinePunct w:val="0"/>
        <w:autoSpaceDE/>
        <w:autoSpaceDN/>
        <w:bidi w:val="0"/>
        <w:adjustRightInd/>
        <w:snapToGrid/>
        <w:spacing w:after="240" w:line="360" w:lineRule="auto"/>
        <w:ind w:firstLine="480" w:firstLineChars="200"/>
        <w:textAlignment w:val="auto"/>
        <w:outlineLvl w:val="9"/>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1、完全理解和接受谈判文件的一切规定和要求；</w:t>
      </w:r>
    </w:p>
    <w:p w14:paraId="70879FDB">
      <w:pPr>
        <w:keepNext w:val="0"/>
        <w:keepLines w:val="0"/>
        <w:pageBreakBefore w:val="0"/>
        <w:widowControl w:val="0"/>
        <w:kinsoku/>
        <w:wordWrap/>
        <w:overflowPunct/>
        <w:topLinePunct w:val="0"/>
        <w:autoSpaceDE/>
        <w:autoSpaceDN/>
        <w:bidi w:val="0"/>
        <w:adjustRightInd/>
        <w:snapToGrid/>
        <w:spacing w:after="240" w:line="360" w:lineRule="auto"/>
        <w:ind w:firstLine="480" w:firstLineChars="200"/>
        <w:textAlignment w:val="auto"/>
        <w:outlineLvl w:val="9"/>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2、若</w:t>
      </w:r>
      <w:r>
        <w:rPr>
          <w:rFonts w:hint="eastAsia" w:ascii="宋体" w:hAnsi="宋体" w:eastAsia="宋体" w:cs="宋体"/>
          <w:b w:val="0"/>
          <w:bCs w:val="0"/>
          <w:color w:val="000000"/>
          <w:sz w:val="24"/>
          <w:szCs w:val="24"/>
          <w:lang w:eastAsia="zh-CN"/>
        </w:rPr>
        <w:t>成交</w:t>
      </w:r>
      <w:r>
        <w:rPr>
          <w:rFonts w:hint="eastAsia" w:ascii="宋体" w:hAnsi="宋体" w:eastAsia="宋体" w:cs="宋体"/>
          <w:b w:val="0"/>
          <w:bCs w:val="0"/>
          <w:color w:val="000000"/>
          <w:sz w:val="24"/>
          <w:szCs w:val="24"/>
        </w:rPr>
        <w:t>，我方将按照谈判文件的具体规定与采购人签订采购合同，并且严格履行合同义务，按时交货，提供优质的产品和服务。如果在合同执行过程中，发现质量、数量出现问题，我方一定尽快更换或补退货，并承担相应的经济责任；</w:t>
      </w:r>
    </w:p>
    <w:p w14:paraId="49EA3BF5">
      <w:pPr>
        <w:keepNext w:val="0"/>
        <w:keepLines w:val="0"/>
        <w:pageBreakBefore w:val="0"/>
        <w:widowControl w:val="0"/>
        <w:kinsoku/>
        <w:wordWrap/>
        <w:overflowPunct/>
        <w:topLinePunct w:val="0"/>
        <w:autoSpaceDE/>
        <w:autoSpaceDN/>
        <w:bidi w:val="0"/>
        <w:adjustRightInd/>
        <w:snapToGrid/>
        <w:spacing w:after="240" w:line="360" w:lineRule="auto"/>
        <w:ind w:firstLine="480" w:firstLineChars="200"/>
        <w:textAlignment w:val="auto"/>
        <w:outlineLvl w:val="9"/>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3、我方保证甲方在使用该产品或其任何一部分时，不受第三方提出的侵犯专利权、著作权、商标权和工业设计权等知识产权的起诉，若有</w:t>
      </w:r>
      <w:r>
        <w:rPr>
          <w:rFonts w:hint="eastAsia" w:ascii="宋体" w:hAnsi="宋体" w:eastAsia="宋体" w:cs="宋体"/>
          <w:b w:val="0"/>
          <w:bCs w:val="0"/>
          <w:color w:val="000000"/>
          <w:sz w:val="24"/>
          <w:szCs w:val="24"/>
          <w:lang w:eastAsia="zh-CN"/>
        </w:rPr>
        <w:t>违反</w:t>
      </w:r>
      <w:r>
        <w:rPr>
          <w:rFonts w:hint="eastAsia" w:ascii="宋体" w:hAnsi="宋体" w:eastAsia="宋体" w:cs="宋体"/>
          <w:b w:val="0"/>
          <w:bCs w:val="0"/>
          <w:color w:val="000000"/>
          <w:sz w:val="24"/>
          <w:szCs w:val="24"/>
        </w:rPr>
        <w:t>，愿承担相应的一切责任。</w:t>
      </w:r>
    </w:p>
    <w:p w14:paraId="58CF614B">
      <w:pPr>
        <w:keepNext w:val="0"/>
        <w:keepLines w:val="0"/>
        <w:pageBreakBefore w:val="0"/>
        <w:widowControl w:val="0"/>
        <w:kinsoku/>
        <w:wordWrap/>
        <w:overflowPunct/>
        <w:topLinePunct w:val="0"/>
        <w:autoSpaceDE/>
        <w:autoSpaceDN/>
        <w:bidi w:val="0"/>
        <w:adjustRightInd/>
        <w:snapToGrid/>
        <w:spacing w:after="240" w:line="360" w:lineRule="auto"/>
        <w:ind w:firstLine="480" w:firstLineChars="200"/>
        <w:textAlignment w:val="auto"/>
        <w:outlineLvl w:val="9"/>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4、我方承诺，除谈判文件中规定的优质产品外，所投的产品均为国产产品，且均符合国家强制性标准。若有不实，愿承担相应的责任。</w:t>
      </w:r>
    </w:p>
    <w:p w14:paraId="2CEDE1D4">
      <w:pPr>
        <w:keepNext w:val="0"/>
        <w:keepLines w:val="0"/>
        <w:pageBreakBefore w:val="0"/>
        <w:widowControl w:val="0"/>
        <w:kinsoku/>
        <w:wordWrap/>
        <w:overflowPunct/>
        <w:topLinePunct w:val="0"/>
        <w:autoSpaceDE/>
        <w:autoSpaceDN/>
        <w:bidi w:val="0"/>
        <w:adjustRightInd/>
        <w:snapToGrid/>
        <w:spacing w:after="240" w:line="360" w:lineRule="auto"/>
        <w:ind w:firstLine="480" w:firstLineChars="200"/>
        <w:textAlignment w:val="auto"/>
        <w:outlineLvl w:val="9"/>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5、在整个谈判过程中我方若有违规行为，贵方可按谈判文件之规定给予处罚，我方完全接受。</w:t>
      </w:r>
    </w:p>
    <w:p w14:paraId="0244BF98">
      <w:pPr>
        <w:keepNext w:val="0"/>
        <w:keepLines w:val="0"/>
        <w:pageBreakBefore w:val="0"/>
        <w:widowControl w:val="0"/>
        <w:kinsoku/>
        <w:wordWrap/>
        <w:overflowPunct/>
        <w:topLinePunct w:val="0"/>
        <w:autoSpaceDE/>
        <w:autoSpaceDN/>
        <w:bidi w:val="0"/>
        <w:adjustRightInd/>
        <w:snapToGrid/>
        <w:spacing w:after="240" w:line="360" w:lineRule="auto"/>
        <w:ind w:firstLine="480" w:firstLineChars="200"/>
        <w:jc w:val="left"/>
        <w:textAlignment w:val="auto"/>
        <w:outlineLvl w:val="9"/>
        <w:rPr>
          <w:rFonts w:hint="eastAsia" w:ascii="宋体" w:hAnsi="宋体" w:eastAsia="宋体" w:cs="宋体"/>
          <w:b w:val="0"/>
          <w:bCs/>
          <w:color w:val="000000"/>
          <w:sz w:val="24"/>
          <w:szCs w:val="24"/>
        </w:rPr>
      </w:pPr>
      <w:r>
        <w:rPr>
          <w:rFonts w:hint="eastAsia" w:ascii="宋体" w:hAnsi="宋体" w:eastAsia="宋体" w:cs="宋体"/>
          <w:b w:val="0"/>
          <w:bCs w:val="0"/>
          <w:color w:val="000000"/>
          <w:sz w:val="24"/>
          <w:szCs w:val="24"/>
        </w:rPr>
        <w:t>6、若成交，本承诺将成为合同不可分割的一部分，与合同具有同等的法律效力。</w:t>
      </w:r>
      <w:bookmarkStart w:id="354" w:name="_Toc11979_WPSOffice_Level3"/>
      <w:bookmarkStart w:id="355" w:name="_Toc29941_WPSOffice_Level3"/>
    </w:p>
    <w:p w14:paraId="65E6D962">
      <w:pPr>
        <w:keepNext w:val="0"/>
        <w:keepLines w:val="0"/>
        <w:pageBreakBefore w:val="0"/>
        <w:widowControl w:val="0"/>
        <w:kinsoku/>
        <w:wordWrap/>
        <w:overflowPunct/>
        <w:topLinePunct w:val="0"/>
        <w:autoSpaceDE/>
        <w:autoSpaceDN/>
        <w:bidi w:val="0"/>
        <w:adjustRightInd/>
        <w:snapToGrid/>
        <w:spacing w:after="240" w:line="360" w:lineRule="auto"/>
        <w:ind w:firstLine="3840" w:firstLineChars="1600"/>
        <w:jc w:val="both"/>
        <w:textAlignment w:val="auto"/>
        <w:outlineLvl w:val="9"/>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单位</w:t>
      </w:r>
      <w:r>
        <w:rPr>
          <w:rFonts w:hint="eastAsia" w:ascii="宋体" w:hAnsi="宋体" w:eastAsia="宋体" w:cs="宋体"/>
          <w:b w:val="0"/>
          <w:bCs/>
          <w:color w:val="000000"/>
          <w:sz w:val="24"/>
          <w:szCs w:val="24"/>
          <w:lang w:eastAsia="zh-CN"/>
        </w:rPr>
        <w:t>名称</w:t>
      </w:r>
      <w:r>
        <w:rPr>
          <w:rFonts w:hint="eastAsia" w:ascii="宋体" w:hAnsi="宋体" w:eastAsia="宋体" w:cs="宋体"/>
          <w:b w:val="0"/>
          <w:bCs/>
          <w:color w:val="000000"/>
          <w:sz w:val="24"/>
          <w:szCs w:val="24"/>
        </w:rPr>
        <w:t>：</w:t>
      </w:r>
      <w:r>
        <w:rPr>
          <w:rFonts w:hint="eastAsia" w:ascii="宋体" w:hAnsi="宋体" w:eastAsia="宋体" w:cs="宋体"/>
          <w:b w:val="0"/>
          <w:bCs/>
          <w:color w:val="000000"/>
          <w:sz w:val="24"/>
          <w:szCs w:val="24"/>
          <w:u w:val="single"/>
        </w:rPr>
        <w:t xml:space="preserve">     </w:t>
      </w:r>
      <w:r>
        <w:rPr>
          <w:rFonts w:hint="eastAsia" w:ascii="宋体" w:hAnsi="宋体" w:eastAsia="宋体" w:cs="宋体"/>
          <w:b w:val="0"/>
          <w:bCs/>
          <w:color w:val="000000"/>
          <w:sz w:val="24"/>
          <w:szCs w:val="24"/>
          <w:u w:val="single"/>
          <w:lang w:val="en-US" w:eastAsia="zh-CN"/>
        </w:rPr>
        <w:t xml:space="preserve">                    </w:t>
      </w:r>
      <w:r>
        <w:rPr>
          <w:rFonts w:hint="eastAsia" w:ascii="宋体" w:hAnsi="宋体" w:eastAsia="宋体" w:cs="宋体"/>
          <w:b w:val="0"/>
          <w:bCs/>
          <w:color w:val="000000"/>
          <w:sz w:val="24"/>
          <w:szCs w:val="24"/>
          <w:u w:val="single"/>
        </w:rPr>
        <w:t xml:space="preserve">  </w:t>
      </w:r>
      <w:r>
        <w:rPr>
          <w:rFonts w:hint="eastAsia" w:ascii="宋体" w:hAnsi="宋体" w:eastAsia="宋体" w:cs="宋体"/>
          <w:b w:val="0"/>
          <w:bCs/>
          <w:color w:val="000000"/>
          <w:sz w:val="24"/>
          <w:szCs w:val="24"/>
        </w:rPr>
        <w:t>（公章）</w:t>
      </w:r>
      <w:bookmarkEnd w:id="354"/>
      <w:bookmarkEnd w:id="355"/>
    </w:p>
    <w:p w14:paraId="79D12265">
      <w:pPr>
        <w:keepNext w:val="0"/>
        <w:keepLines w:val="0"/>
        <w:pageBreakBefore w:val="0"/>
        <w:widowControl w:val="0"/>
        <w:kinsoku/>
        <w:wordWrap/>
        <w:overflowPunct/>
        <w:topLinePunct w:val="0"/>
        <w:autoSpaceDE/>
        <w:autoSpaceDN/>
        <w:bidi w:val="0"/>
        <w:adjustRightInd/>
        <w:snapToGrid/>
        <w:spacing w:after="240" w:line="360" w:lineRule="auto"/>
        <w:ind w:firstLine="480" w:firstLineChars="200"/>
        <w:jc w:val="center"/>
        <w:textAlignment w:val="auto"/>
        <w:outlineLvl w:val="9"/>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 xml:space="preserve">        </w:t>
      </w:r>
      <w:bookmarkStart w:id="356" w:name="_Toc15106_WPSOffice_Level3"/>
      <w:bookmarkStart w:id="357" w:name="_Toc22507_WPSOffice_Level3"/>
      <w:r>
        <w:rPr>
          <w:rFonts w:hint="eastAsia" w:ascii="宋体" w:hAnsi="宋体" w:cs="宋体"/>
          <w:b w:val="0"/>
          <w:bCs/>
          <w:color w:val="000000"/>
          <w:sz w:val="24"/>
          <w:szCs w:val="24"/>
          <w:lang w:val="en-US" w:eastAsia="zh-CN"/>
        </w:rPr>
        <w:t xml:space="preserve">                    </w:t>
      </w:r>
      <w:r>
        <w:rPr>
          <w:rFonts w:hint="eastAsia" w:ascii="宋体" w:hAnsi="宋体" w:eastAsia="宋体" w:cs="宋体"/>
          <w:b w:val="0"/>
          <w:bCs/>
          <w:color w:val="000000"/>
          <w:sz w:val="24"/>
          <w:szCs w:val="24"/>
        </w:rPr>
        <w:t>法定代表人或委托代理人：</w:t>
      </w:r>
      <w:r>
        <w:rPr>
          <w:rFonts w:hint="eastAsia" w:ascii="宋体" w:hAnsi="宋体" w:eastAsia="宋体" w:cs="宋体"/>
          <w:b w:val="0"/>
          <w:bCs/>
          <w:color w:val="000000"/>
          <w:sz w:val="24"/>
          <w:szCs w:val="24"/>
          <w:u w:val="single"/>
        </w:rPr>
        <w:t xml:space="preserve">       </w:t>
      </w:r>
      <w:r>
        <w:rPr>
          <w:rFonts w:hint="eastAsia" w:ascii="宋体" w:hAnsi="宋体" w:eastAsia="宋体" w:cs="宋体"/>
          <w:b w:val="0"/>
          <w:bCs/>
          <w:color w:val="000000"/>
          <w:sz w:val="24"/>
          <w:szCs w:val="24"/>
        </w:rPr>
        <w:t>（签字或盖章）</w:t>
      </w:r>
      <w:bookmarkEnd w:id="356"/>
      <w:bookmarkEnd w:id="357"/>
    </w:p>
    <w:p w14:paraId="73F1B5FF">
      <w:pPr>
        <w:keepNext w:val="0"/>
        <w:keepLines w:val="0"/>
        <w:pageBreakBefore w:val="0"/>
        <w:widowControl w:val="0"/>
        <w:kinsoku/>
        <w:wordWrap/>
        <w:overflowPunct/>
        <w:topLinePunct w:val="0"/>
        <w:autoSpaceDE/>
        <w:autoSpaceDN/>
        <w:bidi w:val="0"/>
        <w:adjustRightInd/>
        <w:snapToGrid/>
        <w:spacing w:after="240" w:line="360" w:lineRule="auto"/>
        <w:ind w:firstLine="480" w:firstLineChars="200"/>
        <w:jc w:val="center"/>
        <w:textAlignment w:val="auto"/>
        <w:outlineLvl w:val="9"/>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 xml:space="preserve">               </w:t>
      </w:r>
      <w:bookmarkStart w:id="358" w:name="_Toc24254_WPSOffice_Level3"/>
      <w:r>
        <w:rPr>
          <w:rFonts w:hint="eastAsia" w:ascii="宋体" w:hAnsi="宋体" w:eastAsia="宋体" w:cs="宋体"/>
          <w:b w:val="0"/>
          <w:bCs/>
          <w:color w:val="000000"/>
          <w:sz w:val="24"/>
          <w:szCs w:val="24"/>
          <w:lang w:val="en-US" w:eastAsia="zh-CN"/>
        </w:rPr>
        <w:t xml:space="preserve">     </w:t>
      </w:r>
      <w:r>
        <w:rPr>
          <w:rFonts w:hint="eastAsia" w:ascii="宋体" w:hAnsi="宋体" w:cs="宋体"/>
          <w:b w:val="0"/>
          <w:bCs/>
          <w:color w:val="000000"/>
          <w:sz w:val="24"/>
          <w:szCs w:val="24"/>
          <w:lang w:val="en-US" w:eastAsia="zh-CN"/>
        </w:rPr>
        <w:t xml:space="preserve">              </w:t>
      </w:r>
      <w:r>
        <w:rPr>
          <w:rFonts w:hint="eastAsia" w:ascii="宋体" w:hAnsi="宋体" w:eastAsia="宋体" w:cs="宋体"/>
          <w:b w:val="0"/>
          <w:bCs/>
          <w:color w:val="000000"/>
          <w:sz w:val="24"/>
          <w:szCs w:val="24"/>
          <w:lang w:val="en-US" w:eastAsia="zh-CN"/>
        </w:rPr>
        <w:t xml:space="preserve"> </w:t>
      </w:r>
      <w:bookmarkStart w:id="359" w:name="_Toc9343_WPSOffice_Level3"/>
      <w:r>
        <w:rPr>
          <w:rFonts w:hint="eastAsia" w:ascii="宋体" w:hAnsi="宋体" w:eastAsia="宋体" w:cs="宋体"/>
          <w:b w:val="0"/>
          <w:bCs/>
          <w:color w:val="000000"/>
          <w:sz w:val="24"/>
          <w:szCs w:val="24"/>
        </w:rPr>
        <w:t>年   月  日</w:t>
      </w:r>
      <w:bookmarkEnd w:id="358"/>
      <w:bookmarkEnd w:id="359"/>
    </w:p>
    <w:p w14:paraId="5757FC77">
      <w:pPr>
        <w:widowControl/>
        <w:wordWrap/>
        <w:snapToGrid w:val="0"/>
        <w:spacing w:before="157" w:beforeLines="50" w:line="560" w:lineRule="exact"/>
        <w:outlineLvl w:val="1"/>
        <w:rPr>
          <w:rFonts w:hint="eastAsia" w:ascii="宋体" w:hAnsi="宋体" w:eastAsia="宋体" w:cs="宋体"/>
          <w:b/>
          <w:color w:val="000000"/>
          <w:sz w:val="32"/>
          <w:szCs w:val="32"/>
        </w:rPr>
      </w:pPr>
      <w:r>
        <w:rPr>
          <w:rFonts w:ascii="宋体"/>
          <w:b/>
          <w:color w:val="000000"/>
          <w:sz w:val="28"/>
          <w:szCs w:val="28"/>
        </w:rPr>
        <w:br w:type="page"/>
      </w:r>
      <w:bookmarkStart w:id="360" w:name="_Toc26773_WPSOffice_Level3"/>
      <w:bookmarkStart w:id="361" w:name="_Toc6416"/>
      <w:bookmarkStart w:id="362" w:name="_Toc20884"/>
      <w:bookmarkStart w:id="363" w:name="_Toc15780"/>
      <w:bookmarkStart w:id="364" w:name="_Toc25740"/>
      <w:bookmarkStart w:id="365" w:name="_Toc653_WPSOffice_Level3"/>
      <w:r>
        <w:rPr>
          <w:rFonts w:hint="eastAsia" w:ascii="宋体" w:hAnsi="宋体" w:eastAsia="宋体" w:cs="宋体"/>
          <w:b/>
          <w:color w:val="000000"/>
          <w:sz w:val="32"/>
          <w:szCs w:val="32"/>
          <w:lang w:eastAsia="zh-CN"/>
        </w:rPr>
        <w:t>附件5：供应商诚信承诺书</w:t>
      </w:r>
      <w:bookmarkEnd w:id="360"/>
      <w:bookmarkEnd w:id="361"/>
      <w:bookmarkEnd w:id="362"/>
      <w:bookmarkEnd w:id="363"/>
      <w:bookmarkEnd w:id="364"/>
      <w:bookmarkEnd w:id="365"/>
    </w:p>
    <w:p w14:paraId="1F840F80">
      <w:pPr>
        <w:wordWrap/>
        <w:spacing w:before="157" w:beforeLines="50" w:line="560" w:lineRule="exact"/>
        <w:jc w:val="center"/>
        <w:outlineLvl w:val="9"/>
        <w:rPr>
          <w:rFonts w:hint="eastAsia" w:ascii="宋体" w:hAnsi="宋体" w:eastAsia="宋体" w:cs="宋体"/>
          <w:b/>
          <w:color w:val="000000"/>
          <w:sz w:val="32"/>
          <w:szCs w:val="32"/>
        </w:rPr>
      </w:pPr>
      <w:bookmarkStart w:id="366" w:name="_Toc22989_WPSOffice_Level3"/>
      <w:bookmarkStart w:id="367" w:name="_Toc22537_WPSOffice_Level3"/>
      <w:r>
        <w:rPr>
          <w:rFonts w:hint="eastAsia" w:ascii="宋体" w:hAnsi="宋体" w:eastAsia="宋体" w:cs="宋体"/>
          <w:b/>
          <w:color w:val="000000"/>
          <w:sz w:val="32"/>
          <w:szCs w:val="32"/>
          <w:lang w:eastAsia="zh-CN"/>
        </w:rPr>
        <w:t>供应商诚信承诺书</w:t>
      </w:r>
      <w:bookmarkEnd w:id="366"/>
      <w:bookmarkEnd w:id="367"/>
    </w:p>
    <w:p w14:paraId="348A9B08">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bCs/>
          <w:color w:val="000000"/>
          <w:sz w:val="24"/>
          <w:szCs w:val="24"/>
          <w:u w:val="single"/>
          <w:lang w:eastAsia="zh-CN"/>
        </w:rPr>
      </w:pPr>
      <w:r>
        <w:rPr>
          <w:rFonts w:hint="eastAsia" w:ascii="宋体" w:hAnsi="宋体" w:eastAsia="宋体" w:cs="宋体"/>
          <w:b/>
          <w:bCs/>
          <w:color w:val="000000"/>
          <w:sz w:val="24"/>
          <w:szCs w:val="24"/>
        </w:rPr>
        <w:t>致：</w:t>
      </w:r>
      <w:r>
        <w:rPr>
          <w:rFonts w:hint="eastAsia" w:ascii="宋体" w:hAnsi="宋体" w:eastAsia="宋体" w:cs="宋体"/>
          <w:b/>
          <w:bCs/>
          <w:color w:val="000000"/>
          <w:sz w:val="24"/>
          <w:szCs w:val="24"/>
          <w:u w:val="single"/>
          <w:lang w:eastAsia="zh-CN"/>
        </w:rPr>
        <w:t>青海国德招标代理有限公司</w:t>
      </w:r>
    </w:p>
    <w:p w14:paraId="70739F9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为了诚实、客观、有序地参与青海省政府采购活动，愿就以下内容作出承诺：</w:t>
      </w:r>
    </w:p>
    <w:p w14:paraId="2682C5B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lang w:val="en-US" w:eastAsia="zh-CN"/>
        </w:rPr>
        <w:t>1</w:t>
      </w:r>
      <w:r>
        <w:rPr>
          <w:rFonts w:hint="eastAsia" w:ascii="宋体" w:hAnsi="宋体" w:eastAsia="宋体" w:cs="宋体"/>
          <w:b w:val="0"/>
          <w:bCs w:val="0"/>
          <w:color w:val="000000"/>
          <w:sz w:val="24"/>
          <w:szCs w:val="24"/>
        </w:rPr>
        <w:t>、自觉遵守各项法律、法规、规章、制度以及社会公德，维护廉洁环境，与同场竞争的供应商平等参加政府采购活动。</w:t>
      </w:r>
    </w:p>
    <w:p w14:paraId="1E5F1CB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lang w:val="en-US" w:eastAsia="zh-CN"/>
        </w:rPr>
        <w:t>2</w:t>
      </w:r>
      <w:r>
        <w:rPr>
          <w:rFonts w:hint="eastAsia" w:ascii="宋体" w:hAnsi="宋体" w:eastAsia="宋体" w:cs="宋体"/>
          <w:b w:val="0"/>
          <w:bCs w:val="0"/>
          <w:color w:val="000000"/>
          <w:sz w:val="24"/>
          <w:szCs w:val="24"/>
        </w:rPr>
        <w:t>、参加青海省政府采购中心组织的政府采购活动时，严格按照谈判文件的规定和要求提供所需的相关材料，并对所提供的各类资料的真实性负责，不虚假</w:t>
      </w:r>
      <w:r>
        <w:rPr>
          <w:rFonts w:hint="eastAsia" w:ascii="宋体" w:hAnsi="宋体" w:eastAsia="宋体" w:cs="宋体"/>
          <w:b w:val="0"/>
          <w:bCs w:val="0"/>
          <w:color w:val="000000"/>
          <w:sz w:val="24"/>
          <w:szCs w:val="24"/>
          <w:lang w:eastAsia="zh-CN"/>
        </w:rPr>
        <w:t>响应</w:t>
      </w:r>
      <w:r>
        <w:rPr>
          <w:rFonts w:hint="eastAsia" w:ascii="宋体" w:hAnsi="宋体" w:eastAsia="宋体" w:cs="宋体"/>
          <w:b w:val="0"/>
          <w:bCs w:val="0"/>
          <w:color w:val="000000"/>
          <w:sz w:val="24"/>
          <w:szCs w:val="24"/>
        </w:rPr>
        <w:t>，不虚列业绩。</w:t>
      </w:r>
    </w:p>
    <w:p w14:paraId="613DFDD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lang w:val="en-US" w:eastAsia="zh-CN"/>
        </w:rPr>
        <w:t>3</w:t>
      </w:r>
      <w:r>
        <w:rPr>
          <w:rFonts w:hint="eastAsia" w:ascii="宋体" w:hAnsi="宋体" w:eastAsia="宋体" w:cs="宋体"/>
          <w:b w:val="0"/>
          <w:bCs w:val="0"/>
          <w:color w:val="000000"/>
          <w:sz w:val="24"/>
          <w:szCs w:val="24"/>
        </w:rPr>
        <w:t>、尊重参与政府采购活动各相关方的合法行为，接受政府采购活动依法形成的意见、结果。</w:t>
      </w:r>
    </w:p>
    <w:p w14:paraId="5380530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lang w:val="en-US" w:eastAsia="zh-CN"/>
        </w:rPr>
        <w:t>4</w:t>
      </w:r>
      <w:r>
        <w:rPr>
          <w:rFonts w:hint="eastAsia" w:ascii="宋体" w:hAnsi="宋体" w:eastAsia="宋体" w:cs="宋体"/>
          <w:b w:val="0"/>
          <w:bCs w:val="0"/>
          <w:color w:val="000000"/>
          <w:sz w:val="24"/>
          <w:szCs w:val="24"/>
        </w:rPr>
        <w:t>、依法参加政府采购活动，不围标、串标，维护市场秩序，不提供“三无”产品、以次充好。</w:t>
      </w:r>
    </w:p>
    <w:p w14:paraId="23871BD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lang w:val="en-US" w:eastAsia="zh-CN"/>
        </w:rPr>
        <w:t>5</w:t>
      </w:r>
      <w:r>
        <w:rPr>
          <w:rFonts w:hint="eastAsia" w:ascii="宋体" w:hAnsi="宋体" w:eastAsia="宋体" w:cs="宋体"/>
          <w:b w:val="0"/>
          <w:bCs w:val="0"/>
          <w:color w:val="000000"/>
          <w:sz w:val="24"/>
          <w:szCs w:val="24"/>
        </w:rPr>
        <w:t>、积极推动政府采购活动健康开展，对采购活动有疑问、异议时，按法律规定的程序实名（加盖单位</w:t>
      </w:r>
      <w:r>
        <w:rPr>
          <w:rFonts w:hint="eastAsia" w:ascii="宋体" w:hAnsi="宋体" w:eastAsia="宋体" w:cs="宋体"/>
          <w:b w:val="0"/>
          <w:bCs w:val="0"/>
          <w:color w:val="000000"/>
          <w:sz w:val="24"/>
          <w:szCs w:val="24"/>
          <w:lang w:eastAsia="zh-CN"/>
        </w:rPr>
        <w:t>公</w:t>
      </w:r>
      <w:r>
        <w:rPr>
          <w:rFonts w:hint="eastAsia" w:ascii="宋体" w:hAnsi="宋体" w:eastAsia="宋体" w:cs="宋体"/>
          <w:b w:val="0"/>
          <w:bCs w:val="0"/>
          <w:color w:val="000000"/>
          <w:sz w:val="24"/>
          <w:szCs w:val="24"/>
        </w:rPr>
        <w:t>章和法定代表人签名）反映情况，不恶意中伤、无事生非，以和谐、平等的心态参加政府采购活动。</w:t>
      </w:r>
    </w:p>
    <w:p w14:paraId="5ED4252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lang w:val="en-US" w:eastAsia="zh-CN"/>
        </w:rPr>
        <w:t>6</w:t>
      </w:r>
      <w:r>
        <w:rPr>
          <w:rFonts w:hint="eastAsia" w:ascii="宋体" w:hAnsi="宋体" w:eastAsia="宋体" w:cs="宋体"/>
          <w:b w:val="0"/>
          <w:bCs w:val="0"/>
          <w:color w:val="000000"/>
          <w:sz w:val="24"/>
          <w:szCs w:val="24"/>
        </w:rPr>
        <w:t>、认真履行成交供应商应承担的责任和义务，全面执行采购合同规定的各项内容，保质保量地按时提供采购物品。</w:t>
      </w:r>
    </w:p>
    <w:p w14:paraId="566489D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若本企业（单位）发生有悖于上述承诺的行为，愿意接受《中华人民共和国政府采购法》和《政府采购法实施条例》中对供应商的相关处理。</w:t>
      </w:r>
    </w:p>
    <w:p w14:paraId="41FB15B4">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textAlignment w:val="auto"/>
        <w:outlineLvl w:val="9"/>
        <w:rPr>
          <w:rFonts w:hint="eastAsia" w:ascii="仿宋_GB2312" w:hAnsi="仿宋_GB2312" w:eastAsia="仿宋_GB2312" w:cs="仿宋_GB2312"/>
          <w:b w:val="0"/>
          <w:bCs/>
          <w:color w:val="000000"/>
          <w:sz w:val="28"/>
          <w:szCs w:val="28"/>
        </w:rPr>
      </w:pPr>
      <w:r>
        <w:rPr>
          <w:rFonts w:hint="eastAsia" w:ascii="宋体" w:hAnsi="宋体" w:eastAsia="宋体" w:cs="宋体"/>
          <w:b w:val="0"/>
          <w:bCs w:val="0"/>
          <w:color w:val="000000"/>
          <w:sz w:val="24"/>
          <w:szCs w:val="24"/>
        </w:rPr>
        <w:t>本承诺是采购项目谈判响应文件的组成部分。</w:t>
      </w:r>
      <w:bookmarkStart w:id="368" w:name="_Toc2830_WPSOffice_Level3"/>
      <w:bookmarkStart w:id="369" w:name="_Toc23784_WPSOffice_Level3"/>
    </w:p>
    <w:p w14:paraId="08C3D83B">
      <w:pPr>
        <w:keepNext w:val="0"/>
        <w:keepLines w:val="0"/>
        <w:pageBreakBefore w:val="0"/>
        <w:widowControl w:val="0"/>
        <w:kinsoku/>
        <w:wordWrap/>
        <w:overflowPunct/>
        <w:topLinePunct w:val="0"/>
        <w:autoSpaceDE/>
        <w:autoSpaceDN/>
        <w:bidi w:val="0"/>
        <w:adjustRightInd/>
        <w:snapToGrid/>
        <w:spacing w:after="240" w:line="360" w:lineRule="auto"/>
        <w:ind w:firstLine="3120" w:firstLineChars="1300"/>
        <w:textAlignment w:val="auto"/>
        <w:outlineLvl w:val="9"/>
        <w:rPr>
          <w:rFonts w:hint="eastAsia" w:ascii="宋体" w:hAnsi="宋体" w:eastAsia="宋体" w:cs="宋体"/>
          <w:b w:val="0"/>
          <w:bCs w:val="0"/>
          <w:color w:val="000000"/>
          <w:sz w:val="24"/>
          <w:szCs w:val="24"/>
        </w:rPr>
      </w:pPr>
    </w:p>
    <w:p w14:paraId="303CBF75">
      <w:pPr>
        <w:keepNext w:val="0"/>
        <w:keepLines w:val="0"/>
        <w:pageBreakBefore w:val="0"/>
        <w:widowControl w:val="0"/>
        <w:kinsoku/>
        <w:wordWrap/>
        <w:overflowPunct/>
        <w:topLinePunct w:val="0"/>
        <w:autoSpaceDE/>
        <w:autoSpaceDN/>
        <w:bidi w:val="0"/>
        <w:adjustRightInd/>
        <w:snapToGrid/>
        <w:spacing w:after="240" w:line="360" w:lineRule="auto"/>
        <w:ind w:firstLine="3120" w:firstLineChars="1300"/>
        <w:textAlignment w:val="auto"/>
        <w:outlineLvl w:val="9"/>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单位</w:t>
      </w:r>
      <w:r>
        <w:rPr>
          <w:rFonts w:hint="eastAsia" w:ascii="宋体" w:hAnsi="宋体" w:eastAsia="宋体" w:cs="宋体"/>
          <w:b w:val="0"/>
          <w:bCs w:val="0"/>
          <w:color w:val="000000"/>
          <w:sz w:val="24"/>
          <w:szCs w:val="24"/>
          <w:lang w:eastAsia="zh-CN"/>
        </w:rPr>
        <w:t>名称</w:t>
      </w:r>
      <w:r>
        <w:rPr>
          <w:rFonts w:hint="eastAsia" w:ascii="宋体" w:hAnsi="宋体" w:eastAsia="宋体" w:cs="宋体"/>
          <w:b w:val="0"/>
          <w:bCs w:val="0"/>
          <w:color w:val="000000"/>
          <w:sz w:val="24"/>
          <w:szCs w:val="24"/>
        </w:rPr>
        <w:t>：</w:t>
      </w:r>
      <w:r>
        <w:rPr>
          <w:rFonts w:hint="eastAsia" w:ascii="宋体" w:hAnsi="宋体" w:eastAsia="宋体" w:cs="宋体"/>
          <w:b w:val="0"/>
          <w:bCs w:val="0"/>
          <w:color w:val="000000"/>
          <w:sz w:val="24"/>
          <w:szCs w:val="24"/>
          <w:u w:val="single"/>
        </w:rPr>
        <w:t xml:space="preserve">    </w:t>
      </w:r>
      <w:r>
        <w:rPr>
          <w:rFonts w:hint="eastAsia" w:ascii="宋体" w:hAnsi="宋体" w:eastAsia="宋体" w:cs="宋体"/>
          <w:b w:val="0"/>
          <w:bCs w:val="0"/>
          <w:color w:val="000000"/>
          <w:sz w:val="24"/>
          <w:szCs w:val="24"/>
          <w:u w:val="single"/>
          <w:lang w:val="en-US" w:eastAsia="zh-CN"/>
        </w:rPr>
        <w:t xml:space="preserve">                   </w:t>
      </w:r>
      <w:r>
        <w:rPr>
          <w:rFonts w:hint="eastAsia" w:ascii="宋体" w:hAnsi="宋体" w:eastAsia="宋体" w:cs="宋体"/>
          <w:b w:val="0"/>
          <w:bCs w:val="0"/>
          <w:color w:val="000000"/>
          <w:sz w:val="24"/>
          <w:szCs w:val="24"/>
          <w:u w:val="single"/>
        </w:rPr>
        <w:t xml:space="preserve">   </w:t>
      </w:r>
      <w:r>
        <w:rPr>
          <w:rFonts w:hint="eastAsia" w:ascii="宋体" w:hAnsi="宋体" w:eastAsia="宋体" w:cs="宋体"/>
          <w:b w:val="0"/>
          <w:bCs w:val="0"/>
          <w:color w:val="000000"/>
          <w:sz w:val="24"/>
          <w:szCs w:val="24"/>
        </w:rPr>
        <w:t>（公章）</w:t>
      </w:r>
      <w:bookmarkEnd w:id="368"/>
      <w:bookmarkEnd w:id="369"/>
    </w:p>
    <w:p w14:paraId="1DADDE62">
      <w:pPr>
        <w:keepNext w:val="0"/>
        <w:keepLines w:val="0"/>
        <w:pageBreakBefore w:val="0"/>
        <w:widowControl w:val="0"/>
        <w:kinsoku/>
        <w:wordWrap/>
        <w:overflowPunct/>
        <w:topLinePunct w:val="0"/>
        <w:autoSpaceDE/>
        <w:autoSpaceDN/>
        <w:bidi w:val="0"/>
        <w:adjustRightInd/>
        <w:snapToGrid/>
        <w:spacing w:after="240" w:line="360" w:lineRule="auto"/>
        <w:ind w:firstLine="480" w:firstLineChars="200"/>
        <w:textAlignment w:val="auto"/>
        <w:outlineLvl w:val="9"/>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 xml:space="preserve">       </w:t>
      </w:r>
      <w:r>
        <w:rPr>
          <w:rFonts w:hint="eastAsia" w:ascii="宋体" w:hAnsi="宋体" w:eastAsia="宋体" w:cs="宋体"/>
          <w:b w:val="0"/>
          <w:bCs w:val="0"/>
          <w:color w:val="000000"/>
          <w:sz w:val="24"/>
          <w:szCs w:val="24"/>
          <w:lang w:val="en-US" w:eastAsia="zh-CN"/>
        </w:rPr>
        <w:t xml:space="preserve">              </w:t>
      </w:r>
      <w:r>
        <w:rPr>
          <w:rFonts w:hint="eastAsia" w:ascii="宋体" w:hAnsi="宋体" w:eastAsia="宋体" w:cs="宋体"/>
          <w:b w:val="0"/>
          <w:bCs w:val="0"/>
          <w:color w:val="000000"/>
          <w:sz w:val="24"/>
          <w:szCs w:val="24"/>
        </w:rPr>
        <w:t xml:space="preserve"> </w:t>
      </w:r>
      <w:bookmarkStart w:id="370" w:name="_Toc13573_WPSOffice_Level3"/>
      <w:bookmarkStart w:id="371" w:name="_Toc25026_WPSOffice_Level3"/>
      <w:r>
        <w:rPr>
          <w:rFonts w:hint="eastAsia" w:ascii="宋体" w:hAnsi="宋体" w:eastAsia="宋体" w:cs="宋体"/>
          <w:b w:val="0"/>
          <w:bCs w:val="0"/>
          <w:color w:val="000000"/>
          <w:sz w:val="24"/>
          <w:szCs w:val="24"/>
        </w:rPr>
        <w:t>法定代表人或委托代理人：</w:t>
      </w:r>
      <w:r>
        <w:rPr>
          <w:rFonts w:hint="eastAsia" w:ascii="宋体" w:hAnsi="宋体" w:eastAsia="宋体" w:cs="宋体"/>
          <w:b w:val="0"/>
          <w:bCs w:val="0"/>
          <w:color w:val="000000"/>
          <w:sz w:val="24"/>
          <w:szCs w:val="24"/>
          <w:u w:val="single"/>
        </w:rPr>
        <w:t xml:space="preserve">       </w:t>
      </w:r>
      <w:r>
        <w:rPr>
          <w:rFonts w:hint="eastAsia" w:ascii="宋体" w:hAnsi="宋体" w:eastAsia="宋体" w:cs="宋体"/>
          <w:b w:val="0"/>
          <w:bCs w:val="0"/>
          <w:color w:val="000000"/>
          <w:sz w:val="24"/>
          <w:szCs w:val="24"/>
        </w:rPr>
        <w:t>（签字或盖章）</w:t>
      </w:r>
      <w:bookmarkEnd w:id="370"/>
      <w:bookmarkEnd w:id="371"/>
    </w:p>
    <w:p w14:paraId="063C8652">
      <w:pPr>
        <w:keepNext w:val="0"/>
        <w:keepLines w:val="0"/>
        <w:pageBreakBefore w:val="0"/>
        <w:widowControl w:val="0"/>
        <w:kinsoku/>
        <w:wordWrap/>
        <w:overflowPunct/>
        <w:topLinePunct w:val="0"/>
        <w:autoSpaceDE/>
        <w:autoSpaceDN/>
        <w:bidi w:val="0"/>
        <w:adjustRightInd/>
        <w:snapToGrid/>
        <w:spacing w:after="240" w:line="360" w:lineRule="auto"/>
        <w:ind w:firstLine="480" w:firstLineChars="200"/>
        <w:textAlignment w:val="auto"/>
        <w:outlineLvl w:val="9"/>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 xml:space="preserve">               </w:t>
      </w:r>
      <w:bookmarkStart w:id="372" w:name="_Toc5564_WPSOffice_Level3"/>
      <w:r>
        <w:rPr>
          <w:rFonts w:hint="eastAsia" w:ascii="宋体" w:hAnsi="宋体" w:eastAsia="宋体" w:cs="宋体"/>
          <w:b w:val="0"/>
          <w:bCs w:val="0"/>
          <w:color w:val="000000"/>
          <w:sz w:val="24"/>
          <w:szCs w:val="24"/>
          <w:lang w:val="en-US" w:eastAsia="zh-CN"/>
        </w:rPr>
        <w:t xml:space="preserve">                      </w:t>
      </w:r>
      <w:bookmarkStart w:id="373" w:name="_Toc12645_WPSOffice_Level3"/>
      <w:r>
        <w:rPr>
          <w:rFonts w:hint="eastAsia" w:ascii="宋体" w:hAnsi="宋体" w:eastAsia="宋体" w:cs="宋体"/>
          <w:b w:val="0"/>
          <w:bCs w:val="0"/>
          <w:color w:val="000000"/>
          <w:sz w:val="24"/>
          <w:szCs w:val="24"/>
        </w:rPr>
        <w:t>年   月  日</w:t>
      </w:r>
      <w:bookmarkEnd w:id="372"/>
      <w:bookmarkEnd w:id="373"/>
    </w:p>
    <w:p w14:paraId="2DC1EF36">
      <w:pPr>
        <w:wordWrap/>
        <w:spacing w:before="157" w:beforeLines="50" w:line="560" w:lineRule="exact"/>
        <w:jc w:val="left"/>
        <w:outlineLvl w:val="9"/>
        <w:rPr>
          <w:rFonts w:hint="eastAsia" w:ascii="宋体" w:hAnsi="宋体" w:eastAsia="宋体" w:cs="宋体"/>
          <w:b/>
          <w:color w:val="000000"/>
          <w:sz w:val="32"/>
          <w:szCs w:val="32"/>
          <w:lang w:eastAsia="zh-CN"/>
        </w:rPr>
      </w:pPr>
      <w:bookmarkStart w:id="374" w:name="_Toc16847"/>
      <w:bookmarkStart w:id="375" w:name="_Toc25242"/>
      <w:bookmarkStart w:id="376" w:name="_Toc8368_WPSOffice_Level3"/>
      <w:bookmarkStart w:id="377" w:name="_Toc6033"/>
      <w:bookmarkStart w:id="378" w:name="_Toc19930_WPSOffice_Level3"/>
      <w:bookmarkStart w:id="379" w:name="_Toc5195"/>
      <w:r>
        <w:rPr>
          <w:rFonts w:hint="eastAsia" w:ascii="宋体" w:hAnsi="宋体" w:eastAsia="宋体" w:cs="宋体"/>
          <w:b/>
          <w:color w:val="000000"/>
          <w:sz w:val="32"/>
          <w:szCs w:val="32"/>
          <w:lang w:eastAsia="zh-CN"/>
        </w:rPr>
        <w:t>附件6：供应商资格证明文件</w:t>
      </w:r>
      <w:bookmarkEnd w:id="374"/>
      <w:bookmarkEnd w:id="375"/>
      <w:bookmarkEnd w:id="376"/>
      <w:bookmarkEnd w:id="377"/>
      <w:bookmarkEnd w:id="378"/>
      <w:bookmarkEnd w:id="379"/>
    </w:p>
    <w:p w14:paraId="552B9662">
      <w:pPr>
        <w:wordWrap/>
        <w:spacing w:before="157" w:beforeLines="50" w:line="560" w:lineRule="exact"/>
        <w:jc w:val="center"/>
        <w:outlineLvl w:val="9"/>
        <w:rPr>
          <w:rFonts w:hint="eastAsia" w:ascii="宋体" w:hAnsi="宋体" w:eastAsia="宋体" w:cs="宋体"/>
          <w:b/>
          <w:color w:val="000000"/>
          <w:sz w:val="32"/>
          <w:szCs w:val="32"/>
          <w:lang w:eastAsia="zh-CN"/>
        </w:rPr>
      </w:pPr>
      <w:bookmarkStart w:id="380" w:name="_Toc23997_WPSOffice_Level3"/>
      <w:bookmarkStart w:id="381" w:name="_Toc9360_WPSOffice_Level3"/>
      <w:r>
        <w:rPr>
          <w:rFonts w:hint="eastAsia" w:ascii="宋体" w:hAnsi="宋体" w:eastAsia="宋体" w:cs="宋体"/>
          <w:b/>
          <w:color w:val="000000"/>
          <w:sz w:val="32"/>
          <w:szCs w:val="32"/>
          <w:lang w:eastAsia="zh-CN"/>
        </w:rPr>
        <w:t>供应商资格证明文件</w:t>
      </w:r>
      <w:bookmarkEnd w:id="380"/>
      <w:bookmarkEnd w:id="381"/>
    </w:p>
    <w:p w14:paraId="3D17B67D">
      <w:pPr>
        <w:widowControl w:val="0"/>
        <w:wordWrap/>
        <w:adjustRightInd/>
        <w:snapToGrid/>
        <w:spacing w:line="560" w:lineRule="exact"/>
        <w:ind w:firstLine="480" w:firstLineChars="200"/>
        <w:textAlignment w:val="auto"/>
        <w:outlineLvl w:val="9"/>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资格证明材料包括：提供有效的营业执照、税务登记证、机构代码证或三证（五证）合一统一社会代码证及其他资格证明文件（扫描或复印件）。</w:t>
      </w:r>
    </w:p>
    <w:p w14:paraId="08297755">
      <w:pPr>
        <w:widowControl w:val="0"/>
        <w:wordWrap/>
        <w:adjustRightInd/>
        <w:snapToGrid/>
        <w:spacing w:line="560" w:lineRule="exact"/>
        <w:ind w:firstLine="480" w:firstLineChars="200"/>
        <w:textAlignment w:val="auto"/>
        <w:outlineLvl w:val="9"/>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1、企业法人需提交“统一社会信用代码的营业执照”，未换证的提交“营业执照、组织机构代码证、税务登记证、”；事业法人需提交 “统一社会信用代码的事业单位法人证书”，未换证的提交“事业单位法人证书或组织机构代码证”；其他组织需提交“统一社会信用代码的社会团体法人登记证书”或“统一社会信用代码的民办非企业单位登记证书”或“统一社会信用代码的基金会法人登记证书”，未换证的提交 “社会团体法人登记证书”或“民办非企业单位登记证书”或“基金会法人登记证书”和“组织机构代码证”；个体工商户需提交“统一社会信用代码的营业执照”或“营业执照、税务登记证”；自然人需提交身份证明。</w:t>
      </w:r>
    </w:p>
    <w:p w14:paraId="63FE4322">
      <w:pPr>
        <w:widowControl w:val="0"/>
        <w:wordWrap/>
        <w:adjustRightInd/>
        <w:snapToGrid/>
        <w:spacing w:line="560" w:lineRule="exact"/>
        <w:ind w:firstLine="480" w:firstLineChars="200"/>
        <w:textAlignment w:val="auto"/>
        <w:outlineLvl w:val="9"/>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2、根据采购项目内容，提供供应商的相关资质证书、许可证等。</w:t>
      </w:r>
    </w:p>
    <w:p w14:paraId="14B8A103">
      <w:pPr>
        <w:widowControl w:val="0"/>
        <w:wordWrap/>
        <w:adjustRightInd/>
        <w:snapToGrid/>
        <w:spacing w:line="560" w:lineRule="exact"/>
        <w:ind w:firstLine="640" w:firstLineChars="200"/>
        <w:textAlignment w:val="auto"/>
        <w:outlineLvl w:val="9"/>
        <w:rPr>
          <w:rFonts w:hint="eastAsia" w:ascii="仿宋_GB2312" w:hAnsi="仿宋_GB2312" w:eastAsia="仿宋_GB2312" w:cs="仿宋_GB2312"/>
          <w:color w:val="000000"/>
          <w:sz w:val="32"/>
          <w:szCs w:val="32"/>
        </w:rPr>
      </w:pPr>
    </w:p>
    <w:p w14:paraId="2C72A1CD">
      <w:pPr>
        <w:widowControl/>
        <w:wordWrap/>
        <w:snapToGrid w:val="0"/>
        <w:spacing w:before="157" w:beforeLines="50" w:line="560" w:lineRule="exact"/>
        <w:outlineLvl w:val="9"/>
        <w:rPr>
          <w:rFonts w:hint="eastAsia" w:ascii="宋体"/>
          <w:b/>
          <w:color w:val="000000"/>
          <w:sz w:val="28"/>
          <w:szCs w:val="28"/>
        </w:rPr>
      </w:pPr>
    </w:p>
    <w:p w14:paraId="6C85CC1B">
      <w:pPr>
        <w:pStyle w:val="18"/>
        <w:rPr>
          <w:rFonts w:hint="eastAsia" w:ascii="宋体"/>
          <w:b/>
          <w:color w:val="000000"/>
          <w:sz w:val="28"/>
          <w:szCs w:val="28"/>
        </w:rPr>
      </w:pPr>
    </w:p>
    <w:p w14:paraId="785D0D74">
      <w:pPr>
        <w:rPr>
          <w:rFonts w:hint="eastAsia" w:ascii="宋体"/>
          <w:b/>
          <w:color w:val="000000"/>
          <w:sz w:val="28"/>
          <w:szCs w:val="28"/>
        </w:rPr>
      </w:pPr>
    </w:p>
    <w:p w14:paraId="4D520F48">
      <w:pPr>
        <w:pStyle w:val="18"/>
        <w:rPr>
          <w:rFonts w:hint="eastAsia"/>
        </w:rPr>
      </w:pPr>
    </w:p>
    <w:p w14:paraId="5FF11505">
      <w:pPr>
        <w:widowControl/>
        <w:wordWrap/>
        <w:snapToGrid w:val="0"/>
        <w:spacing w:before="157" w:beforeLines="50" w:line="560" w:lineRule="exact"/>
        <w:outlineLvl w:val="9"/>
        <w:rPr>
          <w:rFonts w:hint="eastAsia" w:ascii="宋体"/>
          <w:b/>
          <w:color w:val="000000"/>
          <w:sz w:val="28"/>
          <w:szCs w:val="28"/>
        </w:rPr>
      </w:pPr>
    </w:p>
    <w:p w14:paraId="3FFC50D9">
      <w:pPr>
        <w:widowControl/>
        <w:wordWrap/>
        <w:snapToGrid w:val="0"/>
        <w:spacing w:before="157" w:beforeLines="50" w:line="560" w:lineRule="exact"/>
        <w:outlineLvl w:val="9"/>
        <w:rPr>
          <w:rFonts w:hint="eastAsia" w:ascii="宋体"/>
          <w:b/>
          <w:color w:val="000000"/>
          <w:sz w:val="28"/>
          <w:szCs w:val="28"/>
        </w:rPr>
      </w:pPr>
    </w:p>
    <w:p w14:paraId="79FDAB07">
      <w:pPr>
        <w:keepNext w:val="0"/>
        <w:keepLines w:val="0"/>
        <w:pageBreakBefore w:val="0"/>
        <w:widowControl/>
        <w:kinsoku/>
        <w:wordWrap/>
        <w:overflowPunct/>
        <w:topLinePunct w:val="0"/>
        <w:autoSpaceDE/>
        <w:autoSpaceDN/>
        <w:bidi w:val="0"/>
        <w:adjustRightInd/>
        <w:snapToGrid w:val="0"/>
        <w:spacing w:before="157" w:beforeLines="50" w:line="360" w:lineRule="auto"/>
        <w:textAlignment w:val="auto"/>
        <w:outlineLvl w:val="1"/>
        <w:rPr>
          <w:rFonts w:hint="eastAsia" w:ascii="宋体" w:hAnsi="宋体" w:eastAsia="宋体" w:cs="宋体"/>
          <w:b/>
          <w:color w:val="000000"/>
          <w:sz w:val="28"/>
          <w:szCs w:val="28"/>
          <w:lang w:eastAsia="zh-CN"/>
        </w:rPr>
      </w:pPr>
      <w:bookmarkStart w:id="382" w:name="_Toc12925"/>
      <w:bookmarkStart w:id="383" w:name="_Toc5898"/>
      <w:bookmarkStart w:id="384" w:name="_Toc6573"/>
      <w:bookmarkStart w:id="385" w:name="_Toc31744"/>
      <w:bookmarkStart w:id="386" w:name="_Toc7499_WPSOffice_Level3"/>
      <w:bookmarkStart w:id="387" w:name="_Toc29082_WPSOffice_Level3"/>
    </w:p>
    <w:p w14:paraId="31E0B61F">
      <w:pPr>
        <w:keepNext w:val="0"/>
        <w:keepLines w:val="0"/>
        <w:pageBreakBefore w:val="0"/>
        <w:widowControl/>
        <w:kinsoku/>
        <w:wordWrap/>
        <w:overflowPunct/>
        <w:topLinePunct w:val="0"/>
        <w:autoSpaceDE/>
        <w:autoSpaceDN/>
        <w:bidi w:val="0"/>
        <w:adjustRightInd/>
        <w:snapToGrid w:val="0"/>
        <w:spacing w:before="157" w:beforeLines="50" w:line="360" w:lineRule="auto"/>
        <w:textAlignment w:val="auto"/>
        <w:outlineLvl w:val="1"/>
        <w:rPr>
          <w:rFonts w:hint="eastAsia" w:ascii="宋体" w:hAnsi="宋体" w:eastAsia="宋体" w:cs="宋体"/>
          <w:b/>
          <w:color w:val="000000"/>
          <w:sz w:val="32"/>
          <w:szCs w:val="32"/>
        </w:rPr>
      </w:pPr>
      <w:r>
        <w:rPr>
          <w:rFonts w:hint="eastAsia" w:ascii="宋体" w:hAnsi="宋体" w:eastAsia="宋体" w:cs="宋体"/>
          <w:b/>
          <w:color w:val="000000"/>
          <w:sz w:val="32"/>
          <w:szCs w:val="32"/>
          <w:lang w:eastAsia="zh-CN"/>
        </w:rPr>
        <w:t>附件7：财务状况、缴纳税收和社会保障资金证明</w:t>
      </w:r>
      <w:bookmarkEnd w:id="382"/>
      <w:bookmarkEnd w:id="383"/>
      <w:bookmarkEnd w:id="384"/>
      <w:bookmarkEnd w:id="385"/>
      <w:bookmarkEnd w:id="386"/>
      <w:bookmarkEnd w:id="387"/>
    </w:p>
    <w:p w14:paraId="3B86FF61">
      <w:pPr>
        <w:keepNext w:val="0"/>
        <w:keepLines w:val="0"/>
        <w:pageBreakBefore w:val="0"/>
        <w:kinsoku/>
        <w:wordWrap/>
        <w:overflowPunct/>
        <w:topLinePunct w:val="0"/>
        <w:autoSpaceDE/>
        <w:autoSpaceDN/>
        <w:bidi w:val="0"/>
        <w:adjustRightInd/>
        <w:spacing w:before="157" w:beforeLines="50" w:line="360" w:lineRule="auto"/>
        <w:jc w:val="center"/>
        <w:textAlignment w:val="auto"/>
        <w:outlineLvl w:val="9"/>
        <w:rPr>
          <w:rFonts w:hint="eastAsia" w:ascii="宋体" w:hAnsi="宋体" w:eastAsia="宋体" w:cs="宋体"/>
          <w:b/>
          <w:color w:val="000000"/>
          <w:sz w:val="32"/>
          <w:szCs w:val="32"/>
        </w:rPr>
      </w:pPr>
      <w:bookmarkStart w:id="388" w:name="_Toc22184_WPSOffice_Level3"/>
      <w:bookmarkStart w:id="389" w:name="_Toc2355_WPSOffice_Level3"/>
      <w:r>
        <w:rPr>
          <w:rFonts w:hint="eastAsia" w:ascii="宋体" w:hAnsi="宋体" w:eastAsia="宋体" w:cs="宋体"/>
          <w:b/>
          <w:color w:val="000000"/>
          <w:sz w:val="32"/>
          <w:szCs w:val="32"/>
          <w:lang w:eastAsia="zh-CN"/>
        </w:rPr>
        <w:t>财务状况、缴纳税收和社会保障资金证明</w:t>
      </w:r>
      <w:bookmarkEnd w:id="388"/>
      <w:bookmarkEnd w:id="389"/>
    </w:p>
    <w:p w14:paraId="1BFA1612">
      <w:pPr>
        <w:keepNext w:val="0"/>
        <w:keepLines w:val="0"/>
        <w:pageBreakBefore w:val="0"/>
        <w:kinsoku/>
        <w:wordWrap/>
        <w:overflowPunct/>
        <w:topLinePunct w:val="0"/>
        <w:autoSpaceDE/>
        <w:autoSpaceDN/>
        <w:bidi w:val="0"/>
        <w:adjustRightInd/>
        <w:spacing w:before="78" w:line="360" w:lineRule="auto"/>
        <w:ind w:left="8" w:right="220" w:firstLine="498"/>
        <w:textAlignment w:val="auto"/>
        <w:rPr>
          <w:rFonts w:hint="eastAsia" w:ascii="宋体" w:hAnsi="宋体" w:eastAsia="宋体" w:cs="宋体"/>
          <w:sz w:val="24"/>
          <w:szCs w:val="24"/>
          <w:lang w:eastAsia="zh-CN"/>
        </w:rPr>
      </w:pPr>
      <w:r>
        <w:rPr>
          <w:rFonts w:hint="eastAsia" w:ascii="宋体" w:hAnsi="宋体" w:eastAsia="宋体" w:cs="宋体"/>
          <w:sz w:val="24"/>
          <w:szCs w:val="24"/>
        </w:rPr>
        <w:t>按照《政府采购法》第22条规定提供以下相关材料</w:t>
      </w:r>
      <w:r>
        <w:rPr>
          <w:rFonts w:hint="eastAsia" w:ascii="宋体" w:hAnsi="宋体" w:eastAsia="宋体" w:cs="宋体"/>
          <w:sz w:val="24"/>
          <w:szCs w:val="24"/>
          <w:lang w:eastAsia="zh-CN"/>
        </w:rPr>
        <w:t>：</w:t>
      </w:r>
    </w:p>
    <w:p w14:paraId="5222C462">
      <w:pPr>
        <w:keepNext w:val="0"/>
        <w:keepLines w:val="0"/>
        <w:pageBreakBefore w:val="0"/>
        <w:kinsoku/>
        <w:wordWrap/>
        <w:overflowPunct/>
        <w:topLinePunct w:val="0"/>
        <w:autoSpaceDE/>
        <w:autoSpaceDN/>
        <w:bidi w:val="0"/>
        <w:adjustRightInd/>
        <w:spacing w:before="78" w:line="360" w:lineRule="auto"/>
        <w:ind w:left="8" w:right="220" w:firstLine="498"/>
        <w:textAlignment w:val="auto"/>
        <w:rPr>
          <w:rFonts w:ascii="宋体" w:hAnsi="宋体" w:eastAsia="宋体" w:cs="宋体"/>
          <w:sz w:val="24"/>
          <w:szCs w:val="24"/>
        </w:rPr>
      </w:pPr>
      <w:r>
        <w:rPr>
          <w:rFonts w:ascii="宋体" w:hAnsi="宋体" w:eastAsia="宋体" w:cs="宋体"/>
          <w:sz w:val="24"/>
          <w:szCs w:val="24"/>
        </w:rPr>
        <w:t>1、供应商是法人的，提供</w:t>
      </w:r>
      <w:r>
        <w:rPr>
          <w:rFonts w:ascii="宋体" w:hAnsi="宋体" w:eastAsia="宋体" w:cs="宋体"/>
          <w:spacing w:val="-46"/>
          <w:sz w:val="24"/>
          <w:szCs w:val="24"/>
        </w:rPr>
        <w:t xml:space="preserve"> </w:t>
      </w:r>
      <w:r>
        <w:rPr>
          <w:rFonts w:ascii="宋体" w:hAnsi="宋体" w:eastAsia="宋体" w:cs="宋体"/>
          <w:sz w:val="24"/>
          <w:szCs w:val="24"/>
        </w:rPr>
        <w:t>2024</w:t>
      </w:r>
      <w:r>
        <w:rPr>
          <w:rFonts w:ascii="宋体" w:hAnsi="宋体" w:eastAsia="宋体" w:cs="宋体"/>
          <w:spacing w:val="-49"/>
          <w:sz w:val="24"/>
          <w:szCs w:val="24"/>
        </w:rPr>
        <w:t xml:space="preserve"> </w:t>
      </w:r>
      <w:r>
        <w:rPr>
          <w:rFonts w:ascii="宋体" w:hAnsi="宋体" w:eastAsia="宋体" w:cs="宋体"/>
          <w:sz w:val="24"/>
          <w:szCs w:val="24"/>
        </w:rPr>
        <w:t>年</w:t>
      </w:r>
      <w:r>
        <w:rPr>
          <w:rFonts w:hint="eastAsia" w:ascii="宋体" w:hAnsi="宋体" w:eastAsia="宋体" w:cs="宋体"/>
          <w:sz w:val="24"/>
          <w:szCs w:val="24"/>
          <w:lang w:val="en-US" w:eastAsia="zh-CN"/>
        </w:rPr>
        <w:t>或2025年</w:t>
      </w:r>
      <w:r>
        <w:rPr>
          <w:rFonts w:ascii="宋体" w:hAnsi="宋体" w:eastAsia="宋体" w:cs="宋体"/>
          <w:sz w:val="24"/>
          <w:szCs w:val="24"/>
        </w:rPr>
        <w:t>度经审计的财务状况报告，包括资产负债表</w:t>
      </w:r>
      <w:r>
        <w:rPr>
          <w:rFonts w:ascii="宋体" w:hAnsi="宋体" w:eastAsia="宋体" w:cs="宋体"/>
          <w:spacing w:val="-1"/>
          <w:sz w:val="24"/>
          <w:szCs w:val="24"/>
        </w:rPr>
        <w:t>、利润</w:t>
      </w:r>
      <w:r>
        <w:rPr>
          <w:rFonts w:ascii="宋体" w:hAnsi="宋体" w:eastAsia="宋体" w:cs="宋体"/>
          <w:spacing w:val="1"/>
          <w:sz w:val="24"/>
          <w:szCs w:val="24"/>
        </w:rPr>
        <w:t>表、现金流量表及其附注，或其基本开户银行本年度出具的资信证明；供应商是其他组织</w:t>
      </w:r>
      <w:r>
        <w:rPr>
          <w:rFonts w:ascii="宋体" w:hAnsi="宋体" w:eastAsia="宋体" w:cs="宋体"/>
          <w:sz w:val="24"/>
          <w:szCs w:val="24"/>
        </w:rPr>
        <w:t>和自然人，没有经审计的财务报告，可以提供基本开户</w:t>
      </w:r>
      <w:r>
        <w:rPr>
          <w:rFonts w:ascii="宋体" w:hAnsi="宋体" w:eastAsia="宋体" w:cs="宋体"/>
          <w:spacing w:val="-1"/>
          <w:sz w:val="24"/>
          <w:szCs w:val="24"/>
        </w:rPr>
        <w:t>银行出具的资信证明。</w:t>
      </w:r>
    </w:p>
    <w:p w14:paraId="5431CE71">
      <w:pPr>
        <w:pStyle w:val="8"/>
        <w:keepNext w:val="0"/>
        <w:keepLines w:val="0"/>
        <w:pageBreakBefore w:val="0"/>
        <w:kinsoku/>
        <w:wordWrap/>
        <w:overflowPunct/>
        <w:topLinePunct w:val="0"/>
        <w:autoSpaceDE/>
        <w:autoSpaceDN/>
        <w:bidi w:val="0"/>
        <w:adjustRightInd/>
        <w:spacing w:line="360" w:lineRule="auto"/>
        <w:textAlignment w:val="auto"/>
      </w:pPr>
    </w:p>
    <w:p w14:paraId="3D9E4981">
      <w:pPr>
        <w:keepNext w:val="0"/>
        <w:keepLines w:val="0"/>
        <w:pageBreakBefore w:val="0"/>
        <w:kinsoku/>
        <w:wordWrap/>
        <w:overflowPunct/>
        <w:topLinePunct w:val="0"/>
        <w:autoSpaceDE/>
        <w:autoSpaceDN/>
        <w:bidi w:val="0"/>
        <w:adjustRightInd/>
        <w:spacing w:before="79" w:line="360" w:lineRule="auto"/>
        <w:ind w:left="8" w:right="220" w:firstLine="483"/>
        <w:textAlignment w:val="auto"/>
        <w:rPr>
          <w:rFonts w:ascii="宋体" w:hAnsi="宋体" w:eastAsia="宋体" w:cs="宋体"/>
          <w:sz w:val="24"/>
          <w:szCs w:val="24"/>
        </w:rPr>
      </w:pPr>
      <w:r>
        <w:rPr>
          <w:rFonts w:ascii="宋体" w:hAnsi="宋体" w:eastAsia="宋体" w:cs="宋体"/>
          <w:spacing w:val="-3"/>
          <w:sz w:val="24"/>
          <w:szCs w:val="24"/>
        </w:rPr>
        <w:t>2、提供近半年任意</w:t>
      </w:r>
      <w:r>
        <w:rPr>
          <w:rFonts w:ascii="宋体" w:hAnsi="宋体" w:eastAsia="宋体" w:cs="宋体"/>
          <w:spacing w:val="-39"/>
          <w:sz w:val="24"/>
          <w:szCs w:val="24"/>
        </w:rPr>
        <w:t xml:space="preserve"> </w:t>
      </w:r>
      <w:r>
        <w:rPr>
          <w:rFonts w:hint="eastAsia" w:ascii="宋体" w:hAnsi="宋体" w:cs="宋体"/>
          <w:spacing w:val="-3"/>
          <w:sz w:val="24"/>
          <w:szCs w:val="24"/>
          <w:lang w:val="en-US" w:eastAsia="zh-CN"/>
        </w:rPr>
        <w:t>1</w:t>
      </w:r>
      <w:r>
        <w:rPr>
          <w:rFonts w:ascii="宋体" w:hAnsi="宋体" w:eastAsia="宋体" w:cs="宋体"/>
          <w:spacing w:val="-3"/>
          <w:sz w:val="24"/>
          <w:szCs w:val="24"/>
        </w:rPr>
        <w:t>个月的依法缴纳税收和社会保障资金记录的证明材料，或相关行</w:t>
      </w:r>
      <w:r>
        <w:rPr>
          <w:rFonts w:ascii="宋体" w:hAnsi="宋体" w:eastAsia="宋体" w:cs="宋体"/>
          <w:spacing w:val="1"/>
          <w:sz w:val="24"/>
          <w:szCs w:val="24"/>
        </w:rPr>
        <w:t>政机关出具无欠缴应纳税款或社会保障资金的证明材料。依法免税或不需要缴纳社会保障</w:t>
      </w:r>
      <w:r>
        <w:rPr>
          <w:rFonts w:ascii="宋体" w:hAnsi="宋体" w:eastAsia="宋体" w:cs="宋体"/>
          <w:sz w:val="24"/>
          <w:szCs w:val="24"/>
        </w:rPr>
        <w:t>资金的供应商，应提供相应文件证明其依法免税或不需</w:t>
      </w:r>
      <w:r>
        <w:rPr>
          <w:rFonts w:ascii="宋体" w:hAnsi="宋体" w:eastAsia="宋体" w:cs="宋体"/>
          <w:spacing w:val="-1"/>
          <w:sz w:val="24"/>
          <w:szCs w:val="24"/>
        </w:rPr>
        <w:t>要缴纳社会保障资金。</w:t>
      </w:r>
    </w:p>
    <w:p w14:paraId="49DD6636">
      <w:pPr>
        <w:wordWrap/>
        <w:adjustRightInd/>
        <w:spacing w:line="560" w:lineRule="exact"/>
        <w:ind w:firstLine="640" w:firstLineChars="200"/>
        <w:textAlignment w:val="auto"/>
        <w:outlineLvl w:val="9"/>
        <w:rPr>
          <w:rFonts w:hint="eastAsia" w:ascii="仿宋_GB2312" w:hAnsi="仿宋_GB2312" w:eastAsia="仿宋_GB2312" w:cs="仿宋_GB2312"/>
          <w:color w:val="000000"/>
          <w:sz w:val="32"/>
          <w:szCs w:val="32"/>
        </w:rPr>
      </w:pPr>
    </w:p>
    <w:p w14:paraId="768F000A">
      <w:pPr>
        <w:widowControl/>
        <w:wordWrap/>
        <w:adjustRightInd/>
        <w:snapToGrid w:val="0"/>
        <w:spacing w:line="560" w:lineRule="exact"/>
        <w:textAlignment w:val="auto"/>
        <w:outlineLvl w:val="9"/>
        <w:rPr>
          <w:rFonts w:hint="eastAsia" w:ascii="仿宋_GB2312" w:hAnsi="仿宋_GB2312" w:eastAsia="仿宋_GB2312" w:cs="仿宋_GB2312"/>
          <w:color w:val="000000"/>
          <w:sz w:val="32"/>
          <w:szCs w:val="32"/>
        </w:rPr>
      </w:pPr>
    </w:p>
    <w:p w14:paraId="296C2FE1">
      <w:pPr>
        <w:widowControl/>
        <w:wordWrap/>
        <w:snapToGrid w:val="0"/>
        <w:spacing w:before="157" w:beforeLines="50" w:line="560" w:lineRule="exact"/>
        <w:outlineLvl w:val="9"/>
        <w:rPr>
          <w:rFonts w:hint="eastAsia" w:ascii="宋体" w:hAnsi="宋体"/>
          <w:color w:val="000000"/>
          <w:sz w:val="21"/>
          <w:szCs w:val="21"/>
        </w:rPr>
      </w:pPr>
    </w:p>
    <w:p w14:paraId="7096485D">
      <w:pPr>
        <w:tabs>
          <w:tab w:val="left" w:pos="168"/>
        </w:tabs>
        <w:wordWrap/>
        <w:adjustRightInd w:val="0"/>
        <w:spacing w:before="157" w:beforeLines="50" w:line="560" w:lineRule="exact"/>
        <w:ind w:firstLine="480" w:firstLineChars="200"/>
        <w:textAlignment w:val="baseline"/>
        <w:rPr>
          <w:rFonts w:hint="eastAsia" w:ascii="宋体" w:hAnsi="宋体"/>
          <w:color w:val="000000"/>
          <w:sz w:val="24"/>
        </w:rPr>
      </w:pPr>
    </w:p>
    <w:p w14:paraId="487A97FD">
      <w:pPr>
        <w:widowControl/>
        <w:wordWrap/>
        <w:snapToGrid w:val="0"/>
        <w:spacing w:before="157" w:beforeLines="50" w:line="560" w:lineRule="exact"/>
        <w:outlineLvl w:val="1"/>
        <w:rPr>
          <w:rFonts w:hint="eastAsia" w:ascii="宋体" w:hAnsi="宋体"/>
          <w:b/>
          <w:color w:val="000000"/>
          <w:sz w:val="24"/>
        </w:rPr>
      </w:pPr>
    </w:p>
    <w:p w14:paraId="30B700B9">
      <w:pPr>
        <w:wordWrap/>
        <w:spacing w:before="157" w:beforeLines="50" w:line="560" w:lineRule="exact"/>
        <w:rPr>
          <w:rFonts w:hint="eastAsia" w:ascii="宋体" w:hAnsi="宋体"/>
          <w:b/>
          <w:bCs/>
          <w:color w:val="000000"/>
          <w:sz w:val="28"/>
          <w:szCs w:val="28"/>
        </w:rPr>
      </w:pPr>
    </w:p>
    <w:p w14:paraId="70E75048">
      <w:pPr>
        <w:wordWrap/>
        <w:spacing w:before="157" w:beforeLines="50" w:line="560" w:lineRule="exact"/>
        <w:rPr>
          <w:rFonts w:hint="eastAsia" w:ascii="宋体" w:hAnsi="宋体"/>
          <w:b/>
          <w:bCs/>
          <w:color w:val="000000"/>
          <w:sz w:val="28"/>
          <w:szCs w:val="28"/>
        </w:rPr>
      </w:pPr>
    </w:p>
    <w:p w14:paraId="52ED33BD">
      <w:pPr>
        <w:wordWrap/>
        <w:spacing w:before="157" w:beforeLines="50" w:line="560" w:lineRule="exact"/>
        <w:rPr>
          <w:rFonts w:hint="eastAsia" w:ascii="宋体" w:hAnsi="宋体"/>
          <w:b/>
          <w:bCs/>
          <w:color w:val="000000"/>
          <w:sz w:val="28"/>
          <w:szCs w:val="28"/>
        </w:rPr>
      </w:pPr>
    </w:p>
    <w:p w14:paraId="00431482">
      <w:pPr>
        <w:wordWrap/>
        <w:spacing w:before="157" w:beforeLines="50" w:line="560" w:lineRule="exact"/>
        <w:rPr>
          <w:rFonts w:hint="eastAsia" w:ascii="宋体" w:hAnsi="宋体"/>
          <w:b/>
          <w:bCs/>
          <w:color w:val="000000"/>
          <w:sz w:val="28"/>
          <w:szCs w:val="28"/>
        </w:rPr>
      </w:pPr>
    </w:p>
    <w:p w14:paraId="7D40DF3E">
      <w:pPr>
        <w:keepNext w:val="0"/>
        <w:keepLines w:val="0"/>
        <w:pageBreakBefore w:val="0"/>
        <w:widowControl/>
        <w:kinsoku/>
        <w:wordWrap/>
        <w:overflowPunct/>
        <w:topLinePunct w:val="0"/>
        <w:autoSpaceDE/>
        <w:autoSpaceDN/>
        <w:bidi w:val="0"/>
        <w:adjustRightInd/>
        <w:snapToGrid/>
        <w:spacing w:before="157" w:beforeLines="50" w:line="560" w:lineRule="exact"/>
        <w:jc w:val="left"/>
        <w:textAlignment w:val="auto"/>
        <w:outlineLvl w:val="9"/>
        <w:rPr>
          <w:rFonts w:hint="eastAsia" w:ascii="宋体" w:hAnsi="宋体" w:eastAsia="宋体" w:cs="宋体"/>
          <w:b/>
          <w:color w:val="000000"/>
          <w:sz w:val="32"/>
          <w:szCs w:val="32"/>
          <w:lang w:val="zh-CN" w:eastAsia="zh-CN"/>
        </w:rPr>
      </w:pPr>
      <w:bookmarkStart w:id="390" w:name="_Toc21984"/>
      <w:bookmarkStart w:id="391" w:name="_Toc16098"/>
      <w:bookmarkStart w:id="392" w:name="_Toc17387_WPSOffice_Level3"/>
      <w:bookmarkStart w:id="393" w:name="_Toc26128"/>
      <w:bookmarkStart w:id="394" w:name="_Toc13266"/>
      <w:bookmarkStart w:id="395" w:name="_Toc22959_WPSOffice_Level3"/>
      <w:r>
        <w:rPr>
          <w:rFonts w:hint="eastAsia" w:ascii="宋体" w:hAnsi="宋体" w:eastAsia="宋体" w:cs="宋体"/>
          <w:b/>
          <w:color w:val="000000"/>
          <w:sz w:val="32"/>
          <w:szCs w:val="32"/>
          <w:lang w:val="zh-CN" w:eastAsia="zh-CN"/>
        </w:rPr>
        <w:t>附件8：</w:t>
      </w:r>
      <w:bookmarkEnd w:id="390"/>
      <w:r>
        <w:rPr>
          <w:rFonts w:hint="eastAsia" w:ascii="宋体" w:hAnsi="宋体" w:eastAsia="宋体" w:cs="宋体"/>
          <w:b/>
          <w:color w:val="000000"/>
          <w:sz w:val="32"/>
          <w:szCs w:val="32"/>
          <w:lang w:val="zh-CN" w:eastAsia="zh-CN"/>
        </w:rPr>
        <w:t>无重大违法记录声明</w:t>
      </w:r>
      <w:bookmarkEnd w:id="391"/>
      <w:bookmarkEnd w:id="392"/>
      <w:bookmarkEnd w:id="393"/>
    </w:p>
    <w:p w14:paraId="4DFCC3BF">
      <w:pPr>
        <w:keepNext w:val="0"/>
        <w:keepLines w:val="0"/>
        <w:pageBreakBefore w:val="0"/>
        <w:widowControl/>
        <w:kinsoku/>
        <w:wordWrap/>
        <w:overflowPunct/>
        <w:topLinePunct w:val="0"/>
        <w:autoSpaceDE/>
        <w:autoSpaceDN/>
        <w:bidi w:val="0"/>
        <w:adjustRightInd/>
        <w:snapToGrid/>
        <w:spacing w:before="157" w:beforeLines="50" w:after="0" w:line="560" w:lineRule="exact"/>
        <w:jc w:val="center"/>
        <w:textAlignment w:val="auto"/>
        <w:outlineLvl w:val="9"/>
        <w:rPr>
          <w:rFonts w:hint="eastAsia" w:ascii="宋体" w:hAnsi="宋体" w:eastAsia="宋体" w:cs="宋体"/>
          <w:b/>
          <w:bCs w:val="0"/>
          <w:color w:val="000000"/>
          <w:sz w:val="32"/>
          <w:szCs w:val="32"/>
          <w:lang w:val="zh-CN"/>
        </w:rPr>
      </w:pPr>
      <w:bookmarkStart w:id="396" w:name="_Toc25610_WPSOffice_Level3"/>
      <w:r>
        <w:rPr>
          <w:rFonts w:hint="eastAsia" w:ascii="宋体" w:hAnsi="宋体" w:eastAsia="宋体" w:cs="宋体"/>
          <w:b/>
          <w:color w:val="000000"/>
          <w:sz w:val="32"/>
          <w:szCs w:val="32"/>
          <w:lang w:val="zh-CN" w:eastAsia="zh-CN"/>
        </w:rPr>
        <w:t>无重大违法记录声明</w:t>
      </w:r>
      <w:bookmarkEnd w:id="396"/>
    </w:p>
    <w:p w14:paraId="46C21F16">
      <w:pPr>
        <w:keepNext w:val="0"/>
        <w:keepLines w:val="0"/>
        <w:pageBreakBefore w:val="0"/>
        <w:widowControl w:val="0"/>
        <w:kinsoku/>
        <w:wordWrap/>
        <w:overflowPunct/>
        <w:topLinePunct w:val="0"/>
        <w:autoSpaceDE/>
        <w:autoSpaceDN/>
        <w:bidi w:val="0"/>
        <w:adjustRightInd/>
        <w:snapToGrid/>
        <w:spacing w:after="240" w:line="360" w:lineRule="auto"/>
        <w:textAlignment w:val="auto"/>
        <w:outlineLvl w:val="9"/>
        <w:rPr>
          <w:rFonts w:hint="eastAsia" w:ascii="宋体" w:hAnsi="宋体" w:eastAsia="宋体" w:cs="宋体"/>
          <w:b/>
          <w:bCs/>
          <w:color w:val="000000"/>
          <w:sz w:val="24"/>
          <w:szCs w:val="24"/>
        </w:rPr>
      </w:pPr>
      <w:r>
        <w:rPr>
          <w:rFonts w:hint="eastAsia" w:ascii="宋体" w:hAnsi="宋体" w:cs="宋体"/>
          <w:b/>
          <w:bCs/>
          <w:color w:val="000000"/>
          <w:kern w:val="0"/>
          <w:lang w:val="en-US" w:eastAsia="zh-CN"/>
        </w:rPr>
        <w:t xml:space="preserve">  </w:t>
      </w:r>
      <w:r>
        <w:rPr>
          <w:rFonts w:hint="eastAsia" w:ascii="宋体" w:hAnsi="宋体" w:eastAsia="宋体" w:cs="宋体"/>
          <w:b/>
          <w:bCs/>
          <w:color w:val="000000"/>
          <w:sz w:val="24"/>
          <w:szCs w:val="24"/>
        </w:rPr>
        <w:t>致：</w:t>
      </w:r>
      <w:r>
        <w:rPr>
          <w:rFonts w:hint="eastAsia" w:ascii="宋体" w:hAnsi="宋体" w:eastAsia="宋体" w:cs="宋体"/>
          <w:b/>
          <w:bCs/>
          <w:color w:val="000000"/>
          <w:sz w:val="24"/>
          <w:szCs w:val="24"/>
          <w:u w:val="single"/>
          <w:lang w:eastAsia="zh-CN"/>
        </w:rPr>
        <w:t>青海国德招标代理有限公司</w:t>
      </w:r>
    </w:p>
    <w:p w14:paraId="521479D0">
      <w:pPr>
        <w:keepNext w:val="0"/>
        <w:keepLines w:val="0"/>
        <w:pageBreakBefore w:val="0"/>
        <w:widowControl w:val="0"/>
        <w:kinsoku/>
        <w:wordWrap/>
        <w:overflowPunct/>
        <w:topLinePunct w:val="0"/>
        <w:autoSpaceDE/>
        <w:autoSpaceDN/>
        <w:bidi w:val="0"/>
        <w:adjustRightInd/>
        <w:snapToGrid/>
        <w:spacing w:after="240" w:line="360" w:lineRule="auto"/>
        <w:ind w:firstLine="480" w:firstLineChars="200"/>
        <w:textAlignment w:val="auto"/>
        <w:outlineLvl w:val="9"/>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rPr>
        <w:t>我单位参加本次政府采购项目活动前三年内，在经营活动中无重大违法活动记录，符合《政府采购法》规定的</w:t>
      </w: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资格条</w:t>
      </w:r>
      <w:r>
        <w:rPr>
          <w:rFonts w:hint="eastAsia" w:ascii="宋体" w:hAnsi="宋体" w:eastAsia="宋体" w:cs="宋体"/>
          <w:color w:val="000000"/>
          <w:sz w:val="24"/>
          <w:szCs w:val="24"/>
          <w:shd w:val="clear" w:color="auto" w:fill="FFFFFF"/>
        </w:rPr>
        <w:t>件。我方对此声明负全部法律责任。</w:t>
      </w:r>
    </w:p>
    <w:p w14:paraId="38A917AF">
      <w:pPr>
        <w:keepNext w:val="0"/>
        <w:keepLines w:val="0"/>
        <w:pageBreakBefore w:val="0"/>
        <w:widowControl w:val="0"/>
        <w:kinsoku/>
        <w:wordWrap/>
        <w:overflowPunct/>
        <w:topLinePunct w:val="0"/>
        <w:autoSpaceDE/>
        <w:autoSpaceDN/>
        <w:bidi w:val="0"/>
        <w:adjustRightInd/>
        <w:snapToGrid/>
        <w:spacing w:after="240" w:line="360" w:lineRule="auto"/>
        <w:ind w:firstLine="480" w:firstLineChars="20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特此声明。</w:t>
      </w:r>
    </w:p>
    <w:p w14:paraId="78EEAFAE">
      <w:pPr>
        <w:widowControl w:val="0"/>
        <w:wordWrap/>
        <w:autoSpaceDE w:val="0"/>
        <w:autoSpaceDN w:val="0"/>
        <w:adjustRightInd/>
        <w:snapToGrid/>
        <w:spacing w:line="560" w:lineRule="exact"/>
        <w:jc w:val="left"/>
        <w:textAlignment w:val="auto"/>
        <w:outlineLvl w:val="9"/>
        <w:rPr>
          <w:rFonts w:hint="eastAsia" w:ascii="仿宋_GB2312" w:hAnsi="仿宋_GB2312" w:eastAsia="仿宋_GB2312" w:cs="仿宋_GB2312"/>
          <w:color w:val="000000"/>
          <w:kern w:val="0"/>
          <w:sz w:val="32"/>
          <w:szCs w:val="32"/>
          <w:lang w:val="zh-CN"/>
        </w:rPr>
      </w:pPr>
    </w:p>
    <w:p w14:paraId="2C28E682">
      <w:pPr>
        <w:widowControl w:val="0"/>
        <w:wordWrap/>
        <w:adjustRightInd/>
        <w:snapToGrid/>
        <w:spacing w:before="157" w:beforeLines="50" w:line="560" w:lineRule="exact"/>
        <w:ind w:firstLine="640" w:firstLineChars="200"/>
        <w:jc w:val="center"/>
        <w:textAlignment w:val="auto"/>
        <w:outlineLvl w:val="9"/>
        <w:rPr>
          <w:rFonts w:hint="eastAsia" w:ascii="仿宋_GB2312" w:hAnsi="仿宋_GB2312" w:eastAsia="仿宋_GB2312" w:cs="仿宋_GB2312"/>
          <w:b w:val="0"/>
          <w:bCs/>
          <w:color w:val="000000"/>
          <w:sz w:val="32"/>
          <w:szCs w:val="32"/>
          <w:lang w:val="en-US" w:eastAsia="zh-CN"/>
        </w:rPr>
      </w:pPr>
    </w:p>
    <w:p w14:paraId="611FE17E">
      <w:pPr>
        <w:widowControl w:val="0"/>
        <w:wordWrap/>
        <w:adjustRightInd/>
        <w:snapToGrid/>
        <w:spacing w:before="157" w:beforeLines="50" w:line="560" w:lineRule="exact"/>
        <w:ind w:firstLine="640" w:firstLineChars="200"/>
        <w:jc w:val="center"/>
        <w:textAlignment w:val="auto"/>
        <w:outlineLvl w:val="9"/>
        <w:rPr>
          <w:rFonts w:hint="eastAsia" w:ascii="仿宋_GB2312" w:hAnsi="仿宋_GB2312" w:eastAsia="仿宋_GB2312" w:cs="仿宋_GB2312"/>
          <w:b w:val="0"/>
          <w:bCs/>
          <w:color w:val="000000"/>
          <w:sz w:val="32"/>
          <w:szCs w:val="32"/>
          <w:lang w:val="en-US" w:eastAsia="zh-CN"/>
        </w:rPr>
      </w:pPr>
    </w:p>
    <w:p w14:paraId="4959A709">
      <w:pPr>
        <w:widowControl w:val="0"/>
        <w:wordWrap/>
        <w:adjustRightInd/>
        <w:snapToGrid/>
        <w:spacing w:before="157" w:beforeLines="50" w:line="560" w:lineRule="exact"/>
        <w:ind w:firstLine="640" w:firstLineChars="200"/>
        <w:jc w:val="center"/>
        <w:textAlignment w:val="auto"/>
        <w:outlineLvl w:val="9"/>
        <w:rPr>
          <w:rFonts w:hint="eastAsia" w:ascii="仿宋_GB2312" w:hAnsi="仿宋_GB2312" w:eastAsia="仿宋_GB2312" w:cs="仿宋_GB2312"/>
          <w:b w:val="0"/>
          <w:bCs/>
          <w:color w:val="000000"/>
          <w:sz w:val="32"/>
          <w:szCs w:val="32"/>
          <w:lang w:val="en-US" w:eastAsia="zh-CN"/>
        </w:rPr>
      </w:pPr>
      <w:r>
        <w:rPr>
          <w:rFonts w:hint="eastAsia" w:ascii="仿宋_GB2312" w:hAnsi="仿宋_GB2312" w:eastAsia="仿宋_GB2312" w:cs="仿宋_GB2312"/>
          <w:b w:val="0"/>
          <w:bCs/>
          <w:color w:val="000000"/>
          <w:sz w:val="32"/>
          <w:szCs w:val="32"/>
          <w:lang w:val="en-US" w:eastAsia="zh-CN"/>
        </w:rPr>
        <w:t xml:space="preserve">               </w:t>
      </w:r>
    </w:p>
    <w:p w14:paraId="0B74AC64">
      <w:pPr>
        <w:widowControl w:val="0"/>
        <w:wordWrap/>
        <w:adjustRightInd/>
        <w:snapToGrid/>
        <w:spacing w:before="157" w:beforeLines="50" w:line="560" w:lineRule="exact"/>
        <w:ind w:firstLine="640" w:firstLineChars="200"/>
        <w:jc w:val="center"/>
        <w:textAlignment w:val="auto"/>
        <w:outlineLvl w:val="9"/>
        <w:rPr>
          <w:rFonts w:hint="eastAsia" w:ascii="仿宋_GB2312" w:hAnsi="仿宋_GB2312" w:eastAsia="仿宋_GB2312" w:cs="仿宋_GB2312"/>
          <w:b w:val="0"/>
          <w:bCs/>
          <w:color w:val="000000"/>
          <w:sz w:val="32"/>
          <w:szCs w:val="32"/>
          <w:lang w:val="en-US" w:eastAsia="zh-CN"/>
        </w:rPr>
      </w:pPr>
    </w:p>
    <w:p w14:paraId="6D48C862">
      <w:pPr>
        <w:keepNext w:val="0"/>
        <w:keepLines w:val="0"/>
        <w:pageBreakBefore w:val="0"/>
        <w:widowControl w:val="0"/>
        <w:kinsoku/>
        <w:wordWrap/>
        <w:overflowPunct/>
        <w:topLinePunct w:val="0"/>
        <w:autoSpaceDE/>
        <w:autoSpaceDN/>
        <w:bidi w:val="0"/>
        <w:adjustRightInd/>
        <w:snapToGrid/>
        <w:spacing w:after="240" w:line="360" w:lineRule="auto"/>
        <w:ind w:firstLine="3120" w:firstLineChars="1300"/>
        <w:textAlignment w:val="auto"/>
        <w:outlineLvl w:val="9"/>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单位</w:t>
      </w:r>
      <w:r>
        <w:rPr>
          <w:rFonts w:hint="eastAsia" w:ascii="宋体" w:hAnsi="宋体" w:eastAsia="宋体" w:cs="宋体"/>
          <w:b w:val="0"/>
          <w:bCs w:val="0"/>
          <w:color w:val="000000"/>
          <w:sz w:val="24"/>
          <w:szCs w:val="24"/>
          <w:lang w:eastAsia="zh-CN"/>
        </w:rPr>
        <w:t>名称</w:t>
      </w:r>
      <w:r>
        <w:rPr>
          <w:rFonts w:hint="eastAsia" w:ascii="宋体" w:hAnsi="宋体" w:eastAsia="宋体" w:cs="宋体"/>
          <w:b w:val="0"/>
          <w:bCs w:val="0"/>
          <w:color w:val="000000"/>
          <w:sz w:val="24"/>
          <w:szCs w:val="24"/>
        </w:rPr>
        <w:t>：</w:t>
      </w:r>
      <w:r>
        <w:rPr>
          <w:rFonts w:hint="eastAsia" w:ascii="宋体" w:hAnsi="宋体" w:eastAsia="宋体" w:cs="宋体"/>
          <w:b w:val="0"/>
          <w:bCs w:val="0"/>
          <w:color w:val="000000"/>
          <w:sz w:val="24"/>
          <w:szCs w:val="24"/>
          <w:u w:val="single"/>
        </w:rPr>
        <w:t xml:space="preserve">    </w:t>
      </w:r>
      <w:r>
        <w:rPr>
          <w:rFonts w:hint="eastAsia" w:ascii="宋体" w:hAnsi="宋体" w:eastAsia="宋体" w:cs="宋体"/>
          <w:b w:val="0"/>
          <w:bCs w:val="0"/>
          <w:color w:val="000000"/>
          <w:sz w:val="24"/>
          <w:szCs w:val="24"/>
          <w:u w:val="single"/>
          <w:lang w:val="en-US" w:eastAsia="zh-CN"/>
        </w:rPr>
        <w:t xml:space="preserve">                   </w:t>
      </w:r>
      <w:r>
        <w:rPr>
          <w:rFonts w:hint="eastAsia" w:ascii="宋体" w:hAnsi="宋体" w:eastAsia="宋体" w:cs="宋体"/>
          <w:b w:val="0"/>
          <w:bCs w:val="0"/>
          <w:color w:val="000000"/>
          <w:sz w:val="24"/>
          <w:szCs w:val="24"/>
          <w:u w:val="single"/>
        </w:rPr>
        <w:t xml:space="preserve">   </w:t>
      </w:r>
      <w:r>
        <w:rPr>
          <w:rFonts w:hint="eastAsia" w:ascii="宋体" w:hAnsi="宋体" w:eastAsia="宋体" w:cs="宋体"/>
          <w:b w:val="0"/>
          <w:bCs w:val="0"/>
          <w:color w:val="000000"/>
          <w:sz w:val="24"/>
          <w:szCs w:val="24"/>
        </w:rPr>
        <w:t>（公章）</w:t>
      </w:r>
    </w:p>
    <w:p w14:paraId="1699E16C">
      <w:pPr>
        <w:keepNext w:val="0"/>
        <w:keepLines w:val="0"/>
        <w:pageBreakBefore w:val="0"/>
        <w:widowControl w:val="0"/>
        <w:kinsoku/>
        <w:wordWrap/>
        <w:overflowPunct/>
        <w:topLinePunct w:val="0"/>
        <w:autoSpaceDE/>
        <w:autoSpaceDN/>
        <w:bidi w:val="0"/>
        <w:adjustRightInd/>
        <w:snapToGrid/>
        <w:spacing w:after="240" w:line="360" w:lineRule="auto"/>
        <w:ind w:firstLine="480" w:firstLineChars="200"/>
        <w:textAlignment w:val="auto"/>
        <w:outlineLvl w:val="9"/>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 xml:space="preserve">       </w:t>
      </w:r>
      <w:r>
        <w:rPr>
          <w:rFonts w:hint="eastAsia" w:ascii="宋体" w:hAnsi="宋体" w:eastAsia="宋体" w:cs="宋体"/>
          <w:b w:val="0"/>
          <w:bCs w:val="0"/>
          <w:color w:val="000000"/>
          <w:sz w:val="24"/>
          <w:szCs w:val="24"/>
          <w:lang w:val="en-US" w:eastAsia="zh-CN"/>
        </w:rPr>
        <w:t xml:space="preserve">              </w:t>
      </w:r>
      <w:r>
        <w:rPr>
          <w:rFonts w:hint="eastAsia" w:ascii="宋体" w:hAnsi="宋体" w:eastAsia="宋体" w:cs="宋体"/>
          <w:b w:val="0"/>
          <w:bCs w:val="0"/>
          <w:color w:val="000000"/>
          <w:sz w:val="24"/>
          <w:szCs w:val="24"/>
        </w:rPr>
        <w:t xml:space="preserve"> 法定代表人或委托代理人：</w:t>
      </w:r>
      <w:r>
        <w:rPr>
          <w:rFonts w:hint="eastAsia" w:ascii="宋体" w:hAnsi="宋体" w:eastAsia="宋体" w:cs="宋体"/>
          <w:b w:val="0"/>
          <w:bCs w:val="0"/>
          <w:color w:val="000000"/>
          <w:sz w:val="24"/>
          <w:szCs w:val="24"/>
          <w:u w:val="single"/>
        </w:rPr>
        <w:t xml:space="preserve">       </w:t>
      </w:r>
      <w:r>
        <w:rPr>
          <w:rFonts w:hint="eastAsia" w:ascii="宋体" w:hAnsi="宋体" w:eastAsia="宋体" w:cs="宋体"/>
          <w:b w:val="0"/>
          <w:bCs w:val="0"/>
          <w:color w:val="000000"/>
          <w:sz w:val="24"/>
          <w:szCs w:val="24"/>
        </w:rPr>
        <w:t>（签字或盖章）</w:t>
      </w:r>
    </w:p>
    <w:p w14:paraId="76E9A789">
      <w:pPr>
        <w:keepNext w:val="0"/>
        <w:keepLines w:val="0"/>
        <w:pageBreakBefore w:val="0"/>
        <w:widowControl w:val="0"/>
        <w:kinsoku/>
        <w:wordWrap/>
        <w:overflowPunct/>
        <w:topLinePunct w:val="0"/>
        <w:autoSpaceDE/>
        <w:autoSpaceDN/>
        <w:bidi w:val="0"/>
        <w:adjustRightInd/>
        <w:snapToGrid/>
        <w:spacing w:after="240" w:line="360" w:lineRule="auto"/>
        <w:ind w:firstLine="480" w:firstLineChars="200"/>
        <w:textAlignment w:val="auto"/>
        <w:outlineLvl w:val="9"/>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 xml:space="preserve">               </w:t>
      </w:r>
      <w:r>
        <w:rPr>
          <w:rFonts w:hint="eastAsia" w:ascii="宋体" w:hAnsi="宋体" w:eastAsia="宋体" w:cs="宋体"/>
          <w:b w:val="0"/>
          <w:bCs w:val="0"/>
          <w:color w:val="000000"/>
          <w:sz w:val="24"/>
          <w:szCs w:val="24"/>
          <w:lang w:val="en-US" w:eastAsia="zh-CN"/>
        </w:rPr>
        <w:t xml:space="preserve">                      </w:t>
      </w:r>
      <w:r>
        <w:rPr>
          <w:rFonts w:hint="eastAsia" w:ascii="宋体" w:hAnsi="宋体" w:eastAsia="宋体" w:cs="宋体"/>
          <w:b w:val="0"/>
          <w:bCs w:val="0"/>
          <w:color w:val="000000"/>
          <w:sz w:val="24"/>
          <w:szCs w:val="24"/>
        </w:rPr>
        <w:t>年   月  日</w:t>
      </w:r>
    </w:p>
    <w:p w14:paraId="60FCADDF">
      <w:pPr>
        <w:widowControl w:val="0"/>
        <w:wordWrap/>
        <w:adjustRightInd/>
        <w:snapToGrid/>
        <w:spacing w:before="157" w:beforeLines="50" w:line="560" w:lineRule="exact"/>
        <w:ind w:firstLine="640" w:firstLineChars="200"/>
        <w:jc w:val="center"/>
        <w:textAlignment w:val="auto"/>
        <w:outlineLvl w:val="9"/>
        <w:rPr>
          <w:rFonts w:hint="eastAsia" w:ascii="仿宋_GB2312" w:hAnsi="仿宋_GB2312" w:eastAsia="仿宋_GB2312" w:cs="仿宋_GB2312"/>
          <w:b w:val="0"/>
          <w:bCs/>
          <w:color w:val="000000"/>
          <w:sz w:val="32"/>
          <w:szCs w:val="32"/>
        </w:rPr>
      </w:pPr>
    </w:p>
    <w:p w14:paraId="7A1268EC">
      <w:pPr>
        <w:pStyle w:val="17"/>
        <w:wordWrap/>
        <w:spacing w:before="157" w:beforeLines="50" w:after="0" w:line="560" w:lineRule="exact"/>
        <w:jc w:val="left"/>
        <w:outlineLvl w:val="9"/>
        <w:rPr>
          <w:rFonts w:hint="eastAsia" w:ascii="楷体_GB2312" w:hAnsi="楷体_GB2312" w:eastAsia="楷体_GB2312" w:cs="楷体_GB2312"/>
          <w:b/>
          <w:bCs w:val="0"/>
          <w:color w:val="000000"/>
          <w:kern w:val="2"/>
          <w:sz w:val="32"/>
          <w:szCs w:val="32"/>
          <w:lang w:val="en-US" w:eastAsia="zh-CN" w:bidi="ar-SA"/>
        </w:rPr>
      </w:pPr>
      <w:bookmarkStart w:id="397" w:name="_Toc22471"/>
      <w:bookmarkStart w:id="398" w:name="_Toc132_WPSOffice_Level3"/>
      <w:bookmarkStart w:id="399" w:name="_Toc24810"/>
    </w:p>
    <w:p w14:paraId="6556A4C3">
      <w:pPr>
        <w:pStyle w:val="17"/>
        <w:wordWrap/>
        <w:spacing w:before="157" w:beforeLines="50" w:after="0" w:line="560" w:lineRule="exact"/>
        <w:jc w:val="left"/>
        <w:outlineLvl w:val="9"/>
        <w:rPr>
          <w:rFonts w:hint="eastAsia" w:ascii="楷体_GB2312" w:hAnsi="楷体_GB2312" w:eastAsia="楷体_GB2312" w:cs="楷体_GB2312"/>
          <w:b/>
          <w:bCs w:val="0"/>
          <w:color w:val="000000"/>
          <w:kern w:val="2"/>
          <w:sz w:val="32"/>
          <w:szCs w:val="32"/>
          <w:lang w:val="en-US" w:eastAsia="zh-CN" w:bidi="ar-SA"/>
        </w:rPr>
      </w:pPr>
    </w:p>
    <w:p w14:paraId="0BB87333">
      <w:pPr>
        <w:pStyle w:val="17"/>
        <w:wordWrap/>
        <w:spacing w:before="157" w:beforeLines="50" w:after="0" w:line="560" w:lineRule="exact"/>
        <w:jc w:val="left"/>
        <w:outlineLvl w:val="9"/>
        <w:rPr>
          <w:rFonts w:hint="eastAsia" w:ascii="楷体_GB2312" w:hAnsi="楷体_GB2312" w:eastAsia="楷体_GB2312" w:cs="楷体_GB2312"/>
          <w:b/>
          <w:bCs w:val="0"/>
          <w:color w:val="000000"/>
          <w:kern w:val="2"/>
          <w:sz w:val="32"/>
          <w:szCs w:val="32"/>
          <w:lang w:val="en-US" w:eastAsia="zh-CN" w:bidi="ar-SA"/>
        </w:rPr>
      </w:pPr>
    </w:p>
    <w:p w14:paraId="3CDB3DC8">
      <w:pPr>
        <w:pStyle w:val="17"/>
        <w:wordWrap/>
        <w:spacing w:before="157" w:beforeLines="50" w:after="0" w:line="560" w:lineRule="exact"/>
        <w:jc w:val="left"/>
        <w:outlineLvl w:val="9"/>
        <w:rPr>
          <w:rFonts w:hint="eastAsia" w:ascii="宋体" w:hAnsi="宋体" w:cs="宋体"/>
          <w:color w:val="000000"/>
          <w:sz w:val="32"/>
          <w:szCs w:val="32"/>
          <w:lang w:val="zh-CN"/>
        </w:rPr>
      </w:pPr>
      <w:r>
        <w:rPr>
          <w:rFonts w:hint="eastAsia" w:ascii="宋体" w:hAnsi="宋体" w:eastAsia="宋体" w:cs="宋体"/>
          <w:b/>
          <w:bCs w:val="0"/>
          <w:color w:val="000000"/>
          <w:kern w:val="2"/>
          <w:sz w:val="32"/>
          <w:szCs w:val="32"/>
          <w:lang w:val="en-US" w:eastAsia="zh-CN" w:bidi="ar-SA"/>
        </w:rPr>
        <w:t>附件9：谈判</w:t>
      </w:r>
      <w:r>
        <w:rPr>
          <w:rFonts w:hint="eastAsia" w:ascii="宋体" w:hAnsi="宋体" w:eastAsia="宋体" w:cs="宋体"/>
          <w:b/>
          <w:bCs w:val="0"/>
          <w:color w:val="000000"/>
          <w:kern w:val="2"/>
          <w:sz w:val="32"/>
          <w:szCs w:val="32"/>
          <w:lang w:val="zh-CN" w:eastAsia="zh-CN" w:bidi="ar-SA"/>
        </w:rPr>
        <w:t>保证金证明</w:t>
      </w:r>
      <w:bookmarkEnd w:id="394"/>
      <w:bookmarkEnd w:id="395"/>
      <w:bookmarkEnd w:id="397"/>
      <w:bookmarkEnd w:id="398"/>
      <w:bookmarkEnd w:id="399"/>
    </w:p>
    <w:p w14:paraId="03A4A5BA">
      <w:pPr>
        <w:wordWrap/>
        <w:spacing w:before="157" w:beforeLines="50" w:line="560" w:lineRule="exact"/>
        <w:jc w:val="center"/>
        <w:outlineLvl w:val="9"/>
        <w:rPr>
          <w:rFonts w:hint="eastAsia" w:ascii="宋体" w:hAnsi="宋体" w:cs="宋体"/>
          <w:b/>
          <w:bCs/>
          <w:color w:val="000000"/>
          <w:kern w:val="0"/>
          <w:sz w:val="32"/>
          <w:szCs w:val="32"/>
          <w:lang w:val="zh-CN"/>
        </w:rPr>
      </w:pPr>
      <w:bookmarkStart w:id="400" w:name="_Toc27502_WPSOffice_Level3"/>
      <w:r>
        <w:rPr>
          <w:rFonts w:hint="eastAsia" w:ascii="宋体" w:hAnsi="宋体" w:eastAsia="宋体" w:cs="宋体"/>
          <w:b/>
          <w:color w:val="000000"/>
          <w:sz w:val="32"/>
          <w:szCs w:val="32"/>
          <w:lang w:val="zh-CN" w:eastAsia="zh-CN"/>
        </w:rPr>
        <w:t>谈判保证金证明</w:t>
      </w:r>
      <w:bookmarkEnd w:id="400"/>
    </w:p>
    <w:p w14:paraId="55A75D3E">
      <w:pPr>
        <w:widowControl w:val="0"/>
        <w:wordWrap/>
        <w:autoSpaceDE w:val="0"/>
        <w:autoSpaceDN w:val="0"/>
        <w:adjustRightInd/>
        <w:snapToGrid/>
        <w:spacing w:line="560" w:lineRule="exact"/>
        <w:textAlignment w:val="auto"/>
        <w:outlineLvl w:val="9"/>
        <w:rPr>
          <w:rFonts w:hint="eastAsia" w:ascii="宋体" w:hAnsi="宋体" w:eastAsia="宋体" w:cs="宋体"/>
          <w:b/>
          <w:bCs/>
          <w:color w:val="000000"/>
          <w:kern w:val="0"/>
          <w:sz w:val="24"/>
          <w:szCs w:val="24"/>
          <w:lang w:val="zh-CN"/>
        </w:rPr>
      </w:pPr>
      <w:bookmarkStart w:id="401" w:name="_Toc21234_WPSOffice_Level2"/>
      <w:bookmarkStart w:id="402" w:name="_Toc12243_WPSOffice_Level2"/>
      <w:bookmarkStart w:id="403" w:name="_Toc1388_WPSOffice_Level2"/>
      <w:r>
        <w:rPr>
          <w:rFonts w:hint="eastAsia" w:ascii="宋体" w:hAnsi="宋体" w:eastAsia="宋体" w:cs="宋体"/>
          <w:b/>
          <w:bCs/>
          <w:color w:val="000000"/>
          <w:sz w:val="24"/>
          <w:szCs w:val="24"/>
          <w:u w:val="none"/>
          <w:lang w:val="zh-CN" w:eastAsia="zh-CN"/>
        </w:rPr>
        <w:t>致：</w:t>
      </w:r>
      <w:bookmarkEnd w:id="401"/>
      <w:bookmarkEnd w:id="402"/>
      <w:bookmarkEnd w:id="403"/>
      <w:r>
        <w:rPr>
          <w:rFonts w:hint="eastAsia" w:ascii="宋体" w:hAnsi="宋体" w:eastAsia="宋体" w:cs="宋体"/>
          <w:b/>
          <w:bCs/>
          <w:color w:val="000000"/>
          <w:sz w:val="24"/>
          <w:szCs w:val="24"/>
          <w:u w:val="single"/>
          <w:lang w:eastAsia="zh-CN"/>
        </w:rPr>
        <w:t>青海国德招标代理有限公司</w:t>
      </w:r>
    </w:p>
    <w:p w14:paraId="7B334155">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outlineLvl w:val="9"/>
        <w:rPr>
          <w:rFonts w:hint="eastAsia" w:ascii="宋体" w:hAnsi="宋体" w:eastAsia="宋体" w:cs="宋体"/>
          <w:color w:val="000000"/>
          <w:kern w:val="0"/>
          <w:sz w:val="24"/>
          <w:szCs w:val="24"/>
          <w:lang w:val="zh-CN"/>
        </w:rPr>
      </w:pPr>
      <w:r>
        <w:rPr>
          <w:rFonts w:hint="eastAsia" w:ascii="宋体" w:hAnsi="宋体" w:eastAsia="宋体" w:cs="宋体"/>
          <w:color w:val="000000"/>
          <w:kern w:val="0"/>
          <w:sz w:val="24"/>
          <w:szCs w:val="24"/>
          <w:lang w:val="zh-CN"/>
        </w:rPr>
        <w:t>我方为</w:t>
      </w:r>
      <w:r>
        <w:rPr>
          <w:rFonts w:hint="eastAsia" w:ascii="宋体" w:hAnsi="宋体" w:eastAsia="宋体" w:cs="宋体"/>
          <w:color w:val="000000"/>
          <w:kern w:val="0"/>
          <w:sz w:val="24"/>
          <w:szCs w:val="24"/>
          <w:u w:val="single"/>
          <w:lang w:val="en-US" w:eastAsia="zh-CN"/>
        </w:rPr>
        <w:t xml:space="preserve">        </w:t>
      </w:r>
      <w:r>
        <w:rPr>
          <w:rFonts w:hint="eastAsia" w:ascii="宋体" w:hAnsi="宋体" w:eastAsia="宋体" w:cs="宋体"/>
          <w:color w:val="000000"/>
          <w:kern w:val="0"/>
          <w:sz w:val="24"/>
          <w:szCs w:val="24"/>
          <w:lang w:val="zh-CN"/>
        </w:rPr>
        <w:t>（采购项目名称）项目（采购项目编号为：</w:t>
      </w:r>
      <w:r>
        <w:rPr>
          <w:rFonts w:hint="eastAsia" w:ascii="宋体" w:hAnsi="宋体" w:eastAsia="宋体" w:cs="宋体"/>
          <w:color w:val="000000"/>
          <w:kern w:val="0"/>
          <w:sz w:val="24"/>
          <w:szCs w:val="24"/>
          <w:u w:val="single"/>
          <w:lang w:val="zh-CN"/>
        </w:rPr>
        <w:t xml:space="preserve">        </w:t>
      </w:r>
      <w:r>
        <w:rPr>
          <w:rFonts w:hint="eastAsia" w:ascii="宋体" w:hAnsi="宋体" w:eastAsia="宋体" w:cs="宋体"/>
          <w:color w:val="000000"/>
          <w:kern w:val="0"/>
          <w:sz w:val="24"/>
          <w:szCs w:val="24"/>
          <w:lang w:val="zh-CN"/>
        </w:rPr>
        <w:t xml:space="preserve">）递交保证金人民币 </w:t>
      </w:r>
      <w:r>
        <w:rPr>
          <w:rFonts w:hint="eastAsia" w:ascii="宋体" w:hAnsi="宋体" w:eastAsia="宋体" w:cs="宋体"/>
          <w:color w:val="000000"/>
          <w:kern w:val="0"/>
          <w:sz w:val="24"/>
          <w:szCs w:val="24"/>
          <w:u w:val="single"/>
          <w:lang w:val="zh-CN"/>
        </w:rPr>
        <w:t xml:space="preserve">      </w:t>
      </w:r>
      <w:r>
        <w:rPr>
          <w:rFonts w:hint="eastAsia" w:ascii="宋体" w:hAnsi="宋体" w:eastAsia="宋体" w:cs="宋体"/>
          <w:color w:val="000000"/>
          <w:kern w:val="0"/>
          <w:sz w:val="24"/>
          <w:szCs w:val="24"/>
          <w:lang w:val="zh-CN"/>
        </w:rPr>
        <w:t>（大写：人民币</w:t>
      </w:r>
      <w:r>
        <w:rPr>
          <w:rFonts w:hint="eastAsia" w:ascii="宋体" w:hAnsi="宋体" w:eastAsia="宋体" w:cs="宋体"/>
          <w:color w:val="000000"/>
          <w:kern w:val="0"/>
          <w:sz w:val="24"/>
          <w:szCs w:val="24"/>
          <w:u w:val="single"/>
          <w:lang w:val="zh-CN"/>
        </w:rPr>
        <w:t xml:space="preserve">        </w:t>
      </w:r>
      <w:r>
        <w:rPr>
          <w:rFonts w:hint="eastAsia" w:ascii="宋体" w:hAnsi="宋体" w:eastAsia="宋体" w:cs="宋体"/>
          <w:color w:val="000000"/>
          <w:kern w:val="0"/>
          <w:sz w:val="24"/>
          <w:szCs w:val="24"/>
          <w:lang w:val="zh-CN"/>
        </w:rPr>
        <w:t>元）已于</w:t>
      </w:r>
      <w:r>
        <w:rPr>
          <w:rFonts w:hint="eastAsia" w:ascii="宋体" w:hAnsi="宋体" w:eastAsia="宋体" w:cs="宋体"/>
          <w:color w:val="000000"/>
          <w:kern w:val="0"/>
          <w:sz w:val="24"/>
          <w:szCs w:val="24"/>
          <w:u w:val="single"/>
          <w:lang w:val="zh-CN"/>
        </w:rPr>
        <w:t xml:space="preserve">     </w:t>
      </w:r>
      <w:r>
        <w:rPr>
          <w:rFonts w:hint="eastAsia" w:ascii="宋体" w:hAnsi="宋体" w:eastAsia="宋体" w:cs="宋体"/>
          <w:color w:val="000000"/>
          <w:kern w:val="0"/>
          <w:sz w:val="24"/>
          <w:szCs w:val="24"/>
          <w:lang w:val="zh-CN"/>
        </w:rPr>
        <w:t>年</w:t>
      </w:r>
      <w:r>
        <w:rPr>
          <w:rFonts w:hint="eastAsia" w:ascii="宋体" w:hAnsi="宋体" w:eastAsia="宋体" w:cs="宋体"/>
          <w:color w:val="000000"/>
          <w:kern w:val="0"/>
          <w:sz w:val="24"/>
          <w:szCs w:val="24"/>
          <w:u w:val="single"/>
          <w:lang w:val="zh-CN"/>
        </w:rPr>
        <w:t xml:space="preserve">    </w:t>
      </w:r>
      <w:r>
        <w:rPr>
          <w:rFonts w:hint="eastAsia" w:ascii="宋体" w:hAnsi="宋体" w:eastAsia="宋体" w:cs="宋体"/>
          <w:color w:val="000000"/>
          <w:kern w:val="0"/>
          <w:sz w:val="24"/>
          <w:szCs w:val="24"/>
          <w:lang w:val="zh-CN"/>
        </w:rPr>
        <w:t>月</w:t>
      </w:r>
      <w:r>
        <w:rPr>
          <w:rFonts w:hint="eastAsia" w:ascii="宋体" w:hAnsi="宋体" w:eastAsia="宋体" w:cs="宋体"/>
          <w:color w:val="000000"/>
          <w:kern w:val="0"/>
          <w:sz w:val="24"/>
          <w:szCs w:val="24"/>
          <w:u w:val="single"/>
          <w:lang w:val="zh-CN"/>
        </w:rPr>
        <w:t xml:space="preserve">    </w:t>
      </w:r>
      <w:r>
        <w:rPr>
          <w:rFonts w:hint="eastAsia" w:ascii="宋体" w:hAnsi="宋体" w:eastAsia="宋体" w:cs="宋体"/>
          <w:color w:val="000000"/>
          <w:kern w:val="0"/>
          <w:sz w:val="24"/>
          <w:szCs w:val="24"/>
          <w:lang w:val="zh-CN"/>
        </w:rPr>
        <w:t>日以转账方式汇入你方账户。</w:t>
      </w:r>
    </w:p>
    <w:p w14:paraId="61F34AA0">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outlineLvl w:val="9"/>
        <w:rPr>
          <w:rFonts w:hint="eastAsia" w:ascii="宋体" w:hAnsi="宋体" w:eastAsia="宋体" w:cs="宋体"/>
          <w:color w:val="000000"/>
          <w:kern w:val="0"/>
          <w:sz w:val="24"/>
          <w:szCs w:val="24"/>
          <w:lang w:val="zh-CN"/>
        </w:rPr>
      </w:pPr>
      <w:r>
        <w:rPr>
          <w:rFonts w:hint="eastAsia" w:ascii="宋体" w:hAnsi="宋体" w:eastAsia="宋体" w:cs="宋体"/>
          <w:color w:val="000000"/>
          <w:kern w:val="0"/>
          <w:sz w:val="24"/>
          <w:szCs w:val="24"/>
          <w:lang w:val="zh-CN"/>
        </w:rPr>
        <w:t>附</w:t>
      </w:r>
      <w:r>
        <w:rPr>
          <w:rFonts w:hint="eastAsia" w:ascii="宋体" w:hAnsi="宋体" w:eastAsia="宋体" w:cs="宋体"/>
          <w:color w:val="000000"/>
          <w:kern w:val="0"/>
          <w:sz w:val="24"/>
          <w:szCs w:val="24"/>
          <w:lang w:val="en-US" w:eastAsia="zh-CN"/>
        </w:rPr>
        <w:t xml:space="preserve"> </w:t>
      </w:r>
      <w:r>
        <w:rPr>
          <w:rFonts w:hint="eastAsia" w:ascii="宋体" w:hAnsi="宋体" w:eastAsia="宋体" w:cs="宋体"/>
          <w:color w:val="000000"/>
          <w:kern w:val="0"/>
          <w:sz w:val="24"/>
          <w:szCs w:val="24"/>
          <w:lang w:val="zh-CN"/>
        </w:rPr>
        <w:t>保证金交款证明复印件（加盖公章）</w:t>
      </w:r>
    </w:p>
    <w:p w14:paraId="449ABE82">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outlineLvl w:val="9"/>
        <w:rPr>
          <w:rFonts w:hint="eastAsia" w:ascii="宋体" w:hAnsi="宋体" w:eastAsia="宋体" w:cs="宋体"/>
          <w:color w:val="000000"/>
          <w:kern w:val="0"/>
          <w:sz w:val="24"/>
          <w:szCs w:val="24"/>
          <w:lang w:val="zh-CN"/>
        </w:rPr>
      </w:pPr>
      <w:r>
        <w:rPr>
          <w:rFonts w:hint="eastAsia" w:ascii="宋体" w:hAnsi="宋体" w:eastAsia="宋体" w:cs="宋体"/>
          <w:color w:val="000000"/>
          <w:kern w:val="0"/>
          <w:sz w:val="24"/>
          <w:szCs w:val="24"/>
          <w:lang w:val="zh-CN"/>
        </w:rPr>
        <w:t>退还保证金时请按以下内容汇入至我方账户（同递交保证金账户）。若因提供内容不全、错误等原因导致该项目保证金未能及时退还或退还过程中发生错误，我方将承担全部责任和损失。</w:t>
      </w:r>
    </w:p>
    <w:p w14:paraId="796DE523">
      <w:pPr>
        <w:widowControl w:val="0"/>
        <w:wordWrap/>
        <w:autoSpaceDE w:val="0"/>
        <w:autoSpaceDN w:val="0"/>
        <w:adjustRightInd/>
        <w:snapToGrid/>
        <w:spacing w:line="560" w:lineRule="exact"/>
        <w:ind w:firstLine="360"/>
        <w:textAlignment w:val="auto"/>
        <w:outlineLvl w:val="9"/>
        <w:rPr>
          <w:rFonts w:hint="eastAsia" w:ascii="宋体" w:hAnsi="宋体" w:eastAsia="宋体" w:cs="宋体"/>
          <w:color w:val="000000"/>
          <w:kern w:val="0"/>
          <w:sz w:val="24"/>
          <w:szCs w:val="24"/>
          <w:lang w:val="zh-CN"/>
        </w:rPr>
      </w:pPr>
      <w:r>
        <w:rPr>
          <w:rFonts w:hint="eastAsia" w:ascii="宋体" w:hAnsi="宋体" w:eastAsia="宋体" w:cs="宋体"/>
          <w:color w:val="000000"/>
          <w:kern w:val="0"/>
          <w:sz w:val="24"/>
          <w:szCs w:val="24"/>
          <w:lang w:val="zh-CN"/>
        </w:rPr>
        <w:t>户    名：</w:t>
      </w:r>
    </w:p>
    <w:p w14:paraId="535F835D">
      <w:pPr>
        <w:widowControl w:val="0"/>
        <w:wordWrap/>
        <w:autoSpaceDE w:val="0"/>
        <w:autoSpaceDN w:val="0"/>
        <w:adjustRightInd/>
        <w:snapToGrid/>
        <w:spacing w:line="560" w:lineRule="exact"/>
        <w:ind w:firstLine="360"/>
        <w:textAlignment w:val="auto"/>
        <w:outlineLvl w:val="9"/>
        <w:rPr>
          <w:rFonts w:hint="eastAsia" w:ascii="宋体" w:hAnsi="宋体" w:eastAsia="宋体" w:cs="宋体"/>
          <w:color w:val="000000"/>
          <w:kern w:val="0"/>
          <w:sz w:val="24"/>
          <w:szCs w:val="24"/>
          <w:lang w:val="zh-CN"/>
        </w:rPr>
      </w:pPr>
      <w:r>
        <w:rPr>
          <w:rFonts w:hint="eastAsia" w:ascii="宋体" w:hAnsi="宋体" w:eastAsia="宋体" w:cs="宋体"/>
          <w:color w:val="000000"/>
          <w:kern w:val="0"/>
          <w:sz w:val="24"/>
          <w:szCs w:val="24"/>
          <w:lang w:val="zh-CN"/>
        </w:rPr>
        <w:t>开户银行：</w:t>
      </w:r>
    </w:p>
    <w:p w14:paraId="3A48166B">
      <w:pPr>
        <w:widowControl w:val="0"/>
        <w:wordWrap/>
        <w:autoSpaceDE w:val="0"/>
        <w:autoSpaceDN w:val="0"/>
        <w:adjustRightInd/>
        <w:snapToGrid/>
        <w:spacing w:line="560" w:lineRule="exact"/>
        <w:ind w:firstLine="360"/>
        <w:textAlignment w:val="auto"/>
        <w:outlineLvl w:val="9"/>
        <w:rPr>
          <w:rFonts w:hint="eastAsia" w:ascii="宋体" w:hAnsi="宋体" w:eastAsia="宋体" w:cs="宋体"/>
          <w:color w:val="000000"/>
          <w:kern w:val="0"/>
          <w:sz w:val="24"/>
          <w:szCs w:val="24"/>
          <w:lang w:val="zh-CN"/>
        </w:rPr>
      </w:pPr>
      <w:r>
        <w:rPr>
          <w:rFonts w:hint="eastAsia" w:ascii="宋体" w:hAnsi="宋体" w:eastAsia="宋体" w:cs="宋体"/>
          <w:color w:val="000000"/>
          <w:kern w:val="0"/>
          <w:sz w:val="24"/>
          <w:szCs w:val="24"/>
          <w:lang w:val="zh-CN"/>
        </w:rPr>
        <w:t>开户帐号：</w:t>
      </w:r>
    </w:p>
    <w:p w14:paraId="11E69C99">
      <w:pPr>
        <w:keepNext w:val="0"/>
        <w:keepLines w:val="0"/>
        <w:pageBreakBefore w:val="0"/>
        <w:widowControl w:val="0"/>
        <w:kinsoku/>
        <w:wordWrap/>
        <w:overflowPunct/>
        <w:topLinePunct w:val="0"/>
        <w:autoSpaceDE/>
        <w:autoSpaceDN/>
        <w:bidi w:val="0"/>
        <w:adjustRightInd/>
        <w:snapToGrid/>
        <w:spacing w:after="240" w:line="360" w:lineRule="auto"/>
        <w:ind w:firstLine="3120" w:firstLineChars="1300"/>
        <w:textAlignment w:val="auto"/>
        <w:outlineLvl w:val="9"/>
        <w:rPr>
          <w:rFonts w:hint="eastAsia" w:ascii="宋体" w:hAnsi="宋体" w:eastAsia="宋体" w:cs="宋体"/>
          <w:b w:val="0"/>
          <w:bCs w:val="0"/>
          <w:color w:val="000000"/>
          <w:sz w:val="24"/>
          <w:szCs w:val="24"/>
        </w:rPr>
      </w:pPr>
    </w:p>
    <w:p w14:paraId="0041447F">
      <w:pPr>
        <w:keepNext w:val="0"/>
        <w:keepLines w:val="0"/>
        <w:pageBreakBefore w:val="0"/>
        <w:widowControl w:val="0"/>
        <w:kinsoku/>
        <w:wordWrap/>
        <w:overflowPunct/>
        <w:topLinePunct w:val="0"/>
        <w:autoSpaceDE/>
        <w:autoSpaceDN/>
        <w:bidi w:val="0"/>
        <w:adjustRightInd/>
        <w:snapToGrid/>
        <w:spacing w:after="240" w:line="360" w:lineRule="auto"/>
        <w:ind w:firstLine="0" w:firstLineChars="0"/>
        <w:textAlignment w:val="auto"/>
        <w:outlineLvl w:val="9"/>
        <w:rPr>
          <w:rFonts w:hint="eastAsia" w:ascii="宋体" w:hAnsi="宋体" w:eastAsia="宋体" w:cs="宋体"/>
          <w:b w:val="0"/>
          <w:bCs w:val="0"/>
          <w:color w:val="000000"/>
          <w:sz w:val="24"/>
          <w:szCs w:val="24"/>
        </w:rPr>
      </w:pPr>
    </w:p>
    <w:p w14:paraId="4C8DBCA8">
      <w:pPr>
        <w:keepNext w:val="0"/>
        <w:keepLines w:val="0"/>
        <w:pageBreakBefore w:val="0"/>
        <w:widowControl w:val="0"/>
        <w:kinsoku/>
        <w:wordWrap/>
        <w:overflowPunct/>
        <w:topLinePunct w:val="0"/>
        <w:autoSpaceDE/>
        <w:autoSpaceDN/>
        <w:bidi w:val="0"/>
        <w:adjustRightInd/>
        <w:snapToGrid/>
        <w:spacing w:after="240" w:line="360" w:lineRule="auto"/>
        <w:ind w:firstLine="3120" w:firstLineChars="1300"/>
        <w:textAlignment w:val="auto"/>
        <w:outlineLvl w:val="9"/>
        <w:rPr>
          <w:rFonts w:hint="eastAsia" w:ascii="宋体" w:hAnsi="宋体" w:eastAsia="宋体" w:cs="宋体"/>
          <w:b w:val="0"/>
          <w:bCs w:val="0"/>
          <w:color w:val="000000"/>
          <w:sz w:val="24"/>
          <w:szCs w:val="24"/>
        </w:rPr>
      </w:pPr>
    </w:p>
    <w:p w14:paraId="66A01B6F">
      <w:pPr>
        <w:keepNext w:val="0"/>
        <w:keepLines w:val="0"/>
        <w:pageBreakBefore w:val="0"/>
        <w:widowControl w:val="0"/>
        <w:kinsoku/>
        <w:wordWrap/>
        <w:overflowPunct/>
        <w:topLinePunct w:val="0"/>
        <w:autoSpaceDE/>
        <w:autoSpaceDN/>
        <w:bidi w:val="0"/>
        <w:adjustRightInd/>
        <w:snapToGrid/>
        <w:spacing w:after="240" w:line="360" w:lineRule="auto"/>
        <w:ind w:firstLine="3120" w:firstLineChars="1300"/>
        <w:textAlignment w:val="auto"/>
        <w:outlineLvl w:val="9"/>
        <w:rPr>
          <w:rFonts w:hint="eastAsia" w:ascii="宋体" w:hAnsi="宋体" w:eastAsia="宋体" w:cs="宋体"/>
          <w:b w:val="0"/>
          <w:bCs w:val="0"/>
          <w:color w:val="000000"/>
          <w:sz w:val="24"/>
          <w:szCs w:val="24"/>
        </w:rPr>
      </w:pPr>
    </w:p>
    <w:p w14:paraId="39DB20AD">
      <w:pPr>
        <w:keepNext w:val="0"/>
        <w:keepLines w:val="0"/>
        <w:pageBreakBefore w:val="0"/>
        <w:widowControl w:val="0"/>
        <w:kinsoku/>
        <w:wordWrap/>
        <w:overflowPunct/>
        <w:topLinePunct w:val="0"/>
        <w:autoSpaceDE/>
        <w:autoSpaceDN/>
        <w:bidi w:val="0"/>
        <w:adjustRightInd/>
        <w:snapToGrid/>
        <w:spacing w:after="240" w:line="360" w:lineRule="auto"/>
        <w:ind w:firstLine="3120" w:firstLineChars="1300"/>
        <w:textAlignment w:val="auto"/>
        <w:outlineLvl w:val="9"/>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单位</w:t>
      </w:r>
      <w:r>
        <w:rPr>
          <w:rFonts w:hint="eastAsia" w:ascii="宋体" w:hAnsi="宋体" w:eastAsia="宋体" w:cs="宋体"/>
          <w:b w:val="0"/>
          <w:bCs w:val="0"/>
          <w:color w:val="000000"/>
          <w:sz w:val="24"/>
          <w:szCs w:val="24"/>
          <w:lang w:eastAsia="zh-CN"/>
        </w:rPr>
        <w:t>名称</w:t>
      </w:r>
      <w:r>
        <w:rPr>
          <w:rFonts w:hint="eastAsia" w:ascii="宋体" w:hAnsi="宋体" w:eastAsia="宋体" w:cs="宋体"/>
          <w:b w:val="0"/>
          <w:bCs w:val="0"/>
          <w:color w:val="000000"/>
          <w:sz w:val="24"/>
          <w:szCs w:val="24"/>
        </w:rPr>
        <w:t>：</w:t>
      </w:r>
      <w:r>
        <w:rPr>
          <w:rFonts w:hint="eastAsia" w:ascii="宋体" w:hAnsi="宋体" w:eastAsia="宋体" w:cs="宋体"/>
          <w:b w:val="0"/>
          <w:bCs w:val="0"/>
          <w:color w:val="000000"/>
          <w:sz w:val="24"/>
          <w:szCs w:val="24"/>
          <w:u w:val="single"/>
        </w:rPr>
        <w:t xml:space="preserve">    </w:t>
      </w:r>
      <w:r>
        <w:rPr>
          <w:rFonts w:hint="eastAsia" w:ascii="宋体" w:hAnsi="宋体" w:eastAsia="宋体" w:cs="宋体"/>
          <w:b w:val="0"/>
          <w:bCs w:val="0"/>
          <w:color w:val="000000"/>
          <w:sz w:val="24"/>
          <w:szCs w:val="24"/>
          <w:u w:val="single"/>
          <w:lang w:val="en-US" w:eastAsia="zh-CN"/>
        </w:rPr>
        <w:t xml:space="preserve">                   </w:t>
      </w:r>
      <w:r>
        <w:rPr>
          <w:rFonts w:hint="eastAsia" w:ascii="宋体" w:hAnsi="宋体" w:eastAsia="宋体" w:cs="宋体"/>
          <w:b w:val="0"/>
          <w:bCs w:val="0"/>
          <w:color w:val="000000"/>
          <w:sz w:val="24"/>
          <w:szCs w:val="24"/>
          <w:u w:val="single"/>
        </w:rPr>
        <w:t xml:space="preserve">   </w:t>
      </w:r>
      <w:r>
        <w:rPr>
          <w:rFonts w:hint="eastAsia" w:ascii="宋体" w:hAnsi="宋体" w:eastAsia="宋体" w:cs="宋体"/>
          <w:b w:val="0"/>
          <w:bCs w:val="0"/>
          <w:color w:val="000000"/>
          <w:sz w:val="24"/>
          <w:szCs w:val="24"/>
        </w:rPr>
        <w:t>（公章）</w:t>
      </w:r>
    </w:p>
    <w:p w14:paraId="5243B2D4">
      <w:pPr>
        <w:keepNext w:val="0"/>
        <w:keepLines w:val="0"/>
        <w:pageBreakBefore w:val="0"/>
        <w:widowControl w:val="0"/>
        <w:kinsoku/>
        <w:wordWrap/>
        <w:overflowPunct/>
        <w:topLinePunct w:val="0"/>
        <w:autoSpaceDE/>
        <w:autoSpaceDN/>
        <w:bidi w:val="0"/>
        <w:adjustRightInd/>
        <w:snapToGrid/>
        <w:spacing w:after="240" w:line="360" w:lineRule="auto"/>
        <w:ind w:firstLine="480" w:firstLineChars="200"/>
        <w:textAlignment w:val="auto"/>
        <w:outlineLvl w:val="9"/>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 xml:space="preserve">       </w:t>
      </w:r>
      <w:r>
        <w:rPr>
          <w:rFonts w:hint="eastAsia" w:ascii="宋体" w:hAnsi="宋体" w:eastAsia="宋体" w:cs="宋体"/>
          <w:b w:val="0"/>
          <w:bCs w:val="0"/>
          <w:color w:val="000000"/>
          <w:sz w:val="24"/>
          <w:szCs w:val="24"/>
          <w:lang w:val="en-US" w:eastAsia="zh-CN"/>
        </w:rPr>
        <w:t xml:space="preserve">              </w:t>
      </w:r>
      <w:r>
        <w:rPr>
          <w:rFonts w:hint="eastAsia" w:ascii="宋体" w:hAnsi="宋体" w:eastAsia="宋体" w:cs="宋体"/>
          <w:b w:val="0"/>
          <w:bCs w:val="0"/>
          <w:color w:val="000000"/>
          <w:sz w:val="24"/>
          <w:szCs w:val="24"/>
        </w:rPr>
        <w:t xml:space="preserve"> 法定代表人或委托代理人：</w:t>
      </w:r>
      <w:r>
        <w:rPr>
          <w:rFonts w:hint="eastAsia" w:ascii="宋体" w:hAnsi="宋体" w:eastAsia="宋体" w:cs="宋体"/>
          <w:b w:val="0"/>
          <w:bCs w:val="0"/>
          <w:color w:val="000000"/>
          <w:sz w:val="24"/>
          <w:szCs w:val="24"/>
          <w:u w:val="single"/>
        </w:rPr>
        <w:t xml:space="preserve">       </w:t>
      </w:r>
      <w:r>
        <w:rPr>
          <w:rFonts w:hint="eastAsia" w:ascii="宋体" w:hAnsi="宋体" w:eastAsia="宋体" w:cs="宋体"/>
          <w:b w:val="0"/>
          <w:bCs w:val="0"/>
          <w:color w:val="000000"/>
          <w:sz w:val="24"/>
          <w:szCs w:val="24"/>
        </w:rPr>
        <w:t>（签字或盖章）</w:t>
      </w:r>
    </w:p>
    <w:p w14:paraId="696C4D56">
      <w:pPr>
        <w:keepNext w:val="0"/>
        <w:keepLines w:val="0"/>
        <w:pageBreakBefore w:val="0"/>
        <w:widowControl w:val="0"/>
        <w:kinsoku/>
        <w:wordWrap/>
        <w:overflowPunct/>
        <w:topLinePunct w:val="0"/>
        <w:autoSpaceDE/>
        <w:autoSpaceDN/>
        <w:bidi w:val="0"/>
        <w:adjustRightInd/>
        <w:snapToGrid/>
        <w:spacing w:after="240" w:line="360" w:lineRule="auto"/>
        <w:ind w:firstLine="480" w:firstLineChars="200"/>
        <w:textAlignment w:val="auto"/>
        <w:outlineLvl w:val="9"/>
        <w:rPr>
          <w:rFonts w:hint="eastAsia" w:ascii="仿宋_GB2312" w:hAnsi="仿宋_GB2312" w:eastAsia="仿宋_GB2312" w:cs="仿宋_GB2312"/>
          <w:b w:val="0"/>
          <w:bCs/>
          <w:color w:val="000000"/>
          <w:sz w:val="32"/>
          <w:szCs w:val="32"/>
        </w:rPr>
      </w:pPr>
      <w:r>
        <w:rPr>
          <w:rFonts w:hint="eastAsia" w:ascii="宋体" w:hAnsi="宋体" w:eastAsia="宋体" w:cs="宋体"/>
          <w:b w:val="0"/>
          <w:bCs w:val="0"/>
          <w:color w:val="000000"/>
          <w:sz w:val="24"/>
          <w:szCs w:val="24"/>
        </w:rPr>
        <w:t xml:space="preserve">               </w:t>
      </w:r>
      <w:r>
        <w:rPr>
          <w:rFonts w:hint="eastAsia" w:ascii="宋体" w:hAnsi="宋体" w:eastAsia="宋体" w:cs="宋体"/>
          <w:b w:val="0"/>
          <w:bCs w:val="0"/>
          <w:color w:val="000000"/>
          <w:sz w:val="24"/>
          <w:szCs w:val="24"/>
          <w:lang w:val="en-US" w:eastAsia="zh-CN"/>
        </w:rPr>
        <w:t xml:space="preserve">                      </w:t>
      </w:r>
      <w:r>
        <w:rPr>
          <w:rFonts w:hint="eastAsia" w:ascii="宋体" w:hAnsi="宋体" w:eastAsia="宋体" w:cs="宋体"/>
          <w:b w:val="0"/>
          <w:bCs w:val="0"/>
          <w:color w:val="000000"/>
          <w:sz w:val="24"/>
          <w:szCs w:val="24"/>
        </w:rPr>
        <w:t>年   月  日</w:t>
      </w:r>
    </w:p>
    <w:p w14:paraId="6B0717B8">
      <w:pPr>
        <w:wordWrap/>
        <w:autoSpaceDE w:val="0"/>
        <w:autoSpaceDN w:val="0"/>
        <w:spacing w:before="157" w:beforeLines="50" w:line="560" w:lineRule="exact"/>
        <w:outlineLvl w:val="9"/>
        <w:rPr>
          <w:rFonts w:hint="eastAsia" w:ascii="宋体" w:hAnsi="宋体" w:cs="宋体"/>
          <w:b/>
          <w:bCs/>
          <w:color w:val="000000"/>
          <w:kern w:val="0"/>
          <w:lang w:val="zh-CN"/>
        </w:rPr>
      </w:pPr>
    </w:p>
    <w:p w14:paraId="570B6976">
      <w:pPr>
        <w:wordWrap/>
        <w:spacing w:before="157" w:beforeLines="50" w:line="560" w:lineRule="exact"/>
        <w:rPr>
          <w:rFonts w:hint="eastAsia" w:ascii="仿宋_GB2312" w:hAnsi="宋体" w:eastAsia="仿宋_GB2312"/>
          <w:b/>
          <w:color w:val="000000"/>
          <w:sz w:val="52"/>
          <w:szCs w:val="52"/>
        </w:rPr>
      </w:pPr>
    </w:p>
    <w:p w14:paraId="43D742C7">
      <w:pPr>
        <w:keepNext w:val="0"/>
        <w:keepLines w:val="0"/>
        <w:pageBreakBefore w:val="0"/>
        <w:widowControl w:val="0"/>
        <w:kinsoku/>
        <w:wordWrap/>
        <w:overflowPunct/>
        <w:topLinePunct w:val="0"/>
        <w:autoSpaceDE/>
        <w:autoSpaceDN/>
        <w:bidi w:val="0"/>
        <w:adjustRightInd/>
        <w:snapToGrid/>
        <w:spacing w:before="157" w:beforeLines="50" w:line="560" w:lineRule="exact"/>
        <w:ind w:firstLine="0" w:firstLineChars="0"/>
        <w:jc w:val="center"/>
        <w:textAlignment w:val="auto"/>
        <w:outlineLvl w:val="9"/>
        <w:rPr>
          <w:rFonts w:hint="eastAsia" w:ascii="仿宋_GB2312" w:hAnsi="仿宋_GB2312" w:eastAsia="仿宋_GB2312" w:cs="仿宋_GB2312"/>
          <w:b/>
          <w:color w:val="000000"/>
          <w:sz w:val="48"/>
          <w:szCs w:val="48"/>
        </w:rPr>
      </w:pPr>
      <w:bookmarkStart w:id="404" w:name="_Toc24560_WPSOffice_Level2"/>
      <w:bookmarkStart w:id="405" w:name="_Toc20688_WPSOffice_Level2"/>
      <w:r>
        <w:rPr>
          <w:rFonts w:hint="eastAsia" w:ascii="仿宋_GB2312" w:hAnsi="仿宋_GB2312" w:eastAsia="仿宋_GB2312" w:cs="仿宋_GB2312"/>
          <w:b/>
          <w:color w:val="000000"/>
          <w:sz w:val="48"/>
          <w:szCs w:val="48"/>
        </w:rPr>
        <w:t>青海省政府采购项目</w:t>
      </w:r>
      <w:bookmarkEnd w:id="404"/>
      <w:bookmarkEnd w:id="405"/>
    </w:p>
    <w:p w14:paraId="708111FE">
      <w:pPr>
        <w:keepNext w:val="0"/>
        <w:keepLines w:val="0"/>
        <w:pageBreakBefore w:val="0"/>
        <w:widowControl w:val="0"/>
        <w:kinsoku/>
        <w:wordWrap/>
        <w:overflowPunct/>
        <w:topLinePunct w:val="0"/>
        <w:autoSpaceDE/>
        <w:autoSpaceDN/>
        <w:bidi w:val="0"/>
        <w:adjustRightInd/>
        <w:snapToGrid/>
        <w:spacing w:before="157" w:beforeLines="50" w:line="560" w:lineRule="exact"/>
        <w:ind w:firstLine="0" w:firstLineChars="0"/>
        <w:jc w:val="center"/>
        <w:textAlignment w:val="auto"/>
        <w:outlineLvl w:val="9"/>
        <w:rPr>
          <w:rFonts w:hint="eastAsia" w:ascii="仿宋_GB2312" w:hAnsi="仿宋_GB2312" w:eastAsia="仿宋_GB2312" w:cs="仿宋_GB2312"/>
          <w:b/>
          <w:color w:val="000000"/>
          <w:sz w:val="48"/>
          <w:szCs w:val="48"/>
        </w:rPr>
      </w:pPr>
      <w:bookmarkStart w:id="406" w:name="_Toc30784_WPSOffice_Level2"/>
      <w:bookmarkStart w:id="407" w:name="_Toc1190_WPSOffice_Level2"/>
      <w:r>
        <w:rPr>
          <w:rFonts w:hint="eastAsia" w:ascii="仿宋_GB2312" w:hAnsi="仿宋_GB2312" w:eastAsia="仿宋_GB2312" w:cs="仿宋_GB2312"/>
          <w:b/>
          <w:color w:val="000000"/>
          <w:sz w:val="48"/>
          <w:szCs w:val="48"/>
        </w:rPr>
        <w:t>谈判响应文件</w:t>
      </w:r>
      <w:bookmarkEnd w:id="406"/>
      <w:bookmarkEnd w:id="407"/>
    </w:p>
    <w:p w14:paraId="6E9396BE">
      <w:pPr>
        <w:wordWrap/>
        <w:adjustRightInd w:val="0"/>
        <w:spacing w:before="157" w:beforeLines="50" w:line="560" w:lineRule="exact"/>
        <w:jc w:val="center"/>
        <w:textAlignment w:val="baseline"/>
        <w:outlineLvl w:val="9"/>
        <w:rPr>
          <w:rFonts w:hint="eastAsia" w:ascii="仿宋_GB2312" w:hAnsi="仿宋_GB2312" w:eastAsia="仿宋_GB2312" w:cs="仿宋_GB2312"/>
          <w:b/>
          <w:bCs/>
          <w:color w:val="000000"/>
          <w:sz w:val="32"/>
          <w:szCs w:val="32"/>
        </w:rPr>
      </w:pPr>
      <w:bookmarkStart w:id="408" w:name="_Toc5068_WPSOffice_Level2"/>
      <w:bookmarkStart w:id="409" w:name="_Toc24224_WPSOffice_Level2"/>
      <w:r>
        <w:rPr>
          <w:rFonts w:hint="eastAsia" w:ascii="仿宋_GB2312" w:hAnsi="仿宋_GB2312" w:eastAsia="仿宋_GB2312" w:cs="仿宋_GB2312"/>
          <w:b/>
          <w:bCs/>
          <w:color w:val="000000"/>
          <w:sz w:val="32"/>
          <w:szCs w:val="32"/>
        </w:rPr>
        <w:t>（</w:t>
      </w:r>
      <w:r>
        <w:rPr>
          <w:rFonts w:hint="eastAsia" w:ascii="仿宋_GB2312" w:hAnsi="仿宋_GB2312" w:eastAsia="仿宋_GB2312" w:cs="仿宋_GB2312"/>
          <w:b w:val="0"/>
          <w:bCs w:val="0"/>
          <w:kern w:val="2"/>
          <w:sz w:val="32"/>
          <w:szCs w:val="32"/>
          <w:lang w:val="en-US" w:eastAsia="zh-CN" w:bidi="ar-SA"/>
        </w:rPr>
        <w:t>有效性、完整性、响应程度审查部分</w:t>
      </w:r>
      <w:r>
        <w:rPr>
          <w:rFonts w:hint="eastAsia" w:ascii="仿宋_GB2312" w:hAnsi="仿宋_GB2312" w:eastAsia="仿宋_GB2312" w:cs="仿宋_GB2312"/>
          <w:b/>
          <w:bCs/>
          <w:color w:val="000000"/>
          <w:sz w:val="32"/>
          <w:szCs w:val="32"/>
        </w:rPr>
        <w:t>）</w:t>
      </w:r>
      <w:bookmarkEnd w:id="408"/>
      <w:bookmarkEnd w:id="409"/>
    </w:p>
    <w:p w14:paraId="57E11A46">
      <w:pPr>
        <w:wordWrap/>
        <w:adjustRightInd w:val="0"/>
        <w:spacing w:before="157" w:beforeLines="50" w:line="560" w:lineRule="exact"/>
        <w:textAlignment w:val="baseline"/>
        <w:outlineLvl w:val="9"/>
        <w:rPr>
          <w:rFonts w:hint="eastAsia" w:ascii="仿宋_GB2312" w:hAnsi="仿宋_GB2312" w:eastAsia="仿宋_GB2312" w:cs="仿宋_GB2312"/>
          <w:b/>
          <w:bCs/>
          <w:color w:val="000000"/>
          <w:sz w:val="32"/>
          <w:szCs w:val="32"/>
        </w:rPr>
      </w:pPr>
    </w:p>
    <w:p w14:paraId="43102FB8">
      <w:pPr>
        <w:wordWrap/>
        <w:adjustRightInd w:val="0"/>
        <w:spacing w:before="157" w:beforeLines="50" w:line="560" w:lineRule="exact"/>
        <w:textAlignment w:val="baseline"/>
        <w:outlineLvl w:val="9"/>
        <w:rPr>
          <w:rFonts w:hint="eastAsia" w:ascii="仿宋_GB2312" w:hAnsi="仿宋_GB2312" w:eastAsia="仿宋_GB2312" w:cs="仿宋_GB2312"/>
          <w:b/>
          <w:bCs/>
          <w:color w:val="000000"/>
          <w:sz w:val="32"/>
          <w:szCs w:val="32"/>
        </w:rPr>
      </w:pPr>
    </w:p>
    <w:p w14:paraId="2F20420B">
      <w:pPr>
        <w:wordWrap/>
        <w:adjustRightInd w:val="0"/>
        <w:spacing w:before="157" w:beforeLines="50" w:line="560" w:lineRule="exact"/>
        <w:textAlignment w:val="baseline"/>
        <w:outlineLvl w:val="9"/>
        <w:rPr>
          <w:rFonts w:hint="eastAsia" w:ascii="仿宋_GB2312" w:hAnsi="仿宋_GB2312" w:eastAsia="仿宋_GB2312" w:cs="仿宋_GB2312"/>
          <w:b/>
          <w:bCs/>
          <w:color w:val="000000"/>
          <w:sz w:val="32"/>
          <w:szCs w:val="32"/>
        </w:rPr>
      </w:pPr>
    </w:p>
    <w:p w14:paraId="2530C9E4">
      <w:pPr>
        <w:wordWrap/>
        <w:adjustRightInd w:val="0"/>
        <w:spacing w:before="157" w:beforeLines="50" w:line="560" w:lineRule="exact"/>
        <w:textAlignment w:val="baseline"/>
        <w:outlineLvl w:val="9"/>
        <w:rPr>
          <w:rFonts w:hint="eastAsia" w:ascii="仿宋_GB2312" w:hAnsi="仿宋_GB2312" w:eastAsia="仿宋_GB2312" w:cs="仿宋_GB2312"/>
          <w:b/>
          <w:bCs/>
          <w:color w:val="000000"/>
          <w:sz w:val="32"/>
          <w:szCs w:val="32"/>
          <w:lang w:eastAsia="zh-CN"/>
        </w:rPr>
      </w:pPr>
      <w:bookmarkStart w:id="410" w:name="_Toc14028_WPSOffice_Level2"/>
      <w:bookmarkStart w:id="411" w:name="_Toc16258_WPSOffice_Level2"/>
      <w:r>
        <w:rPr>
          <w:rFonts w:hint="eastAsia" w:ascii="仿宋_GB2312" w:hAnsi="仿宋_GB2312" w:eastAsia="仿宋_GB2312" w:cs="仿宋_GB2312"/>
          <w:b/>
          <w:bCs/>
          <w:color w:val="000000"/>
          <w:sz w:val="32"/>
          <w:szCs w:val="32"/>
        </w:rPr>
        <w:t>采购项目编号:</w:t>
      </w:r>
      <w:bookmarkEnd w:id="410"/>
      <w:bookmarkEnd w:id="411"/>
    </w:p>
    <w:p w14:paraId="1390AA51">
      <w:pPr>
        <w:wordWrap/>
        <w:spacing w:before="157" w:beforeLines="50" w:line="560" w:lineRule="exact"/>
        <w:ind w:left="2530" w:hanging="2249" w:hangingChars="700"/>
        <w:jc w:val="left"/>
        <w:outlineLvl w:val="9"/>
        <w:rPr>
          <w:rFonts w:hint="eastAsia" w:ascii="仿宋_GB2312" w:hAnsi="仿宋_GB2312" w:eastAsia="仿宋_GB2312" w:cs="仿宋_GB2312"/>
          <w:b/>
          <w:bCs/>
          <w:color w:val="000000"/>
          <w:sz w:val="32"/>
          <w:szCs w:val="32"/>
        </w:rPr>
      </w:pPr>
      <w:bookmarkStart w:id="412" w:name="_Toc25982_WPSOffice_Level2"/>
      <w:bookmarkStart w:id="413" w:name="_Toc173_WPSOffice_Level2"/>
      <w:r>
        <w:rPr>
          <w:rFonts w:hint="eastAsia" w:ascii="仿宋_GB2312" w:hAnsi="仿宋_GB2312" w:eastAsia="仿宋_GB2312" w:cs="仿宋_GB2312"/>
          <w:b/>
          <w:bCs/>
          <w:color w:val="000000"/>
          <w:sz w:val="32"/>
          <w:szCs w:val="32"/>
        </w:rPr>
        <w:t>采购项目名称:</w:t>
      </w:r>
      <w:bookmarkEnd w:id="412"/>
      <w:bookmarkEnd w:id="413"/>
      <w:r>
        <w:rPr>
          <w:rFonts w:hint="eastAsia" w:ascii="仿宋_GB2312" w:hAnsi="仿宋_GB2312" w:eastAsia="仿宋_GB2312" w:cs="仿宋_GB2312"/>
          <w:b/>
          <w:bCs/>
          <w:color w:val="000000"/>
          <w:sz w:val="32"/>
          <w:szCs w:val="32"/>
        </w:rPr>
        <w:t xml:space="preserve"> </w:t>
      </w:r>
    </w:p>
    <w:p w14:paraId="55A21510">
      <w:pPr>
        <w:wordWrap/>
        <w:spacing w:before="157" w:beforeLines="50" w:line="560" w:lineRule="exact"/>
        <w:ind w:left="2530" w:hanging="2249" w:hangingChars="700"/>
        <w:jc w:val="left"/>
        <w:outlineLvl w:val="9"/>
        <w:rPr>
          <w:rFonts w:hint="eastAsia" w:ascii="仿宋_GB2312" w:hAnsi="仿宋_GB2312" w:eastAsia="仿宋_GB2312" w:cs="仿宋_GB2312"/>
          <w:b/>
          <w:bCs/>
          <w:color w:val="000000"/>
          <w:sz w:val="32"/>
          <w:szCs w:val="32"/>
          <w:lang w:eastAsia="zh-CN"/>
        </w:rPr>
      </w:pPr>
      <w:bookmarkStart w:id="414" w:name="_Toc24014_WPSOffice_Level2"/>
      <w:bookmarkStart w:id="415" w:name="_Toc19360_WPSOffice_Level2"/>
      <w:r>
        <w:rPr>
          <w:rFonts w:hint="eastAsia" w:ascii="仿宋_GB2312" w:hAnsi="仿宋_GB2312" w:eastAsia="仿宋_GB2312" w:cs="仿宋_GB2312"/>
          <w:b/>
          <w:bCs/>
          <w:color w:val="000000"/>
          <w:sz w:val="32"/>
          <w:szCs w:val="32"/>
          <w:lang w:eastAsia="zh-CN"/>
        </w:rPr>
        <w:t>供应商名称：</w:t>
      </w:r>
      <w:bookmarkEnd w:id="414"/>
      <w:bookmarkEnd w:id="415"/>
    </w:p>
    <w:p w14:paraId="1B9C8A29">
      <w:pPr>
        <w:wordWrap/>
        <w:spacing w:before="157" w:beforeLines="50" w:line="560" w:lineRule="exact"/>
        <w:jc w:val="center"/>
        <w:outlineLvl w:val="9"/>
        <w:rPr>
          <w:rFonts w:hint="eastAsia" w:ascii="仿宋_GB2312" w:hAnsi="仿宋_GB2312" w:eastAsia="仿宋_GB2312" w:cs="仿宋_GB2312"/>
          <w:b/>
          <w:bCs/>
          <w:color w:val="000000"/>
          <w:sz w:val="32"/>
          <w:szCs w:val="32"/>
        </w:rPr>
      </w:pPr>
    </w:p>
    <w:p w14:paraId="2AA3D94F">
      <w:pPr>
        <w:wordWrap/>
        <w:spacing w:before="157" w:beforeLines="50" w:line="560" w:lineRule="exact"/>
        <w:jc w:val="center"/>
        <w:outlineLvl w:val="9"/>
        <w:rPr>
          <w:rFonts w:hint="eastAsia" w:ascii="仿宋_GB2312" w:hAnsi="仿宋_GB2312" w:eastAsia="仿宋_GB2312" w:cs="仿宋_GB2312"/>
          <w:b/>
          <w:color w:val="000000"/>
          <w:sz w:val="32"/>
          <w:szCs w:val="32"/>
        </w:rPr>
      </w:pPr>
      <w:bookmarkStart w:id="416" w:name="_Toc17697_WPSOffice_Level3"/>
      <w:r>
        <w:rPr>
          <w:rFonts w:hint="eastAsia" w:ascii="仿宋_GB2312" w:hAnsi="仿宋_GB2312" w:eastAsia="仿宋_GB2312" w:cs="仿宋_GB2312"/>
          <w:b/>
          <w:color w:val="000000"/>
          <w:sz w:val="32"/>
          <w:szCs w:val="32"/>
        </w:rPr>
        <w:t>年  月  日</w:t>
      </w:r>
      <w:bookmarkEnd w:id="416"/>
    </w:p>
    <w:p w14:paraId="010835EA">
      <w:pPr>
        <w:widowControl/>
        <w:wordWrap/>
        <w:snapToGrid w:val="0"/>
        <w:spacing w:before="157" w:beforeLines="50" w:line="560" w:lineRule="exact"/>
        <w:outlineLvl w:val="9"/>
        <w:rPr>
          <w:rFonts w:hint="eastAsia" w:ascii="宋体"/>
          <w:b/>
          <w:color w:val="000000"/>
          <w:sz w:val="28"/>
          <w:szCs w:val="28"/>
        </w:rPr>
      </w:pPr>
    </w:p>
    <w:p w14:paraId="56472FCC">
      <w:pPr>
        <w:widowControl/>
        <w:wordWrap/>
        <w:snapToGrid/>
        <w:spacing w:before="157" w:beforeLines="50" w:line="560" w:lineRule="exact"/>
        <w:jc w:val="left"/>
        <w:outlineLvl w:val="9"/>
        <w:rPr>
          <w:rFonts w:hint="eastAsia" w:ascii="宋体" w:hAnsi="宋体" w:cs="宋体"/>
          <w:b/>
          <w:color w:val="000000"/>
          <w:sz w:val="32"/>
          <w:szCs w:val="32"/>
          <w:lang w:val="zh-CN"/>
        </w:rPr>
      </w:pPr>
      <w:r>
        <w:rPr>
          <w:rFonts w:ascii="宋体"/>
          <w:b/>
          <w:color w:val="000000"/>
          <w:sz w:val="28"/>
          <w:szCs w:val="28"/>
        </w:rPr>
        <w:br w:type="page"/>
      </w:r>
      <w:bookmarkStart w:id="417" w:name="_Toc3360"/>
      <w:bookmarkStart w:id="418" w:name="_Toc13416_WPSOffice_Level3"/>
      <w:bookmarkStart w:id="419" w:name="_Toc18715"/>
      <w:bookmarkStart w:id="420" w:name="_Toc2646_WPSOffice_Level3"/>
      <w:bookmarkStart w:id="421" w:name="_Toc30881"/>
      <w:bookmarkStart w:id="422" w:name="_Toc28116"/>
      <w:r>
        <w:rPr>
          <w:rFonts w:hint="eastAsia" w:ascii="宋体" w:hAnsi="宋体" w:eastAsia="宋体" w:cs="宋体"/>
          <w:b/>
          <w:bCs w:val="0"/>
          <w:color w:val="000000"/>
          <w:kern w:val="2"/>
          <w:sz w:val="32"/>
          <w:szCs w:val="32"/>
          <w:lang w:val="zh-CN" w:eastAsia="zh-CN" w:bidi="ar-SA"/>
        </w:rPr>
        <w:t>附件10：谈判首次报价表</w:t>
      </w:r>
      <w:bookmarkEnd w:id="417"/>
      <w:bookmarkEnd w:id="418"/>
      <w:bookmarkEnd w:id="419"/>
      <w:bookmarkEnd w:id="420"/>
      <w:bookmarkEnd w:id="421"/>
      <w:bookmarkEnd w:id="422"/>
    </w:p>
    <w:p w14:paraId="0B469E11">
      <w:pPr>
        <w:wordWrap/>
        <w:spacing w:before="157" w:beforeLines="50" w:line="560" w:lineRule="exact"/>
        <w:jc w:val="center"/>
        <w:outlineLvl w:val="9"/>
        <w:rPr>
          <w:rFonts w:hint="eastAsia" w:ascii="宋体" w:hAnsi="宋体" w:cs="宋体"/>
          <w:b/>
          <w:color w:val="000000"/>
          <w:sz w:val="32"/>
          <w:szCs w:val="32"/>
          <w:lang w:val="zh-CN"/>
        </w:rPr>
      </w:pPr>
      <w:bookmarkStart w:id="423" w:name="_Toc17115_WPSOffice_Level3"/>
      <w:bookmarkStart w:id="424" w:name="_Toc17322_WPSOffice_Level1"/>
      <w:bookmarkStart w:id="425" w:name="_Toc8724_WPSOffice_Level1"/>
      <w:r>
        <w:rPr>
          <w:rFonts w:hint="eastAsia" w:ascii="宋体" w:hAnsi="宋体" w:eastAsia="宋体" w:cs="宋体"/>
          <w:b/>
          <w:color w:val="000000"/>
          <w:sz w:val="32"/>
          <w:szCs w:val="32"/>
          <w:lang w:val="zh-CN" w:eastAsia="zh-CN"/>
        </w:rPr>
        <w:t>谈判首次报价表</w:t>
      </w:r>
      <w:bookmarkEnd w:id="423"/>
      <w:bookmarkEnd w:id="424"/>
      <w:bookmarkEnd w:id="425"/>
    </w:p>
    <w:p w14:paraId="21BA642A">
      <w:pPr>
        <w:widowControl w:val="0"/>
        <w:wordWrap/>
        <w:snapToGrid/>
        <w:spacing w:line="560" w:lineRule="exact"/>
        <w:outlineLvl w:val="9"/>
        <w:rPr>
          <w:rFonts w:hint="eastAsia" w:ascii="宋体" w:hAnsi="宋体" w:eastAsia="宋体" w:cs="宋体"/>
          <w:b w:val="0"/>
          <w:bCs/>
          <w:color w:val="000000"/>
          <w:sz w:val="24"/>
          <w:szCs w:val="24"/>
        </w:rPr>
      </w:pPr>
      <w:bookmarkStart w:id="426" w:name="_Toc14507_WPSOffice_Level2"/>
      <w:r>
        <w:rPr>
          <w:rFonts w:hint="eastAsia" w:ascii="宋体" w:hAnsi="宋体" w:eastAsia="宋体" w:cs="宋体"/>
          <w:b w:val="0"/>
          <w:bCs/>
          <w:color w:val="000000"/>
          <w:sz w:val="24"/>
          <w:szCs w:val="24"/>
        </w:rPr>
        <w:t>供应商名称：</w:t>
      </w:r>
      <w:bookmarkEnd w:id="426"/>
      <w:r>
        <w:rPr>
          <w:rFonts w:hint="eastAsia" w:ascii="宋体" w:hAnsi="宋体" w:eastAsia="宋体" w:cs="宋体"/>
          <w:b w:val="0"/>
          <w:bCs/>
          <w:color w:val="000000"/>
          <w:sz w:val="24"/>
          <w:szCs w:val="24"/>
          <w:lang w:val="en-US" w:eastAsia="zh-CN"/>
        </w:rPr>
        <w:t xml:space="preserve">                             </w:t>
      </w:r>
      <w:r>
        <w:rPr>
          <w:rFonts w:hint="eastAsia" w:ascii="宋体" w:hAnsi="宋体" w:eastAsia="宋体" w:cs="宋体"/>
          <w:b w:val="0"/>
          <w:bCs/>
          <w:color w:val="000000"/>
          <w:sz w:val="24"/>
          <w:szCs w:val="24"/>
        </w:rPr>
        <w:t>单位：人民币(元)</w:t>
      </w:r>
    </w:p>
    <w:tbl>
      <w:tblPr>
        <w:tblStyle w:val="19"/>
        <w:tblpPr w:leftFromText="180" w:rightFromText="180" w:vertAnchor="text" w:horzAnchor="margin" w:tblpXSpec="left" w:tblpY="147"/>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2"/>
        <w:gridCol w:w="2717"/>
        <w:gridCol w:w="2670"/>
        <w:gridCol w:w="1560"/>
      </w:tblGrid>
      <w:tr w14:paraId="1D8AE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trPr>
        <w:tc>
          <w:tcPr>
            <w:tcW w:w="2092" w:type="dxa"/>
            <w:vAlign w:val="center"/>
          </w:tcPr>
          <w:p w14:paraId="44AAC200">
            <w:pPr>
              <w:widowControl w:val="0"/>
              <w:wordWrap/>
              <w:adjustRightInd w:val="0"/>
              <w:snapToGrid/>
              <w:spacing w:line="560" w:lineRule="exact"/>
              <w:textAlignment w:val="baseline"/>
              <w:outlineLvl w:val="9"/>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项目名称</w:t>
            </w:r>
          </w:p>
        </w:tc>
        <w:tc>
          <w:tcPr>
            <w:tcW w:w="2717" w:type="dxa"/>
            <w:vAlign w:val="center"/>
          </w:tcPr>
          <w:p w14:paraId="2E7D2822">
            <w:pPr>
              <w:widowControl w:val="0"/>
              <w:wordWrap/>
              <w:adjustRightInd w:val="0"/>
              <w:snapToGrid/>
              <w:spacing w:line="560" w:lineRule="exact"/>
              <w:jc w:val="center"/>
              <w:textAlignment w:val="baseline"/>
              <w:outlineLvl w:val="9"/>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lang w:eastAsia="zh-CN"/>
              </w:rPr>
              <w:t>首次</w:t>
            </w:r>
            <w:r>
              <w:rPr>
                <w:rFonts w:hint="eastAsia" w:ascii="宋体" w:hAnsi="宋体" w:eastAsia="宋体" w:cs="宋体"/>
                <w:b w:val="0"/>
                <w:bCs/>
                <w:color w:val="000000"/>
                <w:sz w:val="24"/>
                <w:szCs w:val="24"/>
              </w:rPr>
              <w:t>报价</w:t>
            </w:r>
          </w:p>
        </w:tc>
        <w:tc>
          <w:tcPr>
            <w:tcW w:w="2670" w:type="dxa"/>
            <w:vAlign w:val="center"/>
          </w:tcPr>
          <w:p w14:paraId="38801AE3">
            <w:pPr>
              <w:widowControl w:val="0"/>
              <w:wordWrap/>
              <w:adjustRightInd w:val="0"/>
              <w:snapToGrid/>
              <w:spacing w:line="560" w:lineRule="exact"/>
              <w:ind w:firstLine="120" w:firstLineChars="50"/>
              <w:jc w:val="center"/>
              <w:textAlignment w:val="baseline"/>
              <w:outlineLvl w:val="9"/>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交货期</w:t>
            </w:r>
          </w:p>
        </w:tc>
        <w:tc>
          <w:tcPr>
            <w:tcW w:w="1560" w:type="dxa"/>
            <w:vAlign w:val="center"/>
          </w:tcPr>
          <w:p w14:paraId="5EA7281E">
            <w:pPr>
              <w:widowControl w:val="0"/>
              <w:wordWrap/>
              <w:adjustRightInd w:val="0"/>
              <w:snapToGrid/>
              <w:spacing w:line="560" w:lineRule="exact"/>
              <w:ind w:left="274" w:leftChars="16" w:hanging="240" w:hangingChars="100"/>
              <w:jc w:val="center"/>
              <w:textAlignment w:val="baseline"/>
              <w:outlineLvl w:val="9"/>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备注</w:t>
            </w:r>
          </w:p>
        </w:tc>
      </w:tr>
      <w:tr w14:paraId="22804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2092" w:type="dxa"/>
            <w:vMerge w:val="restart"/>
            <w:vAlign w:val="center"/>
          </w:tcPr>
          <w:p w14:paraId="40BD245E">
            <w:pPr>
              <w:widowControl w:val="0"/>
              <w:wordWrap/>
              <w:adjustRightInd w:val="0"/>
              <w:snapToGrid/>
              <w:spacing w:line="560" w:lineRule="exact"/>
              <w:ind w:firstLine="480" w:firstLineChars="200"/>
              <w:textAlignment w:val="baseline"/>
              <w:outlineLvl w:val="9"/>
              <w:rPr>
                <w:rFonts w:hint="eastAsia" w:ascii="宋体" w:hAnsi="宋体" w:eastAsia="宋体" w:cs="宋体"/>
                <w:b w:val="0"/>
                <w:bCs/>
                <w:color w:val="000000"/>
                <w:sz w:val="24"/>
                <w:szCs w:val="24"/>
              </w:rPr>
            </w:pPr>
          </w:p>
        </w:tc>
        <w:tc>
          <w:tcPr>
            <w:tcW w:w="2717" w:type="dxa"/>
            <w:vAlign w:val="top"/>
          </w:tcPr>
          <w:p w14:paraId="187CB7B4">
            <w:pPr>
              <w:widowControl w:val="0"/>
              <w:wordWrap/>
              <w:adjustRightInd w:val="0"/>
              <w:snapToGrid/>
              <w:spacing w:line="560" w:lineRule="exact"/>
              <w:textAlignment w:val="baseline"/>
              <w:outlineLvl w:val="9"/>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大写：</w:t>
            </w:r>
          </w:p>
        </w:tc>
        <w:tc>
          <w:tcPr>
            <w:tcW w:w="2670" w:type="dxa"/>
            <w:vMerge w:val="restart"/>
            <w:vAlign w:val="top"/>
          </w:tcPr>
          <w:p w14:paraId="1ED52D0C">
            <w:pPr>
              <w:widowControl w:val="0"/>
              <w:wordWrap/>
              <w:adjustRightInd w:val="0"/>
              <w:snapToGrid/>
              <w:spacing w:line="560" w:lineRule="exact"/>
              <w:ind w:firstLine="196" w:firstLineChars="82"/>
              <w:textAlignment w:val="baseline"/>
              <w:outlineLvl w:val="9"/>
              <w:rPr>
                <w:rFonts w:hint="eastAsia" w:ascii="宋体" w:hAnsi="宋体" w:eastAsia="宋体" w:cs="宋体"/>
                <w:b w:val="0"/>
                <w:bCs/>
                <w:color w:val="000000"/>
                <w:sz w:val="24"/>
                <w:szCs w:val="24"/>
              </w:rPr>
            </w:pPr>
          </w:p>
        </w:tc>
        <w:tc>
          <w:tcPr>
            <w:tcW w:w="1560" w:type="dxa"/>
            <w:vMerge w:val="restart"/>
            <w:vAlign w:val="top"/>
          </w:tcPr>
          <w:p w14:paraId="6BF785AF">
            <w:pPr>
              <w:widowControl w:val="0"/>
              <w:wordWrap/>
              <w:adjustRightInd w:val="0"/>
              <w:snapToGrid/>
              <w:spacing w:line="560" w:lineRule="exact"/>
              <w:textAlignment w:val="baseline"/>
              <w:outlineLvl w:val="9"/>
              <w:rPr>
                <w:rFonts w:hint="eastAsia" w:ascii="宋体" w:hAnsi="宋体" w:eastAsia="宋体" w:cs="宋体"/>
                <w:b w:val="0"/>
                <w:bCs/>
                <w:color w:val="000000"/>
                <w:sz w:val="24"/>
                <w:szCs w:val="24"/>
              </w:rPr>
            </w:pPr>
          </w:p>
        </w:tc>
      </w:tr>
      <w:tr w14:paraId="5182A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rPr>
        <w:tc>
          <w:tcPr>
            <w:tcW w:w="2092" w:type="dxa"/>
            <w:vMerge w:val="continue"/>
            <w:vAlign w:val="center"/>
          </w:tcPr>
          <w:p w14:paraId="59BE9C9A">
            <w:pPr>
              <w:widowControl w:val="0"/>
              <w:wordWrap/>
              <w:adjustRightInd w:val="0"/>
              <w:snapToGrid/>
              <w:spacing w:line="560" w:lineRule="exact"/>
              <w:ind w:firstLine="480" w:firstLineChars="200"/>
              <w:textAlignment w:val="baseline"/>
              <w:outlineLvl w:val="9"/>
              <w:rPr>
                <w:rFonts w:hint="eastAsia" w:ascii="宋体" w:hAnsi="宋体" w:eastAsia="宋体" w:cs="宋体"/>
                <w:b w:val="0"/>
                <w:bCs/>
                <w:color w:val="000000"/>
                <w:sz w:val="24"/>
                <w:szCs w:val="24"/>
              </w:rPr>
            </w:pPr>
          </w:p>
        </w:tc>
        <w:tc>
          <w:tcPr>
            <w:tcW w:w="2717" w:type="dxa"/>
            <w:vAlign w:val="top"/>
          </w:tcPr>
          <w:p w14:paraId="5CB7AEFF">
            <w:pPr>
              <w:widowControl w:val="0"/>
              <w:wordWrap/>
              <w:adjustRightInd w:val="0"/>
              <w:snapToGrid/>
              <w:spacing w:line="560" w:lineRule="exact"/>
              <w:textAlignment w:val="baseline"/>
              <w:outlineLvl w:val="9"/>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小写：</w:t>
            </w:r>
          </w:p>
        </w:tc>
        <w:tc>
          <w:tcPr>
            <w:tcW w:w="2670" w:type="dxa"/>
            <w:vMerge w:val="continue"/>
            <w:vAlign w:val="top"/>
          </w:tcPr>
          <w:p w14:paraId="0C38DAD5">
            <w:pPr>
              <w:widowControl w:val="0"/>
              <w:wordWrap/>
              <w:adjustRightInd w:val="0"/>
              <w:snapToGrid/>
              <w:spacing w:line="560" w:lineRule="exact"/>
              <w:ind w:firstLine="480" w:firstLineChars="200"/>
              <w:textAlignment w:val="baseline"/>
              <w:outlineLvl w:val="9"/>
              <w:rPr>
                <w:rFonts w:hint="eastAsia" w:ascii="宋体" w:hAnsi="宋体" w:eastAsia="宋体" w:cs="宋体"/>
                <w:b w:val="0"/>
                <w:bCs/>
                <w:color w:val="000000"/>
                <w:sz w:val="24"/>
                <w:szCs w:val="24"/>
              </w:rPr>
            </w:pPr>
          </w:p>
        </w:tc>
        <w:tc>
          <w:tcPr>
            <w:tcW w:w="1560" w:type="dxa"/>
            <w:vMerge w:val="continue"/>
            <w:vAlign w:val="top"/>
          </w:tcPr>
          <w:p w14:paraId="7CFBF959">
            <w:pPr>
              <w:widowControl w:val="0"/>
              <w:wordWrap/>
              <w:adjustRightInd w:val="0"/>
              <w:snapToGrid/>
              <w:spacing w:line="560" w:lineRule="exact"/>
              <w:textAlignment w:val="baseline"/>
              <w:outlineLvl w:val="9"/>
              <w:rPr>
                <w:rFonts w:hint="eastAsia" w:ascii="宋体" w:hAnsi="宋体" w:eastAsia="宋体" w:cs="宋体"/>
                <w:b w:val="0"/>
                <w:bCs/>
                <w:color w:val="000000"/>
                <w:sz w:val="24"/>
                <w:szCs w:val="24"/>
              </w:rPr>
            </w:pPr>
          </w:p>
        </w:tc>
      </w:tr>
      <w:tr w14:paraId="0B041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3" w:hRule="atLeast"/>
        </w:trPr>
        <w:tc>
          <w:tcPr>
            <w:tcW w:w="9039" w:type="dxa"/>
            <w:gridSpan w:val="4"/>
            <w:vAlign w:val="center"/>
          </w:tcPr>
          <w:p w14:paraId="1E05BF1E">
            <w:pPr>
              <w:widowControl w:val="0"/>
              <w:wordWrap/>
              <w:adjustRightInd w:val="0"/>
              <w:snapToGrid/>
              <w:spacing w:line="560" w:lineRule="exact"/>
              <w:textAlignment w:val="baseline"/>
              <w:outlineLvl w:val="9"/>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其他承诺及需要说明的事项：</w:t>
            </w:r>
          </w:p>
        </w:tc>
      </w:tr>
    </w:tbl>
    <w:p w14:paraId="7CEA43A2">
      <w:pPr>
        <w:widowControl w:val="0"/>
        <w:wordWrap/>
        <w:snapToGrid/>
        <w:spacing w:line="560" w:lineRule="exact"/>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注：1、填写此表时不得改变表格形式。</w:t>
      </w:r>
    </w:p>
    <w:p w14:paraId="2852B09B">
      <w:pPr>
        <w:widowControl w:val="0"/>
        <w:wordWrap/>
        <w:adjustRightInd w:val="0"/>
        <w:snapToGrid w:val="0"/>
        <w:spacing w:line="56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w:t>
      </w:r>
      <w:r>
        <w:rPr>
          <w:rFonts w:hint="eastAsia" w:ascii="宋体" w:hAnsi="宋体" w:eastAsia="宋体" w:cs="宋体"/>
          <w:color w:val="000000"/>
          <w:sz w:val="24"/>
          <w:szCs w:val="24"/>
          <w:lang w:eastAsia="zh-CN"/>
        </w:rPr>
        <w:t>、响应文件</w:t>
      </w:r>
      <w:r>
        <w:rPr>
          <w:rFonts w:hint="eastAsia" w:ascii="宋体" w:hAnsi="宋体" w:eastAsia="宋体" w:cs="宋体"/>
          <w:color w:val="000000"/>
          <w:sz w:val="24"/>
          <w:szCs w:val="24"/>
        </w:rPr>
        <w:t>报价为总价。包括</w:t>
      </w:r>
      <w:r>
        <w:rPr>
          <w:rFonts w:hint="eastAsia" w:ascii="宋体" w:hAnsi="宋体" w:cs="宋体"/>
          <w:b w:val="0"/>
          <w:bCs w:val="0"/>
          <w:kern w:val="2"/>
          <w:sz w:val="24"/>
          <w:szCs w:val="24"/>
          <w:u w:val="none"/>
          <w:lang w:val="en-US" w:eastAsia="zh-CN" w:bidi="ar-SA"/>
        </w:rPr>
        <w:t>产品费、检验费、手续费、包装费、运输费、保险费、培训费、售前售中售后服务费、税金</w:t>
      </w:r>
      <w:r>
        <w:rPr>
          <w:rFonts w:hint="eastAsia" w:ascii="宋体" w:hAnsi="宋体" w:eastAsia="宋体" w:cs="宋体"/>
          <w:b w:val="0"/>
          <w:bCs w:val="0"/>
          <w:kern w:val="2"/>
          <w:sz w:val="24"/>
          <w:szCs w:val="24"/>
          <w:u w:val="none"/>
          <w:lang w:val="en-US" w:eastAsia="zh-CN" w:bidi="ar-SA"/>
        </w:rPr>
        <w:t>及其它其他不可预见费等全部费用。</w:t>
      </w:r>
    </w:p>
    <w:p w14:paraId="708F9ECA">
      <w:pPr>
        <w:widowControl w:val="0"/>
        <w:wordWrap/>
        <w:snapToGrid/>
        <w:spacing w:line="560" w:lineRule="exact"/>
        <w:ind w:firstLine="480" w:firstLineChars="200"/>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3、“交货期”是指产品能够交付使用的具体时间。</w:t>
      </w:r>
    </w:p>
    <w:p w14:paraId="53620FA9">
      <w:pPr>
        <w:keepNext w:val="0"/>
        <w:keepLines w:val="0"/>
        <w:pageBreakBefore w:val="0"/>
        <w:widowControl w:val="0"/>
        <w:kinsoku/>
        <w:wordWrap/>
        <w:overflowPunct/>
        <w:topLinePunct w:val="0"/>
        <w:autoSpaceDE/>
        <w:autoSpaceDN/>
        <w:bidi w:val="0"/>
        <w:adjustRightInd/>
        <w:snapToGrid/>
        <w:spacing w:after="240" w:line="360" w:lineRule="auto"/>
        <w:ind w:firstLine="3120" w:firstLineChars="1300"/>
        <w:textAlignment w:val="auto"/>
        <w:outlineLvl w:val="9"/>
        <w:rPr>
          <w:rFonts w:hint="eastAsia" w:ascii="宋体" w:hAnsi="宋体" w:eastAsia="宋体" w:cs="宋体"/>
          <w:b w:val="0"/>
          <w:bCs w:val="0"/>
          <w:color w:val="000000"/>
          <w:sz w:val="24"/>
          <w:szCs w:val="24"/>
        </w:rPr>
      </w:pPr>
    </w:p>
    <w:p w14:paraId="6F7B0C8B">
      <w:pPr>
        <w:keepNext w:val="0"/>
        <w:keepLines w:val="0"/>
        <w:pageBreakBefore w:val="0"/>
        <w:widowControl w:val="0"/>
        <w:kinsoku/>
        <w:wordWrap/>
        <w:overflowPunct/>
        <w:topLinePunct w:val="0"/>
        <w:autoSpaceDE/>
        <w:autoSpaceDN/>
        <w:bidi w:val="0"/>
        <w:adjustRightInd/>
        <w:snapToGrid/>
        <w:spacing w:after="240" w:line="360" w:lineRule="auto"/>
        <w:ind w:firstLine="3120" w:firstLineChars="1300"/>
        <w:textAlignment w:val="auto"/>
        <w:outlineLvl w:val="9"/>
        <w:rPr>
          <w:rFonts w:hint="eastAsia" w:ascii="宋体" w:hAnsi="宋体" w:eastAsia="宋体" w:cs="宋体"/>
          <w:b w:val="0"/>
          <w:bCs w:val="0"/>
          <w:color w:val="000000"/>
          <w:sz w:val="24"/>
          <w:szCs w:val="24"/>
        </w:rPr>
      </w:pPr>
    </w:p>
    <w:p w14:paraId="564A0366">
      <w:pPr>
        <w:keepNext w:val="0"/>
        <w:keepLines w:val="0"/>
        <w:pageBreakBefore w:val="0"/>
        <w:widowControl w:val="0"/>
        <w:kinsoku/>
        <w:wordWrap/>
        <w:overflowPunct/>
        <w:topLinePunct w:val="0"/>
        <w:autoSpaceDE/>
        <w:autoSpaceDN/>
        <w:bidi w:val="0"/>
        <w:adjustRightInd/>
        <w:snapToGrid/>
        <w:spacing w:after="240" w:line="360" w:lineRule="auto"/>
        <w:ind w:firstLine="3120" w:firstLineChars="1300"/>
        <w:textAlignment w:val="auto"/>
        <w:outlineLvl w:val="9"/>
        <w:rPr>
          <w:rFonts w:hint="eastAsia" w:ascii="宋体" w:hAnsi="宋体" w:eastAsia="宋体" w:cs="宋体"/>
          <w:b w:val="0"/>
          <w:bCs w:val="0"/>
          <w:color w:val="000000"/>
          <w:sz w:val="24"/>
          <w:szCs w:val="24"/>
        </w:rPr>
      </w:pPr>
    </w:p>
    <w:p w14:paraId="57DDE8A5">
      <w:pPr>
        <w:keepNext w:val="0"/>
        <w:keepLines w:val="0"/>
        <w:pageBreakBefore w:val="0"/>
        <w:widowControl w:val="0"/>
        <w:kinsoku/>
        <w:wordWrap/>
        <w:overflowPunct/>
        <w:topLinePunct w:val="0"/>
        <w:autoSpaceDE/>
        <w:autoSpaceDN/>
        <w:bidi w:val="0"/>
        <w:adjustRightInd/>
        <w:snapToGrid/>
        <w:spacing w:after="240" w:line="360" w:lineRule="auto"/>
        <w:ind w:firstLine="3120" w:firstLineChars="1300"/>
        <w:textAlignment w:val="auto"/>
        <w:outlineLvl w:val="9"/>
        <w:rPr>
          <w:rFonts w:hint="eastAsia" w:ascii="宋体" w:hAnsi="宋体" w:eastAsia="宋体" w:cs="宋体"/>
          <w:b w:val="0"/>
          <w:bCs w:val="0"/>
          <w:color w:val="000000"/>
          <w:sz w:val="24"/>
          <w:szCs w:val="24"/>
        </w:rPr>
      </w:pPr>
    </w:p>
    <w:p w14:paraId="032BDD40">
      <w:pPr>
        <w:keepNext w:val="0"/>
        <w:keepLines w:val="0"/>
        <w:pageBreakBefore w:val="0"/>
        <w:widowControl w:val="0"/>
        <w:kinsoku/>
        <w:wordWrap/>
        <w:overflowPunct/>
        <w:topLinePunct w:val="0"/>
        <w:autoSpaceDE/>
        <w:autoSpaceDN/>
        <w:bidi w:val="0"/>
        <w:adjustRightInd/>
        <w:snapToGrid/>
        <w:spacing w:after="240" w:line="360" w:lineRule="auto"/>
        <w:ind w:firstLine="3120" w:firstLineChars="1300"/>
        <w:textAlignment w:val="auto"/>
        <w:outlineLvl w:val="9"/>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单位</w:t>
      </w:r>
      <w:r>
        <w:rPr>
          <w:rFonts w:hint="eastAsia" w:ascii="宋体" w:hAnsi="宋体" w:eastAsia="宋体" w:cs="宋体"/>
          <w:b w:val="0"/>
          <w:bCs w:val="0"/>
          <w:color w:val="000000"/>
          <w:sz w:val="24"/>
          <w:szCs w:val="24"/>
          <w:lang w:eastAsia="zh-CN"/>
        </w:rPr>
        <w:t>名称</w:t>
      </w:r>
      <w:r>
        <w:rPr>
          <w:rFonts w:hint="eastAsia" w:ascii="宋体" w:hAnsi="宋体" w:eastAsia="宋体" w:cs="宋体"/>
          <w:b w:val="0"/>
          <w:bCs w:val="0"/>
          <w:color w:val="000000"/>
          <w:sz w:val="24"/>
          <w:szCs w:val="24"/>
        </w:rPr>
        <w:t>：</w:t>
      </w:r>
      <w:r>
        <w:rPr>
          <w:rFonts w:hint="eastAsia" w:ascii="宋体" w:hAnsi="宋体" w:eastAsia="宋体" w:cs="宋体"/>
          <w:b w:val="0"/>
          <w:bCs w:val="0"/>
          <w:color w:val="000000"/>
          <w:sz w:val="24"/>
          <w:szCs w:val="24"/>
          <w:u w:val="single"/>
        </w:rPr>
        <w:t xml:space="preserve">    </w:t>
      </w:r>
      <w:r>
        <w:rPr>
          <w:rFonts w:hint="eastAsia" w:ascii="宋体" w:hAnsi="宋体" w:eastAsia="宋体" w:cs="宋体"/>
          <w:b w:val="0"/>
          <w:bCs w:val="0"/>
          <w:color w:val="000000"/>
          <w:sz w:val="24"/>
          <w:szCs w:val="24"/>
          <w:u w:val="single"/>
          <w:lang w:val="en-US" w:eastAsia="zh-CN"/>
        </w:rPr>
        <w:t xml:space="preserve">                   </w:t>
      </w:r>
      <w:r>
        <w:rPr>
          <w:rFonts w:hint="eastAsia" w:ascii="宋体" w:hAnsi="宋体" w:eastAsia="宋体" w:cs="宋体"/>
          <w:b w:val="0"/>
          <w:bCs w:val="0"/>
          <w:color w:val="000000"/>
          <w:sz w:val="24"/>
          <w:szCs w:val="24"/>
          <w:u w:val="single"/>
        </w:rPr>
        <w:t xml:space="preserve">   </w:t>
      </w:r>
      <w:r>
        <w:rPr>
          <w:rFonts w:hint="eastAsia" w:ascii="宋体" w:hAnsi="宋体" w:eastAsia="宋体" w:cs="宋体"/>
          <w:b w:val="0"/>
          <w:bCs w:val="0"/>
          <w:color w:val="000000"/>
          <w:sz w:val="24"/>
          <w:szCs w:val="24"/>
        </w:rPr>
        <w:t>（公章）</w:t>
      </w:r>
    </w:p>
    <w:p w14:paraId="442F0C39">
      <w:pPr>
        <w:keepNext w:val="0"/>
        <w:keepLines w:val="0"/>
        <w:pageBreakBefore w:val="0"/>
        <w:widowControl w:val="0"/>
        <w:kinsoku/>
        <w:wordWrap/>
        <w:overflowPunct/>
        <w:topLinePunct w:val="0"/>
        <w:autoSpaceDE/>
        <w:autoSpaceDN/>
        <w:bidi w:val="0"/>
        <w:adjustRightInd/>
        <w:snapToGrid/>
        <w:spacing w:after="240" w:line="360" w:lineRule="auto"/>
        <w:ind w:firstLine="480" w:firstLineChars="200"/>
        <w:textAlignment w:val="auto"/>
        <w:outlineLvl w:val="9"/>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 xml:space="preserve">       </w:t>
      </w:r>
      <w:r>
        <w:rPr>
          <w:rFonts w:hint="eastAsia" w:ascii="宋体" w:hAnsi="宋体" w:eastAsia="宋体" w:cs="宋体"/>
          <w:b w:val="0"/>
          <w:bCs w:val="0"/>
          <w:color w:val="000000"/>
          <w:sz w:val="24"/>
          <w:szCs w:val="24"/>
          <w:lang w:val="en-US" w:eastAsia="zh-CN"/>
        </w:rPr>
        <w:t xml:space="preserve">              </w:t>
      </w:r>
      <w:r>
        <w:rPr>
          <w:rFonts w:hint="eastAsia" w:ascii="宋体" w:hAnsi="宋体" w:eastAsia="宋体" w:cs="宋体"/>
          <w:b w:val="0"/>
          <w:bCs w:val="0"/>
          <w:color w:val="000000"/>
          <w:sz w:val="24"/>
          <w:szCs w:val="24"/>
        </w:rPr>
        <w:t xml:space="preserve"> 法定代表人或委托代理人：</w:t>
      </w:r>
      <w:r>
        <w:rPr>
          <w:rFonts w:hint="eastAsia" w:ascii="宋体" w:hAnsi="宋体" w:eastAsia="宋体" w:cs="宋体"/>
          <w:b w:val="0"/>
          <w:bCs w:val="0"/>
          <w:color w:val="000000"/>
          <w:sz w:val="24"/>
          <w:szCs w:val="24"/>
          <w:u w:val="single"/>
        </w:rPr>
        <w:t xml:space="preserve">       </w:t>
      </w:r>
      <w:r>
        <w:rPr>
          <w:rFonts w:hint="eastAsia" w:ascii="宋体" w:hAnsi="宋体" w:eastAsia="宋体" w:cs="宋体"/>
          <w:b w:val="0"/>
          <w:bCs w:val="0"/>
          <w:color w:val="000000"/>
          <w:sz w:val="24"/>
          <w:szCs w:val="24"/>
        </w:rPr>
        <w:t>（签字或盖章）</w:t>
      </w:r>
    </w:p>
    <w:p w14:paraId="7E0EFA7B">
      <w:pPr>
        <w:keepNext w:val="0"/>
        <w:keepLines w:val="0"/>
        <w:pageBreakBefore w:val="0"/>
        <w:widowControl w:val="0"/>
        <w:kinsoku/>
        <w:wordWrap/>
        <w:overflowPunct/>
        <w:topLinePunct w:val="0"/>
        <w:autoSpaceDE/>
        <w:autoSpaceDN/>
        <w:bidi w:val="0"/>
        <w:adjustRightInd/>
        <w:snapToGrid/>
        <w:spacing w:after="240" w:line="360" w:lineRule="auto"/>
        <w:ind w:firstLine="480" w:firstLineChars="200"/>
        <w:textAlignment w:val="auto"/>
        <w:outlineLvl w:val="9"/>
        <w:rPr>
          <w:rFonts w:hint="eastAsia" w:ascii="仿宋_GB2312" w:hAnsi="仿宋_GB2312" w:eastAsia="仿宋_GB2312" w:cs="仿宋_GB2312"/>
          <w:b w:val="0"/>
          <w:bCs/>
          <w:color w:val="000000"/>
          <w:sz w:val="32"/>
          <w:szCs w:val="32"/>
        </w:rPr>
      </w:pPr>
      <w:r>
        <w:rPr>
          <w:rFonts w:hint="eastAsia" w:ascii="宋体" w:hAnsi="宋体" w:eastAsia="宋体" w:cs="宋体"/>
          <w:b w:val="0"/>
          <w:bCs w:val="0"/>
          <w:color w:val="000000"/>
          <w:sz w:val="24"/>
          <w:szCs w:val="24"/>
        </w:rPr>
        <w:t xml:space="preserve">               </w:t>
      </w:r>
      <w:r>
        <w:rPr>
          <w:rFonts w:hint="eastAsia" w:ascii="宋体" w:hAnsi="宋体" w:eastAsia="宋体" w:cs="宋体"/>
          <w:b w:val="0"/>
          <w:bCs w:val="0"/>
          <w:color w:val="000000"/>
          <w:sz w:val="24"/>
          <w:szCs w:val="24"/>
          <w:lang w:val="en-US" w:eastAsia="zh-CN"/>
        </w:rPr>
        <w:t xml:space="preserve">                      </w:t>
      </w:r>
      <w:r>
        <w:rPr>
          <w:rFonts w:hint="eastAsia" w:ascii="宋体" w:hAnsi="宋体" w:eastAsia="宋体" w:cs="宋体"/>
          <w:b w:val="0"/>
          <w:bCs w:val="0"/>
          <w:color w:val="000000"/>
          <w:sz w:val="24"/>
          <w:szCs w:val="24"/>
        </w:rPr>
        <w:t>年   月  日</w:t>
      </w:r>
    </w:p>
    <w:p w14:paraId="7D47E7B1">
      <w:pPr>
        <w:widowControl/>
        <w:wordWrap/>
        <w:snapToGrid/>
        <w:spacing w:before="157" w:beforeLines="50" w:line="560" w:lineRule="exact"/>
        <w:jc w:val="left"/>
        <w:outlineLvl w:val="9"/>
        <w:rPr>
          <w:rFonts w:hint="eastAsia" w:ascii="宋体" w:hAnsi="宋体" w:eastAsia="宋体" w:cs="宋体"/>
          <w:b/>
          <w:color w:val="000000"/>
          <w:sz w:val="32"/>
          <w:szCs w:val="32"/>
          <w:lang w:val="zh-CN"/>
        </w:rPr>
      </w:pPr>
      <w:r>
        <w:rPr>
          <w:rFonts w:ascii="宋体"/>
          <w:b/>
          <w:color w:val="000000"/>
          <w:sz w:val="28"/>
          <w:szCs w:val="28"/>
        </w:rPr>
        <w:br w:type="page"/>
      </w:r>
      <w:bookmarkStart w:id="427" w:name="_Toc18824_WPSOffice_Level3"/>
      <w:bookmarkStart w:id="428" w:name="_Toc7532"/>
      <w:bookmarkStart w:id="429" w:name="_Toc13192"/>
      <w:bookmarkStart w:id="430" w:name="_Toc3352_WPSOffice_Level3"/>
      <w:bookmarkStart w:id="431" w:name="_Toc25351"/>
      <w:bookmarkStart w:id="432" w:name="_Toc31202"/>
      <w:r>
        <w:rPr>
          <w:rFonts w:hint="eastAsia" w:ascii="宋体" w:hAnsi="宋体" w:eastAsia="宋体" w:cs="宋体"/>
          <w:b/>
          <w:bCs w:val="0"/>
          <w:color w:val="000000"/>
          <w:kern w:val="2"/>
          <w:sz w:val="32"/>
          <w:szCs w:val="32"/>
          <w:lang w:val="zh-CN" w:eastAsia="zh-CN" w:bidi="ar-SA"/>
        </w:rPr>
        <w:t>附件11：分项报价表</w:t>
      </w:r>
      <w:bookmarkEnd w:id="427"/>
      <w:bookmarkEnd w:id="428"/>
      <w:bookmarkEnd w:id="429"/>
      <w:bookmarkEnd w:id="430"/>
      <w:bookmarkEnd w:id="431"/>
      <w:bookmarkEnd w:id="432"/>
    </w:p>
    <w:p w14:paraId="2B2EA5C4">
      <w:pPr>
        <w:widowControl/>
        <w:wordWrap/>
        <w:spacing w:before="157" w:beforeLines="50" w:line="560" w:lineRule="exact"/>
        <w:jc w:val="center"/>
        <w:outlineLvl w:val="9"/>
        <w:rPr>
          <w:rFonts w:hint="eastAsia" w:ascii="宋体" w:hAnsi="宋体" w:eastAsia="宋体" w:cs="宋体"/>
          <w:b/>
          <w:color w:val="000000"/>
          <w:sz w:val="32"/>
          <w:szCs w:val="32"/>
          <w:lang w:val="zh-CN"/>
        </w:rPr>
      </w:pPr>
      <w:bookmarkStart w:id="433" w:name="_Toc31256_WPSOffice_Level3"/>
      <w:bookmarkStart w:id="434" w:name="_Toc19937_WPSOffice_Level1"/>
      <w:bookmarkStart w:id="435" w:name="_Toc12587_WPSOffice_Level1"/>
      <w:r>
        <w:rPr>
          <w:rFonts w:hint="eastAsia" w:ascii="宋体" w:hAnsi="宋体" w:eastAsia="宋体" w:cs="宋体"/>
          <w:b/>
          <w:color w:val="000000"/>
          <w:sz w:val="32"/>
          <w:szCs w:val="32"/>
          <w:lang w:val="zh-CN" w:eastAsia="zh-CN"/>
        </w:rPr>
        <w:t>分项报价表</w:t>
      </w:r>
      <w:bookmarkEnd w:id="433"/>
      <w:bookmarkEnd w:id="434"/>
      <w:bookmarkEnd w:id="435"/>
    </w:p>
    <w:p w14:paraId="141F5A80">
      <w:pPr>
        <w:widowControl w:val="0"/>
        <w:wordWrap/>
        <w:adjustRightInd/>
        <w:snapToGrid/>
        <w:spacing w:line="560" w:lineRule="exact"/>
        <w:textAlignment w:val="auto"/>
        <w:outlineLvl w:val="9"/>
        <w:rPr>
          <w:rFonts w:hint="eastAsia" w:ascii="宋体" w:hAnsi="宋体" w:eastAsia="宋体" w:cs="宋体"/>
          <w:b w:val="0"/>
          <w:bCs/>
          <w:color w:val="000000"/>
          <w:sz w:val="24"/>
          <w:szCs w:val="24"/>
          <w:lang w:val="en-US" w:eastAsia="zh-CN"/>
        </w:rPr>
      </w:pPr>
      <w:bookmarkStart w:id="436" w:name="_Toc30633_WPSOffice_Level2"/>
      <w:r>
        <w:rPr>
          <w:rFonts w:hint="eastAsia" w:ascii="宋体" w:hAnsi="宋体" w:eastAsia="宋体" w:cs="宋体"/>
          <w:b w:val="0"/>
          <w:bCs/>
          <w:color w:val="000000"/>
          <w:sz w:val="24"/>
          <w:szCs w:val="24"/>
        </w:rPr>
        <w:t>供应商名称:</w:t>
      </w:r>
      <w:bookmarkEnd w:id="436"/>
      <w:r>
        <w:rPr>
          <w:rFonts w:hint="eastAsia" w:ascii="宋体" w:hAnsi="宋体" w:eastAsia="宋体" w:cs="宋体"/>
          <w:b w:val="0"/>
          <w:bCs/>
          <w:color w:val="000000"/>
          <w:sz w:val="24"/>
          <w:szCs w:val="24"/>
          <w:lang w:val="en-US" w:eastAsia="zh-CN"/>
        </w:rPr>
        <w:t xml:space="preserve">                    </w:t>
      </w:r>
      <w:r>
        <w:rPr>
          <w:rFonts w:hint="eastAsia" w:ascii="宋体" w:hAnsi="宋体" w:cs="宋体"/>
          <w:b w:val="0"/>
          <w:bCs/>
          <w:color w:val="000000"/>
          <w:sz w:val="24"/>
          <w:szCs w:val="24"/>
          <w:lang w:val="en-US" w:eastAsia="zh-CN"/>
        </w:rPr>
        <w:t xml:space="preserve">                        </w:t>
      </w:r>
      <w:r>
        <w:rPr>
          <w:rFonts w:hint="eastAsia" w:ascii="宋体" w:hAnsi="宋体" w:eastAsia="宋体" w:cs="宋体"/>
          <w:b w:val="0"/>
          <w:bCs/>
          <w:color w:val="000000"/>
          <w:sz w:val="24"/>
          <w:szCs w:val="24"/>
        </w:rPr>
        <w:t>单位：人民币(元)</w:t>
      </w:r>
      <w:r>
        <w:rPr>
          <w:rFonts w:hint="eastAsia" w:ascii="宋体" w:hAnsi="宋体" w:eastAsia="宋体" w:cs="宋体"/>
          <w:b w:val="0"/>
          <w:bCs/>
          <w:color w:val="000000"/>
          <w:sz w:val="24"/>
          <w:szCs w:val="24"/>
          <w:lang w:val="en-US" w:eastAsia="zh-CN"/>
        </w:rPr>
        <w:t xml:space="preserve">                                          </w:t>
      </w:r>
    </w:p>
    <w:tbl>
      <w:tblPr>
        <w:tblStyle w:val="20"/>
        <w:tblW w:w="92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58"/>
        <w:gridCol w:w="1497"/>
        <w:gridCol w:w="992"/>
        <w:gridCol w:w="1052"/>
        <w:gridCol w:w="1356"/>
        <w:gridCol w:w="953"/>
        <w:gridCol w:w="710"/>
        <w:gridCol w:w="851"/>
        <w:gridCol w:w="1137"/>
      </w:tblGrid>
      <w:tr w14:paraId="156AF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9" w:hRule="atLeast"/>
        </w:trPr>
        <w:tc>
          <w:tcPr>
            <w:tcW w:w="658" w:type="dxa"/>
            <w:vAlign w:val="center"/>
          </w:tcPr>
          <w:p w14:paraId="108FA653">
            <w:pPr>
              <w:widowControl w:val="0"/>
              <w:wordWrap/>
              <w:adjustRightInd/>
              <w:snapToGrid/>
              <w:spacing w:line="560" w:lineRule="exact"/>
              <w:jc w:val="center"/>
              <w:textAlignment w:val="auto"/>
              <w:outlineLvl w:val="9"/>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序号</w:t>
            </w:r>
          </w:p>
        </w:tc>
        <w:tc>
          <w:tcPr>
            <w:tcW w:w="1497" w:type="dxa"/>
            <w:vAlign w:val="center"/>
          </w:tcPr>
          <w:p w14:paraId="7BACA1C0">
            <w:pPr>
              <w:widowControl w:val="0"/>
              <w:wordWrap/>
              <w:adjustRightInd/>
              <w:snapToGrid/>
              <w:spacing w:line="560" w:lineRule="exact"/>
              <w:jc w:val="center"/>
              <w:textAlignment w:val="auto"/>
              <w:outlineLvl w:val="9"/>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产品名称</w:t>
            </w:r>
          </w:p>
        </w:tc>
        <w:tc>
          <w:tcPr>
            <w:tcW w:w="992" w:type="dxa"/>
            <w:vAlign w:val="center"/>
          </w:tcPr>
          <w:p w14:paraId="2FAD8BF5">
            <w:pPr>
              <w:widowControl w:val="0"/>
              <w:wordWrap/>
              <w:adjustRightInd/>
              <w:snapToGrid/>
              <w:spacing w:line="560" w:lineRule="exact"/>
              <w:jc w:val="center"/>
              <w:textAlignment w:val="auto"/>
              <w:outlineLvl w:val="9"/>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品牌</w:t>
            </w:r>
          </w:p>
        </w:tc>
        <w:tc>
          <w:tcPr>
            <w:tcW w:w="1052" w:type="dxa"/>
            <w:vAlign w:val="center"/>
          </w:tcPr>
          <w:p w14:paraId="5945875A">
            <w:pPr>
              <w:widowControl w:val="0"/>
              <w:wordWrap/>
              <w:adjustRightInd/>
              <w:snapToGrid/>
              <w:spacing w:line="560" w:lineRule="exact"/>
              <w:jc w:val="center"/>
              <w:textAlignment w:val="auto"/>
              <w:outlineLvl w:val="9"/>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规格型号</w:t>
            </w:r>
          </w:p>
        </w:tc>
        <w:tc>
          <w:tcPr>
            <w:tcW w:w="1356" w:type="dxa"/>
            <w:vAlign w:val="center"/>
          </w:tcPr>
          <w:p w14:paraId="69462BFE">
            <w:pPr>
              <w:widowControl w:val="0"/>
              <w:wordWrap/>
              <w:adjustRightInd/>
              <w:snapToGrid/>
              <w:spacing w:line="560" w:lineRule="exact"/>
              <w:jc w:val="center"/>
              <w:textAlignment w:val="auto"/>
              <w:outlineLvl w:val="9"/>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生产厂家</w:t>
            </w:r>
          </w:p>
        </w:tc>
        <w:tc>
          <w:tcPr>
            <w:tcW w:w="953" w:type="dxa"/>
            <w:vAlign w:val="center"/>
          </w:tcPr>
          <w:p w14:paraId="52AD0FC1">
            <w:pPr>
              <w:widowControl w:val="0"/>
              <w:wordWrap/>
              <w:adjustRightInd/>
              <w:snapToGrid/>
              <w:spacing w:line="560" w:lineRule="exact"/>
              <w:jc w:val="center"/>
              <w:textAlignment w:val="auto"/>
              <w:outlineLvl w:val="9"/>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数量及单位</w:t>
            </w:r>
          </w:p>
        </w:tc>
        <w:tc>
          <w:tcPr>
            <w:tcW w:w="710" w:type="dxa"/>
            <w:vAlign w:val="center"/>
          </w:tcPr>
          <w:p w14:paraId="181D60D1">
            <w:pPr>
              <w:widowControl w:val="0"/>
              <w:wordWrap/>
              <w:adjustRightInd/>
              <w:snapToGrid/>
              <w:spacing w:line="560" w:lineRule="exact"/>
              <w:jc w:val="center"/>
              <w:textAlignment w:val="auto"/>
              <w:outlineLvl w:val="9"/>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单价</w:t>
            </w:r>
          </w:p>
        </w:tc>
        <w:tc>
          <w:tcPr>
            <w:tcW w:w="851" w:type="dxa"/>
            <w:vAlign w:val="center"/>
          </w:tcPr>
          <w:p w14:paraId="1B544359">
            <w:pPr>
              <w:widowControl w:val="0"/>
              <w:wordWrap/>
              <w:adjustRightInd/>
              <w:snapToGrid/>
              <w:spacing w:line="560" w:lineRule="exact"/>
              <w:jc w:val="center"/>
              <w:textAlignment w:val="auto"/>
              <w:outlineLvl w:val="9"/>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合计</w:t>
            </w:r>
          </w:p>
        </w:tc>
        <w:tc>
          <w:tcPr>
            <w:tcW w:w="1137" w:type="dxa"/>
            <w:vAlign w:val="center"/>
          </w:tcPr>
          <w:p w14:paraId="26F1FDE8">
            <w:pPr>
              <w:widowControl w:val="0"/>
              <w:wordWrap/>
              <w:adjustRightInd/>
              <w:snapToGrid/>
              <w:spacing w:line="560" w:lineRule="exact"/>
              <w:jc w:val="center"/>
              <w:textAlignment w:val="auto"/>
              <w:outlineLvl w:val="9"/>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备注</w:t>
            </w:r>
          </w:p>
        </w:tc>
      </w:tr>
      <w:tr w14:paraId="18173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9" w:hRule="atLeast"/>
        </w:trPr>
        <w:tc>
          <w:tcPr>
            <w:tcW w:w="658" w:type="dxa"/>
            <w:vAlign w:val="center"/>
          </w:tcPr>
          <w:p w14:paraId="397A1B4D">
            <w:pPr>
              <w:widowControl w:val="0"/>
              <w:wordWrap/>
              <w:adjustRightInd/>
              <w:snapToGrid/>
              <w:spacing w:line="560" w:lineRule="exact"/>
              <w:ind w:firstLine="199" w:firstLineChars="83"/>
              <w:jc w:val="center"/>
              <w:textAlignment w:val="auto"/>
              <w:outlineLvl w:val="9"/>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1</w:t>
            </w:r>
          </w:p>
        </w:tc>
        <w:tc>
          <w:tcPr>
            <w:tcW w:w="1497" w:type="dxa"/>
            <w:vAlign w:val="center"/>
          </w:tcPr>
          <w:p w14:paraId="3F88E61B">
            <w:pPr>
              <w:widowControl w:val="0"/>
              <w:wordWrap/>
              <w:adjustRightInd/>
              <w:snapToGrid/>
              <w:spacing w:line="560" w:lineRule="exact"/>
              <w:ind w:firstLine="480" w:firstLineChars="200"/>
              <w:jc w:val="center"/>
              <w:textAlignment w:val="auto"/>
              <w:outlineLvl w:val="9"/>
              <w:rPr>
                <w:rFonts w:hint="eastAsia" w:ascii="宋体" w:hAnsi="宋体" w:eastAsia="宋体" w:cs="宋体"/>
                <w:b w:val="0"/>
                <w:bCs/>
                <w:color w:val="000000"/>
                <w:sz w:val="24"/>
                <w:szCs w:val="24"/>
              </w:rPr>
            </w:pPr>
          </w:p>
        </w:tc>
        <w:tc>
          <w:tcPr>
            <w:tcW w:w="992" w:type="dxa"/>
            <w:vAlign w:val="center"/>
          </w:tcPr>
          <w:p w14:paraId="5FFBB9D4">
            <w:pPr>
              <w:widowControl w:val="0"/>
              <w:wordWrap/>
              <w:adjustRightInd/>
              <w:snapToGrid/>
              <w:spacing w:line="560" w:lineRule="exact"/>
              <w:ind w:firstLine="480" w:firstLineChars="200"/>
              <w:jc w:val="center"/>
              <w:textAlignment w:val="auto"/>
              <w:outlineLvl w:val="9"/>
              <w:rPr>
                <w:rFonts w:hint="eastAsia" w:ascii="宋体" w:hAnsi="宋体" w:eastAsia="宋体" w:cs="宋体"/>
                <w:b w:val="0"/>
                <w:bCs/>
                <w:color w:val="000000"/>
                <w:sz w:val="24"/>
                <w:szCs w:val="24"/>
              </w:rPr>
            </w:pPr>
          </w:p>
        </w:tc>
        <w:tc>
          <w:tcPr>
            <w:tcW w:w="1052" w:type="dxa"/>
            <w:vAlign w:val="center"/>
          </w:tcPr>
          <w:p w14:paraId="1099C3D3">
            <w:pPr>
              <w:widowControl w:val="0"/>
              <w:wordWrap/>
              <w:adjustRightInd/>
              <w:snapToGrid/>
              <w:spacing w:line="560" w:lineRule="exact"/>
              <w:ind w:firstLine="480" w:firstLineChars="200"/>
              <w:jc w:val="center"/>
              <w:textAlignment w:val="auto"/>
              <w:outlineLvl w:val="9"/>
              <w:rPr>
                <w:rFonts w:hint="eastAsia" w:ascii="宋体" w:hAnsi="宋体" w:eastAsia="宋体" w:cs="宋体"/>
                <w:b w:val="0"/>
                <w:bCs/>
                <w:color w:val="000000"/>
                <w:sz w:val="24"/>
                <w:szCs w:val="24"/>
              </w:rPr>
            </w:pPr>
          </w:p>
        </w:tc>
        <w:tc>
          <w:tcPr>
            <w:tcW w:w="1356" w:type="dxa"/>
            <w:vAlign w:val="center"/>
          </w:tcPr>
          <w:p w14:paraId="340B3AC5">
            <w:pPr>
              <w:widowControl w:val="0"/>
              <w:wordWrap/>
              <w:adjustRightInd/>
              <w:snapToGrid/>
              <w:spacing w:line="560" w:lineRule="exact"/>
              <w:ind w:firstLine="480" w:firstLineChars="200"/>
              <w:jc w:val="center"/>
              <w:textAlignment w:val="auto"/>
              <w:outlineLvl w:val="9"/>
              <w:rPr>
                <w:rFonts w:hint="eastAsia" w:ascii="宋体" w:hAnsi="宋体" w:eastAsia="宋体" w:cs="宋体"/>
                <w:b w:val="0"/>
                <w:bCs/>
                <w:color w:val="000000"/>
                <w:sz w:val="24"/>
                <w:szCs w:val="24"/>
              </w:rPr>
            </w:pPr>
          </w:p>
        </w:tc>
        <w:tc>
          <w:tcPr>
            <w:tcW w:w="953" w:type="dxa"/>
            <w:vAlign w:val="center"/>
          </w:tcPr>
          <w:p w14:paraId="79854BEC">
            <w:pPr>
              <w:widowControl w:val="0"/>
              <w:wordWrap/>
              <w:adjustRightInd/>
              <w:snapToGrid/>
              <w:spacing w:line="560" w:lineRule="exact"/>
              <w:ind w:firstLine="480" w:firstLineChars="200"/>
              <w:jc w:val="center"/>
              <w:textAlignment w:val="auto"/>
              <w:outlineLvl w:val="9"/>
              <w:rPr>
                <w:rFonts w:hint="eastAsia" w:ascii="宋体" w:hAnsi="宋体" w:eastAsia="宋体" w:cs="宋体"/>
                <w:b w:val="0"/>
                <w:bCs/>
                <w:color w:val="000000"/>
                <w:sz w:val="24"/>
                <w:szCs w:val="24"/>
              </w:rPr>
            </w:pPr>
          </w:p>
        </w:tc>
        <w:tc>
          <w:tcPr>
            <w:tcW w:w="710" w:type="dxa"/>
            <w:vAlign w:val="center"/>
          </w:tcPr>
          <w:p w14:paraId="1E956FB0">
            <w:pPr>
              <w:widowControl w:val="0"/>
              <w:wordWrap/>
              <w:adjustRightInd/>
              <w:snapToGrid/>
              <w:spacing w:line="560" w:lineRule="exact"/>
              <w:ind w:firstLine="480" w:firstLineChars="200"/>
              <w:jc w:val="center"/>
              <w:textAlignment w:val="auto"/>
              <w:outlineLvl w:val="9"/>
              <w:rPr>
                <w:rFonts w:hint="eastAsia" w:ascii="宋体" w:hAnsi="宋体" w:eastAsia="宋体" w:cs="宋体"/>
                <w:b w:val="0"/>
                <w:bCs/>
                <w:color w:val="000000"/>
                <w:sz w:val="24"/>
                <w:szCs w:val="24"/>
              </w:rPr>
            </w:pPr>
          </w:p>
        </w:tc>
        <w:tc>
          <w:tcPr>
            <w:tcW w:w="851" w:type="dxa"/>
            <w:vAlign w:val="center"/>
          </w:tcPr>
          <w:p w14:paraId="290537E7">
            <w:pPr>
              <w:widowControl w:val="0"/>
              <w:wordWrap/>
              <w:adjustRightInd/>
              <w:snapToGrid/>
              <w:spacing w:line="560" w:lineRule="exact"/>
              <w:ind w:firstLine="480" w:firstLineChars="200"/>
              <w:jc w:val="center"/>
              <w:textAlignment w:val="auto"/>
              <w:outlineLvl w:val="9"/>
              <w:rPr>
                <w:rFonts w:hint="eastAsia" w:ascii="宋体" w:hAnsi="宋体" w:eastAsia="宋体" w:cs="宋体"/>
                <w:b w:val="0"/>
                <w:bCs/>
                <w:color w:val="000000"/>
                <w:sz w:val="24"/>
                <w:szCs w:val="24"/>
              </w:rPr>
            </w:pPr>
          </w:p>
        </w:tc>
        <w:tc>
          <w:tcPr>
            <w:tcW w:w="1137" w:type="dxa"/>
            <w:vAlign w:val="center"/>
          </w:tcPr>
          <w:p w14:paraId="636D03B7">
            <w:pPr>
              <w:widowControl w:val="0"/>
              <w:wordWrap/>
              <w:adjustRightInd/>
              <w:snapToGrid/>
              <w:spacing w:line="560" w:lineRule="exact"/>
              <w:ind w:firstLine="480" w:firstLineChars="200"/>
              <w:jc w:val="center"/>
              <w:textAlignment w:val="auto"/>
              <w:outlineLvl w:val="9"/>
              <w:rPr>
                <w:rFonts w:hint="eastAsia" w:ascii="宋体" w:hAnsi="宋体" w:eastAsia="宋体" w:cs="宋体"/>
                <w:b w:val="0"/>
                <w:bCs/>
                <w:color w:val="000000"/>
                <w:sz w:val="24"/>
                <w:szCs w:val="24"/>
              </w:rPr>
            </w:pPr>
          </w:p>
        </w:tc>
      </w:tr>
      <w:tr w14:paraId="6614C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9" w:hRule="atLeast"/>
        </w:trPr>
        <w:tc>
          <w:tcPr>
            <w:tcW w:w="658" w:type="dxa"/>
            <w:vAlign w:val="center"/>
          </w:tcPr>
          <w:p w14:paraId="4E314B6A">
            <w:pPr>
              <w:widowControl w:val="0"/>
              <w:wordWrap/>
              <w:adjustRightInd/>
              <w:snapToGrid/>
              <w:spacing w:line="560" w:lineRule="exact"/>
              <w:ind w:firstLine="199" w:firstLineChars="83"/>
              <w:jc w:val="center"/>
              <w:textAlignment w:val="auto"/>
              <w:outlineLvl w:val="9"/>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2</w:t>
            </w:r>
          </w:p>
        </w:tc>
        <w:tc>
          <w:tcPr>
            <w:tcW w:w="1497" w:type="dxa"/>
            <w:vAlign w:val="center"/>
          </w:tcPr>
          <w:p w14:paraId="5FDE496E">
            <w:pPr>
              <w:widowControl w:val="0"/>
              <w:wordWrap/>
              <w:adjustRightInd/>
              <w:snapToGrid/>
              <w:spacing w:line="560" w:lineRule="exact"/>
              <w:ind w:firstLine="480" w:firstLineChars="200"/>
              <w:jc w:val="center"/>
              <w:textAlignment w:val="auto"/>
              <w:outlineLvl w:val="9"/>
              <w:rPr>
                <w:rFonts w:hint="eastAsia" w:ascii="宋体" w:hAnsi="宋体" w:eastAsia="宋体" w:cs="宋体"/>
                <w:b w:val="0"/>
                <w:bCs/>
                <w:color w:val="000000"/>
                <w:sz w:val="24"/>
                <w:szCs w:val="24"/>
              </w:rPr>
            </w:pPr>
          </w:p>
        </w:tc>
        <w:tc>
          <w:tcPr>
            <w:tcW w:w="992" w:type="dxa"/>
            <w:vAlign w:val="center"/>
          </w:tcPr>
          <w:p w14:paraId="4C05C20E">
            <w:pPr>
              <w:widowControl w:val="0"/>
              <w:wordWrap/>
              <w:adjustRightInd/>
              <w:snapToGrid/>
              <w:spacing w:line="560" w:lineRule="exact"/>
              <w:ind w:firstLine="480" w:firstLineChars="200"/>
              <w:jc w:val="center"/>
              <w:textAlignment w:val="auto"/>
              <w:outlineLvl w:val="9"/>
              <w:rPr>
                <w:rFonts w:hint="eastAsia" w:ascii="宋体" w:hAnsi="宋体" w:eastAsia="宋体" w:cs="宋体"/>
                <w:b w:val="0"/>
                <w:bCs/>
                <w:color w:val="000000"/>
                <w:sz w:val="24"/>
                <w:szCs w:val="24"/>
              </w:rPr>
            </w:pPr>
          </w:p>
        </w:tc>
        <w:tc>
          <w:tcPr>
            <w:tcW w:w="1052" w:type="dxa"/>
            <w:vAlign w:val="center"/>
          </w:tcPr>
          <w:p w14:paraId="467CAA06">
            <w:pPr>
              <w:widowControl w:val="0"/>
              <w:wordWrap/>
              <w:adjustRightInd/>
              <w:snapToGrid/>
              <w:spacing w:line="560" w:lineRule="exact"/>
              <w:ind w:firstLine="480" w:firstLineChars="200"/>
              <w:jc w:val="center"/>
              <w:textAlignment w:val="auto"/>
              <w:outlineLvl w:val="9"/>
              <w:rPr>
                <w:rFonts w:hint="eastAsia" w:ascii="宋体" w:hAnsi="宋体" w:eastAsia="宋体" w:cs="宋体"/>
                <w:b w:val="0"/>
                <w:bCs/>
                <w:color w:val="000000"/>
                <w:sz w:val="24"/>
                <w:szCs w:val="24"/>
              </w:rPr>
            </w:pPr>
          </w:p>
        </w:tc>
        <w:tc>
          <w:tcPr>
            <w:tcW w:w="1356" w:type="dxa"/>
            <w:vAlign w:val="center"/>
          </w:tcPr>
          <w:p w14:paraId="181EC7A4">
            <w:pPr>
              <w:widowControl w:val="0"/>
              <w:wordWrap/>
              <w:adjustRightInd/>
              <w:snapToGrid/>
              <w:spacing w:line="560" w:lineRule="exact"/>
              <w:ind w:firstLine="480" w:firstLineChars="200"/>
              <w:jc w:val="center"/>
              <w:textAlignment w:val="auto"/>
              <w:outlineLvl w:val="9"/>
              <w:rPr>
                <w:rFonts w:hint="eastAsia" w:ascii="宋体" w:hAnsi="宋体" w:eastAsia="宋体" w:cs="宋体"/>
                <w:b w:val="0"/>
                <w:bCs/>
                <w:color w:val="000000"/>
                <w:sz w:val="24"/>
                <w:szCs w:val="24"/>
              </w:rPr>
            </w:pPr>
          </w:p>
        </w:tc>
        <w:tc>
          <w:tcPr>
            <w:tcW w:w="953" w:type="dxa"/>
            <w:vAlign w:val="center"/>
          </w:tcPr>
          <w:p w14:paraId="6B7F7930">
            <w:pPr>
              <w:widowControl w:val="0"/>
              <w:wordWrap/>
              <w:adjustRightInd/>
              <w:snapToGrid/>
              <w:spacing w:line="560" w:lineRule="exact"/>
              <w:ind w:firstLine="480" w:firstLineChars="200"/>
              <w:jc w:val="center"/>
              <w:textAlignment w:val="auto"/>
              <w:outlineLvl w:val="9"/>
              <w:rPr>
                <w:rFonts w:hint="eastAsia" w:ascii="宋体" w:hAnsi="宋体" w:eastAsia="宋体" w:cs="宋体"/>
                <w:b w:val="0"/>
                <w:bCs/>
                <w:color w:val="000000"/>
                <w:sz w:val="24"/>
                <w:szCs w:val="24"/>
              </w:rPr>
            </w:pPr>
          </w:p>
        </w:tc>
        <w:tc>
          <w:tcPr>
            <w:tcW w:w="710" w:type="dxa"/>
            <w:vAlign w:val="center"/>
          </w:tcPr>
          <w:p w14:paraId="2BBDFDC3">
            <w:pPr>
              <w:widowControl w:val="0"/>
              <w:wordWrap/>
              <w:adjustRightInd/>
              <w:snapToGrid/>
              <w:spacing w:line="560" w:lineRule="exact"/>
              <w:ind w:firstLine="480" w:firstLineChars="200"/>
              <w:jc w:val="center"/>
              <w:textAlignment w:val="auto"/>
              <w:outlineLvl w:val="9"/>
              <w:rPr>
                <w:rFonts w:hint="eastAsia" w:ascii="宋体" w:hAnsi="宋体" w:eastAsia="宋体" w:cs="宋体"/>
                <w:b w:val="0"/>
                <w:bCs/>
                <w:color w:val="000000"/>
                <w:sz w:val="24"/>
                <w:szCs w:val="24"/>
              </w:rPr>
            </w:pPr>
          </w:p>
        </w:tc>
        <w:tc>
          <w:tcPr>
            <w:tcW w:w="851" w:type="dxa"/>
            <w:vAlign w:val="center"/>
          </w:tcPr>
          <w:p w14:paraId="0CA81661">
            <w:pPr>
              <w:widowControl w:val="0"/>
              <w:wordWrap/>
              <w:adjustRightInd/>
              <w:snapToGrid/>
              <w:spacing w:line="560" w:lineRule="exact"/>
              <w:ind w:firstLine="480" w:firstLineChars="200"/>
              <w:jc w:val="center"/>
              <w:textAlignment w:val="auto"/>
              <w:outlineLvl w:val="9"/>
              <w:rPr>
                <w:rFonts w:hint="eastAsia" w:ascii="宋体" w:hAnsi="宋体" w:eastAsia="宋体" w:cs="宋体"/>
                <w:b w:val="0"/>
                <w:bCs/>
                <w:color w:val="000000"/>
                <w:sz w:val="24"/>
                <w:szCs w:val="24"/>
              </w:rPr>
            </w:pPr>
          </w:p>
        </w:tc>
        <w:tc>
          <w:tcPr>
            <w:tcW w:w="1137" w:type="dxa"/>
            <w:vAlign w:val="center"/>
          </w:tcPr>
          <w:p w14:paraId="2B5B4FBA">
            <w:pPr>
              <w:widowControl w:val="0"/>
              <w:wordWrap/>
              <w:adjustRightInd/>
              <w:snapToGrid/>
              <w:spacing w:line="560" w:lineRule="exact"/>
              <w:ind w:firstLine="480" w:firstLineChars="200"/>
              <w:jc w:val="center"/>
              <w:textAlignment w:val="auto"/>
              <w:outlineLvl w:val="9"/>
              <w:rPr>
                <w:rFonts w:hint="eastAsia" w:ascii="宋体" w:hAnsi="宋体" w:eastAsia="宋体" w:cs="宋体"/>
                <w:b w:val="0"/>
                <w:bCs/>
                <w:color w:val="000000"/>
                <w:sz w:val="24"/>
                <w:szCs w:val="24"/>
              </w:rPr>
            </w:pPr>
          </w:p>
        </w:tc>
      </w:tr>
      <w:tr w14:paraId="58430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9" w:hRule="atLeast"/>
        </w:trPr>
        <w:tc>
          <w:tcPr>
            <w:tcW w:w="658" w:type="dxa"/>
            <w:vAlign w:val="center"/>
          </w:tcPr>
          <w:p w14:paraId="230FCF5F">
            <w:pPr>
              <w:widowControl w:val="0"/>
              <w:wordWrap/>
              <w:adjustRightInd/>
              <w:snapToGrid/>
              <w:spacing w:line="560" w:lineRule="exact"/>
              <w:ind w:firstLine="199" w:firstLineChars="83"/>
              <w:jc w:val="center"/>
              <w:textAlignment w:val="auto"/>
              <w:outlineLvl w:val="9"/>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3</w:t>
            </w:r>
          </w:p>
        </w:tc>
        <w:tc>
          <w:tcPr>
            <w:tcW w:w="1497" w:type="dxa"/>
            <w:vAlign w:val="center"/>
          </w:tcPr>
          <w:p w14:paraId="4657EDDC">
            <w:pPr>
              <w:widowControl w:val="0"/>
              <w:wordWrap/>
              <w:adjustRightInd/>
              <w:snapToGrid/>
              <w:spacing w:line="560" w:lineRule="exact"/>
              <w:ind w:firstLine="480" w:firstLineChars="200"/>
              <w:jc w:val="center"/>
              <w:textAlignment w:val="auto"/>
              <w:outlineLvl w:val="9"/>
              <w:rPr>
                <w:rFonts w:hint="eastAsia" w:ascii="宋体" w:hAnsi="宋体" w:eastAsia="宋体" w:cs="宋体"/>
                <w:b w:val="0"/>
                <w:bCs/>
                <w:color w:val="000000"/>
                <w:sz w:val="24"/>
                <w:szCs w:val="24"/>
              </w:rPr>
            </w:pPr>
          </w:p>
        </w:tc>
        <w:tc>
          <w:tcPr>
            <w:tcW w:w="992" w:type="dxa"/>
            <w:vAlign w:val="center"/>
          </w:tcPr>
          <w:p w14:paraId="6459AA4A">
            <w:pPr>
              <w:widowControl w:val="0"/>
              <w:wordWrap/>
              <w:adjustRightInd/>
              <w:snapToGrid/>
              <w:spacing w:line="560" w:lineRule="exact"/>
              <w:ind w:firstLine="480" w:firstLineChars="200"/>
              <w:jc w:val="center"/>
              <w:textAlignment w:val="auto"/>
              <w:outlineLvl w:val="9"/>
              <w:rPr>
                <w:rFonts w:hint="eastAsia" w:ascii="宋体" w:hAnsi="宋体" w:eastAsia="宋体" w:cs="宋体"/>
                <w:b w:val="0"/>
                <w:bCs/>
                <w:color w:val="000000"/>
                <w:sz w:val="24"/>
                <w:szCs w:val="24"/>
              </w:rPr>
            </w:pPr>
          </w:p>
        </w:tc>
        <w:tc>
          <w:tcPr>
            <w:tcW w:w="1052" w:type="dxa"/>
            <w:vAlign w:val="center"/>
          </w:tcPr>
          <w:p w14:paraId="1EDC7F78">
            <w:pPr>
              <w:widowControl w:val="0"/>
              <w:wordWrap/>
              <w:adjustRightInd/>
              <w:snapToGrid/>
              <w:spacing w:line="560" w:lineRule="exact"/>
              <w:ind w:firstLine="480" w:firstLineChars="200"/>
              <w:jc w:val="center"/>
              <w:textAlignment w:val="auto"/>
              <w:outlineLvl w:val="9"/>
              <w:rPr>
                <w:rFonts w:hint="eastAsia" w:ascii="宋体" w:hAnsi="宋体" w:eastAsia="宋体" w:cs="宋体"/>
                <w:b w:val="0"/>
                <w:bCs/>
                <w:color w:val="000000"/>
                <w:sz w:val="24"/>
                <w:szCs w:val="24"/>
              </w:rPr>
            </w:pPr>
          </w:p>
        </w:tc>
        <w:tc>
          <w:tcPr>
            <w:tcW w:w="1356" w:type="dxa"/>
            <w:vAlign w:val="center"/>
          </w:tcPr>
          <w:p w14:paraId="64450AE4">
            <w:pPr>
              <w:widowControl w:val="0"/>
              <w:wordWrap/>
              <w:adjustRightInd/>
              <w:snapToGrid/>
              <w:spacing w:line="560" w:lineRule="exact"/>
              <w:ind w:firstLine="480" w:firstLineChars="200"/>
              <w:jc w:val="center"/>
              <w:textAlignment w:val="auto"/>
              <w:outlineLvl w:val="9"/>
              <w:rPr>
                <w:rFonts w:hint="eastAsia" w:ascii="宋体" w:hAnsi="宋体" w:eastAsia="宋体" w:cs="宋体"/>
                <w:b w:val="0"/>
                <w:bCs/>
                <w:color w:val="000000"/>
                <w:sz w:val="24"/>
                <w:szCs w:val="24"/>
              </w:rPr>
            </w:pPr>
          </w:p>
        </w:tc>
        <w:tc>
          <w:tcPr>
            <w:tcW w:w="953" w:type="dxa"/>
            <w:vAlign w:val="center"/>
          </w:tcPr>
          <w:p w14:paraId="7C8127F8">
            <w:pPr>
              <w:widowControl w:val="0"/>
              <w:wordWrap/>
              <w:adjustRightInd/>
              <w:snapToGrid/>
              <w:spacing w:line="560" w:lineRule="exact"/>
              <w:ind w:firstLine="480" w:firstLineChars="200"/>
              <w:jc w:val="center"/>
              <w:textAlignment w:val="auto"/>
              <w:outlineLvl w:val="9"/>
              <w:rPr>
                <w:rFonts w:hint="eastAsia" w:ascii="宋体" w:hAnsi="宋体" w:eastAsia="宋体" w:cs="宋体"/>
                <w:b w:val="0"/>
                <w:bCs/>
                <w:color w:val="000000"/>
                <w:sz w:val="24"/>
                <w:szCs w:val="24"/>
              </w:rPr>
            </w:pPr>
          </w:p>
        </w:tc>
        <w:tc>
          <w:tcPr>
            <w:tcW w:w="710" w:type="dxa"/>
            <w:vAlign w:val="center"/>
          </w:tcPr>
          <w:p w14:paraId="460C9156">
            <w:pPr>
              <w:widowControl w:val="0"/>
              <w:wordWrap/>
              <w:adjustRightInd/>
              <w:snapToGrid/>
              <w:spacing w:line="560" w:lineRule="exact"/>
              <w:ind w:firstLine="480" w:firstLineChars="200"/>
              <w:jc w:val="center"/>
              <w:textAlignment w:val="auto"/>
              <w:outlineLvl w:val="9"/>
              <w:rPr>
                <w:rFonts w:hint="eastAsia" w:ascii="宋体" w:hAnsi="宋体" w:eastAsia="宋体" w:cs="宋体"/>
                <w:b w:val="0"/>
                <w:bCs/>
                <w:color w:val="000000"/>
                <w:sz w:val="24"/>
                <w:szCs w:val="24"/>
              </w:rPr>
            </w:pPr>
          </w:p>
        </w:tc>
        <w:tc>
          <w:tcPr>
            <w:tcW w:w="851" w:type="dxa"/>
            <w:vAlign w:val="center"/>
          </w:tcPr>
          <w:p w14:paraId="6D49741B">
            <w:pPr>
              <w:widowControl w:val="0"/>
              <w:wordWrap/>
              <w:adjustRightInd/>
              <w:snapToGrid/>
              <w:spacing w:line="560" w:lineRule="exact"/>
              <w:ind w:firstLine="480" w:firstLineChars="200"/>
              <w:jc w:val="center"/>
              <w:textAlignment w:val="auto"/>
              <w:outlineLvl w:val="9"/>
              <w:rPr>
                <w:rFonts w:hint="eastAsia" w:ascii="宋体" w:hAnsi="宋体" w:eastAsia="宋体" w:cs="宋体"/>
                <w:b w:val="0"/>
                <w:bCs/>
                <w:color w:val="000000"/>
                <w:sz w:val="24"/>
                <w:szCs w:val="24"/>
              </w:rPr>
            </w:pPr>
          </w:p>
        </w:tc>
        <w:tc>
          <w:tcPr>
            <w:tcW w:w="1137" w:type="dxa"/>
            <w:vAlign w:val="center"/>
          </w:tcPr>
          <w:p w14:paraId="08B8A7EC">
            <w:pPr>
              <w:widowControl w:val="0"/>
              <w:wordWrap/>
              <w:adjustRightInd/>
              <w:snapToGrid/>
              <w:spacing w:line="560" w:lineRule="exact"/>
              <w:ind w:firstLine="480" w:firstLineChars="200"/>
              <w:jc w:val="center"/>
              <w:textAlignment w:val="auto"/>
              <w:outlineLvl w:val="9"/>
              <w:rPr>
                <w:rFonts w:hint="eastAsia" w:ascii="宋体" w:hAnsi="宋体" w:eastAsia="宋体" w:cs="宋体"/>
                <w:b w:val="0"/>
                <w:bCs/>
                <w:color w:val="000000"/>
                <w:sz w:val="24"/>
                <w:szCs w:val="24"/>
              </w:rPr>
            </w:pPr>
          </w:p>
        </w:tc>
      </w:tr>
      <w:tr w14:paraId="03D11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9" w:hRule="atLeast"/>
        </w:trPr>
        <w:tc>
          <w:tcPr>
            <w:tcW w:w="658" w:type="dxa"/>
            <w:vAlign w:val="center"/>
          </w:tcPr>
          <w:p w14:paraId="6583E28A">
            <w:pPr>
              <w:widowControl w:val="0"/>
              <w:wordWrap/>
              <w:adjustRightInd/>
              <w:snapToGrid/>
              <w:spacing w:line="560" w:lineRule="exact"/>
              <w:ind w:firstLine="199" w:firstLineChars="83"/>
              <w:jc w:val="center"/>
              <w:textAlignment w:val="auto"/>
              <w:outlineLvl w:val="9"/>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4</w:t>
            </w:r>
          </w:p>
        </w:tc>
        <w:tc>
          <w:tcPr>
            <w:tcW w:w="1497" w:type="dxa"/>
            <w:vAlign w:val="center"/>
          </w:tcPr>
          <w:p w14:paraId="29237C86">
            <w:pPr>
              <w:widowControl w:val="0"/>
              <w:wordWrap/>
              <w:adjustRightInd/>
              <w:snapToGrid/>
              <w:spacing w:line="560" w:lineRule="exact"/>
              <w:ind w:firstLine="480" w:firstLineChars="200"/>
              <w:jc w:val="center"/>
              <w:textAlignment w:val="auto"/>
              <w:outlineLvl w:val="9"/>
              <w:rPr>
                <w:rFonts w:hint="eastAsia" w:ascii="宋体" w:hAnsi="宋体" w:eastAsia="宋体" w:cs="宋体"/>
                <w:b w:val="0"/>
                <w:bCs/>
                <w:color w:val="000000"/>
                <w:sz w:val="24"/>
                <w:szCs w:val="24"/>
              </w:rPr>
            </w:pPr>
          </w:p>
        </w:tc>
        <w:tc>
          <w:tcPr>
            <w:tcW w:w="992" w:type="dxa"/>
            <w:vAlign w:val="center"/>
          </w:tcPr>
          <w:p w14:paraId="32283165">
            <w:pPr>
              <w:widowControl w:val="0"/>
              <w:wordWrap/>
              <w:adjustRightInd/>
              <w:snapToGrid/>
              <w:spacing w:line="560" w:lineRule="exact"/>
              <w:ind w:firstLine="480" w:firstLineChars="200"/>
              <w:jc w:val="center"/>
              <w:textAlignment w:val="auto"/>
              <w:outlineLvl w:val="9"/>
              <w:rPr>
                <w:rFonts w:hint="eastAsia" w:ascii="宋体" w:hAnsi="宋体" w:eastAsia="宋体" w:cs="宋体"/>
                <w:b w:val="0"/>
                <w:bCs/>
                <w:color w:val="000000"/>
                <w:sz w:val="24"/>
                <w:szCs w:val="24"/>
              </w:rPr>
            </w:pPr>
          </w:p>
        </w:tc>
        <w:tc>
          <w:tcPr>
            <w:tcW w:w="1052" w:type="dxa"/>
            <w:vAlign w:val="center"/>
          </w:tcPr>
          <w:p w14:paraId="0899894B">
            <w:pPr>
              <w:widowControl w:val="0"/>
              <w:wordWrap/>
              <w:adjustRightInd/>
              <w:snapToGrid/>
              <w:spacing w:line="560" w:lineRule="exact"/>
              <w:ind w:firstLine="480" w:firstLineChars="200"/>
              <w:jc w:val="center"/>
              <w:textAlignment w:val="auto"/>
              <w:outlineLvl w:val="9"/>
              <w:rPr>
                <w:rFonts w:hint="eastAsia" w:ascii="宋体" w:hAnsi="宋体" w:eastAsia="宋体" w:cs="宋体"/>
                <w:b w:val="0"/>
                <w:bCs/>
                <w:color w:val="000000"/>
                <w:sz w:val="24"/>
                <w:szCs w:val="24"/>
              </w:rPr>
            </w:pPr>
          </w:p>
        </w:tc>
        <w:tc>
          <w:tcPr>
            <w:tcW w:w="1356" w:type="dxa"/>
            <w:vAlign w:val="center"/>
          </w:tcPr>
          <w:p w14:paraId="242C5595">
            <w:pPr>
              <w:widowControl w:val="0"/>
              <w:wordWrap/>
              <w:adjustRightInd/>
              <w:snapToGrid/>
              <w:spacing w:line="560" w:lineRule="exact"/>
              <w:ind w:firstLine="480" w:firstLineChars="200"/>
              <w:jc w:val="center"/>
              <w:textAlignment w:val="auto"/>
              <w:outlineLvl w:val="9"/>
              <w:rPr>
                <w:rFonts w:hint="eastAsia" w:ascii="宋体" w:hAnsi="宋体" w:eastAsia="宋体" w:cs="宋体"/>
                <w:b w:val="0"/>
                <w:bCs/>
                <w:color w:val="000000"/>
                <w:sz w:val="24"/>
                <w:szCs w:val="24"/>
              </w:rPr>
            </w:pPr>
          </w:p>
        </w:tc>
        <w:tc>
          <w:tcPr>
            <w:tcW w:w="953" w:type="dxa"/>
            <w:vAlign w:val="center"/>
          </w:tcPr>
          <w:p w14:paraId="31F6F883">
            <w:pPr>
              <w:widowControl w:val="0"/>
              <w:wordWrap/>
              <w:adjustRightInd/>
              <w:snapToGrid/>
              <w:spacing w:line="560" w:lineRule="exact"/>
              <w:ind w:firstLine="480" w:firstLineChars="200"/>
              <w:jc w:val="center"/>
              <w:textAlignment w:val="auto"/>
              <w:outlineLvl w:val="9"/>
              <w:rPr>
                <w:rFonts w:hint="eastAsia" w:ascii="宋体" w:hAnsi="宋体" w:eastAsia="宋体" w:cs="宋体"/>
                <w:b w:val="0"/>
                <w:bCs/>
                <w:color w:val="000000"/>
                <w:sz w:val="24"/>
                <w:szCs w:val="24"/>
              </w:rPr>
            </w:pPr>
          </w:p>
        </w:tc>
        <w:tc>
          <w:tcPr>
            <w:tcW w:w="710" w:type="dxa"/>
            <w:vAlign w:val="center"/>
          </w:tcPr>
          <w:p w14:paraId="450D1F70">
            <w:pPr>
              <w:widowControl w:val="0"/>
              <w:wordWrap/>
              <w:adjustRightInd/>
              <w:snapToGrid/>
              <w:spacing w:line="560" w:lineRule="exact"/>
              <w:ind w:firstLine="480" w:firstLineChars="200"/>
              <w:jc w:val="center"/>
              <w:textAlignment w:val="auto"/>
              <w:outlineLvl w:val="9"/>
              <w:rPr>
                <w:rFonts w:hint="eastAsia" w:ascii="宋体" w:hAnsi="宋体" w:eastAsia="宋体" w:cs="宋体"/>
                <w:b w:val="0"/>
                <w:bCs/>
                <w:color w:val="000000"/>
                <w:sz w:val="24"/>
                <w:szCs w:val="24"/>
              </w:rPr>
            </w:pPr>
          </w:p>
        </w:tc>
        <w:tc>
          <w:tcPr>
            <w:tcW w:w="851" w:type="dxa"/>
            <w:vAlign w:val="center"/>
          </w:tcPr>
          <w:p w14:paraId="283AC32E">
            <w:pPr>
              <w:widowControl w:val="0"/>
              <w:wordWrap/>
              <w:adjustRightInd/>
              <w:snapToGrid/>
              <w:spacing w:line="560" w:lineRule="exact"/>
              <w:ind w:firstLine="480" w:firstLineChars="200"/>
              <w:jc w:val="center"/>
              <w:textAlignment w:val="auto"/>
              <w:outlineLvl w:val="9"/>
              <w:rPr>
                <w:rFonts w:hint="eastAsia" w:ascii="宋体" w:hAnsi="宋体" w:eastAsia="宋体" w:cs="宋体"/>
                <w:b w:val="0"/>
                <w:bCs/>
                <w:color w:val="000000"/>
                <w:sz w:val="24"/>
                <w:szCs w:val="24"/>
              </w:rPr>
            </w:pPr>
          </w:p>
        </w:tc>
        <w:tc>
          <w:tcPr>
            <w:tcW w:w="1137" w:type="dxa"/>
            <w:vAlign w:val="center"/>
          </w:tcPr>
          <w:p w14:paraId="2E4A2E0B">
            <w:pPr>
              <w:widowControl w:val="0"/>
              <w:wordWrap/>
              <w:adjustRightInd/>
              <w:snapToGrid/>
              <w:spacing w:line="560" w:lineRule="exact"/>
              <w:ind w:firstLine="480" w:firstLineChars="200"/>
              <w:jc w:val="center"/>
              <w:textAlignment w:val="auto"/>
              <w:outlineLvl w:val="9"/>
              <w:rPr>
                <w:rFonts w:hint="eastAsia" w:ascii="宋体" w:hAnsi="宋体" w:eastAsia="宋体" w:cs="宋体"/>
                <w:b w:val="0"/>
                <w:bCs/>
                <w:color w:val="000000"/>
                <w:sz w:val="24"/>
                <w:szCs w:val="24"/>
              </w:rPr>
            </w:pPr>
          </w:p>
        </w:tc>
      </w:tr>
      <w:tr w14:paraId="5A007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9" w:hRule="atLeast"/>
        </w:trPr>
        <w:tc>
          <w:tcPr>
            <w:tcW w:w="658" w:type="dxa"/>
            <w:vAlign w:val="center"/>
          </w:tcPr>
          <w:p w14:paraId="0F6EA758">
            <w:pPr>
              <w:widowControl w:val="0"/>
              <w:wordWrap/>
              <w:adjustRightInd/>
              <w:snapToGrid/>
              <w:spacing w:line="560" w:lineRule="exact"/>
              <w:ind w:firstLine="199" w:firstLineChars="83"/>
              <w:jc w:val="center"/>
              <w:textAlignment w:val="auto"/>
              <w:outlineLvl w:val="9"/>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w:t>
            </w:r>
          </w:p>
        </w:tc>
        <w:tc>
          <w:tcPr>
            <w:tcW w:w="1497" w:type="dxa"/>
            <w:vAlign w:val="center"/>
          </w:tcPr>
          <w:p w14:paraId="5DFB6093">
            <w:pPr>
              <w:widowControl w:val="0"/>
              <w:wordWrap/>
              <w:adjustRightInd/>
              <w:snapToGrid/>
              <w:spacing w:line="560" w:lineRule="exact"/>
              <w:ind w:firstLine="480" w:firstLineChars="200"/>
              <w:jc w:val="center"/>
              <w:textAlignment w:val="auto"/>
              <w:outlineLvl w:val="9"/>
              <w:rPr>
                <w:rFonts w:hint="eastAsia" w:ascii="宋体" w:hAnsi="宋体" w:eastAsia="宋体" w:cs="宋体"/>
                <w:b w:val="0"/>
                <w:bCs/>
                <w:color w:val="000000"/>
                <w:sz w:val="24"/>
                <w:szCs w:val="24"/>
              </w:rPr>
            </w:pPr>
          </w:p>
        </w:tc>
        <w:tc>
          <w:tcPr>
            <w:tcW w:w="992" w:type="dxa"/>
            <w:vAlign w:val="center"/>
          </w:tcPr>
          <w:p w14:paraId="2D0FF9F5">
            <w:pPr>
              <w:widowControl w:val="0"/>
              <w:wordWrap/>
              <w:adjustRightInd/>
              <w:snapToGrid/>
              <w:spacing w:line="560" w:lineRule="exact"/>
              <w:ind w:firstLine="480" w:firstLineChars="200"/>
              <w:jc w:val="center"/>
              <w:textAlignment w:val="auto"/>
              <w:outlineLvl w:val="9"/>
              <w:rPr>
                <w:rFonts w:hint="eastAsia" w:ascii="宋体" w:hAnsi="宋体" w:eastAsia="宋体" w:cs="宋体"/>
                <w:b w:val="0"/>
                <w:bCs/>
                <w:color w:val="000000"/>
                <w:sz w:val="24"/>
                <w:szCs w:val="24"/>
              </w:rPr>
            </w:pPr>
          </w:p>
        </w:tc>
        <w:tc>
          <w:tcPr>
            <w:tcW w:w="1052" w:type="dxa"/>
            <w:vAlign w:val="center"/>
          </w:tcPr>
          <w:p w14:paraId="63D0D841">
            <w:pPr>
              <w:widowControl w:val="0"/>
              <w:wordWrap/>
              <w:adjustRightInd/>
              <w:snapToGrid/>
              <w:spacing w:line="560" w:lineRule="exact"/>
              <w:ind w:firstLine="480" w:firstLineChars="200"/>
              <w:jc w:val="center"/>
              <w:textAlignment w:val="auto"/>
              <w:outlineLvl w:val="9"/>
              <w:rPr>
                <w:rFonts w:hint="eastAsia" w:ascii="宋体" w:hAnsi="宋体" w:eastAsia="宋体" w:cs="宋体"/>
                <w:b w:val="0"/>
                <w:bCs/>
                <w:color w:val="000000"/>
                <w:sz w:val="24"/>
                <w:szCs w:val="24"/>
              </w:rPr>
            </w:pPr>
          </w:p>
        </w:tc>
        <w:tc>
          <w:tcPr>
            <w:tcW w:w="1356" w:type="dxa"/>
            <w:vAlign w:val="center"/>
          </w:tcPr>
          <w:p w14:paraId="4F24A7FF">
            <w:pPr>
              <w:widowControl w:val="0"/>
              <w:wordWrap/>
              <w:adjustRightInd/>
              <w:snapToGrid/>
              <w:spacing w:line="560" w:lineRule="exact"/>
              <w:ind w:firstLine="480" w:firstLineChars="200"/>
              <w:jc w:val="center"/>
              <w:textAlignment w:val="auto"/>
              <w:outlineLvl w:val="9"/>
              <w:rPr>
                <w:rFonts w:hint="eastAsia" w:ascii="宋体" w:hAnsi="宋体" w:eastAsia="宋体" w:cs="宋体"/>
                <w:b w:val="0"/>
                <w:bCs/>
                <w:color w:val="000000"/>
                <w:sz w:val="24"/>
                <w:szCs w:val="24"/>
              </w:rPr>
            </w:pPr>
          </w:p>
        </w:tc>
        <w:tc>
          <w:tcPr>
            <w:tcW w:w="953" w:type="dxa"/>
            <w:vAlign w:val="center"/>
          </w:tcPr>
          <w:p w14:paraId="5EFAD269">
            <w:pPr>
              <w:widowControl w:val="0"/>
              <w:wordWrap/>
              <w:adjustRightInd/>
              <w:snapToGrid/>
              <w:spacing w:line="560" w:lineRule="exact"/>
              <w:ind w:firstLine="480" w:firstLineChars="200"/>
              <w:jc w:val="center"/>
              <w:textAlignment w:val="auto"/>
              <w:outlineLvl w:val="9"/>
              <w:rPr>
                <w:rFonts w:hint="eastAsia" w:ascii="宋体" w:hAnsi="宋体" w:eastAsia="宋体" w:cs="宋体"/>
                <w:b w:val="0"/>
                <w:bCs/>
                <w:color w:val="000000"/>
                <w:sz w:val="24"/>
                <w:szCs w:val="24"/>
              </w:rPr>
            </w:pPr>
          </w:p>
        </w:tc>
        <w:tc>
          <w:tcPr>
            <w:tcW w:w="710" w:type="dxa"/>
            <w:vAlign w:val="center"/>
          </w:tcPr>
          <w:p w14:paraId="5FE67DB0">
            <w:pPr>
              <w:widowControl w:val="0"/>
              <w:wordWrap/>
              <w:adjustRightInd/>
              <w:snapToGrid/>
              <w:spacing w:line="560" w:lineRule="exact"/>
              <w:ind w:firstLine="480" w:firstLineChars="200"/>
              <w:jc w:val="center"/>
              <w:textAlignment w:val="auto"/>
              <w:outlineLvl w:val="9"/>
              <w:rPr>
                <w:rFonts w:hint="eastAsia" w:ascii="宋体" w:hAnsi="宋体" w:eastAsia="宋体" w:cs="宋体"/>
                <w:b w:val="0"/>
                <w:bCs/>
                <w:color w:val="000000"/>
                <w:sz w:val="24"/>
                <w:szCs w:val="24"/>
              </w:rPr>
            </w:pPr>
          </w:p>
        </w:tc>
        <w:tc>
          <w:tcPr>
            <w:tcW w:w="851" w:type="dxa"/>
            <w:vAlign w:val="center"/>
          </w:tcPr>
          <w:p w14:paraId="0321F89E">
            <w:pPr>
              <w:widowControl w:val="0"/>
              <w:wordWrap/>
              <w:adjustRightInd/>
              <w:snapToGrid/>
              <w:spacing w:line="560" w:lineRule="exact"/>
              <w:ind w:firstLine="480" w:firstLineChars="200"/>
              <w:jc w:val="center"/>
              <w:textAlignment w:val="auto"/>
              <w:outlineLvl w:val="9"/>
              <w:rPr>
                <w:rFonts w:hint="eastAsia" w:ascii="宋体" w:hAnsi="宋体" w:eastAsia="宋体" w:cs="宋体"/>
                <w:b w:val="0"/>
                <w:bCs/>
                <w:color w:val="000000"/>
                <w:sz w:val="24"/>
                <w:szCs w:val="24"/>
              </w:rPr>
            </w:pPr>
          </w:p>
        </w:tc>
        <w:tc>
          <w:tcPr>
            <w:tcW w:w="1137" w:type="dxa"/>
            <w:vAlign w:val="center"/>
          </w:tcPr>
          <w:p w14:paraId="66EECF8A">
            <w:pPr>
              <w:widowControl w:val="0"/>
              <w:wordWrap/>
              <w:adjustRightInd/>
              <w:snapToGrid/>
              <w:spacing w:line="560" w:lineRule="exact"/>
              <w:ind w:firstLine="480" w:firstLineChars="200"/>
              <w:jc w:val="center"/>
              <w:textAlignment w:val="auto"/>
              <w:outlineLvl w:val="9"/>
              <w:rPr>
                <w:rFonts w:hint="eastAsia" w:ascii="宋体" w:hAnsi="宋体" w:eastAsia="宋体" w:cs="宋体"/>
                <w:b w:val="0"/>
                <w:bCs/>
                <w:color w:val="000000"/>
                <w:sz w:val="24"/>
                <w:szCs w:val="24"/>
              </w:rPr>
            </w:pPr>
          </w:p>
        </w:tc>
      </w:tr>
      <w:tr w14:paraId="4537A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67" w:hRule="atLeast"/>
        </w:trPr>
        <w:tc>
          <w:tcPr>
            <w:tcW w:w="9206" w:type="dxa"/>
            <w:gridSpan w:val="9"/>
            <w:vAlign w:val="center"/>
          </w:tcPr>
          <w:p w14:paraId="59C87BE6">
            <w:pPr>
              <w:widowControl w:val="0"/>
              <w:wordWrap/>
              <w:adjustRightInd/>
              <w:snapToGrid/>
              <w:spacing w:line="560" w:lineRule="exact"/>
              <w:textAlignment w:val="auto"/>
              <w:outlineLvl w:val="9"/>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其他承诺及需要说明的事项：</w:t>
            </w:r>
          </w:p>
        </w:tc>
      </w:tr>
      <w:tr w14:paraId="185CC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9" w:hRule="atLeast"/>
        </w:trPr>
        <w:tc>
          <w:tcPr>
            <w:tcW w:w="2155" w:type="dxa"/>
            <w:gridSpan w:val="2"/>
            <w:vAlign w:val="center"/>
          </w:tcPr>
          <w:p w14:paraId="614C1100">
            <w:pPr>
              <w:widowControl w:val="0"/>
              <w:wordWrap/>
              <w:adjustRightInd/>
              <w:snapToGrid/>
              <w:spacing w:line="560" w:lineRule="exact"/>
              <w:ind w:firstLine="480" w:firstLineChars="200"/>
              <w:textAlignment w:val="auto"/>
              <w:outlineLvl w:val="9"/>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总价</w:t>
            </w:r>
          </w:p>
        </w:tc>
        <w:tc>
          <w:tcPr>
            <w:tcW w:w="7051" w:type="dxa"/>
            <w:gridSpan w:val="7"/>
            <w:vAlign w:val="center"/>
          </w:tcPr>
          <w:p w14:paraId="0B407F7C">
            <w:pPr>
              <w:widowControl w:val="0"/>
              <w:wordWrap/>
              <w:adjustRightInd/>
              <w:snapToGrid/>
              <w:spacing w:line="560" w:lineRule="exact"/>
              <w:ind w:firstLine="480" w:firstLineChars="200"/>
              <w:textAlignment w:val="auto"/>
              <w:outlineLvl w:val="9"/>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大写：                      小写：</w:t>
            </w:r>
          </w:p>
        </w:tc>
      </w:tr>
    </w:tbl>
    <w:p w14:paraId="30821013">
      <w:pPr>
        <w:keepNext w:val="0"/>
        <w:keepLines w:val="0"/>
        <w:pageBreakBefore w:val="0"/>
        <w:widowControl w:val="0"/>
        <w:kinsoku/>
        <w:wordWrap/>
        <w:overflowPunct/>
        <w:topLinePunct w:val="0"/>
        <w:autoSpaceDE/>
        <w:autoSpaceDN/>
        <w:bidi w:val="0"/>
        <w:adjustRightInd/>
        <w:snapToGrid/>
        <w:spacing w:after="240" w:line="360" w:lineRule="auto"/>
        <w:textAlignment w:val="auto"/>
        <w:outlineLvl w:val="9"/>
        <w:rPr>
          <w:rFonts w:hint="eastAsia" w:ascii="宋体" w:hAnsi="宋体" w:eastAsia="宋体" w:cs="宋体"/>
          <w:b w:val="0"/>
          <w:bCs/>
          <w:color w:val="000000"/>
          <w:sz w:val="24"/>
          <w:szCs w:val="24"/>
          <w:lang w:val="en-US" w:eastAsia="zh-CN"/>
        </w:rPr>
      </w:pPr>
      <w:bookmarkStart w:id="437" w:name="_Toc698"/>
      <w:r>
        <w:rPr>
          <w:rFonts w:hint="eastAsia" w:ascii="宋体" w:hAnsi="宋体" w:eastAsia="宋体" w:cs="宋体"/>
          <w:b w:val="0"/>
          <w:bCs/>
          <w:color w:val="000000"/>
          <w:sz w:val="24"/>
          <w:szCs w:val="24"/>
          <w:lang w:val="en-US" w:eastAsia="zh-CN"/>
        </w:rPr>
        <w:t>注：1.本表应依照技术参数中的产品序号按顺序逐项填写，不得遗漏，否则，按无效投标处理。</w:t>
      </w:r>
    </w:p>
    <w:p w14:paraId="6489F935">
      <w:pPr>
        <w:keepNext w:val="0"/>
        <w:keepLines w:val="0"/>
        <w:pageBreakBefore w:val="0"/>
        <w:widowControl w:val="0"/>
        <w:kinsoku/>
        <w:wordWrap/>
        <w:overflowPunct/>
        <w:topLinePunct w:val="0"/>
        <w:autoSpaceDE/>
        <w:autoSpaceDN/>
        <w:bidi w:val="0"/>
        <w:adjustRightInd/>
        <w:snapToGrid/>
        <w:spacing w:after="240" w:line="360" w:lineRule="auto"/>
        <w:textAlignment w:val="auto"/>
        <w:outlineLvl w:val="9"/>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2.响应报价不能有两个或两个以上的报价方案。</w:t>
      </w:r>
    </w:p>
    <w:p w14:paraId="74432A3D">
      <w:pPr>
        <w:keepNext w:val="0"/>
        <w:keepLines w:val="0"/>
        <w:pageBreakBefore w:val="0"/>
        <w:widowControl w:val="0"/>
        <w:kinsoku/>
        <w:wordWrap/>
        <w:overflowPunct/>
        <w:topLinePunct w:val="0"/>
        <w:autoSpaceDE/>
        <w:autoSpaceDN/>
        <w:bidi w:val="0"/>
        <w:adjustRightInd/>
        <w:snapToGrid/>
        <w:spacing w:after="240" w:line="360" w:lineRule="auto"/>
        <w:ind w:firstLine="0" w:firstLineChars="0"/>
        <w:textAlignment w:val="auto"/>
        <w:outlineLvl w:val="9"/>
        <w:rPr>
          <w:rFonts w:hint="eastAsia" w:ascii="宋体" w:hAnsi="宋体" w:eastAsia="宋体" w:cs="宋体"/>
          <w:b w:val="0"/>
          <w:bCs w:val="0"/>
          <w:color w:val="000000"/>
          <w:sz w:val="24"/>
          <w:szCs w:val="24"/>
        </w:rPr>
      </w:pPr>
    </w:p>
    <w:p w14:paraId="5D155CDF">
      <w:pPr>
        <w:keepNext w:val="0"/>
        <w:keepLines w:val="0"/>
        <w:pageBreakBefore w:val="0"/>
        <w:widowControl w:val="0"/>
        <w:kinsoku/>
        <w:wordWrap/>
        <w:overflowPunct/>
        <w:topLinePunct w:val="0"/>
        <w:autoSpaceDE/>
        <w:autoSpaceDN/>
        <w:bidi w:val="0"/>
        <w:adjustRightInd/>
        <w:snapToGrid/>
        <w:spacing w:after="240" w:line="360" w:lineRule="auto"/>
        <w:ind w:firstLine="3120" w:firstLineChars="1300"/>
        <w:textAlignment w:val="auto"/>
        <w:outlineLvl w:val="9"/>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单位</w:t>
      </w:r>
      <w:r>
        <w:rPr>
          <w:rFonts w:hint="eastAsia" w:ascii="宋体" w:hAnsi="宋体" w:eastAsia="宋体" w:cs="宋体"/>
          <w:b w:val="0"/>
          <w:bCs w:val="0"/>
          <w:color w:val="000000"/>
          <w:sz w:val="24"/>
          <w:szCs w:val="24"/>
          <w:lang w:eastAsia="zh-CN"/>
        </w:rPr>
        <w:t>名称</w:t>
      </w:r>
      <w:r>
        <w:rPr>
          <w:rFonts w:hint="eastAsia" w:ascii="宋体" w:hAnsi="宋体" w:eastAsia="宋体" w:cs="宋体"/>
          <w:b w:val="0"/>
          <w:bCs w:val="0"/>
          <w:color w:val="000000"/>
          <w:sz w:val="24"/>
          <w:szCs w:val="24"/>
        </w:rPr>
        <w:t>：</w:t>
      </w:r>
      <w:r>
        <w:rPr>
          <w:rFonts w:hint="eastAsia" w:ascii="宋体" w:hAnsi="宋体" w:eastAsia="宋体" w:cs="宋体"/>
          <w:b w:val="0"/>
          <w:bCs w:val="0"/>
          <w:color w:val="000000"/>
          <w:sz w:val="24"/>
          <w:szCs w:val="24"/>
          <w:u w:val="single"/>
        </w:rPr>
        <w:t xml:space="preserve">    </w:t>
      </w:r>
      <w:r>
        <w:rPr>
          <w:rFonts w:hint="eastAsia" w:ascii="宋体" w:hAnsi="宋体" w:eastAsia="宋体" w:cs="宋体"/>
          <w:b w:val="0"/>
          <w:bCs w:val="0"/>
          <w:color w:val="000000"/>
          <w:sz w:val="24"/>
          <w:szCs w:val="24"/>
          <w:u w:val="single"/>
          <w:lang w:val="en-US" w:eastAsia="zh-CN"/>
        </w:rPr>
        <w:t xml:space="preserve">                   </w:t>
      </w:r>
      <w:r>
        <w:rPr>
          <w:rFonts w:hint="eastAsia" w:ascii="宋体" w:hAnsi="宋体" w:eastAsia="宋体" w:cs="宋体"/>
          <w:b w:val="0"/>
          <w:bCs w:val="0"/>
          <w:color w:val="000000"/>
          <w:sz w:val="24"/>
          <w:szCs w:val="24"/>
          <w:u w:val="single"/>
        </w:rPr>
        <w:t xml:space="preserve">   </w:t>
      </w:r>
      <w:r>
        <w:rPr>
          <w:rFonts w:hint="eastAsia" w:ascii="宋体" w:hAnsi="宋体" w:eastAsia="宋体" w:cs="宋体"/>
          <w:b w:val="0"/>
          <w:bCs w:val="0"/>
          <w:color w:val="000000"/>
          <w:sz w:val="24"/>
          <w:szCs w:val="24"/>
        </w:rPr>
        <w:t>（公章）</w:t>
      </w:r>
    </w:p>
    <w:p w14:paraId="0921DCCB">
      <w:pPr>
        <w:keepNext w:val="0"/>
        <w:keepLines w:val="0"/>
        <w:pageBreakBefore w:val="0"/>
        <w:widowControl w:val="0"/>
        <w:kinsoku/>
        <w:wordWrap/>
        <w:overflowPunct/>
        <w:topLinePunct w:val="0"/>
        <w:autoSpaceDE/>
        <w:autoSpaceDN/>
        <w:bidi w:val="0"/>
        <w:adjustRightInd/>
        <w:snapToGrid/>
        <w:spacing w:after="240" w:line="360" w:lineRule="auto"/>
        <w:ind w:firstLine="480" w:firstLineChars="200"/>
        <w:textAlignment w:val="auto"/>
        <w:outlineLvl w:val="9"/>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 xml:space="preserve">       </w:t>
      </w:r>
      <w:r>
        <w:rPr>
          <w:rFonts w:hint="eastAsia" w:ascii="宋体" w:hAnsi="宋体" w:eastAsia="宋体" w:cs="宋体"/>
          <w:b w:val="0"/>
          <w:bCs w:val="0"/>
          <w:color w:val="000000"/>
          <w:sz w:val="24"/>
          <w:szCs w:val="24"/>
          <w:lang w:val="en-US" w:eastAsia="zh-CN"/>
        </w:rPr>
        <w:t xml:space="preserve">              </w:t>
      </w:r>
      <w:r>
        <w:rPr>
          <w:rFonts w:hint="eastAsia" w:ascii="宋体" w:hAnsi="宋体" w:eastAsia="宋体" w:cs="宋体"/>
          <w:b w:val="0"/>
          <w:bCs w:val="0"/>
          <w:color w:val="000000"/>
          <w:sz w:val="24"/>
          <w:szCs w:val="24"/>
        </w:rPr>
        <w:t xml:space="preserve"> 法定代表人或委托代理人：</w:t>
      </w:r>
      <w:r>
        <w:rPr>
          <w:rFonts w:hint="eastAsia" w:ascii="宋体" w:hAnsi="宋体" w:eastAsia="宋体" w:cs="宋体"/>
          <w:b w:val="0"/>
          <w:bCs w:val="0"/>
          <w:color w:val="000000"/>
          <w:sz w:val="24"/>
          <w:szCs w:val="24"/>
          <w:u w:val="single"/>
        </w:rPr>
        <w:t xml:space="preserve">       </w:t>
      </w:r>
      <w:r>
        <w:rPr>
          <w:rFonts w:hint="eastAsia" w:ascii="宋体" w:hAnsi="宋体" w:eastAsia="宋体" w:cs="宋体"/>
          <w:b w:val="0"/>
          <w:bCs w:val="0"/>
          <w:color w:val="000000"/>
          <w:sz w:val="24"/>
          <w:szCs w:val="24"/>
        </w:rPr>
        <w:t>（签字或盖章）</w:t>
      </w:r>
    </w:p>
    <w:p w14:paraId="0310A734">
      <w:pPr>
        <w:keepNext w:val="0"/>
        <w:keepLines w:val="0"/>
        <w:pageBreakBefore w:val="0"/>
        <w:widowControl w:val="0"/>
        <w:kinsoku/>
        <w:wordWrap/>
        <w:overflowPunct/>
        <w:topLinePunct w:val="0"/>
        <w:autoSpaceDE/>
        <w:autoSpaceDN/>
        <w:bidi w:val="0"/>
        <w:adjustRightInd/>
        <w:snapToGrid/>
        <w:spacing w:after="240" w:line="360" w:lineRule="auto"/>
        <w:ind w:firstLine="480" w:firstLineChars="200"/>
        <w:textAlignment w:val="auto"/>
        <w:outlineLvl w:val="9"/>
        <w:rPr>
          <w:rFonts w:hint="eastAsia" w:ascii="仿宋_GB2312" w:hAnsi="仿宋_GB2312" w:eastAsia="仿宋_GB2312" w:cs="仿宋_GB2312"/>
          <w:b w:val="0"/>
          <w:bCs/>
          <w:color w:val="000000"/>
          <w:sz w:val="32"/>
          <w:szCs w:val="32"/>
        </w:rPr>
      </w:pPr>
      <w:r>
        <w:rPr>
          <w:rFonts w:hint="eastAsia" w:ascii="宋体" w:hAnsi="宋体" w:eastAsia="宋体" w:cs="宋体"/>
          <w:b w:val="0"/>
          <w:bCs w:val="0"/>
          <w:color w:val="000000"/>
          <w:sz w:val="24"/>
          <w:szCs w:val="24"/>
        </w:rPr>
        <w:t xml:space="preserve">               </w:t>
      </w:r>
      <w:r>
        <w:rPr>
          <w:rFonts w:hint="eastAsia" w:ascii="宋体" w:hAnsi="宋体" w:eastAsia="宋体" w:cs="宋体"/>
          <w:b w:val="0"/>
          <w:bCs w:val="0"/>
          <w:color w:val="000000"/>
          <w:sz w:val="24"/>
          <w:szCs w:val="24"/>
          <w:lang w:val="en-US" w:eastAsia="zh-CN"/>
        </w:rPr>
        <w:t xml:space="preserve">                      </w:t>
      </w:r>
      <w:r>
        <w:rPr>
          <w:rFonts w:hint="eastAsia" w:ascii="宋体" w:hAnsi="宋体" w:eastAsia="宋体" w:cs="宋体"/>
          <w:b w:val="0"/>
          <w:bCs w:val="0"/>
          <w:color w:val="000000"/>
          <w:sz w:val="24"/>
          <w:szCs w:val="24"/>
        </w:rPr>
        <w:t>年   月  日</w:t>
      </w:r>
    </w:p>
    <w:p w14:paraId="78D6AA62">
      <w:pPr>
        <w:widowControl/>
        <w:wordWrap/>
        <w:snapToGrid w:val="0"/>
        <w:spacing w:before="157" w:beforeLines="50" w:line="560" w:lineRule="exact"/>
        <w:outlineLvl w:val="1"/>
        <w:rPr>
          <w:rFonts w:hint="eastAsia" w:ascii="宋体" w:hAnsi="宋体" w:cs="宋体"/>
          <w:b/>
          <w:color w:val="000000"/>
          <w:sz w:val="36"/>
          <w:szCs w:val="36"/>
        </w:rPr>
      </w:pPr>
      <w:bookmarkStart w:id="438" w:name="_Toc13098_WPSOffice_Level3"/>
      <w:bookmarkStart w:id="439" w:name="_Toc20734"/>
      <w:r>
        <w:rPr>
          <w:rFonts w:hint="eastAsia" w:ascii="仿宋_GB2312" w:hAnsi="仿宋_GB2312" w:eastAsia="仿宋_GB2312" w:cs="仿宋_GB2312"/>
          <w:b/>
          <w:color w:val="000000"/>
          <w:sz w:val="30"/>
          <w:szCs w:val="30"/>
          <w:lang w:eastAsia="zh-CN"/>
        </w:rPr>
        <w:br w:type="page"/>
      </w:r>
      <w:bookmarkStart w:id="440" w:name="_Toc28715"/>
      <w:bookmarkStart w:id="441" w:name="_Toc28315_WPSOffice_Level3"/>
      <w:bookmarkStart w:id="442" w:name="_Toc28398"/>
      <w:r>
        <w:rPr>
          <w:rFonts w:hint="eastAsia" w:ascii="宋体" w:hAnsi="宋体" w:eastAsia="宋体" w:cs="宋体"/>
          <w:b/>
          <w:bCs w:val="0"/>
          <w:color w:val="000000"/>
          <w:kern w:val="2"/>
          <w:sz w:val="32"/>
          <w:szCs w:val="32"/>
          <w:lang w:val="en-US" w:eastAsia="zh-CN" w:bidi="ar-SA"/>
        </w:rPr>
        <w:t>附件12：技术规格响应表</w:t>
      </w:r>
      <w:bookmarkEnd w:id="437"/>
      <w:bookmarkEnd w:id="438"/>
      <w:bookmarkEnd w:id="439"/>
      <w:bookmarkEnd w:id="440"/>
      <w:bookmarkEnd w:id="441"/>
      <w:bookmarkEnd w:id="442"/>
    </w:p>
    <w:p w14:paraId="1A28E6F1">
      <w:pPr>
        <w:wordWrap/>
        <w:spacing w:before="157" w:beforeLines="50" w:line="560" w:lineRule="exact"/>
        <w:jc w:val="center"/>
        <w:outlineLvl w:val="9"/>
        <w:rPr>
          <w:rFonts w:hint="eastAsia" w:ascii="宋体" w:hAnsi="宋体" w:eastAsia="宋体" w:cs="宋体"/>
          <w:b/>
          <w:color w:val="000000"/>
          <w:sz w:val="32"/>
          <w:szCs w:val="32"/>
          <w:lang w:val="zh-CN" w:eastAsia="zh-CN"/>
        </w:rPr>
      </w:pPr>
      <w:bookmarkStart w:id="443" w:name="_Toc27772_WPSOffice_Level3"/>
      <w:bookmarkStart w:id="444" w:name="_Toc22043_WPSOffice_Level1"/>
      <w:bookmarkStart w:id="445" w:name="_Toc27646_WPSOffice_Level1"/>
      <w:r>
        <w:rPr>
          <w:rFonts w:hint="eastAsia" w:ascii="宋体" w:hAnsi="宋体" w:eastAsia="宋体" w:cs="宋体"/>
          <w:b/>
          <w:color w:val="000000"/>
          <w:sz w:val="32"/>
          <w:szCs w:val="32"/>
          <w:lang w:val="zh-CN" w:eastAsia="zh-CN"/>
        </w:rPr>
        <w:t>技术规格响应表</w:t>
      </w:r>
      <w:bookmarkEnd w:id="443"/>
      <w:bookmarkEnd w:id="444"/>
      <w:bookmarkEnd w:id="445"/>
    </w:p>
    <w:p w14:paraId="36D89677">
      <w:pPr>
        <w:widowControl w:val="0"/>
        <w:wordWrap/>
        <w:adjustRightInd/>
        <w:snapToGrid/>
        <w:spacing w:line="560" w:lineRule="exact"/>
        <w:jc w:val="left"/>
        <w:textAlignment w:val="auto"/>
        <w:outlineLvl w:val="9"/>
        <w:rPr>
          <w:rFonts w:hint="eastAsia" w:ascii="宋体" w:hAnsi="宋体" w:eastAsia="宋体" w:cs="宋体"/>
          <w:b w:val="0"/>
          <w:bCs/>
          <w:color w:val="000000"/>
          <w:sz w:val="24"/>
          <w:szCs w:val="24"/>
        </w:rPr>
      </w:pPr>
      <w:bookmarkStart w:id="446" w:name="_Toc14764_WPSOffice_Level2"/>
      <w:r>
        <w:rPr>
          <w:rFonts w:hint="eastAsia" w:ascii="宋体" w:hAnsi="宋体" w:eastAsia="宋体" w:cs="宋体"/>
          <w:b w:val="0"/>
          <w:bCs/>
          <w:color w:val="000000"/>
          <w:sz w:val="24"/>
          <w:szCs w:val="24"/>
        </w:rPr>
        <w:t>供应商名称:</w:t>
      </w:r>
      <w:bookmarkEnd w:id="446"/>
    </w:p>
    <w:tbl>
      <w:tblPr>
        <w:tblStyle w:val="19"/>
        <w:tblW w:w="91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11"/>
        <w:gridCol w:w="908"/>
        <w:gridCol w:w="2835"/>
        <w:gridCol w:w="937"/>
        <w:gridCol w:w="2952"/>
        <w:gridCol w:w="894"/>
      </w:tblGrid>
      <w:tr w14:paraId="74D75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2" w:hRule="atLeast"/>
          <w:jc w:val="center"/>
        </w:trPr>
        <w:tc>
          <w:tcPr>
            <w:tcW w:w="611" w:type="dxa"/>
            <w:vAlign w:val="top"/>
          </w:tcPr>
          <w:p w14:paraId="7674A461">
            <w:pPr>
              <w:widowControl w:val="0"/>
              <w:wordWrap/>
              <w:adjustRightInd/>
              <w:snapToGrid/>
              <w:spacing w:line="560" w:lineRule="exact"/>
              <w:ind w:firstLine="480" w:firstLineChars="200"/>
              <w:jc w:val="center"/>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w:t>
            </w:r>
          </w:p>
        </w:tc>
        <w:tc>
          <w:tcPr>
            <w:tcW w:w="3743" w:type="dxa"/>
            <w:gridSpan w:val="2"/>
            <w:vAlign w:val="top"/>
          </w:tcPr>
          <w:p w14:paraId="21A1AAEC">
            <w:pPr>
              <w:widowControl w:val="0"/>
              <w:wordWrap/>
              <w:adjustRightInd/>
              <w:snapToGrid/>
              <w:spacing w:line="560" w:lineRule="exact"/>
              <w:ind w:firstLine="120" w:firstLineChars="50"/>
              <w:jc w:val="center"/>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采购需求技术参数、指标</w:t>
            </w:r>
          </w:p>
        </w:tc>
        <w:tc>
          <w:tcPr>
            <w:tcW w:w="3889" w:type="dxa"/>
            <w:gridSpan w:val="2"/>
            <w:vAlign w:val="top"/>
          </w:tcPr>
          <w:p w14:paraId="748A561E">
            <w:pPr>
              <w:widowControl w:val="0"/>
              <w:wordWrap/>
              <w:adjustRightInd/>
              <w:snapToGrid/>
              <w:spacing w:line="560" w:lineRule="exact"/>
              <w:jc w:val="center"/>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投标产品技术参数、指标</w:t>
            </w:r>
          </w:p>
        </w:tc>
        <w:tc>
          <w:tcPr>
            <w:tcW w:w="894" w:type="dxa"/>
            <w:vAlign w:val="center"/>
          </w:tcPr>
          <w:p w14:paraId="5DD8071F">
            <w:pPr>
              <w:widowControl w:val="0"/>
              <w:wordWrap/>
              <w:adjustRightInd/>
              <w:snapToGrid/>
              <w:spacing w:line="560" w:lineRule="exact"/>
              <w:jc w:val="center"/>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偏离</w:t>
            </w:r>
          </w:p>
        </w:tc>
      </w:tr>
      <w:tr w14:paraId="0C8BC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2" w:hRule="atLeast"/>
          <w:jc w:val="center"/>
        </w:trPr>
        <w:tc>
          <w:tcPr>
            <w:tcW w:w="611" w:type="dxa"/>
            <w:vAlign w:val="top"/>
          </w:tcPr>
          <w:p w14:paraId="55020079">
            <w:pPr>
              <w:widowControl w:val="0"/>
              <w:wordWrap/>
              <w:adjustRightInd/>
              <w:snapToGrid/>
              <w:spacing w:line="560" w:lineRule="exact"/>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序号</w:t>
            </w:r>
          </w:p>
        </w:tc>
        <w:tc>
          <w:tcPr>
            <w:tcW w:w="908" w:type="dxa"/>
            <w:vAlign w:val="center"/>
          </w:tcPr>
          <w:p w14:paraId="5777271E">
            <w:pPr>
              <w:widowControl w:val="0"/>
              <w:wordWrap/>
              <w:adjustRightInd/>
              <w:snapToGrid/>
              <w:spacing w:line="560" w:lineRule="exact"/>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名称</w:t>
            </w:r>
          </w:p>
        </w:tc>
        <w:tc>
          <w:tcPr>
            <w:tcW w:w="2835" w:type="dxa"/>
            <w:vAlign w:val="center"/>
          </w:tcPr>
          <w:p w14:paraId="15AD9F1E">
            <w:pPr>
              <w:widowControl w:val="0"/>
              <w:wordWrap/>
              <w:adjustRightInd/>
              <w:snapToGrid/>
              <w:spacing w:line="560" w:lineRule="exact"/>
              <w:jc w:val="center"/>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技术参数、指标及配置</w:t>
            </w:r>
          </w:p>
        </w:tc>
        <w:tc>
          <w:tcPr>
            <w:tcW w:w="937" w:type="dxa"/>
            <w:vAlign w:val="center"/>
          </w:tcPr>
          <w:p w14:paraId="720127D8">
            <w:pPr>
              <w:widowControl w:val="0"/>
              <w:wordWrap/>
              <w:adjustRightInd/>
              <w:snapToGrid/>
              <w:spacing w:line="560" w:lineRule="exact"/>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名称</w:t>
            </w:r>
          </w:p>
        </w:tc>
        <w:tc>
          <w:tcPr>
            <w:tcW w:w="2952" w:type="dxa"/>
            <w:vAlign w:val="center"/>
          </w:tcPr>
          <w:p w14:paraId="4B0E6161">
            <w:pPr>
              <w:widowControl w:val="0"/>
              <w:wordWrap/>
              <w:adjustRightInd/>
              <w:snapToGrid/>
              <w:spacing w:line="560" w:lineRule="exact"/>
              <w:jc w:val="center"/>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技术参数、指标及配置</w:t>
            </w:r>
          </w:p>
        </w:tc>
        <w:tc>
          <w:tcPr>
            <w:tcW w:w="894" w:type="dxa"/>
            <w:vAlign w:val="top"/>
          </w:tcPr>
          <w:p w14:paraId="5D0234BF">
            <w:pPr>
              <w:widowControl w:val="0"/>
              <w:wordWrap/>
              <w:adjustRightInd/>
              <w:snapToGrid/>
              <w:spacing w:line="560" w:lineRule="exact"/>
              <w:ind w:firstLine="480" w:firstLineChars="200"/>
              <w:jc w:val="center"/>
              <w:textAlignment w:val="auto"/>
              <w:outlineLvl w:val="9"/>
              <w:rPr>
                <w:rFonts w:hint="eastAsia" w:ascii="宋体" w:hAnsi="宋体" w:eastAsia="宋体" w:cs="宋体"/>
                <w:color w:val="000000"/>
                <w:sz w:val="24"/>
                <w:szCs w:val="24"/>
              </w:rPr>
            </w:pPr>
          </w:p>
        </w:tc>
      </w:tr>
      <w:tr w14:paraId="2092B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2" w:hRule="atLeast"/>
          <w:jc w:val="center"/>
        </w:trPr>
        <w:tc>
          <w:tcPr>
            <w:tcW w:w="611" w:type="dxa"/>
            <w:vAlign w:val="center"/>
          </w:tcPr>
          <w:p w14:paraId="0A730A12">
            <w:pPr>
              <w:widowControl w:val="0"/>
              <w:wordWrap/>
              <w:adjustRightInd/>
              <w:snapToGrid/>
              <w:spacing w:line="560" w:lineRule="exact"/>
              <w:ind w:firstLine="199" w:firstLineChars="83"/>
              <w:jc w:val="center"/>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908" w:type="dxa"/>
            <w:vAlign w:val="top"/>
          </w:tcPr>
          <w:p w14:paraId="78085FBF">
            <w:pPr>
              <w:widowControl w:val="0"/>
              <w:wordWrap/>
              <w:adjustRightInd/>
              <w:snapToGrid/>
              <w:spacing w:line="560" w:lineRule="exact"/>
              <w:ind w:firstLine="480" w:firstLineChars="200"/>
              <w:jc w:val="center"/>
              <w:textAlignment w:val="auto"/>
              <w:outlineLvl w:val="9"/>
              <w:rPr>
                <w:rFonts w:hint="eastAsia" w:ascii="宋体" w:hAnsi="宋体" w:eastAsia="宋体" w:cs="宋体"/>
                <w:color w:val="000000"/>
                <w:sz w:val="24"/>
                <w:szCs w:val="24"/>
              </w:rPr>
            </w:pPr>
          </w:p>
        </w:tc>
        <w:tc>
          <w:tcPr>
            <w:tcW w:w="2835" w:type="dxa"/>
            <w:vAlign w:val="top"/>
          </w:tcPr>
          <w:p w14:paraId="045F63C1">
            <w:pPr>
              <w:widowControl w:val="0"/>
              <w:wordWrap/>
              <w:adjustRightInd/>
              <w:snapToGrid/>
              <w:spacing w:line="560" w:lineRule="exact"/>
              <w:ind w:firstLine="480" w:firstLineChars="200"/>
              <w:jc w:val="center"/>
              <w:textAlignment w:val="auto"/>
              <w:outlineLvl w:val="9"/>
              <w:rPr>
                <w:rFonts w:hint="eastAsia" w:ascii="宋体" w:hAnsi="宋体" w:eastAsia="宋体" w:cs="宋体"/>
                <w:color w:val="000000"/>
                <w:sz w:val="24"/>
                <w:szCs w:val="24"/>
              </w:rPr>
            </w:pPr>
          </w:p>
        </w:tc>
        <w:tc>
          <w:tcPr>
            <w:tcW w:w="937" w:type="dxa"/>
            <w:vAlign w:val="top"/>
          </w:tcPr>
          <w:p w14:paraId="36B546A1">
            <w:pPr>
              <w:widowControl w:val="0"/>
              <w:wordWrap/>
              <w:adjustRightInd/>
              <w:snapToGrid/>
              <w:spacing w:line="560" w:lineRule="exact"/>
              <w:ind w:firstLine="480" w:firstLineChars="200"/>
              <w:jc w:val="center"/>
              <w:textAlignment w:val="auto"/>
              <w:outlineLvl w:val="9"/>
              <w:rPr>
                <w:rFonts w:hint="eastAsia" w:ascii="宋体" w:hAnsi="宋体" w:eastAsia="宋体" w:cs="宋体"/>
                <w:color w:val="000000"/>
                <w:sz w:val="24"/>
                <w:szCs w:val="24"/>
              </w:rPr>
            </w:pPr>
          </w:p>
        </w:tc>
        <w:tc>
          <w:tcPr>
            <w:tcW w:w="2952" w:type="dxa"/>
            <w:vAlign w:val="top"/>
          </w:tcPr>
          <w:p w14:paraId="58B96236">
            <w:pPr>
              <w:widowControl w:val="0"/>
              <w:wordWrap/>
              <w:adjustRightInd/>
              <w:snapToGrid/>
              <w:spacing w:line="560" w:lineRule="exact"/>
              <w:ind w:firstLine="480" w:firstLineChars="200"/>
              <w:jc w:val="center"/>
              <w:textAlignment w:val="auto"/>
              <w:outlineLvl w:val="9"/>
              <w:rPr>
                <w:rFonts w:hint="eastAsia" w:ascii="宋体" w:hAnsi="宋体" w:eastAsia="宋体" w:cs="宋体"/>
                <w:color w:val="000000"/>
                <w:sz w:val="24"/>
                <w:szCs w:val="24"/>
              </w:rPr>
            </w:pPr>
          </w:p>
        </w:tc>
        <w:tc>
          <w:tcPr>
            <w:tcW w:w="894" w:type="dxa"/>
            <w:vAlign w:val="top"/>
          </w:tcPr>
          <w:p w14:paraId="7C40FA41">
            <w:pPr>
              <w:widowControl w:val="0"/>
              <w:wordWrap/>
              <w:adjustRightInd/>
              <w:snapToGrid/>
              <w:spacing w:line="560" w:lineRule="exact"/>
              <w:ind w:firstLine="480" w:firstLineChars="200"/>
              <w:jc w:val="center"/>
              <w:textAlignment w:val="auto"/>
              <w:outlineLvl w:val="9"/>
              <w:rPr>
                <w:rFonts w:hint="eastAsia" w:ascii="宋体" w:hAnsi="宋体" w:eastAsia="宋体" w:cs="宋体"/>
                <w:color w:val="000000"/>
                <w:sz w:val="24"/>
                <w:szCs w:val="24"/>
              </w:rPr>
            </w:pPr>
          </w:p>
        </w:tc>
      </w:tr>
      <w:tr w14:paraId="2EDA3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2" w:hRule="atLeast"/>
          <w:jc w:val="center"/>
        </w:trPr>
        <w:tc>
          <w:tcPr>
            <w:tcW w:w="611" w:type="dxa"/>
            <w:vAlign w:val="center"/>
          </w:tcPr>
          <w:p w14:paraId="0D5F086A">
            <w:pPr>
              <w:widowControl w:val="0"/>
              <w:wordWrap/>
              <w:adjustRightInd/>
              <w:snapToGrid/>
              <w:spacing w:line="560" w:lineRule="exact"/>
              <w:ind w:firstLine="199" w:firstLineChars="83"/>
              <w:jc w:val="center"/>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2</w:t>
            </w:r>
          </w:p>
        </w:tc>
        <w:tc>
          <w:tcPr>
            <w:tcW w:w="908" w:type="dxa"/>
            <w:vAlign w:val="top"/>
          </w:tcPr>
          <w:p w14:paraId="68FD9FD3">
            <w:pPr>
              <w:widowControl w:val="0"/>
              <w:wordWrap/>
              <w:adjustRightInd/>
              <w:snapToGrid/>
              <w:spacing w:line="560" w:lineRule="exact"/>
              <w:ind w:firstLine="480" w:firstLineChars="200"/>
              <w:jc w:val="center"/>
              <w:textAlignment w:val="auto"/>
              <w:outlineLvl w:val="9"/>
              <w:rPr>
                <w:rFonts w:hint="eastAsia" w:ascii="宋体" w:hAnsi="宋体" w:eastAsia="宋体" w:cs="宋体"/>
                <w:color w:val="000000"/>
                <w:sz w:val="24"/>
                <w:szCs w:val="24"/>
              </w:rPr>
            </w:pPr>
          </w:p>
        </w:tc>
        <w:tc>
          <w:tcPr>
            <w:tcW w:w="2835" w:type="dxa"/>
            <w:vAlign w:val="top"/>
          </w:tcPr>
          <w:p w14:paraId="0F03FCEF">
            <w:pPr>
              <w:widowControl w:val="0"/>
              <w:wordWrap/>
              <w:adjustRightInd/>
              <w:snapToGrid/>
              <w:spacing w:line="560" w:lineRule="exact"/>
              <w:ind w:firstLine="480" w:firstLineChars="200"/>
              <w:jc w:val="center"/>
              <w:textAlignment w:val="auto"/>
              <w:outlineLvl w:val="9"/>
              <w:rPr>
                <w:rFonts w:hint="eastAsia" w:ascii="宋体" w:hAnsi="宋体" w:eastAsia="宋体" w:cs="宋体"/>
                <w:color w:val="000000"/>
                <w:sz w:val="24"/>
                <w:szCs w:val="24"/>
              </w:rPr>
            </w:pPr>
          </w:p>
        </w:tc>
        <w:tc>
          <w:tcPr>
            <w:tcW w:w="937" w:type="dxa"/>
            <w:vAlign w:val="top"/>
          </w:tcPr>
          <w:p w14:paraId="651C7463">
            <w:pPr>
              <w:widowControl w:val="0"/>
              <w:wordWrap/>
              <w:adjustRightInd/>
              <w:snapToGrid/>
              <w:spacing w:line="560" w:lineRule="exact"/>
              <w:ind w:firstLine="480" w:firstLineChars="200"/>
              <w:jc w:val="center"/>
              <w:textAlignment w:val="auto"/>
              <w:outlineLvl w:val="9"/>
              <w:rPr>
                <w:rFonts w:hint="eastAsia" w:ascii="宋体" w:hAnsi="宋体" w:eastAsia="宋体" w:cs="宋体"/>
                <w:color w:val="000000"/>
                <w:sz w:val="24"/>
                <w:szCs w:val="24"/>
              </w:rPr>
            </w:pPr>
          </w:p>
        </w:tc>
        <w:tc>
          <w:tcPr>
            <w:tcW w:w="2952" w:type="dxa"/>
            <w:vAlign w:val="top"/>
          </w:tcPr>
          <w:p w14:paraId="032B4278">
            <w:pPr>
              <w:widowControl w:val="0"/>
              <w:wordWrap/>
              <w:adjustRightInd/>
              <w:snapToGrid/>
              <w:spacing w:line="560" w:lineRule="exact"/>
              <w:ind w:firstLine="480" w:firstLineChars="200"/>
              <w:jc w:val="center"/>
              <w:textAlignment w:val="auto"/>
              <w:outlineLvl w:val="9"/>
              <w:rPr>
                <w:rFonts w:hint="eastAsia" w:ascii="宋体" w:hAnsi="宋体" w:eastAsia="宋体" w:cs="宋体"/>
                <w:color w:val="000000"/>
                <w:sz w:val="24"/>
                <w:szCs w:val="24"/>
              </w:rPr>
            </w:pPr>
          </w:p>
        </w:tc>
        <w:tc>
          <w:tcPr>
            <w:tcW w:w="894" w:type="dxa"/>
            <w:vAlign w:val="top"/>
          </w:tcPr>
          <w:p w14:paraId="48A11D74">
            <w:pPr>
              <w:widowControl w:val="0"/>
              <w:wordWrap/>
              <w:adjustRightInd/>
              <w:snapToGrid/>
              <w:spacing w:line="560" w:lineRule="exact"/>
              <w:ind w:firstLine="480" w:firstLineChars="200"/>
              <w:jc w:val="center"/>
              <w:textAlignment w:val="auto"/>
              <w:outlineLvl w:val="9"/>
              <w:rPr>
                <w:rFonts w:hint="eastAsia" w:ascii="宋体" w:hAnsi="宋体" w:eastAsia="宋体" w:cs="宋体"/>
                <w:color w:val="000000"/>
                <w:sz w:val="24"/>
                <w:szCs w:val="24"/>
              </w:rPr>
            </w:pPr>
          </w:p>
        </w:tc>
      </w:tr>
      <w:tr w14:paraId="2947A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1" w:hRule="atLeast"/>
          <w:jc w:val="center"/>
        </w:trPr>
        <w:tc>
          <w:tcPr>
            <w:tcW w:w="611" w:type="dxa"/>
            <w:vAlign w:val="center"/>
          </w:tcPr>
          <w:p w14:paraId="692BF88C">
            <w:pPr>
              <w:widowControl w:val="0"/>
              <w:wordWrap/>
              <w:adjustRightInd/>
              <w:snapToGrid/>
              <w:spacing w:line="560" w:lineRule="exact"/>
              <w:ind w:firstLine="199" w:firstLineChars="83"/>
              <w:jc w:val="center"/>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w:t>
            </w:r>
          </w:p>
        </w:tc>
        <w:tc>
          <w:tcPr>
            <w:tcW w:w="908" w:type="dxa"/>
            <w:vAlign w:val="top"/>
          </w:tcPr>
          <w:p w14:paraId="65E5B4A1">
            <w:pPr>
              <w:widowControl w:val="0"/>
              <w:wordWrap/>
              <w:adjustRightInd/>
              <w:snapToGrid/>
              <w:spacing w:line="560" w:lineRule="exact"/>
              <w:ind w:firstLine="480" w:firstLineChars="200"/>
              <w:jc w:val="center"/>
              <w:textAlignment w:val="auto"/>
              <w:outlineLvl w:val="9"/>
              <w:rPr>
                <w:rFonts w:hint="eastAsia" w:ascii="宋体" w:hAnsi="宋体" w:eastAsia="宋体" w:cs="宋体"/>
                <w:color w:val="000000"/>
                <w:sz w:val="24"/>
                <w:szCs w:val="24"/>
              </w:rPr>
            </w:pPr>
          </w:p>
        </w:tc>
        <w:tc>
          <w:tcPr>
            <w:tcW w:w="2835" w:type="dxa"/>
            <w:vAlign w:val="top"/>
          </w:tcPr>
          <w:p w14:paraId="3CCC3221">
            <w:pPr>
              <w:widowControl w:val="0"/>
              <w:wordWrap/>
              <w:adjustRightInd/>
              <w:snapToGrid/>
              <w:spacing w:line="560" w:lineRule="exact"/>
              <w:ind w:firstLine="480" w:firstLineChars="200"/>
              <w:jc w:val="center"/>
              <w:textAlignment w:val="auto"/>
              <w:outlineLvl w:val="9"/>
              <w:rPr>
                <w:rFonts w:hint="eastAsia" w:ascii="宋体" w:hAnsi="宋体" w:eastAsia="宋体" w:cs="宋体"/>
                <w:color w:val="000000"/>
                <w:sz w:val="24"/>
                <w:szCs w:val="24"/>
              </w:rPr>
            </w:pPr>
          </w:p>
        </w:tc>
        <w:tc>
          <w:tcPr>
            <w:tcW w:w="937" w:type="dxa"/>
            <w:vAlign w:val="top"/>
          </w:tcPr>
          <w:p w14:paraId="0DCDB4C3">
            <w:pPr>
              <w:widowControl w:val="0"/>
              <w:wordWrap/>
              <w:adjustRightInd/>
              <w:snapToGrid/>
              <w:spacing w:line="560" w:lineRule="exact"/>
              <w:ind w:firstLine="480" w:firstLineChars="200"/>
              <w:jc w:val="center"/>
              <w:textAlignment w:val="auto"/>
              <w:outlineLvl w:val="9"/>
              <w:rPr>
                <w:rFonts w:hint="eastAsia" w:ascii="宋体" w:hAnsi="宋体" w:eastAsia="宋体" w:cs="宋体"/>
                <w:color w:val="000000"/>
                <w:sz w:val="24"/>
                <w:szCs w:val="24"/>
              </w:rPr>
            </w:pPr>
          </w:p>
        </w:tc>
        <w:tc>
          <w:tcPr>
            <w:tcW w:w="2952" w:type="dxa"/>
            <w:vAlign w:val="top"/>
          </w:tcPr>
          <w:p w14:paraId="2AED8841">
            <w:pPr>
              <w:widowControl w:val="0"/>
              <w:wordWrap/>
              <w:adjustRightInd/>
              <w:snapToGrid/>
              <w:spacing w:line="560" w:lineRule="exact"/>
              <w:ind w:firstLine="480" w:firstLineChars="200"/>
              <w:jc w:val="center"/>
              <w:textAlignment w:val="auto"/>
              <w:outlineLvl w:val="9"/>
              <w:rPr>
                <w:rFonts w:hint="eastAsia" w:ascii="宋体" w:hAnsi="宋体" w:eastAsia="宋体" w:cs="宋体"/>
                <w:color w:val="000000"/>
                <w:sz w:val="24"/>
                <w:szCs w:val="24"/>
              </w:rPr>
            </w:pPr>
          </w:p>
        </w:tc>
        <w:tc>
          <w:tcPr>
            <w:tcW w:w="894" w:type="dxa"/>
            <w:vAlign w:val="top"/>
          </w:tcPr>
          <w:p w14:paraId="271B4015">
            <w:pPr>
              <w:widowControl w:val="0"/>
              <w:wordWrap/>
              <w:adjustRightInd/>
              <w:snapToGrid/>
              <w:spacing w:line="560" w:lineRule="exact"/>
              <w:ind w:firstLine="480" w:firstLineChars="200"/>
              <w:jc w:val="center"/>
              <w:textAlignment w:val="auto"/>
              <w:outlineLvl w:val="9"/>
              <w:rPr>
                <w:rFonts w:hint="eastAsia" w:ascii="宋体" w:hAnsi="宋体" w:eastAsia="宋体" w:cs="宋体"/>
                <w:color w:val="000000"/>
                <w:sz w:val="24"/>
                <w:szCs w:val="24"/>
              </w:rPr>
            </w:pPr>
          </w:p>
        </w:tc>
      </w:tr>
    </w:tbl>
    <w:p w14:paraId="6893E63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pPr>
      <w:r>
        <w:rPr>
          <w:rFonts w:hint="eastAsia" w:ascii="宋体" w:hAnsi="宋体" w:eastAsia="宋体" w:cs="宋体"/>
          <w:color w:val="000000"/>
          <w:kern w:val="0"/>
          <w:sz w:val="24"/>
          <w:szCs w:val="24"/>
          <w:lang w:val="en-US" w:eastAsia="zh-CN" w:bidi="ar"/>
        </w:rPr>
        <w:t>注：1.本表应</w:t>
      </w:r>
      <w:r>
        <w:rPr>
          <w:rFonts w:hint="eastAsia" w:ascii="宋体" w:hAnsi="宋体" w:eastAsia="宋体" w:cs="宋体"/>
          <w:color w:val="auto"/>
          <w:kern w:val="0"/>
          <w:sz w:val="24"/>
          <w:szCs w:val="24"/>
          <w:lang w:val="en-US" w:eastAsia="zh-CN" w:bidi="ar"/>
        </w:rPr>
        <w:t>按照“</w:t>
      </w:r>
      <w:r>
        <w:rPr>
          <w:rFonts w:hint="eastAsia" w:ascii="宋体" w:hAnsi="宋体" w:cs="宋体"/>
          <w:color w:val="auto"/>
          <w:kern w:val="0"/>
          <w:sz w:val="24"/>
          <w:szCs w:val="24"/>
          <w:lang w:val="en-US" w:eastAsia="zh-CN" w:bidi="ar"/>
        </w:rPr>
        <w:t xml:space="preserve">第三部分 </w:t>
      </w:r>
      <w:r>
        <w:rPr>
          <w:rFonts w:hint="eastAsia" w:ascii="宋体" w:hAnsi="宋体" w:eastAsia="宋体" w:cs="宋体"/>
          <w:color w:val="auto"/>
          <w:kern w:val="0"/>
          <w:sz w:val="24"/>
          <w:szCs w:val="24"/>
          <w:lang w:val="en-US" w:eastAsia="zh-CN" w:bidi="ar"/>
        </w:rPr>
        <w:t>技术参数”中产品</w:t>
      </w:r>
      <w:r>
        <w:rPr>
          <w:rFonts w:hint="eastAsia" w:ascii="宋体" w:hAnsi="宋体" w:eastAsia="宋体" w:cs="宋体"/>
          <w:color w:val="000000"/>
          <w:kern w:val="0"/>
          <w:sz w:val="24"/>
          <w:szCs w:val="24"/>
          <w:lang w:val="en-US" w:eastAsia="zh-CN" w:bidi="ar"/>
        </w:rPr>
        <w:t xml:space="preserve">序号的指标逐项填写，不得遗漏， 否则，按无效投标处理。 </w:t>
      </w:r>
    </w:p>
    <w:p w14:paraId="40F0EEC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pPr>
      <w:r>
        <w:rPr>
          <w:rFonts w:hint="eastAsia" w:ascii="宋体" w:hAnsi="宋体" w:eastAsia="宋体" w:cs="宋体"/>
          <w:color w:val="000000"/>
          <w:kern w:val="0"/>
          <w:sz w:val="24"/>
          <w:szCs w:val="24"/>
          <w:lang w:val="en-US" w:eastAsia="zh-CN" w:bidi="ar"/>
        </w:rPr>
        <w:t>2.</w:t>
      </w:r>
      <w:r>
        <w:rPr>
          <w:rFonts w:hint="eastAsia" w:ascii="宋体" w:hAnsi="宋体" w:eastAsia="宋体" w:cs="宋体"/>
          <w:color w:val="FF0000"/>
          <w:kern w:val="0"/>
          <w:sz w:val="24"/>
          <w:szCs w:val="24"/>
          <w:lang w:val="en-US" w:eastAsia="zh-CN" w:bidi="ar"/>
        </w:rPr>
        <w:t>“投标产品技术参数、指标”必须与响应文件中提供的产品检测报告、彩页等证明材料的实质性响应情况相一致。若在评标环节发现该项与响应文件中提供的产品检测报告、彩页（或厂家公开发布的资料参数）等证明材料的实质性响应情况不一致或直接复制</w:t>
      </w:r>
      <w:r>
        <w:rPr>
          <w:rFonts w:hint="eastAsia" w:ascii="宋体" w:hAnsi="宋体" w:cs="宋体"/>
          <w:color w:val="FF0000"/>
          <w:kern w:val="0"/>
          <w:sz w:val="24"/>
          <w:szCs w:val="24"/>
          <w:lang w:val="en-US" w:eastAsia="zh-CN" w:bidi="ar"/>
        </w:rPr>
        <w:t>谈</w:t>
      </w:r>
      <w:r>
        <w:rPr>
          <w:rFonts w:hint="eastAsia" w:ascii="宋体" w:hAnsi="宋体" w:eastAsia="宋体" w:cs="宋体"/>
          <w:color w:val="FF0000"/>
          <w:kern w:val="0"/>
          <w:sz w:val="24"/>
          <w:szCs w:val="24"/>
          <w:lang w:val="en-US" w:eastAsia="zh-CN" w:bidi="ar"/>
        </w:rPr>
        <w:t xml:space="preserve">文件“采购需求技术参数、指标”内容的，按无效投标处理。 </w:t>
      </w:r>
    </w:p>
    <w:p w14:paraId="3F0FEF1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pPr>
      <w:r>
        <w:rPr>
          <w:rFonts w:hint="eastAsia" w:ascii="宋体" w:hAnsi="宋体" w:eastAsia="宋体" w:cs="宋体"/>
          <w:color w:val="000000"/>
          <w:kern w:val="0"/>
          <w:sz w:val="24"/>
          <w:szCs w:val="24"/>
          <w:lang w:val="en-US" w:eastAsia="zh-CN" w:bidi="ar"/>
        </w:rPr>
        <w:t xml:space="preserve">3.填写此表时以招标项目参数要求为基本响应要求，满足招标项目参数要求的指标需列 出“0”；超出、不满足招标项目参数要求的指标需列出“+”、“-”偏差，并做出详细说明； 如果只注明“+”、“-”或未填写，将视为该项指标不响应。 </w:t>
      </w:r>
    </w:p>
    <w:p w14:paraId="3CD6006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pPr>
      <w:r>
        <w:rPr>
          <w:rFonts w:hint="eastAsia" w:ascii="宋体" w:hAnsi="宋体" w:eastAsia="宋体" w:cs="宋体"/>
          <w:color w:val="000000"/>
          <w:kern w:val="0"/>
          <w:sz w:val="24"/>
          <w:szCs w:val="24"/>
          <w:lang w:val="en-US" w:eastAsia="zh-CN" w:bidi="ar"/>
        </w:rPr>
        <w:t>4.供应商响应采购需求应具体、明确，含糊不清、不确切或伪造、编造证明材料的，按照实质性不响应处理。对伪造、编造证明材料的，将报告本级财政部门。</w:t>
      </w:r>
    </w:p>
    <w:p w14:paraId="55630017">
      <w:pPr>
        <w:keepNext w:val="0"/>
        <w:keepLines w:val="0"/>
        <w:pageBreakBefore w:val="0"/>
        <w:widowControl w:val="0"/>
        <w:kinsoku/>
        <w:wordWrap/>
        <w:overflowPunct/>
        <w:topLinePunct w:val="0"/>
        <w:autoSpaceDE/>
        <w:autoSpaceDN/>
        <w:bidi w:val="0"/>
        <w:adjustRightInd/>
        <w:snapToGrid/>
        <w:spacing w:after="240" w:line="360" w:lineRule="auto"/>
        <w:ind w:firstLine="3120" w:firstLineChars="1300"/>
        <w:textAlignment w:val="auto"/>
        <w:outlineLvl w:val="9"/>
        <w:rPr>
          <w:rFonts w:hint="eastAsia" w:ascii="宋体" w:hAnsi="宋体" w:eastAsia="宋体" w:cs="宋体"/>
          <w:b w:val="0"/>
          <w:bCs w:val="0"/>
          <w:color w:val="000000"/>
          <w:sz w:val="24"/>
          <w:szCs w:val="24"/>
        </w:rPr>
      </w:pPr>
    </w:p>
    <w:p w14:paraId="7E623DCF">
      <w:pPr>
        <w:keepNext w:val="0"/>
        <w:keepLines w:val="0"/>
        <w:pageBreakBefore w:val="0"/>
        <w:widowControl w:val="0"/>
        <w:kinsoku/>
        <w:wordWrap/>
        <w:overflowPunct/>
        <w:topLinePunct w:val="0"/>
        <w:autoSpaceDE/>
        <w:autoSpaceDN/>
        <w:bidi w:val="0"/>
        <w:adjustRightInd/>
        <w:snapToGrid/>
        <w:spacing w:after="240" w:line="360" w:lineRule="auto"/>
        <w:ind w:firstLine="3120" w:firstLineChars="1300"/>
        <w:textAlignment w:val="auto"/>
        <w:outlineLvl w:val="9"/>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单位</w:t>
      </w:r>
      <w:r>
        <w:rPr>
          <w:rFonts w:hint="eastAsia" w:ascii="宋体" w:hAnsi="宋体" w:eastAsia="宋体" w:cs="宋体"/>
          <w:b w:val="0"/>
          <w:bCs w:val="0"/>
          <w:color w:val="000000"/>
          <w:sz w:val="24"/>
          <w:szCs w:val="24"/>
          <w:lang w:eastAsia="zh-CN"/>
        </w:rPr>
        <w:t>名称</w:t>
      </w:r>
      <w:r>
        <w:rPr>
          <w:rFonts w:hint="eastAsia" w:ascii="宋体" w:hAnsi="宋体" w:eastAsia="宋体" w:cs="宋体"/>
          <w:b w:val="0"/>
          <w:bCs w:val="0"/>
          <w:color w:val="000000"/>
          <w:sz w:val="24"/>
          <w:szCs w:val="24"/>
        </w:rPr>
        <w:t>：</w:t>
      </w:r>
      <w:r>
        <w:rPr>
          <w:rFonts w:hint="eastAsia" w:ascii="宋体" w:hAnsi="宋体" w:eastAsia="宋体" w:cs="宋体"/>
          <w:b w:val="0"/>
          <w:bCs w:val="0"/>
          <w:color w:val="000000"/>
          <w:sz w:val="24"/>
          <w:szCs w:val="24"/>
          <w:u w:val="single"/>
        </w:rPr>
        <w:t xml:space="preserve">    </w:t>
      </w:r>
      <w:r>
        <w:rPr>
          <w:rFonts w:hint="eastAsia" w:ascii="宋体" w:hAnsi="宋体" w:eastAsia="宋体" w:cs="宋体"/>
          <w:b w:val="0"/>
          <w:bCs w:val="0"/>
          <w:color w:val="000000"/>
          <w:sz w:val="24"/>
          <w:szCs w:val="24"/>
          <w:u w:val="single"/>
          <w:lang w:val="en-US" w:eastAsia="zh-CN"/>
        </w:rPr>
        <w:t xml:space="preserve">                   </w:t>
      </w:r>
      <w:r>
        <w:rPr>
          <w:rFonts w:hint="eastAsia" w:ascii="宋体" w:hAnsi="宋体" w:eastAsia="宋体" w:cs="宋体"/>
          <w:b w:val="0"/>
          <w:bCs w:val="0"/>
          <w:color w:val="000000"/>
          <w:sz w:val="24"/>
          <w:szCs w:val="24"/>
          <w:u w:val="single"/>
        </w:rPr>
        <w:t xml:space="preserve">   </w:t>
      </w:r>
      <w:r>
        <w:rPr>
          <w:rFonts w:hint="eastAsia" w:ascii="宋体" w:hAnsi="宋体" w:eastAsia="宋体" w:cs="宋体"/>
          <w:b w:val="0"/>
          <w:bCs w:val="0"/>
          <w:color w:val="000000"/>
          <w:sz w:val="24"/>
          <w:szCs w:val="24"/>
        </w:rPr>
        <w:t>（公章）</w:t>
      </w:r>
    </w:p>
    <w:p w14:paraId="4A6983F9">
      <w:pPr>
        <w:keepNext w:val="0"/>
        <w:keepLines w:val="0"/>
        <w:pageBreakBefore w:val="0"/>
        <w:widowControl w:val="0"/>
        <w:kinsoku/>
        <w:wordWrap/>
        <w:overflowPunct/>
        <w:topLinePunct w:val="0"/>
        <w:autoSpaceDE/>
        <w:autoSpaceDN/>
        <w:bidi w:val="0"/>
        <w:adjustRightInd/>
        <w:snapToGrid/>
        <w:spacing w:after="240" w:line="360" w:lineRule="auto"/>
        <w:ind w:firstLine="480" w:firstLineChars="200"/>
        <w:textAlignment w:val="auto"/>
        <w:outlineLvl w:val="9"/>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 xml:space="preserve">       </w:t>
      </w:r>
      <w:r>
        <w:rPr>
          <w:rFonts w:hint="eastAsia" w:ascii="宋体" w:hAnsi="宋体" w:eastAsia="宋体" w:cs="宋体"/>
          <w:b w:val="0"/>
          <w:bCs w:val="0"/>
          <w:color w:val="000000"/>
          <w:sz w:val="24"/>
          <w:szCs w:val="24"/>
          <w:lang w:val="en-US" w:eastAsia="zh-CN"/>
        </w:rPr>
        <w:t xml:space="preserve">              </w:t>
      </w:r>
      <w:r>
        <w:rPr>
          <w:rFonts w:hint="eastAsia" w:ascii="宋体" w:hAnsi="宋体" w:eastAsia="宋体" w:cs="宋体"/>
          <w:b w:val="0"/>
          <w:bCs w:val="0"/>
          <w:color w:val="000000"/>
          <w:sz w:val="24"/>
          <w:szCs w:val="24"/>
        </w:rPr>
        <w:t xml:space="preserve"> 法定代表人或委托代理人：</w:t>
      </w:r>
      <w:r>
        <w:rPr>
          <w:rFonts w:hint="eastAsia" w:ascii="宋体" w:hAnsi="宋体" w:eastAsia="宋体" w:cs="宋体"/>
          <w:b w:val="0"/>
          <w:bCs w:val="0"/>
          <w:color w:val="000000"/>
          <w:sz w:val="24"/>
          <w:szCs w:val="24"/>
          <w:u w:val="single"/>
        </w:rPr>
        <w:t xml:space="preserve">       </w:t>
      </w:r>
      <w:r>
        <w:rPr>
          <w:rFonts w:hint="eastAsia" w:ascii="宋体" w:hAnsi="宋体" w:eastAsia="宋体" w:cs="宋体"/>
          <w:b w:val="0"/>
          <w:bCs w:val="0"/>
          <w:color w:val="000000"/>
          <w:sz w:val="24"/>
          <w:szCs w:val="24"/>
        </w:rPr>
        <w:t>（签字或盖章）</w:t>
      </w:r>
    </w:p>
    <w:p w14:paraId="3B0446FC">
      <w:pPr>
        <w:keepNext w:val="0"/>
        <w:keepLines w:val="0"/>
        <w:pageBreakBefore w:val="0"/>
        <w:widowControl w:val="0"/>
        <w:kinsoku/>
        <w:wordWrap/>
        <w:overflowPunct/>
        <w:topLinePunct w:val="0"/>
        <w:autoSpaceDE/>
        <w:autoSpaceDN/>
        <w:bidi w:val="0"/>
        <w:adjustRightInd/>
        <w:snapToGrid/>
        <w:spacing w:after="240" w:line="360" w:lineRule="auto"/>
        <w:ind w:firstLine="480" w:firstLineChars="200"/>
        <w:textAlignment w:val="auto"/>
        <w:outlineLvl w:val="9"/>
        <w:rPr>
          <w:rFonts w:hint="eastAsia" w:ascii="仿宋_GB2312" w:hAnsi="仿宋_GB2312" w:eastAsia="仿宋_GB2312" w:cs="仿宋_GB2312"/>
          <w:b w:val="0"/>
          <w:bCs/>
          <w:color w:val="000000"/>
          <w:sz w:val="32"/>
          <w:szCs w:val="32"/>
        </w:rPr>
      </w:pPr>
      <w:r>
        <w:rPr>
          <w:rFonts w:hint="eastAsia" w:ascii="宋体" w:hAnsi="宋体" w:eastAsia="宋体" w:cs="宋体"/>
          <w:b w:val="0"/>
          <w:bCs w:val="0"/>
          <w:color w:val="000000"/>
          <w:sz w:val="24"/>
          <w:szCs w:val="24"/>
        </w:rPr>
        <w:t xml:space="preserve">               </w:t>
      </w:r>
      <w:r>
        <w:rPr>
          <w:rFonts w:hint="eastAsia" w:ascii="宋体" w:hAnsi="宋体" w:eastAsia="宋体" w:cs="宋体"/>
          <w:b w:val="0"/>
          <w:bCs w:val="0"/>
          <w:color w:val="000000"/>
          <w:sz w:val="24"/>
          <w:szCs w:val="24"/>
          <w:lang w:val="en-US" w:eastAsia="zh-CN"/>
        </w:rPr>
        <w:t xml:space="preserve">                      </w:t>
      </w:r>
      <w:r>
        <w:rPr>
          <w:rFonts w:hint="eastAsia" w:ascii="宋体" w:hAnsi="宋体" w:eastAsia="宋体" w:cs="宋体"/>
          <w:b w:val="0"/>
          <w:bCs w:val="0"/>
          <w:color w:val="000000"/>
          <w:sz w:val="24"/>
          <w:szCs w:val="24"/>
        </w:rPr>
        <w:t>年   月  日</w:t>
      </w:r>
    </w:p>
    <w:p w14:paraId="58912AFE">
      <w:pPr>
        <w:widowControl/>
        <w:wordWrap/>
        <w:snapToGrid/>
        <w:spacing w:before="157" w:beforeLines="50" w:line="560" w:lineRule="exact"/>
        <w:outlineLvl w:val="9"/>
        <w:rPr>
          <w:rFonts w:hint="eastAsia" w:ascii="宋体" w:hAnsi="宋体" w:cs="宋体"/>
          <w:b/>
          <w:color w:val="000000"/>
          <w:sz w:val="32"/>
          <w:szCs w:val="32"/>
          <w:lang w:val="zh-CN"/>
        </w:rPr>
      </w:pPr>
      <w:bookmarkStart w:id="447" w:name="_Toc6913_WPSOffice_Level3"/>
      <w:bookmarkStart w:id="448" w:name="_Toc7597"/>
      <w:bookmarkStart w:id="449" w:name="_Toc14547"/>
      <w:bookmarkStart w:id="450" w:name="_Toc18025_WPSOffice_Level3"/>
      <w:bookmarkStart w:id="451" w:name="_Toc2601"/>
      <w:bookmarkStart w:id="452" w:name="_Toc28501"/>
      <w:r>
        <w:rPr>
          <w:rFonts w:hint="eastAsia" w:ascii="宋体" w:hAnsi="宋体" w:eastAsia="宋体" w:cs="宋体"/>
          <w:b/>
          <w:bCs w:val="0"/>
          <w:color w:val="000000"/>
          <w:kern w:val="2"/>
          <w:sz w:val="32"/>
          <w:szCs w:val="32"/>
          <w:lang w:val="zh-CN" w:eastAsia="zh-CN" w:bidi="ar-SA"/>
        </w:rPr>
        <w:t>附件13：</w:t>
      </w:r>
      <w:bookmarkEnd w:id="447"/>
      <w:bookmarkEnd w:id="448"/>
      <w:bookmarkEnd w:id="449"/>
      <w:r>
        <w:rPr>
          <w:rFonts w:hint="eastAsia" w:ascii="宋体" w:hAnsi="宋体" w:eastAsia="宋体" w:cs="宋体"/>
          <w:b/>
          <w:bCs w:val="0"/>
          <w:color w:val="000000"/>
          <w:kern w:val="2"/>
          <w:sz w:val="32"/>
          <w:szCs w:val="32"/>
          <w:lang w:val="zh-CN" w:eastAsia="zh-CN" w:bidi="ar-SA"/>
        </w:rPr>
        <w:t>具备履行合同所必须的设备和专业技术能力证明</w:t>
      </w:r>
      <w:bookmarkEnd w:id="450"/>
      <w:bookmarkEnd w:id="451"/>
      <w:bookmarkEnd w:id="452"/>
    </w:p>
    <w:p w14:paraId="6F31F484">
      <w:pPr>
        <w:wordWrap/>
        <w:spacing w:before="157" w:beforeLines="50" w:line="560" w:lineRule="exact"/>
        <w:jc w:val="center"/>
        <w:outlineLvl w:val="9"/>
        <w:rPr>
          <w:rFonts w:hint="eastAsia" w:ascii="宋体" w:hAnsi="宋体" w:cs="宋体"/>
          <w:b/>
          <w:bCs w:val="0"/>
          <w:color w:val="000000"/>
          <w:sz w:val="32"/>
          <w:szCs w:val="32"/>
          <w:lang w:val="zh-CN"/>
        </w:rPr>
      </w:pPr>
      <w:bookmarkStart w:id="453" w:name="_Toc21309_WPSOffice_Level3"/>
      <w:bookmarkStart w:id="454" w:name="_Toc19683_WPSOffice_Level1"/>
      <w:bookmarkStart w:id="455" w:name="_Toc2954_WPSOffice_Level1"/>
      <w:r>
        <w:rPr>
          <w:rFonts w:hint="eastAsia" w:ascii="宋体" w:hAnsi="宋体" w:eastAsia="宋体" w:cs="宋体"/>
          <w:b/>
          <w:color w:val="000000"/>
          <w:sz w:val="32"/>
          <w:szCs w:val="32"/>
          <w:lang w:val="zh-CN" w:eastAsia="zh-CN"/>
        </w:rPr>
        <w:t>产品相关资料</w:t>
      </w:r>
      <w:bookmarkEnd w:id="453"/>
      <w:bookmarkEnd w:id="454"/>
      <w:bookmarkEnd w:id="455"/>
    </w:p>
    <w:p w14:paraId="29C22636">
      <w:pPr>
        <w:keepNext w:val="0"/>
        <w:keepLines w:val="0"/>
        <w:pageBreakBefore w:val="0"/>
        <w:widowControl/>
        <w:suppressLineNumbers w:val="0"/>
        <w:kinsoku/>
        <w:wordWrap/>
        <w:overflowPunct/>
        <w:topLinePunct w:val="0"/>
        <w:autoSpaceDE/>
        <w:autoSpaceDN/>
        <w:bidi w:val="0"/>
        <w:adjustRightInd/>
        <w:snapToGrid/>
        <w:spacing w:after="240" w:line="360" w:lineRule="auto"/>
        <w:ind w:firstLine="480" w:firstLineChars="200"/>
        <w:jc w:val="left"/>
        <w:textAlignment w:val="auto"/>
        <w:rPr>
          <w:rFonts w:hint="eastAsia" w:ascii="宋体" w:hAnsi="宋体" w:eastAsia="宋体" w:cs="宋体"/>
          <w:color w:val="000000"/>
          <w:kern w:val="0"/>
          <w:sz w:val="24"/>
          <w:szCs w:val="24"/>
          <w:lang w:val="en-US" w:eastAsia="zh-CN" w:bidi="ar"/>
        </w:rPr>
        <w:sectPr>
          <w:pgSz w:w="11906" w:h="16838"/>
          <w:pgMar w:top="1984" w:right="1474" w:bottom="1871" w:left="1474"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宋体" w:hAnsi="宋体" w:eastAsia="宋体" w:cs="宋体"/>
          <w:color w:val="000000"/>
          <w:kern w:val="0"/>
          <w:sz w:val="24"/>
          <w:szCs w:val="24"/>
          <w:lang w:val="en-US" w:eastAsia="zh-CN" w:bidi="ar"/>
        </w:rPr>
        <w:t>为保证本项目合同的顺利履行，供应商必须具备履行合同的设备和专业技术能力，须提供履行合同的设备和专业技术能力的承诺函（格式自拟）。</w:t>
      </w:r>
    </w:p>
    <w:p w14:paraId="54616020">
      <w:pPr>
        <w:wordWrap/>
        <w:spacing w:before="157" w:beforeLines="50" w:line="560" w:lineRule="exact"/>
        <w:jc w:val="left"/>
        <w:outlineLvl w:val="9"/>
        <w:rPr>
          <w:rFonts w:hint="eastAsia" w:ascii="宋体" w:hAnsi="宋体" w:eastAsia="宋体" w:cs="宋体"/>
          <w:b/>
          <w:color w:val="000000"/>
          <w:sz w:val="32"/>
          <w:szCs w:val="32"/>
          <w:lang w:val="zh-CN" w:eastAsia="zh-CN"/>
        </w:rPr>
      </w:pPr>
      <w:r>
        <w:rPr>
          <w:rFonts w:hint="eastAsia" w:ascii="宋体" w:hAnsi="宋体" w:eastAsia="宋体" w:cs="宋体"/>
          <w:b/>
          <w:color w:val="000000"/>
          <w:sz w:val="32"/>
          <w:szCs w:val="32"/>
          <w:lang w:val="en-US" w:eastAsia="zh-CN"/>
        </w:rPr>
        <w:t>附件14：所投产品相关资料</w:t>
      </w:r>
    </w:p>
    <w:p w14:paraId="2574C8D3">
      <w:pPr>
        <w:keepNext w:val="0"/>
        <w:keepLines w:val="0"/>
        <w:pageBreakBefore w:val="0"/>
        <w:widowControl/>
        <w:suppressLineNumbers w:val="0"/>
        <w:kinsoku/>
        <w:wordWrap/>
        <w:overflowPunct/>
        <w:topLinePunct w:val="0"/>
        <w:autoSpaceDE/>
        <w:autoSpaceDN/>
        <w:bidi w:val="0"/>
        <w:adjustRightInd/>
        <w:snapToGrid/>
        <w:spacing w:after="240" w:line="360" w:lineRule="auto"/>
        <w:ind w:firstLine="480" w:firstLineChars="200"/>
        <w:jc w:val="left"/>
        <w:textAlignment w:val="auto"/>
        <w:rPr>
          <w:rFonts w:hint="default" w:ascii="宋体" w:hAnsi="宋体" w:eastAsia="宋体" w:cs="宋体"/>
          <w:color w:val="000000"/>
          <w:kern w:val="0"/>
          <w:sz w:val="24"/>
          <w:szCs w:val="24"/>
          <w:lang w:val="en-US" w:eastAsia="zh-CN" w:bidi="ar"/>
        </w:rPr>
      </w:pPr>
    </w:p>
    <w:p w14:paraId="5BAC84F5">
      <w:pPr>
        <w:keepNext w:val="0"/>
        <w:keepLines w:val="0"/>
        <w:widowControl/>
        <w:suppressLineNumbers w:val="0"/>
        <w:jc w:val="center"/>
        <w:rPr>
          <w:rFonts w:hint="default" w:ascii="宋体" w:hAnsi="宋体" w:eastAsia="宋体" w:cs="宋体"/>
          <w:color w:val="000000"/>
          <w:kern w:val="0"/>
          <w:sz w:val="24"/>
          <w:szCs w:val="24"/>
          <w:lang w:val="en-US" w:eastAsia="zh-CN" w:bidi="ar"/>
        </w:rPr>
      </w:pPr>
      <w:r>
        <w:rPr>
          <w:rFonts w:hint="eastAsia" w:ascii="宋体" w:hAnsi="宋体" w:eastAsia="宋体" w:cs="宋体"/>
          <w:b/>
          <w:bCs/>
          <w:color w:val="000000"/>
          <w:kern w:val="0"/>
          <w:sz w:val="28"/>
          <w:szCs w:val="28"/>
          <w:lang w:val="en-US" w:eastAsia="zh-CN" w:bidi="ar"/>
        </w:rPr>
        <w:t>所投产品相关资料</w:t>
      </w:r>
    </w:p>
    <w:p w14:paraId="3856AB8D">
      <w:pPr>
        <w:keepNext w:val="0"/>
        <w:keepLines w:val="0"/>
        <w:pageBreakBefore w:val="0"/>
        <w:widowControl/>
        <w:suppressLineNumbers w:val="0"/>
        <w:kinsoku/>
        <w:wordWrap/>
        <w:overflowPunct/>
        <w:topLinePunct w:val="0"/>
        <w:autoSpaceDE/>
        <w:autoSpaceDN/>
        <w:bidi w:val="0"/>
        <w:adjustRightInd/>
        <w:snapToGrid/>
        <w:spacing w:after="240" w:line="360" w:lineRule="auto"/>
        <w:ind w:firstLine="480" w:firstLineChars="200"/>
        <w:jc w:val="left"/>
        <w:textAlignment w:val="auto"/>
        <w:rPr>
          <w:rFonts w:hint="default" w:ascii="宋体" w:hAnsi="宋体" w:eastAsia="宋体" w:cs="宋体"/>
          <w:color w:val="auto"/>
          <w:kern w:val="0"/>
          <w:sz w:val="24"/>
          <w:szCs w:val="24"/>
          <w:lang w:val="en-US" w:eastAsia="zh-CN" w:bidi="ar"/>
        </w:rPr>
        <w:sectPr>
          <w:pgSz w:w="11906" w:h="16838"/>
          <w:pgMar w:top="1984" w:right="1474" w:bottom="1871" w:left="1474"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default" w:ascii="宋体" w:hAnsi="宋体" w:eastAsia="宋体" w:cs="宋体"/>
          <w:color w:val="auto"/>
          <w:kern w:val="0"/>
          <w:sz w:val="24"/>
          <w:szCs w:val="24"/>
          <w:lang w:val="en-US" w:eastAsia="zh-CN" w:bidi="ar"/>
        </w:rPr>
        <w:t>根据采购项目内容，响应文件中须提供生产厂家公开发布的产品资料或产品使用说明书或产品生产厂家技术白皮书或国家认可的第三方检测机构出具的检验报告。</w:t>
      </w:r>
    </w:p>
    <w:p w14:paraId="7666DA9D">
      <w:pPr>
        <w:widowControl/>
        <w:wordWrap/>
        <w:snapToGrid w:val="0"/>
        <w:spacing w:before="157" w:beforeLines="50" w:line="560" w:lineRule="exact"/>
        <w:outlineLvl w:val="1"/>
        <w:rPr>
          <w:rFonts w:hint="eastAsia" w:ascii="宋体" w:hAnsi="宋体" w:eastAsia="宋体" w:cs="宋体"/>
          <w:b/>
          <w:bCs w:val="0"/>
          <w:color w:val="000000"/>
          <w:kern w:val="2"/>
          <w:sz w:val="32"/>
          <w:szCs w:val="32"/>
          <w:lang w:val="en-US" w:eastAsia="zh-CN" w:bidi="ar-SA"/>
        </w:rPr>
      </w:pPr>
      <w:bookmarkStart w:id="456" w:name="_Toc3146_WPSOffice_Level3"/>
      <w:bookmarkStart w:id="457" w:name="_Toc17566"/>
      <w:bookmarkStart w:id="458" w:name="_Toc4925"/>
      <w:bookmarkStart w:id="459" w:name="_Toc31301_WPSOffice_Level3"/>
      <w:bookmarkStart w:id="460" w:name="_Toc11887"/>
      <w:bookmarkStart w:id="461" w:name="_Toc10368"/>
      <w:r>
        <w:rPr>
          <w:rFonts w:hint="eastAsia" w:ascii="宋体" w:hAnsi="宋体" w:eastAsia="宋体" w:cs="宋体"/>
          <w:b/>
          <w:bCs w:val="0"/>
          <w:color w:val="000000"/>
          <w:kern w:val="2"/>
          <w:sz w:val="32"/>
          <w:szCs w:val="32"/>
          <w:lang w:val="en-US" w:eastAsia="zh-CN" w:bidi="ar-SA"/>
        </w:rPr>
        <w:t>附件1</w:t>
      </w:r>
      <w:r>
        <w:rPr>
          <w:rFonts w:hint="eastAsia" w:ascii="宋体" w:hAnsi="宋体" w:cs="宋体"/>
          <w:b/>
          <w:bCs w:val="0"/>
          <w:color w:val="000000"/>
          <w:kern w:val="2"/>
          <w:sz w:val="32"/>
          <w:szCs w:val="32"/>
          <w:lang w:val="en-US" w:eastAsia="zh-CN" w:bidi="ar-SA"/>
        </w:rPr>
        <w:t>5</w:t>
      </w:r>
      <w:r>
        <w:rPr>
          <w:rFonts w:hint="eastAsia" w:ascii="宋体" w:hAnsi="宋体" w:eastAsia="宋体" w:cs="宋体"/>
          <w:b/>
          <w:bCs w:val="0"/>
          <w:color w:val="000000"/>
          <w:kern w:val="2"/>
          <w:sz w:val="32"/>
          <w:szCs w:val="32"/>
          <w:lang w:val="en-US" w:eastAsia="zh-CN" w:bidi="ar-SA"/>
        </w:rPr>
        <w:t>：</w:t>
      </w:r>
      <w:bookmarkEnd w:id="456"/>
      <w:bookmarkEnd w:id="457"/>
      <w:bookmarkEnd w:id="458"/>
      <w:bookmarkEnd w:id="459"/>
      <w:bookmarkEnd w:id="460"/>
      <w:bookmarkEnd w:id="461"/>
      <w:r>
        <w:rPr>
          <w:rFonts w:hint="eastAsia" w:ascii="宋体" w:hAnsi="宋体" w:eastAsia="宋体" w:cs="宋体"/>
          <w:b/>
          <w:bCs w:val="0"/>
          <w:color w:val="000000"/>
          <w:kern w:val="2"/>
          <w:sz w:val="32"/>
          <w:szCs w:val="32"/>
          <w:lang w:val="en-US" w:eastAsia="zh-CN" w:bidi="ar-SA"/>
        </w:rPr>
        <w:t>中小企业声明函</w:t>
      </w:r>
    </w:p>
    <w:p w14:paraId="01C41380">
      <w:pPr>
        <w:numPr>
          <w:ilvl w:val="0"/>
          <w:numId w:val="0"/>
        </w:numPr>
        <w:wordWrap/>
        <w:adjustRightInd w:val="0"/>
        <w:snapToGrid w:val="0"/>
        <w:spacing w:before="157" w:beforeLines="50" w:line="560" w:lineRule="exact"/>
        <w:jc w:val="center"/>
        <w:outlineLvl w:val="9"/>
        <w:rPr>
          <w:rFonts w:hint="eastAsia" w:ascii="宋体" w:hAnsi="宋体" w:eastAsia="宋体" w:cs="宋体"/>
          <w:b w:val="0"/>
          <w:bCs w:val="0"/>
          <w:color w:val="auto"/>
          <w:kern w:val="2"/>
          <w:sz w:val="32"/>
          <w:szCs w:val="32"/>
          <w:lang w:val="en-US" w:eastAsia="zh-CN" w:bidi="ar-SA"/>
        </w:rPr>
      </w:pPr>
      <w:bookmarkStart w:id="462" w:name="_Toc22784_WPSOffice_Level3"/>
      <w:bookmarkStart w:id="463" w:name="_Toc31539"/>
      <w:bookmarkStart w:id="464" w:name="_Toc6454"/>
      <w:r>
        <w:rPr>
          <w:rFonts w:hint="eastAsia" w:ascii="宋体" w:hAnsi="宋体" w:eastAsia="宋体" w:cs="宋体"/>
          <w:b w:val="0"/>
          <w:bCs w:val="0"/>
          <w:color w:val="auto"/>
          <w:kern w:val="2"/>
          <w:sz w:val="32"/>
          <w:szCs w:val="32"/>
          <w:lang w:val="en-US" w:eastAsia="zh-CN" w:bidi="ar-SA"/>
        </w:rPr>
        <w:t>中小企业声明函</w:t>
      </w:r>
      <w:bookmarkEnd w:id="462"/>
      <w:bookmarkEnd w:id="463"/>
      <w:bookmarkEnd w:id="464"/>
      <w:r>
        <w:rPr>
          <w:rFonts w:hint="eastAsia" w:ascii="宋体" w:hAnsi="宋体" w:eastAsia="宋体" w:cs="宋体"/>
          <w:b w:val="0"/>
          <w:bCs w:val="0"/>
          <w:color w:val="auto"/>
          <w:kern w:val="2"/>
          <w:sz w:val="32"/>
          <w:szCs w:val="32"/>
          <w:lang w:val="en-US" w:eastAsia="zh-CN" w:bidi="ar-SA"/>
        </w:rPr>
        <w:t>（货物）</w:t>
      </w:r>
    </w:p>
    <w:p w14:paraId="061E316B">
      <w:pPr>
        <w:keepNext w:val="0"/>
        <w:keepLines w:val="0"/>
        <w:pageBreakBefore w:val="0"/>
        <w:widowControl/>
        <w:kinsoku/>
        <w:wordWrap/>
        <w:overflowPunct/>
        <w:topLinePunct w:val="0"/>
        <w:autoSpaceDE/>
        <w:autoSpaceDN/>
        <w:bidi w:val="0"/>
        <w:adjustRightInd w:val="0"/>
        <w:snapToGrid w:val="0"/>
        <w:spacing w:line="360" w:lineRule="auto"/>
        <w:ind w:firstLine="504"/>
        <w:jc w:val="left"/>
        <w:textAlignment w:val="auto"/>
        <w:rPr>
          <w:rFonts w:hint="eastAsia" w:ascii="宋体" w:hAnsi="宋体" w:eastAsia="宋体" w:cs="宋体"/>
          <w:spacing w:val="6"/>
          <w:sz w:val="24"/>
          <w:szCs w:val="24"/>
        </w:rPr>
      </w:pPr>
      <w:r>
        <w:rPr>
          <w:rFonts w:hint="eastAsia" w:ascii="宋体" w:hAnsi="宋体" w:eastAsia="宋体" w:cs="宋体"/>
          <w:spacing w:val="6"/>
          <w:sz w:val="24"/>
          <w:szCs w:val="24"/>
        </w:rPr>
        <w:t>本公司（联合体）郑重声明，根据《政府采购促进中小企业发展管理办法》（财库【2020】46号）的规定，本公司（联合体）参加</w:t>
      </w:r>
      <w:r>
        <w:rPr>
          <w:rFonts w:hint="eastAsia" w:ascii="宋体" w:hAnsi="宋体" w:eastAsia="宋体" w:cs="宋体"/>
          <w:spacing w:val="6"/>
          <w:sz w:val="24"/>
          <w:szCs w:val="24"/>
          <w:u w:val="single"/>
        </w:rPr>
        <w:t xml:space="preserve"> （单位名称）</w:t>
      </w:r>
      <w:r>
        <w:rPr>
          <w:rFonts w:hint="eastAsia" w:ascii="宋体" w:hAnsi="宋体" w:eastAsia="宋体" w:cs="宋体"/>
          <w:spacing w:val="6"/>
          <w:sz w:val="24"/>
          <w:szCs w:val="24"/>
        </w:rPr>
        <w:t>的</w:t>
      </w:r>
      <w:r>
        <w:rPr>
          <w:rFonts w:hint="eastAsia" w:ascii="宋体" w:hAnsi="宋体" w:eastAsia="宋体" w:cs="宋体"/>
          <w:spacing w:val="6"/>
          <w:sz w:val="24"/>
          <w:szCs w:val="24"/>
          <w:u w:val="single"/>
        </w:rPr>
        <w:t xml:space="preserve"> （项目名称）</w:t>
      </w:r>
      <w:r>
        <w:rPr>
          <w:rFonts w:hint="eastAsia" w:ascii="宋体" w:hAnsi="宋体" w:eastAsia="宋体" w:cs="宋体"/>
          <w:spacing w:val="6"/>
          <w:sz w:val="24"/>
          <w:szCs w:val="24"/>
        </w:rPr>
        <w:t>采购活动，提供的货物全部由符合政策要求的中小企业制造，相关企业（含联合体中的中小企业、签订分包意向协议的中小企业）具体情况如下：</w:t>
      </w:r>
    </w:p>
    <w:p w14:paraId="7969EE0D">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504" w:firstLineChars="200"/>
        <w:jc w:val="left"/>
        <w:textAlignment w:val="auto"/>
        <w:rPr>
          <w:rFonts w:hint="eastAsia" w:ascii="宋体" w:hAnsi="宋体" w:eastAsia="宋体" w:cs="宋体"/>
          <w:spacing w:val="6"/>
          <w:sz w:val="24"/>
          <w:szCs w:val="24"/>
        </w:rPr>
      </w:pPr>
      <w:r>
        <w:rPr>
          <w:rFonts w:hint="eastAsia" w:ascii="宋体" w:hAnsi="宋体" w:eastAsia="宋体" w:cs="宋体"/>
          <w:spacing w:val="6"/>
          <w:kern w:val="2"/>
          <w:sz w:val="24"/>
          <w:szCs w:val="24"/>
          <w:lang w:val="en-US" w:eastAsia="zh-CN" w:bidi="ar-SA"/>
        </w:rPr>
        <w:t>1.</w:t>
      </w:r>
      <w:r>
        <w:rPr>
          <w:rFonts w:hint="eastAsia" w:ascii="宋体" w:hAnsi="宋体" w:eastAsia="宋体" w:cs="宋体"/>
          <w:spacing w:val="6"/>
          <w:sz w:val="24"/>
          <w:szCs w:val="24"/>
          <w:u w:val="single"/>
        </w:rPr>
        <w:t>（</w:t>
      </w:r>
      <w:r>
        <w:rPr>
          <w:rFonts w:hint="eastAsia" w:ascii="宋体" w:hAnsi="宋体" w:eastAsia="宋体" w:cs="宋体"/>
          <w:spacing w:val="6"/>
          <w:sz w:val="24"/>
          <w:szCs w:val="24"/>
          <w:u w:val="single"/>
          <w:lang w:val="en-US" w:eastAsia="zh-CN"/>
        </w:rPr>
        <w:t>标的名称</w:t>
      </w:r>
      <w:r>
        <w:rPr>
          <w:rFonts w:hint="eastAsia" w:ascii="宋体" w:hAnsi="宋体" w:eastAsia="宋体" w:cs="宋体"/>
          <w:spacing w:val="6"/>
          <w:sz w:val="24"/>
          <w:szCs w:val="24"/>
          <w:u w:val="single"/>
        </w:rPr>
        <w:t>）</w:t>
      </w:r>
      <w:r>
        <w:rPr>
          <w:rFonts w:hint="eastAsia" w:ascii="宋体" w:hAnsi="宋体" w:eastAsia="宋体" w:cs="宋体"/>
          <w:spacing w:val="6"/>
          <w:sz w:val="24"/>
          <w:szCs w:val="24"/>
        </w:rPr>
        <w:t>，属于</w:t>
      </w:r>
      <w:r>
        <w:rPr>
          <w:rFonts w:hint="eastAsia" w:ascii="宋体" w:hAnsi="宋体" w:eastAsia="宋体" w:cs="宋体"/>
          <w:spacing w:val="6"/>
          <w:sz w:val="24"/>
          <w:szCs w:val="24"/>
          <w:u w:val="single"/>
        </w:rPr>
        <w:t>（</w:t>
      </w:r>
      <w:r>
        <w:rPr>
          <w:rFonts w:hint="eastAsia" w:ascii="宋体" w:hAnsi="宋体" w:cs="宋体"/>
          <w:spacing w:val="6"/>
          <w:sz w:val="24"/>
          <w:szCs w:val="24"/>
          <w:u w:val="single"/>
          <w:lang w:val="en-US" w:eastAsia="zh-CN"/>
        </w:rPr>
        <w:t>制造业</w:t>
      </w:r>
      <w:r>
        <w:rPr>
          <w:rFonts w:hint="eastAsia" w:ascii="宋体" w:hAnsi="宋体" w:eastAsia="宋体" w:cs="宋体"/>
          <w:spacing w:val="6"/>
          <w:sz w:val="24"/>
          <w:szCs w:val="24"/>
          <w:u w:val="single"/>
        </w:rPr>
        <w:t>）</w:t>
      </w:r>
      <w:r>
        <w:rPr>
          <w:rFonts w:hint="eastAsia" w:ascii="宋体" w:hAnsi="宋体" w:eastAsia="宋体" w:cs="宋体"/>
          <w:spacing w:val="6"/>
          <w:sz w:val="24"/>
          <w:szCs w:val="24"/>
          <w:u w:val="none"/>
        </w:rPr>
        <w:t>行业</w:t>
      </w:r>
      <w:r>
        <w:rPr>
          <w:rFonts w:hint="eastAsia" w:ascii="宋体" w:hAnsi="宋体" w:eastAsia="宋体" w:cs="宋体"/>
          <w:spacing w:val="6"/>
          <w:sz w:val="24"/>
          <w:szCs w:val="24"/>
        </w:rPr>
        <w:t>，制造商为</w:t>
      </w:r>
      <w:r>
        <w:rPr>
          <w:rFonts w:hint="eastAsia" w:ascii="宋体" w:hAnsi="宋体" w:eastAsia="宋体" w:cs="宋体"/>
          <w:spacing w:val="6"/>
          <w:sz w:val="24"/>
          <w:szCs w:val="24"/>
          <w:u w:val="single"/>
        </w:rPr>
        <w:t xml:space="preserve"> （企业名称）</w:t>
      </w:r>
      <w:r>
        <w:rPr>
          <w:rFonts w:hint="eastAsia" w:ascii="宋体" w:hAnsi="宋体" w:eastAsia="宋体" w:cs="宋体"/>
          <w:spacing w:val="6"/>
          <w:sz w:val="24"/>
          <w:szCs w:val="24"/>
        </w:rPr>
        <w:t>，从业人员</w:t>
      </w:r>
      <w:r>
        <w:rPr>
          <w:rFonts w:hint="eastAsia" w:ascii="宋体" w:hAnsi="宋体" w:eastAsia="宋体" w:cs="宋体"/>
          <w:spacing w:val="6"/>
          <w:sz w:val="24"/>
          <w:szCs w:val="24"/>
          <w:u w:val="single"/>
        </w:rPr>
        <w:t xml:space="preserve">    </w:t>
      </w:r>
      <w:r>
        <w:rPr>
          <w:rFonts w:hint="eastAsia" w:ascii="宋体" w:hAnsi="宋体" w:eastAsia="宋体" w:cs="宋体"/>
          <w:spacing w:val="6"/>
          <w:sz w:val="24"/>
          <w:szCs w:val="24"/>
        </w:rPr>
        <w:t>人，营业收入为</w:t>
      </w:r>
      <w:r>
        <w:rPr>
          <w:rFonts w:hint="eastAsia" w:ascii="宋体" w:hAnsi="宋体" w:eastAsia="宋体" w:cs="宋体"/>
          <w:spacing w:val="6"/>
          <w:sz w:val="24"/>
          <w:szCs w:val="24"/>
          <w:u w:val="single"/>
        </w:rPr>
        <w:t xml:space="preserve">    </w:t>
      </w:r>
      <w:r>
        <w:rPr>
          <w:rFonts w:hint="eastAsia" w:ascii="宋体" w:hAnsi="宋体" w:eastAsia="宋体" w:cs="宋体"/>
          <w:spacing w:val="6"/>
          <w:sz w:val="24"/>
          <w:szCs w:val="24"/>
        </w:rPr>
        <w:t>万元，资产总额为</w:t>
      </w:r>
      <w:r>
        <w:rPr>
          <w:rFonts w:hint="eastAsia" w:ascii="宋体" w:hAnsi="宋体" w:eastAsia="宋体" w:cs="宋体"/>
          <w:spacing w:val="6"/>
          <w:sz w:val="24"/>
          <w:szCs w:val="24"/>
          <w:u w:val="single"/>
        </w:rPr>
        <w:t xml:space="preserve">    </w:t>
      </w:r>
      <w:r>
        <w:rPr>
          <w:rFonts w:hint="eastAsia" w:ascii="宋体" w:hAnsi="宋体" w:eastAsia="宋体" w:cs="宋体"/>
          <w:spacing w:val="6"/>
          <w:sz w:val="24"/>
          <w:szCs w:val="24"/>
        </w:rPr>
        <w:t>万元，属于</w:t>
      </w:r>
      <w:r>
        <w:rPr>
          <w:rFonts w:hint="eastAsia" w:ascii="宋体" w:hAnsi="宋体" w:eastAsia="宋体" w:cs="宋体"/>
          <w:spacing w:val="6"/>
          <w:sz w:val="24"/>
          <w:szCs w:val="24"/>
          <w:u w:val="single"/>
        </w:rPr>
        <w:t xml:space="preserve"> </w:t>
      </w:r>
      <w:r>
        <w:rPr>
          <w:rFonts w:hint="eastAsia" w:ascii="宋体" w:hAnsi="宋体" w:cs="宋体"/>
          <w:spacing w:val="6"/>
          <w:sz w:val="24"/>
          <w:szCs w:val="24"/>
          <w:u w:val="single"/>
          <w:lang w:val="en-US" w:eastAsia="zh-CN"/>
        </w:rPr>
        <w:t xml:space="preserve">    </w:t>
      </w:r>
      <w:r>
        <w:rPr>
          <w:rFonts w:hint="eastAsia" w:ascii="宋体" w:hAnsi="宋体" w:eastAsia="宋体" w:cs="宋体"/>
          <w:spacing w:val="6"/>
          <w:sz w:val="24"/>
          <w:szCs w:val="24"/>
          <w:u w:val="single"/>
        </w:rPr>
        <w:t>（中型企业、小型企业、微型企业）</w:t>
      </w:r>
      <w:r>
        <w:rPr>
          <w:rFonts w:hint="eastAsia" w:ascii="宋体" w:hAnsi="宋体" w:eastAsia="宋体" w:cs="宋体"/>
          <w:spacing w:val="6"/>
          <w:sz w:val="24"/>
          <w:szCs w:val="24"/>
        </w:rPr>
        <w:t>；</w:t>
      </w:r>
    </w:p>
    <w:p w14:paraId="0016D8C3">
      <w:pPr>
        <w:keepNext w:val="0"/>
        <w:keepLines w:val="0"/>
        <w:pageBreakBefore w:val="0"/>
        <w:widowControl/>
        <w:kinsoku/>
        <w:wordWrap/>
        <w:overflowPunct/>
        <w:topLinePunct w:val="0"/>
        <w:autoSpaceDE/>
        <w:autoSpaceDN/>
        <w:bidi w:val="0"/>
        <w:adjustRightInd w:val="0"/>
        <w:snapToGrid w:val="0"/>
        <w:spacing w:line="360" w:lineRule="auto"/>
        <w:ind w:firstLine="504"/>
        <w:jc w:val="left"/>
        <w:textAlignment w:val="auto"/>
        <w:rPr>
          <w:rFonts w:hint="eastAsia" w:ascii="宋体" w:hAnsi="宋体" w:eastAsia="宋体" w:cs="宋体"/>
          <w:sz w:val="24"/>
          <w:szCs w:val="24"/>
        </w:rPr>
      </w:pPr>
      <w:r>
        <w:rPr>
          <w:rFonts w:hint="eastAsia" w:ascii="宋体" w:hAnsi="宋体" w:eastAsia="宋体" w:cs="宋体"/>
          <w:spacing w:val="6"/>
          <w:sz w:val="24"/>
          <w:szCs w:val="24"/>
        </w:rPr>
        <w:t>2.</w:t>
      </w:r>
      <w:r>
        <w:rPr>
          <w:rFonts w:hint="eastAsia" w:ascii="宋体" w:hAnsi="宋体" w:eastAsia="宋体" w:cs="宋体"/>
          <w:spacing w:val="6"/>
          <w:sz w:val="24"/>
          <w:szCs w:val="24"/>
          <w:u w:val="single"/>
        </w:rPr>
        <w:t xml:space="preserve"> （</w:t>
      </w:r>
      <w:r>
        <w:rPr>
          <w:rFonts w:hint="eastAsia" w:ascii="宋体" w:hAnsi="宋体" w:eastAsia="宋体" w:cs="宋体"/>
          <w:spacing w:val="6"/>
          <w:sz w:val="24"/>
          <w:szCs w:val="24"/>
          <w:u w:val="single"/>
          <w:lang w:val="en-US" w:eastAsia="zh-CN"/>
        </w:rPr>
        <w:t>标的名称</w:t>
      </w:r>
      <w:r>
        <w:rPr>
          <w:rFonts w:hint="eastAsia" w:ascii="宋体" w:hAnsi="宋体" w:eastAsia="宋体" w:cs="宋体"/>
          <w:spacing w:val="6"/>
          <w:sz w:val="24"/>
          <w:szCs w:val="24"/>
          <w:u w:val="single"/>
        </w:rPr>
        <w:t>）</w:t>
      </w:r>
      <w:r>
        <w:rPr>
          <w:rFonts w:hint="eastAsia" w:ascii="宋体" w:hAnsi="宋体" w:eastAsia="宋体" w:cs="宋体"/>
          <w:spacing w:val="6"/>
          <w:sz w:val="24"/>
          <w:szCs w:val="24"/>
        </w:rPr>
        <w:t>，属于</w:t>
      </w:r>
      <w:r>
        <w:rPr>
          <w:rFonts w:hint="eastAsia" w:ascii="宋体" w:hAnsi="宋体" w:eastAsia="宋体" w:cs="宋体"/>
          <w:spacing w:val="6"/>
          <w:sz w:val="24"/>
          <w:szCs w:val="24"/>
          <w:u w:val="single"/>
        </w:rPr>
        <w:t>（</w:t>
      </w:r>
      <w:r>
        <w:rPr>
          <w:rFonts w:hint="eastAsia" w:ascii="宋体" w:hAnsi="宋体" w:cs="宋体"/>
          <w:spacing w:val="6"/>
          <w:sz w:val="24"/>
          <w:szCs w:val="24"/>
          <w:u w:val="single"/>
          <w:lang w:val="en-US" w:eastAsia="zh-CN"/>
        </w:rPr>
        <w:t>制造业</w:t>
      </w:r>
      <w:r>
        <w:rPr>
          <w:rFonts w:hint="eastAsia" w:ascii="宋体" w:hAnsi="宋体" w:eastAsia="宋体" w:cs="宋体"/>
          <w:spacing w:val="6"/>
          <w:sz w:val="24"/>
          <w:szCs w:val="24"/>
          <w:u w:val="single"/>
        </w:rPr>
        <w:t>）</w:t>
      </w:r>
      <w:r>
        <w:rPr>
          <w:rFonts w:hint="eastAsia" w:ascii="宋体" w:hAnsi="宋体" w:eastAsia="宋体" w:cs="宋体"/>
          <w:spacing w:val="6"/>
          <w:sz w:val="24"/>
          <w:szCs w:val="24"/>
          <w:u w:val="none"/>
        </w:rPr>
        <w:t>行业</w:t>
      </w:r>
      <w:r>
        <w:rPr>
          <w:rFonts w:hint="eastAsia" w:ascii="宋体" w:hAnsi="宋体" w:eastAsia="宋体" w:cs="宋体"/>
          <w:spacing w:val="6"/>
          <w:sz w:val="24"/>
          <w:szCs w:val="24"/>
        </w:rPr>
        <w:t>，制造商为</w:t>
      </w:r>
      <w:r>
        <w:rPr>
          <w:rFonts w:hint="eastAsia" w:ascii="宋体" w:hAnsi="宋体" w:eastAsia="宋体" w:cs="宋体"/>
          <w:spacing w:val="6"/>
          <w:sz w:val="24"/>
          <w:szCs w:val="24"/>
          <w:u w:val="single"/>
        </w:rPr>
        <w:t xml:space="preserve"> （企业名称）</w:t>
      </w:r>
      <w:r>
        <w:rPr>
          <w:rFonts w:hint="eastAsia" w:ascii="宋体" w:hAnsi="宋体" w:eastAsia="宋体" w:cs="宋体"/>
          <w:spacing w:val="6"/>
          <w:sz w:val="24"/>
          <w:szCs w:val="24"/>
        </w:rPr>
        <w:t>，从业人员</w:t>
      </w:r>
      <w:r>
        <w:rPr>
          <w:rFonts w:hint="eastAsia" w:ascii="宋体" w:hAnsi="宋体" w:eastAsia="宋体" w:cs="宋体"/>
          <w:spacing w:val="6"/>
          <w:sz w:val="24"/>
          <w:szCs w:val="24"/>
          <w:u w:val="single"/>
        </w:rPr>
        <w:t xml:space="preserve">    </w:t>
      </w:r>
      <w:r>
        <w:rPr>
          <w:rFonts w:hint="eastAsia" w:ascii="宋体" w:hAnsi="宋体" w:eastAsia="宋体" w:cs="宋体"/>
          <w:spacing w:val="6"/>
          <w:sz w:val="24"/>
          <w:szCs w:val="24"/>
        </w:rPr>
        <w:t>人，营业收入为</w:t>
      </w:r>
      <w:r>
        <w:rPr>
          <w:rFonts w:hint="eastAsia" w:ascii="宋体" w:hAnsi="宋体" w:eastAsia="宋体" w:cs="宋体"/>
          <w:spacing w:val="6"/>
          <w:sz w:val="24"/>
          <w:szCs w:val="24"/>
          <w:u w:val="single"/>
        </w:rPr>
        <w:t xml:space="preserve">    </w:t>
      </w:r>
      <w:r>
        <w:rPr>
          <w:rFonts w:hint="eastAsia" w:ascii="宋体" w:hAnsi="宋体" w:eastAsia="宋体" w:cs="宋体"/>
          <w:spacing w:val="6"/>
          <w:sz w:val="24"/>
          <w:szCs w:val="24"/>
        </w:rPr>
        <w:t>万元，资产总额为</w:t>
      </w:r>
      <w:r>
        <w:rPr>
          <w:rFonts w:hint="eastAsia" w:ascii="宋体" w:hAnsi="宋体" w:eastAsia="宋体" w:cs="宋体"/>
          <w:spacing w:val="6"/>
          <w:sz w:val="24"/>
          <w:szCs w:val="24"/>
          <w:u w:val="single"/>
        </w:rPr>
        <w:t xml:space="preserve">    </w:t>
      </w:r>
      <w:r>
        <w:rPr>
          <w:rFonts w:hint="eastAsia" w:ascii="宋体" w:hAnsi="宋体" w:eastAsia="宋体" w:cs="宋体"/>
          <w:spacing w:val="6"/>
          <w:sz w:val="24"/>
          <w:szCs w:val="24"/>
        </w:rPr>
        <w:t>万元，属于</w:t>
      </w:r>
      <w:r>
        <w:rPr>
          <w:rFonts w:hint="eastAsia" w:ascii="宋体" w:hAnsi="宋体" w:eastAsia="宋体" w:cs="宋体"/>
          <w:spacing w:val="6"/>
          <w:sz w:val="24"/>
          <w:szCs w:val="24"/>
          <w:u w:val="single"/>
        </w:rPr>
        <w:t xml:space="preserve"> （中型企业、小型企业、微型企业）</w:t>
      </w:r>
      <w:r>
        <w:rPr>
          <w:rFonts w:hint="eastAsia" w:ascii="宋体" w:hAnsi="宋体" w:eastAsia="宋体" w:cs="宋体"/>
          <w:spacing w:val="6"/>
          <w:sz w:val="24"/>
          <w:szCs w:val="24"/>
        </w:rPr>
        <w:t>；</w:t>
      </w:r>
    </w:p>
    <w:p w14:paraId="58C443A7">
      <w:pPr>
        <w:keepNext w:val="0"/>
        <w:keepLines w:val="0"/>
        <w:pageBreakBefore w:val="0"/>
        <w:widowControl/>
        <w:kinsoku/>
        <w:wordWrap/>
        <w:overflowPunct/>
        <w:topLinePunct w:val="0"/>
        <w:autoSpaceDE/>
        <w:autoSpaceDN/>
        <w:bidi w:val="0"/>
        <w:adjustRightInd w:val="0"/>
        <w:snapToGrid w:val="0"/>
        <w:spacing w:line="360" w:lineRule="auto"/>
        <w:ind w:firstLine="504"/>
        <w:jc w:val="left"/>
        <w:textAlignment w:val="auto"/>
        <w:rPr>
          <w:rFonts w:hint="eastAsia" w:ascii="宋体" w:hAnsi="宋体" w:eastAsia="宋体" w:cs="宋体"/>
          <w:spacing w:val="6"/>
          <w:sz w:val="24"/>
          <w:szCs w:val="24"/>
        </w:rPr>
      </w:pPr>
      <w:r>
        <w:rPr>
          <w:rFonts w:hint="eastAsia" w:ascii="宋体" w:hAnsi="宋体" w:eastAsia="宋体" w:cs="宋体"/>
          <w:spacing w:val="6"/>
          <w:sz w:val="24"/>
          <w:szCs w:val="24"/>
        </w:rPr>
        <w:t xml:space="preserve">    ……</w:t>
      </w:r>
    </w:p>
    <w:p w14:paraId="04F4DC74">
      <w:pPr>
        <w:keepNext w:val="0"/>
        <w:keepLines w:val="0"/>
        <w:pageBreakBefore w:val="0"/>
        <w:widowControl/>
        <w:kinsoku/>
        <w:wordWrap/>
        <w:overflowPunct/>
        <w:topLinePunct w:val="0"/>
        <w:autoSpaceDE/>
        <w:autoSpaceDN/>
        <w:bidi w:val="0"/>
        <w:adjustRightInd w:val="0"/>
        <w:snapToGrid w:val="0"/>
        <w:spacing w:line="360" w:lineRule="auto"/>
        <w:ind w:firstLine="505"/>
        <w:jc w:val="left"/>
        <w:textAlignment w:val="auto"/>
        <w:rPr>
          <w:rFonts w:hint="eastAsia" w:ascii="宋体" w:hAnsi="宋体" w:eastAsia="宋体" w:cs="宋体"/>
          <w:spacing w:val="6"/>
          <w:sz w:val="24"/>
          <w:szCs w:val="24"/>
        </w:rPr>
      </w:pPr>
      <w:r>
        <w:rPr>
          <w:rFonts w:hint="eastAsia" w:ascii="宋体" w:hAnsi="宋体" w:eastAsia="宋体" w:cs="宋体"/>
          <w:spacing w:val="6"/>
          <w:sz w:val="24"/>
          <w:szCs w:val="24"/>
        </w:rPr>
        <w:t>以上企业，不属于大企业的分支机构，不存在控股股东为大企业的情形，也不存在与大企业的负责人为同一人的情形。</w:t>
      </w:r>
    </w:p>
    <w:p w14:paraId="56D2A3C3">
      <w:pPr>
        <w:keepNext w:val="0"/>
        <w:keepLines w:val="0"/>
        <w:pageBreakBefore w:val="0"/>
        <w:widowControl/>
        <w:kinsoku/>
        <w:wordWrap/>
        <w:overflowPunct/>
        <w:topLinePunct w:val="0"/>
        <w:autoSpaceDE/>
        <w:autoSpaceDN/>
        <w:bidi w:val="0"/>
        <w:adjustRightInd w:val="0"/>
        <w:snapToGrid w:val="0"/>
        <w:spacing w:line="360" w:lineRule="auto"/>
        <w:ind w:firstLine="505"/>
        <w:jc w:val="left"/>
        <w:textAlignment w:val="auto"/>
        <w:rPr>
          <w:rFonts w:hint="eastAsia" w:ascii="宋体" w:hAnsi="宋体" w:eastAsia="宋体" w:cs="宋体"/>
          <w:spacing w:val="6"/>
          <w:sz w:val="24"/>
          <w:szCs w:val="24"/>
        </w:rPr>
      </w:pPr>
      <w:r>
        <w:rPr>
          <w:rFonts w:hint="eastAsia" w:ascii="宋体" w:hAnsi="宋体" w:eastAsia="宋体" w:cs="宋体"/>
          <w:spacing w:val="6"/>
          <w:sz w:val="24"/>
          <w:szCs w:val="24"/>
        </w:rPr>
        <w:t>本企业对上述声明内容的真实性负责。如有虚假，将依法承担相应责任。</w:t>
      </w:r>
    </w:p>
    <w:p w14:paraId="51E50EC4">
      <w:pPr>
        <w:keepNext w:val="0"/>
        <w:keepLines w:val="0"/>
        <w:pageBreakBefore w:val="0"/>
        <w:widowControl w:val="0"/>
        <w:kinsoku/>
        <w:wordWrap/>
        <w:overflowPunct/>
        <w:topLinePunct w:val="0"/>
        <w:autoSpaceDE/>
        <w:autoSpaceDN/>
        <w:bidi w:val="0"/>
        <w:adjustRightInd/>
        <w:snapToGrid/>
        <w:spacing w:after="240" w:line="360" w:lineRule="auto"/>
        <w:ind w:firstLine="482" w:firstLineChars="200"/>
        <w:jc w:val="center"/>
        <w:textAlignment w:val="auto"/>
        <w:outlineLvl w:val="9"/>
        <w:rPr>
          <w:rFonts w:hint="eastAsia" w:ascii="宋体" w:hAnsi="宋体"/>
          <w:b/>
          <w:color w:val="FF0000"/>
          <w:sz w:val="24"/>
          <w:lang w:val="en-US" w:eastAsia="zh-CN"/>
        </w:rPr>
      </w:pPr>
      <w:r>
        <w:rPr>
          <w:rFonts w:hint="eastAsia" w:ascii="宋体" w:hAnsi="宋体"/>
          <w:b/>
          <w:color w:val="FF0000"/>
          <w:sz w:val="24"/>
          <w:lang w:val="en-US" w:eastAsia="zh-CN"/>
        </w:rPr>
        <w:t xml:space="preserve">    </w:t>
      </w:r>
      <w:bookmarkStart w:id="465" w:name="_Toc21636_WPSOffice_Level3"/>
      <w:r>
        <w:rPr>
          <w:rFonts w:hint="eastAsia" w:ascii="宋体" w:hAnsi="宋体"/>
          <w:b/>
          <w:color w:val="FF0000"/>
          <w:sz w:val="24"/>
          <w:lang w:val="en-US" w:eastAsia="zh-CN"/>
        </w:rPr>
        <w:t xml:space="preserve">                         </w:t>
      </w:r>
    </w:p>
    <w:p w14:paraId="78D29A53">
      <w:pPr>
        <w:keepNext w:val="0"/>
        <w:keepLines w:val="0"/>
        <w:pageBreakBefore w:val="0"/>
        <w:widowControl w:val="0"/>
        <w:kinsoku/>
        <w:wordWrap/>
        <w:overflowPunct/>
        <w:topLinePunct w:val="0"/>
        <w:autoSpaceDE/>
        <w:autoSpaceDN/>
        <w:bidi w:val="0"/>
        <w:adjustRightInd/>
        <w:snapToGrid/>
        <w:spacing w:after="240" w:line="360" w:lineRule="auto"/>
        <w:ind w:firstLine="482" w:firstLineChars="200"/>
        <w:jc w:val="center"/>
        <w:textAlignment w:val="auto"/>
        <w:outlineLvl w:val="9"/>
        <w:rPr>
          <w:rFonts w:hint="eastAsia" w:ascii="宋体" w:hAnsi="宋体"/>
          <w:b/>
          <w:color w:val="FF0000"/>
          <w:sz w:val="24"/>
          <w:lang w:val="en-US" w:eastAsia="zh-CN"/>
        </w:rPr>
      </w:pPr>
      <w:r>
        <w:rPr>
          <w:rFonts w:hint="eastAsia" w:ascii="宋体" w:hAnsi="宋体"/>
          <w:b/>
          <w:color w:val="FF0000"/>
          <w:sz w:val="24"/>
          <w:lang w:val="en-US" w:eastAsia="zh-CN"/>
        </w:rPr>
        <w:t xml:space="preserve">                            </w:t>
      </w:r>
    </w:p>
    <w:p w14:paraId="0F7C7C43">
      <w:pPr>
        <w:keepNext w:val="0"/>
        <w:keepLines w:val="0"/>
        <w:pageBreakBefore w:val="0"/>
        <w:widowControl w:val="0"/>
        <w:kinsoku/>
        <w:wordWrap/>
        <w:overflowPunct/>
        <w:topLinePunct w:val="0"/>
        <w:autoSpaceDE/>
        <w:autoSpaceDN/>
        <w:bidi w:val="0"/>
        <w:adjustRightInd/>
        <w:snapToGrid/>
        <w:spacing w:after="240" w:line="360" w:lineRule="auto"/>
        <w:ind w:firstLine="482" w:firstLineChars="200"/>
        <w:jc w:val="center"/>
        <w:textAlignment w:val="auto"/>
        <w:outlineLvl w:val="9"/>
        <w:rPr>
          <w:rFonts w:hint="eastAsia" w:ascii="宋体" w:hAnsi="宋体" w:eastAsia="宋体" w:cs="宋体"/>
          <w:b w:val="0"/>
          <w:bCs/>
          <w:color w:val="000000"/>
          <w:sz w:val="24"/>
          <w:szCs w:val="24"/>
        </w:rPr>
      </w:pPr>
      <w:r>
        <w:rPr>
          <w:rFonts w:hint="eastAsia" w:ascii="宋体" w:hAnsi="宋体"/>
          <w:b/>
          <w:color w:val="000000"/>
          <w:sz w:val="24"/>
          <w:lang w:val="en-US" w:eastAsia="zh-CN"/>
        </w:rPr>
        <w:t xml:space="preserve">                            </w:t>
      </w:r>
      <w:r>
        <w:rPr>
          <w:rFonts w:hint="eastAsia" w:ascii="宋体" w:hAnsi="宋体" w:eastAsia="宋体" w:cs="宋体"/>
          <w:b w:val="0"/>
          <w:bCs/>
          <w:color w:val="000000"/>
          <w:sz w:val="24"/>
          <w:szCs w:val="24"/>
        </w:rPr>
        <w:t>单位</w:t>
      </w:r>
      <w:r>
        <w:rPr>
          <w:rFonts w:hint="eastAsia" w:ascii="宋体" w:hAnsi="宋体" w:eastAsia="宋体" w:cs="宋体"/>
          <w:b w:val="0"/>
          <w:bCs/>
          <w:color w:val="000000"/>
          <w:sz w:val="24"/>
          <w:szCs w:val="24"/>
          <w:lang w:eastAsia="zh-CN"/>
        </w:rPr>
        <w:t>名称</w:t>
      </w:r>
      <w:r>
        <w:rPr>
          <w:rFonts w:hint="eastAsia" w:ascii="宋体" w:hAnsi="宋体" w:eastAsia="宋体" w:cs="宋体"/>
          <w:b w:val="0"/>
          <w:bCs/>
          <w:color w:val="000000"/>
          <w:sz w:val="24"/>
          <w:szCs w:val="24"/>
        </w:rPr>
        <w:t>：</w:t>
      </w:r>
      <w:r>
        <w:rPr>
          <w:rFonts w:hint="eastAsia" w:ascii="宋体" w:hAnsi="宋体" w:eastAsia="宋体" w:cs="宋体"/>
          <w:b w:val="0"/>
          <w:bCs/>
          <w:color w:val="000000"/>
          <w:sz w:val="24"/>
          <w:szCs w:val="24"/>
          <w:u w:val="single"/>
        </w:rPr>
        <w:t xml:space="preserve">   </w:t>
      </w:r>
      <w:r>
        <w:rPr>
          <w:rFonts w:hint="eastAsia" w:ascii="宋体" w:hAnsi="宋体" w:eastAsia="宋体" w:cs="宋体"/>
          <w:b w:val="0"/>
          <w:bCs/>
          <w:color w:val="000000"/>
          <w:sz w:val="24"/>
          <w:szCs w:val="24"/>
          <w:u w:val="single"/>
          <w:lang w:val="en-US" w:eastAsia="zh-CN"/>
        </w:rPr>
        <w:t xml:space="preserve">                   </w:t>
      </w:r>
      <w:r>
        <w:rPr>
          <w:rFonts w:hint="eastAsia" w:ascii="宋体" w:hAnsi="宋体" w:eastAsia="宋体" w:cs="宋体"/>
          <w:b w:val="0"/>
          <w:bCs/>
          <w:color w:val="000000"/>
          <w:sz w:val="24"/>
          <w:szCs w:val="24"/>
          <w:u w:val="single"/>
        </w:rPr>
        <w:t xml:space="preserve">    </w:t>
      </w:r>
      <w:r>
        <w:rPr>
          <w:rFonts w:hint="eastAsia" w:ascii="宋体" w:hAnsi="宋体" w:eastAsia="宋体" w:cs="宋体"/>
          <w:b w:val="0"/>
          <w:bCs/>
          <w:color w:val="000000"/>
          <w:sz w:val="24"/>
          <w:szCs w:val="24"/>
        </w:rPr>
        <w:t>（公章）</w:t>
      </w:r>
      <w:bookmarkEnd w:id="465"/>
    </w:p>
    <w:p w14:paraId="36F8E219">
      <w:pPr>
        <w:keepNext w:val="0"/>
        <w:keepLines w:val="0"/>
        <w:pageBreakBefore w:val="0"/>
        <w:widowControl w:val="0"/>
        <w:kinsoku/>
        <w:wordWrap/>
        <w:overflowPunct/>
        <w:topLinePunct w:val="0"/>
        <w:autoSpaceDE/>
        <w:autoSpaceDN/>
        <w:bidi w:val="0"/>
        <w:adjustRightInd/>
        <w:snapToGrid/>
        <w:spacing w:after="240" w:line="360" w:lineRule="auto"/>
        <w:ind w:firstLine="480" w:firstLineChars="200"/>
        <w:jc w:val="center"/>
        <w:textAlignment w:val="auto"/>
        <w:outlineLvl w:val="9"/>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 xml:space="preserve">        </w:t>
      </w:r>
      <w:bookmarkStart w:id="466" w:name="_Toc19511_WPSOffice_Level3"/>
      <w:r>
        <w:rPr>
          <w:rFonts w:hint="eastAsia" w:ascii="宋体" w:hAnsi="宋体" w:eastAsia="宋体" w:cs="宋体"/>
          <w:b w:val="0"/>
          <w:bCs/>
          <w:color w:val="000000"/>
          <w:sz w:val="24"/>
          <w:szCs w:val="24"/>
          <w:lang w:val="en-US" w:eastAsia="zh-CN"/>
        </w:rPr>
        <w:t xml:space="preserve">                    </w:t>
      </w:r>
      <w:r>
        <w:rPr>
          <w:rFonts w:hint="eastAsia" w:ascii="宋体" w:hAnsi="宋体" w:eastAsia="宋体" w:cs="宋体"/>
          <w:b w:val="0"/>
          <w:bCs/>
          <w:color w:val="000000"/>
          <w:sz w:val="24"/>
          <w:szCs w:val="24"/>
        </w:rPr>
        <w:t>法定代表人或委托代理人：</w:t>
      </w:r>
      <w:r>
        <w:rPr>
          <w:rFonts w:hint="eastAsia" w:ascii="宋体" w:hAnsi="宋体" w:eastAsia="宋体" w:cs="宋体"/>
          <w:b w:val="0"/>
          <w:bCs/>
          <w:color w:val="000000"/>
          <w:sz w:val="24"/>
          <w:szCs w:val="24"/>
          <w:u w:val="single"/>
        </w:rPr>
        <w:t xml:space="preserve">       </w:t>
      </w:r>
      <w:r>
        <w:rPr>
          <w:rFonts w:hint="eastAsia" w:ascii="宋体" w:hAnsi="宋体" w:eastAsia="宋体" w:cs="宋体"/>
          <w:b w:val="0"/>
          <w:bCs/>
          <w:color w:val="000000"/>
          <w:sz w:val="24"/>
          <w:szCs w:val="24"/>
        </w:rPr>
        <w:t>（签字或盖章）</w:t>
      </w:r>
      <w:bookmarkEnd w:id="466"/>
    </w:p>
    <w:p w14:paraId="3DD83DD0">
      <w:pPr>
        <w:keepNext w:val="0"/>
        <w:keepLines w:val="0"/>
        <w:pageBreakBefore w:val="0"/>
        <w:widowControl w:val="0"/>
        <w:kinsoku/>
        <w:wordWrap/>
        <w:overflowPunct/>
        <w:topLinePunct w:val="0"/>
        <w:autoSpaceDE/>
        <w:autoSpaceDN/>
        <w:bidi w:val="0"/>
        <w:adjustRightInd/>
        <w:snapToGrid/>
        <w:spacing w:after="240" w:line="360" w:lineRule="auto"/>
        <w:ind w:firstLine="640" w:firstLineChars="200"/>
        <w:jc w:val="center"/>
        <w:textAlignment w:val="auto"/>
        <w:outlineLvl w:val="9"/>
        <w:rPr>
          <w:rFonts w:hint="default" w:ascii="宋体"/>
          <w:b/>
          <w:color w:val="000000"/>
          <w:sz w:val="28"/>
          <w:szCs w:val="28"/>
          <w:lang w:val="en-US" w:eastAsia="zh-CN"/>
        </w:rPr>
      </w:pPr>
      <w:r>
        <w:rPr>
          <w:rFonts w:hint="eastAsia" w:ascii="仿宋_GB2312" w:hAnsi="仿宋_GB2312" w:eastAsia="仿宋_GB2312" w:cs="仿宋_GB2312"/>
          <w:b w:val="0"/>
          <w:bCs/>
          <w:color w:val="000000"/>
          <w:sz w:val="32"/>
          <w:szCs w:val="32"/>
        </w:rPr>
        <w:t xml:space="preserve">              </w:t>
      </w:r>
      <w:r>
        <w:rPr>
          <w:rFonts w:hint="eastAsia" w:ascii="仿宋_GB2312" w:hAnsi="仿宋_GB2312" w:eastAsia="仿宋_GB2312" w:cs="仿宋_GB2312"/>
          <w:b w:val="0"/>
          <w:bCs/>
          <w:color w:val="000000"/>
          <w:sz w:val="32"/>
          <w:szCs w:val="32"/>
          <w:lang w:val="en-US" w:eastAsia="zh-CN"/>
        </w:rPr>
        <w:t xml:space="preserve">      </w:t>
      </w:r>
      <w:bookmarkStart w:id="467" w:name="_Toc20470_WPSOffice_Level3"/>
      <w:r>
        <w:rPr>
          <w:rFonts w:hint="eastAsia" w:ascii="宋体" w:hAnsi="宋体" w:eastAsia="宋体" w:cs="宋体"/>
          <w:spacing w:val="6"/>
          <w:kern w:val="0"/>
          <w:sz w:val="24"/>
          <w:szCs w:val="24"/>
          <w:lang w:eastAsia="zh-CN"/>
        </w:rPr>
        <w:t>年   月  日</w:t>
      </w:r>
      <w:bookmarkEnd w:id="467"/>
    </w:p>
    <w:p w14:paraId="189ED7AB">
      <w:pPr>
        <w:widowControl/>
        <w:wordWrap/>
        <w:adjustRightInd w:val="0"/>
        <w:snapToGrid w:val="0"/>
        <w:spacing w:line="560" w:lineRule="exact"/>
        <w:ind w:firstLine="664" w:firstLineChars="200"/>
        <w:jc w:val="left"/>
        <w:textAlignment w:val="auto"/>
        <w:rPr>
          <w:rFonts w:hint="eastAsia" w:ascii="仿宋_GB2312" w:hAnsi="仿宋_GB2312" w:eastAsia="仿宋_GB2312" w:cs="仿宋_GB2312"/>
          <w:spacing w:val="6"/>
          <w:kern w:val="0"/>
          <w:sz w:val="32"/>
          <w:szCs w:val="32"/>
        </w:rPr>
      </w:pPr>
    </w:p>
    <w:p w14:paraId="5CA3504E">
      <w:pPr>
        <w:widowControl/>
        <w:numPr>
          <w:ilvl w:val="-1"/>
          <w:numId w:val="0"/>
        </w:numPr>
        <w:wordWrap/>
        <w:adjustRightInd/>
        <w:snapToGrid w:val="0"/>
        <w:spacing w:before="157" w:beforeLines="50" w:line="560" w:lineRule="exact"/>
        <w:jc w:val="left"/>
        <w:outlineLvl w:val="1"/>
        <w:rPr>
          <w:rFonts w:hint="eastAsia" w:ascii="宋体" w:hAnsi="宋体" w:eastAsia="宋体" w:cs="宋体"/>
          <w:b/>
          <w:bCs w:val="0"/>
          <w:color w:val="000000"/>
          <w:kern w:val="2"/>
          <w:sz w:val="32"/>
          <w:szCs w:val="32"/>
          <w:lang w:val="en-US" w:eastAsia="zh-CN" w:bidi="ar-SA"/>
        </w:rPr>
      </w:pPr>
      <w:bookmarkStart w:id="468" w:name="_Toc14211_WPSOffice_Level3"/>
      <w:bookmarkStart w:id="469" w:name="_Toc11740"/>
      <w:bookmarkStart w:id="470" w:name="_Toc12160"/>
    </w:p>
    <w:p w14:paraId="10909FD1">
      <w:pPr>
        <w:widowControl/>
        <w:numPr>
          <w:ilvl w:val="-1"/>
          <w:numId w:val="0"/>
        </w:numPr>
        <w:wordWrap/>
        <w:adjustRightInd/>
        <w:snapToGrid w:val="0"/>
        <w:spacing w:before="157" w:beforeLines="50" w:line="560" w:lineRule="exact"/>
        <w:jc w:val="left"/>
        <w:outlineLvl w:val="1"/>
        <w:rPr>
          <w:rFonts w:hint="eastAsia" w:ascii="宋体" w:hAnsi="宋体" w:eastAsia="宋体" w:cs="宋体"/>
          <w:b/>
          <w:bCs w:val="0"/>
          <w:color w:val="000000"/>
          <w:kern w:val="2"/>
          <w:sz w:val="32"/>
          <w:szCs w:val="32"/>
          <w:lang w:val="en-US" w:eastAsia="zh-CN" w:bidi="ar-SA"/>
        </w:rPr>
      </w:pPr>
      <w:r>
        <w:rPr>
          <w:rFonts w:hint="eastAsia" w:ascii="宋体" w:hAnsi="宋体" w:eastAsia="宋体" w:cs="宋体"/>
          <w:b/>
          <w:bCs w:val="0"/>
          <w:color w:val="000000"/>
          <w:kern w:val="2"/>
          <w:sz w:val="32"/>
          <w:szCs w:val="32"/>
          <w:lang w:val="en-US" w:eastAsia="zh-CN" w:bidi="ar-SA"/>
        </w:rPr>
        <w:t>附件1</w:t>
      </w:r>
      <w:r>
        <w:rPr>
          <w:rFonts w:hint="eastAsia" w:ascii="宋体" w:hAnsi="宋体" w:cs="宋体"/>
          <w:b/>
          <w:bCs w:val="0"/>
          <w:color w:val="000000"/>
          <w:kern w:val="2"/>
          <w:sz w:val="32"/>
          <w:szCs w:val="32"/>
          <w:lang w:val="en-US" w:eastAsia="zh-CN" w:bidi="ar-SA"/>
        </w:rPr>
        <w:t>6</w:t>
      </w:r>
      <w:r>
        <w:rPr>
          <w:rFonts w:hint="eastAsia" w:ascii="宋体" w:hAnsi="宋体" w:eastAsia="宋体" w:cs="宋体"/>
          <w:b/>
          <w:bCs w:val="0"/>
          <w:color w:val="000000"/>
          <w:kern w:val="2"/>
          <w:sz w:val="32"/>
          <w:szCs w:val="32"/>
          <w:lang w:val="en-US" w:eastAsia="zh-CN" w:bidi="ar-SA"/>
        </w:rPr>
        <w:t>：残疾人福利性单位声明函</w:t>
      </w:r>
    </w:p>
    <w:p w14:paraId="3E3EEFA6">
      <w:pPr>
        <w:numPr>
          <w:ilvl w:val="0"/>
          <w:numId w:val="0"/>
        </w:numPr>
        <w:wordWrap/>
        <w:adjustRightInd w:val="0"/>
        <w:snapToGrid w:val="0"/>
        <w:spacing w:before="157" w:beforeLines="50" w:line="560" w:lineRule="exact"/>
        <w:jc w:val="center"/>
        <w:outlineLvl w:val="9"/>
        <w:rPr>
          <w:rFonts w:hint="eastAsia" w:ascii="宋体" w:hAnsi="宋体" w:eastAsia="宋体" w:cs="宋体"/>
          <w:b w:val="0"/>
          <w:bCs w:val="0"/>
          <w:kern w:val="2"/>
          <w:sz w:val="32"/>
          <w:szCs w:val="32"/>
          <w:lang w:val="en-US" w:eastAsia="zh-CN" w:bidi="ar-SA"/>
        </w:rPr>
      </w:pPr>
      <w:r>
        <w:rPr>
          <w:rFonts w:hint="eastAsia" w:ascii="宋体" w:hAnsi="宋体" w:eastAsia="宋体" w:cs="宋体"/>
          <w:b w:val="0"/>
          <w:bCs w:val="0"/>
          <w:kern w:val="2"/>
          <w:sz w:val="32"/>
          <w:szCs w:val="32"/>
          <w:lang w:val="en-US" w:eastAsia="zh-CN" w:bidi="ar-SA"/>
        </w:rPr>
        <w:t>残疾人福利性单位声明函</w:t>
      </w:r>
      <w:bookmarkEnd w:id="468"/>
      <w:bookmarkEnd w:id="469"/>
      <w:bookmarkEnd w:id="470"/>
    </w:p>
    <w:p w14:paraId="0702BA92">
      <w:pPr>
        <w:numPr>
          <w:ilvl w:val="0"/>
          <w:numId w:val="0"/>
        </w:numPr>
        <w:wordWrap/>
        <w:adjustRightInd w:val="0"/>
        <w:snapToGrid w:val="0"/>
        <w:spacing w:before="157" w:beforeLines="50" w:line="560" w:lineRule="exact"/>
        <w:jc w:val="center"/>
        <w:outlineLvl w:val="9"/>
        <w:rPr>
          <w:rFonts w:hint="eastAsia" w:ascii="楷体" w:hAnsi="楷体" w:eastAsia="楷体" w:cs="楷体"/>
          <w:b w:val="0"/>
          <w:bCs w:val="0"/>
          <w:kern w:val="2"/>
          <w:sz w:val="32"/>
          <w:szCs w:val="32"/>
          <w:lang w:val="en-US" w:eastAsia="zh-CN" w:bidi="ar-SA"/>
        </w:rPr>
      </w:pPr>
    </w:p>
    <w:p w14:paraId="3A47D243">
      <w:pPr>
        <w:keepNext w:val="0"/>
        <w:keepLines w:val="0"/>
        <w:pageBreakBefore w:val="0"/>
        <w:widowControl w:val="0"/>
        <w:kinsoku/>
        <w:wordWrap/>
        <w:overflowPunct/>
        <w:topLinePunct w:val="0"/>
        <w:autoSpaceDE/>
        <w:autoSpaceDN/>
        <w:bidi w:val="0"/>
        <w:spacing w:after="240"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本单位郑重声明，根据《财政部、民政部、中国残疾人联合会关于促进残疾人就业政府采购政策的通知》（财库〔2017〕141号）的规定，本单位为符合条件的残疾人福利性单位，本单位在职职工人数为</w:t>
      </w:r>
      <w:r>
        <w:rPr>
          <w:rFonts w:hint="eastAsia" w:ascii="宋体" w:hAnsi="宋体" w:eastAsia="宋体" w:cs="宋体"/>
          <w:sz w:val="24"/>
          <w:szCs w:val="24"/>
          <w:u w:val="single"/>
        </w:rPr>
        <w:t xml:space="preserve">       </w:t>
      </w:r>
      <w:r>
        <w:rPr>
          <w:rFonts w:hint="eastAsia" w:ascii="宋体" w:hAnsi="宋体" w:eastAsia="宋体" w:cs="宋体"/>
          <w:sz w:val="24"/>
          <w:szCs w:val="24"/>
        </w:rPr>
        <w:t>人，安置的残疾人人数</w:t>
      </w:r>
      <w:r>
        <w:rPr>
          <w:rFonts w:hint="eastAsia" w:ascii="宋体" w:hAnsi="宋体" w:eastAsia="宋体" w:cs="宋体"/>
          <w:sz w:val="24"/>
          <w:szCs w:val="24"/>
          <w:u w:val="single"/>
        </w:rPr>
        <w:t xml:space="preserve">      </w:t>
      </w:r>
      <w:r>
        <w:rPr>
          <w:rFonts w:hint="eastAsia" w:ascii="宋体" w:hAnsi="宋体" w:eastAsia="宋体" w:cs="宋体"/>
          <w:sz w:val="24"/>
          <w:szCs w:val="24"/>
        </w:rPr>
        <w:t>人。且本单位参加</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单位的</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项目采购活动提供本单位制造的货物（由本单位承担工程/提供服务），或者提供其他残疾人福利性单位制造的货物（不包括使用非残疾人福利性单位注册商标的货物）。</w:t>
      </w:r>
    </w:p>
    <w:p w14:paraId="765C2016">
      <w:pPr>
        <w:keepNext w:val="0"/>
        <w:keepLines w:val="0"/>
        <w:pageBreakBefore w:val="0"/>
        <w:widowControl w:val="0"/>
        <w:kinsoku/>
        <w:wordWrap/>
        <w:overflowPunct/>
        <w:topLinePunct w:val="0"/>
        <w:autoSpaceDE/>
        <w:autoSpaceDN/>
        <w:bidi w:val="0"/>
        <w:spacing w:after="240" w:line="360" w:lineRule="auto"/>
        <w:ind w:firstLine="480"/>
        <w:textAlignment w:val="auto"/>
        <w:outlineLvl w:val="9"/>
        <w:rPr>
          <w:rFonts w:hint="eastAsia" w:ascii="宋体" w:hAnsi="宋体" w:eastAsia="宋体" w:cs="宋体"/>
          <w:sz w:val="24"/>
          <w:szCs w:val="24"/>
        </w:rPr>
      </w:pPr>
      <w:r>
        <w:rPr>
          <w:rFonts w:hint="eastAsia" w:ascii="宋体" w:hAnsi="宋体" w:eastAsia="宋体" w:cs="宋体"/>
          <w:sz w:val="24"/>
          <w:szCs w:val="24"/>
        </w:rPr>
        <w:t>本单位对上述声明的真实性负责。如有虚假，将依法承担相应责任。</w:t>
      </w:r>
    </w:p>
    <w:p w14:paraId="28909ACC">
      <w:pPr>
        <w:keepNext w:val="0"/>
        <w:keepLines w:val="0"/>
        <w:pageBreakBefore w:val="0"/>
        <w:widowControl w:val="0"/>
        <w:kinsoku/>
        <w:wordWrap/>
        <w:overflowPunct/>
        <w:topLinePunct w:val="0"/>
        <w:autoSpaceDE/>
        <w:autoSpaceDN/>
        <w:bidi w:val="0"/>
        <w:adjustRightInd w:val="0"/>
        <w:snapToGrid w:val="0"/>
        <w:spacing w:after="240" w:line="360" w:lineRule="auto"/>
        <w:ind w:firstLine="504" w:firstLineChars="200"/>
        <w:textAlignment w:val="auto"/>
        <w:outlineLvl w:val="9"/>
        <w:rPr>
          <w:rFonts w:hint="eastAsia" w:ascii="宋体" w:hAnsi="宋体" w:eastAsia="宋体" w:cs="宋体"/>
          <w:spacing w:val="6"/>
          <w:sz w:val="24"/>
          <w:szCs w:val="24"/>
        </w:rPr>
      </w:pPr>
      <w:r>
        <w:rPr>
          <w:rFonts w:hint="eastAsia" w:ascii="宋体" w:hAnsi="宋体" w:eastAsia="宋体" w:cs="宋体"/>
          <w:spacing w:val="6"/>
          <w:sz w:val="24"/>
          <w:szCs w:val="24"/>
        </w:rPr>
        <w:t>本单位对上述声明的真实性负责。如有虚假，将依法承担相应责任。</w:t>
      </w:r>
    </w:p>
    <w:p w14:paraId="00B3BE78">
      <w:pPr>
        <w:keepNext w:val="0"/>
        <w:keepLines w:val="0"/>
        <w:pageBreakBefore w:val="0"/>
        <w:widowControl w:val="0"/>
        <w:kinsoku/>
        <w:wordWrap/>
        <w:overflowPunct/>
        <w:topLinePunct w:val="0"/>
        <w:autoSpaceDE/>
        <w:autoSpaceDN/>
        <w:bidi w:val="0"/>
        <w:spacing w:after="240" w:line="360" w:lineRule="auto"/>
        <w:ind w:firstLine="480"/>
        <w:textAlignment w:val="auto"/>
        <w:outlineLvl w:val="9"/>
        <w:rPr>
          <w:rFonts w:hint="eastAsia" w:ascii="宋体" w:hAnsi="宋体" w:eastAsia="宋体" w:cs="宋体"/>
          <w:sz w:val="24"/>
          <w:szCs w:val="24"/>
        </w:rPr>
      </w:pPr>
      <w:r>
        <w:rPr>
          <w:rFonts w:hint="eastAsia" w:ascii="宋体" w:hAnsi="宋体" w:eastAsia="宋体" w:cs="宋体"/>
          <w:sz w:val="24"/>
          <w:szCs w:val="24"/>
        </w:rPr>
        <w:t>注：若无此项内容，可不提供此函。</w:t>
      </w:r>
    </w:p>
    <w:p w14:paraId="60CD4365">
      <w:pPr>
        <w:widowControl w:val="0"/>
        <w:wordWrap/>
        <w:adjustRightInd w:val="0"/>
        <w:snapToGrid w:val="0"/>
        <w:spacing w:line="560" w:lineRule="exact"/>
        <w:ind w:firstLine="664" w:firstLineChars="200"/>
        <w:textAlignment w:val="auto"/>
        <w:outlineLvl w:val="9"/>
        <w:rPr>
          <w:rFonts w:hint="eastAsia" w:ascii="仿宋_GB2312" w:hAnsi="仿宋_GB2312" w:eastAsia="仿宋_GB2312" w:cs="仿宋_GB2312"/>
          <w:spacing w:val="6"/>
          <w:sz w:val="32"/>
          <w:szCs w:val="32"/>
        </w:rPr>
      </w:pPr>
    </w:p>
    <w:p w14:paraId="4ECE1306">
      <w:pPr>
        <w:widowControl w:val="0"/>
        <w:wordWrap/>
        <w:adjustRightInd w:val="0"/>
        <w:snapToGrid w:val="0"/>
        <w:spacing w:line="560" w:lineRule="exact"/>
        <w:ind w:firstLine="664" w:firstLineChars="200"/>
        <w:textAlignment w:val="auto"/>
        <w:outlineLvl w:val="9"/>
        <w:rPr>
          <w:rFonts w:hint="eastAsia" w:ascii="仿宋_GB2312" w:hAnsi="仿宋_GB2312" w:eastAsia="仿宋_GB2312" w:cs="仿宋_GB2312"/>
          <w:spacing w:val="6"/>
          <w:sz w:val="32"/>
          <w:szCs w:val="32"/>
        </w:rPr>
      </w:pPr>
    </w:p>
    <w:p w14:paraId="22F21CCC">
      <w:pPr>
        <w:widowControl w:val="0"/>
        <w:wordWrap/>
        <w:adjustRightInd w:val="0"/>
        <w:snapToGrid w:val="0"/>
        <w:spacing w:line="560" w:lineRule="exact"/>
        <w:ind w:firstLine="664" w:firstLineChars="200"/>
        <w:textAlignment w:val="auto"/>
        <w:outlineLvl w:val="9"/>
        <w:rPr>
          <w:rFonts w:hint="eastAsia" w:ascii="仿宋_GB2312" w:hAnsi="仿宋_GB2312" w:eastAsia="仿宋_GB2312" w:cs="仿宋_GB2312"/>
          <w:spacing w:val="6"/>
          <w:sz w:val="32"/>
          <w:szCs w:val="32"/>
        </w:rPr>
      </w:pPr>
    </w:p>
    <w:p w14:paraId="07205867">
      <w:pPr>
        <w:widowControl w:val="0"/>
        <w:wordWrap/>
        <w:adjustRightInd w:val="0"/>
        <w:snapToGrid w:val="0"/>
        <w:spacing w:line="560" w:lineRule="exact"/>
        <w:ind w:firstLine="664" w:firstLineChars="200"/>
        <w:textAlignment w:val="auto"/>
        <w:outlineLvl w:val="9"/>
        <w:rPr>
          <w:rFonts w:hint="eastAsia" w:ascii="仿宋_GB2312" w:hAnsi="仿宋_GB2312" w:eastAsia="仿宋_GB2312" w:cs="仿宋_GB2312"/>
          <w:spacing w:val="6"/>
          <w:sz w:val="32"/>
          <w:szCs w:val="32"/>
        </w:rPr>
      </w:pPr>
    </w:p>
    <w:p w14:paraId="67FE5CA7">
      <w:pPr>
        <w:widowControl w:val="0"/>
        <w:wordWrap/>
        <w:adjustRightInd w:val="0"/>
        <w:snapToGrid w:val="0"/>
        <w:spacing w:line="560" w:lineRule="exact"/>
        <w:ind w:firstLine="664" w:firstLineChars="200"/>
        <w:textAlignment w:val="auto"/>
        <w:outlineLvl w:val="9"/>
        <w:rPr>
          <w:rFonts w:hint="eastAsia" w:ascii="仿宋_GB2312" w:hAnsi="仿宋_GB2312" w:eastAsia="仿宋_GB2312" w:cs="仿宋_GB2312"/>
          <w:spacing w:val="6"/>
          <w:sz w:val="32"/>
          <w:szCs w:val="32"/>
        </w:rPr>
      </w:pPr>
    </w:p>
    <w:p w14:paraId="52A842B5">
      <w:pPr>
        <w:keepNext w:val="0"/>
        <w:keepLines w:val="0"/>
        <w:pageBreakBefore w:val="0"/>
        <w:widowControl w:val="0"/>
        <w:kinsoku/>
        <w:wordWrap/>
        <w:overflowPunct/>
        <w:topLinePunct w:val="0"/>
        <w:autoSpaceDE/>
        <w:autoSpaceDN/>
        <w:bidi w:val="0"/>
        <w:adjustRightInd/>
        <w:snapToGrid/>
        <w:spacing w:after="240" w:line="360" w:lineRule="auto"/>
        <w:ind w:firstLine="640" w:firstLineChars="200"/>
        <w:jc w:val="center"/>
        <w:textAlignment w:val="auto"/>
        <w:outlineLvl w:val="9"/>
        <w:rPr>
          <w:rFonts w:hint="eastAsia" w:ascii="宋体" w:hAnsi="宋体" w:eastAsia="宋体" w:cs="宋体"/>
          <w:b w:val="0"/>
          <w:bCs/>
          <w:color w:val="000000"/>
          <w:sz w:val="24"/>
          <w:szCs w:val="24"/>
        </w:rPr>
      </w:pPr>
      <w:r>
        <w:rPr>
          <w:rFonts w:hint="eastAsia" w:ascii="仿宋_GB2312" w:hAnsi="仿宋_GB2312" w:eastAsia="仿宋_GB2312" w:cs="仿宋_GB2312"/>
          <w:b w:val="0"/>
          <w:bCs/>
          <w:color w:val="000000"/>
          <w:sz w:val="32"/>
          <w:szCs w:val="32"/>
          <w:lang w:val="en-US" w:eastAsia="zh-CN"/>
        </w:rPr>
        <w:t xml:space="preserve">                    </w:t>
      </w:r>
      <w:r>
        <w:rPr>
          <w:rFonts w:hint="eastAsia" w:ascii="宋体" w:hAnsi="宋体" w:eastAsia="宋体" w:cs="宋体"/>
          <w:b w:val="0"/>
          <w:bCs/>
          <w:color w:val="000000"/>
          <w:sz w:val="24"/>
          <w:szCs w:val="24"/>
        </w:rPr>
        <w:t>单位</w:t>
      </w:r>
      <w:r>
        <w:rPr>
          <w:rFonts w:hint="eastAsia" w:ascii="宋体" w:hAnsi="宋体" w:eastAsia="宋体" w:cs="宋体"/>
          <w:b w:val="0"/>
          <w:bCs/>
          <w:color w:val="000000"/>
          <w:sz w:val="24"/>
          <w:szCs w:val="24"/>
          <w:lang w:eastAsia="zh-CN"/>
        </w:rPr>
        <w:t>名称</w:t>
      </w:r>
      <w:r>
        <w:rPr>
          <w:rFonts w:hint="eastAsia" w:ascii="宋体" w:hAnsi="宋体" w:eastAsia="宋体" w:cs="宋体"/>
          <w:b w:val="0"/>
          <w:bCs/>
          <w:color w:val="000000"/>
          <w:sz w:val="24"/>
          <w:szCs w:val="24"/>
        </w:rPr>
        <w:t>：</w:t>
      </w:r>
      <w:r>
        <w:rPr>
          <w:rFonts w:hint="eastAsia" w:ascii="宋体" w:hAnsi="宋体" w:eastAsia="宋体" w:cs="宋体"/>
          <w:b w:val="0"/>
          <w:bCs/>
          <w:color w:val="000000"/>
          <w:sz w:val="24"/>
          <w:szCs w:val="24"/>
          <w:u w:val="single"/>
        </w:rPr>
        <w:t xml:space="preserve">   </w:t>
      </w:r>
      <w:r>
        <w:rPr>
          <w:rFonts w:hint="eastAsia" w:ascii="宋体" w:hAnsi="宋体" w:eastAsia="宋体" w:cs="宋体"/>
          <w:b w:val="0"/>
          <w:bCs/>
          <w:color w:val="000000"/>
          <w:sz w:val="24"/>
          <w:szCs w:val="24"/>
          <w:u w:val="single"/>
          <w:lang w:val="en-US" w:eastAsia="zh-CN"/>
        </w:rPr>
        <w:t xml:space="preserve">                   </w:t>
      </w:r>
      <w:r>
        <w:rPr>
          <w:rFonts w:hint="eastAsia" w:ascii="宋体" w:hAnsi="宋体" w:eastAsia="宋体" w:cs="宋体"/>
          <w:b w:val="0"/>
          <w:bCs/>
          <w:color w:val="000000"/>
          <w:sz w:val="24"/>
          <w:szCs w:val="24"/>
          <w:u w:val="single"/>
        </w:rPr>
        <w:t xml:space="preserve">    </w:t>
      </w:r>
      <w:r>
        <w:rPr>
          <w:rFonts w:hint="eastAsia" w:ascii="宋体" w:hAnsi="宋体" w:eastAsia="宋体" w:cs="宋体"/>
          <w:b w:val="0"/>
          <w:bCs/>
          <w:color w:val="000000"/>
          <w:sz w:val="24"/>
          <w:szCs w:val="24"/>
        </w:rPr>
        <w:t>（公章）</w:t>
      </w:r>
    </w:p>
    <w:p w14:paraId="65B4F6B3">
      <w:pPr>
        <w:keepNext w:val="0"/>
        <w:keepLines w:val="0"/>
        <w:pageBreakBefore w:val="0"/>
        <w:widowControl w:val="0"/>
        <w:kinsoku/>
        <w:wordWrap/>
        <w:overflowPunct/>
        <w:topLinePunct w:val="0"/>
        <w:autoSpaceDE/>
        <w:autoSpaceDN/>
        <w:bidi w:val="0"/>
        <w:adjustRightInd/>
        <w:snapToGrid/>
        <w:spacing w:after="240" w:line="360" w:lineRule="auto"/>
        <w:ind w:firstLine="480" w:firstLineChars="200"/>
        <w:jc w:val="center"/>
        <w:textAlignment w:val="auto"/>
        <w:outlineLvl w:val="9"/>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 xml:space="preserve">        </w:t>
      </w:r>
      <w:r>
        <w:rPr>
          <w:rFonts w:hint="eastAsia" w:ascii="宋体" w:hAnsi="宋体" w:eastAsia="宋体" w:cs="宋体"/>
          <w:b w:val="0"/>
          <w:bCs/>
          <w:color w:val="000000"/>
          <w:sz w:val="24"/>
          <w:szCs w:val="24"/>
          <w:lang w:val="en-US" w:eastAsia="zh-CN"/>
        </w:rPr>
        <w:t xml:space="preserve">                    </w:t>
      </w:r>
      <w:r>
        <w:rPr>
          <w:rFonts w:hint="eastAsia" w:ascii="宋体" w:hAnsi="宋体" w:eastAsia="宋体" w:cs="宋体"/>
          <w:b w:val="0"/>
          <w:bCs/>
          <w:color w:val="000000"/>
          <w:sz w:val="24"/>
          <w:szCs w:val="24"/>
        </w:rPr>
        <w:t>法定代表人或委托代理人：</w:t>
      </w:r>
      <w:r>
        <w:rPr>
          <w:rFonts w:hint="eastAsia" w:ascii="宋体" w:hAnsi="宋体" w:eastAsia="宋体" w:cs="宋体"/>
          <w:b w:val="0"/>
          <w:bCs/>
          <w:color w:val="000000"/>
          <w:sz w:val="24"/>
          <w:szCs w:val="24"/>
          <w:u w:val="single"/>
        </w:rPr>
        <w:t xml:space="preserve">       </w:t>
      </w:r>
      <w:r>
        <w:rPr>
          <w:rFonts w:hint="eastAsia" w:ascii="宋体" w:hAnsi="宋体" w:eastAsia="宋体" w:cs="宋体"/>
          <w:b w:val="0"/>
          <w:bCs/>
          <w:color w:val="000000"/>
          <w:sz w:val="24"/>
          <w:szCs w:val="24"/>
        </w:rPr>
        <w:t>（签字或盖章）</w:t>
      </w:r>
    </w:p>
    <w:p w14:paraId="1C069A11">
      <w:pPr>
        <w:keepNext w:val="0"/>
        <w:keepLines w:val="0"/>
        <w:pageBreakBefore w:val="0"/>
        <w:widowControl w:val="0"/>
        <w:kinsoku/>
        <w:wordWrap/>
        <w:overflowPunct/>
        <w:topLinePunct w:val="0"/>
        <w:autoSpaceDE/>
        <w:autoSpaceDN/>
        <w:bidi w:val="0"/>
        <w:adjustRightInd/>
        <w:snapToGrid/>
        <w:spacing w:after="240" w:line="360" w:lineRule="auto"/>
        <w:ind w:firstLine="640" w:firstLineChars="200"/>
        <w:jc w:val="center"/>
        <w:textAlignment w:val="auto"/>
        <w:outlineLvl w:val="9"/>
        <w:rPr>
          <w:rFonts w:hint="default" w:ascii="宋体"/>
          <w:b/>
          <w:color w:val="000000"/>
          <w:sz w:val="28"/>
          <w:szCs w:val="28"/>
          <w:lang w:val="en-US" w:eastAsia="zh-CN"/>
        </w:rPr>
      </w:pPr>
      <w:r>
        <w:rPr>
          <w:rFonts w:hint="eastAsia" w:ascii="仿宋_GB2312" w:hAnsi="仿宋_GB2312" w:eastAsia="仿宋_GB2312" w:cs="仿宋_GB2312"/>
          <w:b w:val="0"/>
          <w:bCs/>
          <w:color w:val="000000"/>
          <w:sz w:val="32"/>
          <w:szCs w:val="32"/>
        </w:rPr>
        <w:t xml:space="preserve">              </w:t>
      </w:r>
      <w:r>
        <w:rPr>
          <w:rFonts w:hint="eastAsia" w:ascii="仿宋_GB2312" w:hAnsi="仿宋_GB2312" w:eastAsia="仿宋_GB2312" w:cs="仿宋_GB2312"/>
          <w:b w:val="0"/>
          <w:bCs/>
          <w:color w:val="000000"/>
          <w:sz w:val="32"/>
          <w:szCs w:val="32"/>
          <w:lang w:val="en-US" w:eastAsia="zh-CN"/>
        </w:rPr>
        <w:t xml:space="preserve">      </w:t>
      </w:r>
      <w:r>
        <w:rPr>
          <w:rFonts w:hint="eastAsia" w:ascii="宋体" w:hAnsi="宋体" w:eastAsia="宋体" w:cs="宋体"/>
          <w:spacing w:val="6"/>
          <w:kern w:val="0"/>
          <w:sz w:val="24"/>
          <w:szCs w:val="24"/>
          <w:lang w:eastAsia="zh-CN"/>
        </w:rPr>
        <w:t>年   月  日</w:t>
      </w:r>
    </w:p>
    <w:p w14:paraId="21F84AAB">
      <w:pPr>
        <w:wordWrap/>
        <w:spacing w:before="157" w:beforeLines="50" w:line="560" w:lineRule="exact"/>
        <w:ind w:firstLine="444" w:firstLineChars="200"/>
        <w:jc w:val="center"/>
        <w:outlineLvl w:val="9"/>
        <w:rPr>
          <w:rFonts w:ascii="宋体" w:hAnsi="宋体"/>
          <w:spacing w:val="6"/>
          <w:sz w:val="21"/>
        </w:rPr>
      </w:pPr>
    </w:p>
    <w:p w14:paraId="39471494">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7" w:lineRule="atLeast"/>
        <w:ind w:left="0" w:right="0" w:firstLine="0"/>
        <w:jc w:val="both"/>
        <w:rPr>
          <w:rFonts w:hint="eastAsia" w:ascii="宋体" w:hAnsi="宋体" w:eastAsia="宋体" w:cs="宋体"/>
          <w:b/>
          <w:bCs/>
          <w:i w:val="0"/>
          <w:iCs w:val="0"/>
          <w:caps w:val="0"/>
          <w:color w:val="333333"/>
          <w:spacing w:val="0"/>
          <w:sz w:val="24"/>
          <w:szCs w:val="24"/>
          <w:shd w:val="clear" w:fill="FFFFFF"/>
        </w:rPr>
      </w:pPr>
      <w:bookmarkStart w:id="471" w:name="_Toc21988"/>
      <w:bookmarkStart w:id="472" w:name="_Toc21346"/>
      <w:bookmarkStart w:id="473" w:name="_Toc23033_WPSOffice_Level3"/>
      <w:bookmarkStart w:id="474" w:name="_Toc12068_WPSOffice_Level3"/>
      <w:r>
        <w:rPr>
          <w:rFonts w:hint="eastAsia" w:ascii="宋体" w:hAnsi="宋体" w:cs="宋体"/>
          <w:b/>
          <w:bCs w:val="0"/>
          <w:color w:val="000000"/>
          <w:kern w:val="2"/>
          <w:sz w:val="32"/>
          <w:szCs w:val="32"/>
          <w:lang w:val="en-US" w:eastAsia="zh-CN" w:bidi="ar-SA"/>
        </w:rPr>
        <w:t>附件17：关于符合本国产品标准的声明函</w:t>
      </w:r>
    </w:p>
    <w:p w14:paraId="297EE320">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7" w:lineRule="atLeast"/>
        <w:ind w:left="0" w:right="0" w:firstLine="0"/>
        <w:jc w:val="center"/>
        <w:rPr>
          <w:rFonts w:hint="eastAsia" w:ascii="宋体" w:hAnsi="宋体" w:eastAsia="宋体" w:cs="宋体"/>
          <w:b/>
          <w:bCs/>
          <w:i w:val="0"/>
          <w:iCs w:val="0"/>
          <w:caps w:val="0"/>
          <w:color w:val="333333"/>
          <w:spacing w:val="0"/>
          <w:sz w:val="24"/>
          <w:szCs w:val="24"/>
          <w:shd w:val="clear" w:fill="FFFFFF"/>
        </w:rPr>
      </w:pPr>
      <w:r>
        <w:rPr>
          <w:rFonts w:hint="eastAsia" w:ascii="宋体" w:hAnsi="宋体" w:eastAsia="宋体" w:cs="宋体"/>
          <w:b/>
          <w:bCs/>
          <w:i w:val="0"/>
          <w:iCs w:val="0"/>
          <w:caps w:val="0"/>
          <w:color w:val="333333"/>
          <w:spacing w:val="0"/>
          <w:sz w:val="24"/>
          <w:szCs w:val="24"/>
          <w:shd w:val="clear" w:fill="FFFFFF"/>
        </w:rPr>
        <w:t>关于符合本国产品标准的声明函</w:t>
      </w:r>
    </w:p>
    <w:p w14:paraId="2645AEA7">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40" w:afterAutospacing="0" w:line="360" w:lineRule="auto"/>
        <w:ind w:left="0" w:right="0" w:firstLine="480" w:firstLineChars="20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本公司（单位）郑重声明，根据《国务院办公厅关于在政府采购中实施本国产品标准及相关政策的通知》（国办发〔2025〕34号）的规定，本公司（单位）提供的以下产品属于本国产品。具体情况如下：</w:t>
      </w:r>
    </w:p>
    <w:p w14:paraId="25ABB78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40" w:afterAutospacing="0" w:line="360" w:lineRule="auto"/>
        <w:ind w:left="0" w:right="0" w:firstLine="480" w:firstLineChars="20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1.（产品名称1）1，生产厂为（厂名）2，厂址为（生产厂址）。（产品名称1）的中国境内生产的组件成本占比≥（规定比例）3。（产品名称1）的（关键组件）4在中国境内生产。（产品名称1）的（关键工序）5在中国境内完成。</w:t>
      </w:r>
    </w:p>
    <w:p w14:paraId="5F288663">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40" w:afterAutospacing="0" w:line="360" w:lineRule="auto"/>
        <w:ind w:left="0" w:right="0" w:firstLine="480" w:firstLineChars="20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2.（产品名称2），生产厂为（厂名），厂址为（生产厂址）。（产品名称2）的中国境内生产的组件成本占比≥（规定比例）。（产品名称2）的（关键组件）在中国境内生产。（产品名称2）的（关键工序）在中国境内完成。</w:t>
      </w:r>
    </w:p>
    <w:p w14:paraId="1A627050">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40" w:afterAutospacing="0" w:line="360" w:lineRule="auto"/>
        <w:ind w:left="0" w:right="0" w:firstLine="480" w:firstLineChars="20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w:t>
      </w:r>
    </w:p>
    <w:p w14:paraId="38AD41B9">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40" w:afterAutospacing="0" w:line="360" w:lineRule="auto"/>
        <w:ind w:left="0" w:right="0" w:firstLine="480" w:firstLineChars="20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本公司（单位）对上述声明内容的真实性负责。如有虚假，愿承担相应法律责任。</w:t>
      </w:r>
    </w:p>
    <w:p w14:paraId="43AEF5A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40" w:afterAutospacing="0" w:line="360" w:lineRule="auto"/>
        <w:ind w:right="0" w:firstLine="3120" w:firstLineChars="1300"/>
        <w:jc w:val="both"/>
        <w:textAlignment w:val="auto"/>
        <w:rPr>
          <w:rFonts w:hint="eastAsia" w:ascii="宋体" w:hAnsi="宋体" w:eastAsia="宋体" w:cs="宋体"/>
          <w:i w:val="0"/>
          <w:iCs w:val="0"/>
          <w:caps w:val="0"/>
          <w:color w:val="333333"/>
          <w:spacing w:val="0"/>
          <w:sz w:val="24"/>
          <w:szCs w:val="24"/>
          <w:shd w:val="clear" w:fill="FFFFFF"/>
          <w:lang w:val="en-US" w:eastAsia="zh-CN"/>
        </w:rPr>
      </w:pPr>
      <w:r>
        <w:rPr>
          <w:rFonts w:hint="eastAsia" w:ascii="宋体" w:hAnsi="宋体" w:eastAsia="宋体" w:cs="宋体"/>
          <w:i w:val="0"/>
          <w:iCs w:val="0"/>
          <w:caps w:val="0"/>
          <w:color w:val="333333"/>
          <w:spacing w:val="0"/>
          <w:sz w:val="24"/>
          <w:szCs w:val="24"/>
          <w:shd w:val="clear" w:fill="FFFFFF"/>
        </w:rPr>
        <w:t>公司（单位）名称（盖章）：</w:t>
      </w:r>
      <w:r>
        <w:rPr>
          <w:rFonts w:hint="eastAsia" w:ascii="宋体" w:hAnsi="宋体" w:eastAsia="宋体" w:cs="宋体"/>
          <w:i w:val="0"/>
          <w:iCs w:val="0"/>
          <w:caps w:val="0"/>
          <w:color w:val="333333"/>
          <w:spacing w:val="0"/>
          <w:sz w:val="24"/>
          <w:szCs w:val="24"/>
          <w:u w:val="single"/>
          <w:lang w:val="en-US" w:eastAsia="zh-CN"/>
        </w:rPr>
        <w:t xml:space="preserve">                </w:t>
      </w:r>
      <w:r>
        <w:rPr>
          <w:rFonts w:hint="eastAsia" w:ascii="宋体" w:hAnsi="宋体" w:eastAsia="宋体" w:cs="宋体"/>
          <w:i w:val="0"/>
          <w:iCs w:val="0"/>
          <w:caps w:val="0"/>
          <w:color w:val="333333"/>
          <w:spacing w:val="0"/>
          <w:sz w:val="24"/>
          <w:szCs w:val="24"/>
          <w:shd w:val="clear" w:fill="FFFFFF"/>
          <w:lang w:val="en-US" w:eastAsia="zh-CN"/>
        </w:rPr>
        <w:t xml:space="preserve">                   </w:t>
      </w:r>
    </w:p>
    <w:p w14:paraId="4C17B9A8">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40" w:afterAutospacing="0" w:line="360" w:lineRule="auto"/>
        <w:ind w:right="0" w:firstLine="3120" w:firstLineChars="130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日期：</w:t>
      </w:r>
      <w:r>
        <w:rPr>
          <w:rFonts w:hint="eastAsia" w:ascii="宋体" w:hAnsi="宋体" w:eastAsia="宋体" w:cs="宋体"/>
          <w:i w:val="0"/>
          <w:iCs w:val="0"/>
          <w:caps w:val="0"/>
          <w:color w:val="333333"/>
          <w:spacing w:val="0"/>
          <w:sz w:val="24"/>
          <w:szCs w:val="24"/>
          <w:u w:val="single"/>
          <w:shd w:val="clear" w:fill="FFFFFF"/>
        </w:rPr>
        <w:t>   </w:t>
      </w:r>
      <w:r>
        <w:rPr>
          <w:rFonts w:hint="eastAsia" w:ascii="宋体" w:hAnsi="宋体" w:eastAsia="宋体" w:cs="宋体"/>
          <w:i w:val="0"/>
          <w:iCs w:val="0"/>
          <w:caps w:val="0"/>
          <w:color w:val="333333"/>
          <w:spacing w:val="0"/>
          <w:sz w:val="24"/>
          <w:szCs w:val="24"/>
          <w:shd w:val="clear" w:fill="FFFFFF"/>
        </w:rPr>
        <w:t>年</w:t>
      </w:r>
      <w:r>
        <w:rPr>
          <w:rFonts w:hint="eastAsia" w:ascii="宋体" w:hAnsi="宋体" w:eastAsia="宋体" w:cs="宋体"/>
          <w:i w:val="0"/>
          <w:iCs w:val="0"/>
          <w:caps w:val="0"/>
          <w:color w:val="333333"/>
          <w:spacing w:val="0"/>
          <w:sz w:val="24"/>
          <w:szCs w:val="24"/>
          <w:u w:val="single"/>
          <w:shd w:val="clear" w:fill="FFFFFF"/>
        </w:rPr>
        <w:t>　 </w:t>
      </w:r>
      <w:r>
        <w:rPr>
          <w:rFonts w:hint="eastAsia" w:ascii="宋体" w:hAnsi="宋体" w:eastAsia="宋体" w:cs="宋体"/>
          <w:i w:val="0"/>
          <w:iCs w:val="0"/>
          <w:caps w:val="0"/>
          <w:color w:val="333333"/>
          <w:spacing w:val="0"/>
          <w:sz w:val="24"/>
          <w:szCs w:val="24"/>
          <w:shd w:val="clear" w:fill="FFFFFF"/>
        </w:rPr>
        <w:t xml:space="preserve"> 月</w:t>
      </w:r>
      <w:r>
        <w:rPr>
          <w:rFonts w:hint="eastAsia" w:ascii="宋体" w:hAnsi="宋体" w:eastAsia="宋体" w:cs="宋体"/>
          <w:i w:val="0"/>
          <w:iCs w:val="0"/>
          <w:caps w:val="0"/>
          <w:color w:val="333333"/>
          <w:spacing w:val="0"/>
          <w:sz w:val="24"/>
          <w:szCs w:val="24"/>
          <w:u w:val="single"/>
          <w:shd w:val="clear" w:fill="FFFFFF"/>
        </w:rPr>
        <w:t>　 </w:t>
      </w:r>
      <w:r>
        <w:rPr>
          <w:rFonts w:hint="eastAsia" w:ascii="宋体" w:hAnsi="宋体" w:eastAsia="宋体" w:cs="宋体"/>
          <w:i w:val="0"/>
          <w:iCs w:val="0"/>
          <w:caps w:val="0"/>
          <w:color w:val="333333"/>
          <w:spacing w:val="0"/>
          <w:sz w:val="24"/>
          <w:szCs w:val="24"/>
          <w:shd w:val="clear" w:fill="FFFFFF"/>
        </w:rPr>
        <w:t xml:space="preserve"> 日</w:t>
      </w:r>
    </w:p>
    <w:p w14:paraId="46D1D06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40" w:afterAutospacing="0" w:line="360" w:lineRule="auto"/>
        <w:ind w:right="0" w:firstLine="3120" w:firstLineChars="1300"/>
        <w:jc w:val="both"/>
        <w:textAlignment w:val="auto"/>
        <w:rPr>
          <w:rFonts w:hint="eastAsia" w:ascii="宋体" w:hAnsi="宋体" w:eastAsia="宋体" w:cs="宋体"/>
          <w:i w:val="0"/>
          <w:iCs w:val="0"/>
          <w:caps w:val="0"/>
          <w:color w:val="333333"/>
          <w:spacing w:val="0"/>
          <w:sz w:val="24"/>
          <w:szCs w:val="24"/>
          <w:shd w:val="clear" w:fill="FFFFFF"/>
        </w:rPr>
      </w:pPr>
    </w:p>
    <w:p w14:paraId="36F67600">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7" w:lineRule="atLeast"/>
        <w:ind w:left="0" w:right="0" w:firstLine="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1.产品如有型号，请在“产品名称”栏一并填写。</w:t>
      </w:r>
    </w:p>
    <w:p w14:paraId="171527C5">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7" w:lineRule="atLeast"/>
        <w:ind w:left="0" w:right="0" w:firstLine="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2.生产厂名与厂址应与生产厂营业执照载明的相关信息保持一致。</w:t>
      </w:r>
    </w:p>
    <w:p w14:paraId="469C1BD2">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7" w:lineRule="atLeast"/>
        <w:ind w:left="0" w:right="0" w:firstLine="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3.该产品的中国境内生产的组件成本占比相关要求实施前，“规定比例”栏可不填，下同。</w:t>
      </w:r>
    </w:p>
    <w:p w14:paraId="310B6A0F">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7" w:lineRule="atLeast"/>
        <w:ind w:left="0" w:right="0" w:firstLine="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4.该产品的关键组件要求实施前，“关键组件”栏可不填，下同。</w:t>
      </w:r>
    </w:p>
    <w:p w14:paraId="2ABC14DD">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7" w:lineRule="atLeast"/>
        <w:ind w:left="0" w:right="0" w:firstLine="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5.该产品的关键工序要求实施前，“关键工序”栏可不填，下同。</w:t>
      </w:r>
    </w:p>
    <w:p w14:paraId="75C2023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40" w:afterAutospacing="0" w:line="360" w:lineRule="auto"/>
        <w:ind w:right="0" w:firstLine="3120" w:firstLineChars="1300"/>
        <w:jc w:val="both"/>
        <w:textAlignment w:val="auto"/>
        <w:rPr>
          <w:rFonts w:hint="default" w:ascii="宋体" w:hAnsi="宋体" w:eastAsia="宋体" w:cs="宋体"/>
          <w:i w:val="0"/>
          <w:iCs w:val="0"/>
          <w:caps w:val="0"/>
          <w:color w:val="333333"/>
          <w:spacing w:val="0"/>
          <w:sz w:val="24"/>
          <w:szCs w:val="24"/>
          <w:shd w:val="clear" w:fill="FFFFFF"/>
          <w:lang w:val="en-US" w:eastAsia="zh-CN"/>
        </w:rPr>
        <w:sectPr>
          <w:pgSz w:w="11906" w:h="16838"/>
          <w:pgMar w:top="1984" w:right="1474" w:bottom="1871" w:left="1474"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7BED6F55">
      <w:pPr>
        <w:keepNext w:val="0"/>
        <w:keepLines w:val="0"/>
        <w:widowControl/>
        <w:suppressLineNumbers w:val="0"/>
        <w:jc w:val="left"/>
        <w:rPr>
          <w:rFonts w:hint="eastAsia" w:ascii="宋体" w:hAnsi="宋体" w:cs="宋体"/>
          <w:sz w:val="32"/>
          <w:szCs w:val="32"/>
        </w:rPr>
      </w:pPr>
      <w:r>
        <w:rPr>
          <w:rFonts w:hint="eastAsia" w:ascii="宋体" w:hAnsi="宋体" w:eastAsia="宋体" w:cs="宋体"/>
          <w:b/>
          <w:bCs w:val="0"/>
          <w:color w:val="000000"/>
          <w:kern w:val="2"/>
          <w:sz w:val="32"/>
          <w:szCs w:val="32"/>
          <w:lang w:val="en-US" w:eastAsia="zh-CN" w:bidi="ar-SA"/>
        </w:rPr>
        <w:t>附件1</w:t>
      </w:r>
      <w:r>
        <w:rPr>
          <w:rFonts w:hint="eastAsia" w:ascii="宋体" w:hAnsi="宋体" w:cs="宋体"/>
          <w:b/>
          <w:bCs w:val="0"/>
          <w:color w:val="000000"/>
          <w:kern w:val="2"/>
          <w:sz w:val="32"/>
          <w:szCs w:val="32"/>
          <w:lang w:val="en-US" w:eastAsia="zh-CN" w:bidi="ar-SA"/>
        </w:rPr>
        <w:t>8</w:t>
      </w:r>
      <w:r>
        <w:rPr>
          <w:rFonts w:hint="eastAsia" w:ascii="宋体" w:hAnsi="宋体" w:eastAsia="宋体" w:cs="宋体"/>
          <w:b/>
          <w:bCs w:val="0"/>
          <w:color w:val="000000"/>
          <w:kern w:val="2"/>
          <w:sz w:val="32"/>
          <w:szCs w:val="32"/>
          <w:lang w:val="en-US" w:eastAsia="zh-CN" w:bidi="ar-SA"/>
        </w:rPr>
        <w:t>：</w:t>
      </w:r>
      <w:r>
        <w:rPr>
          <w:rFonts w:hint="eastAsia" w:ascii="宋体" w:hAnsi="宋体" w:eastAsia="宋体" w:cs="宋体"/>
          <w:b/>
          <w:bCs/>
          <w:color w:val="000000"/>
          <w:kern w:val="0"/>
          <w:sz w:val="32"/>
          <w:szCs w:val="32"/>
          <w:lang w:val="en-US" w:eastAsia="zh-CN" w:bidi="ar"/>
        </w:rPr>
        <w:t>供应商认为在其他方面有必要说明的事项</w:t>
      </w:r>
    </w:p>
    <w:p w14:paraId="773E8E6E">
      <w:pPr>
        <w:widowControl/>
        <w:wordWrap/>
        <w:snapToGrid w:val="0"/>
        <w:spacing w:before="157" w:beforeLines="50" w:line="560" w:lineRule="exact"/>
        <w:outlineLvl w:val="1"/>
        <w:rPr>
          <w:rFonts w:hint="eastAsia" w:ascii="宋体" w:hAnsi="宋体" w:eastAsia="宋体" w:cs="宋体"/>
          <w:b/>
          <w:bCs w:val="0"/>
          <w:color w:val="000000"/>
          <w:kern w:val="2"/>
          <w:sz w:val="32"/>
          <w:szCs w:val="32"/>
          <w:lang w:val="en-US" w:eastAsia="zh-CN" w:bidi="ar-SA"/>
        </w:rPr>
      </w:pPr>
    </w:p>
    <w:p w14:paraId="08A0315A">
      <w:pPr>
        <w:keepNext w:val="0"/>
        <w:keepLines w:val="0"/>
        <w:widowControl/>
        <w:suppressLineNumbers w:val="0"/>
        <w:jc w:val="center"/>
        <w:rPr>
          <w:rFonts w:hint="eastAsia" w:ascii="宋体" w:hAnsi="宋体" w:cs="宋体"/>
          <w:sz w:val="32"/>
          <w:szCs w:val="32"/>
        </w:rPr>
      </w:pPr>
      <w:r>
        <w:rPr>
          <w:rFonts w:hint="eastAsia" w:ascii="宋体" w:hAnsi="宋体" w:eastAsia="宋体" w:cs="宋体"/>
          <w:b/>
          <w:bCs/>
          <w:color w:val="000000"/>
          <w:kern w:val="0"/>
          <w:sz w:val="32"/>
          <w:szCs w:val="32"/>
          <w:lang w:val="en-US" w:eastAsia="zh-CN" w:bidi="ar"/>
        </w:rPr>
        <w:t>供应商认为在其他方面有必要说明的事项</w:t>
      </w:r>
    </w:p>
    <w:p w14:paraId="72882C5F">
      <w:pPr>
        <w:keepNext w:val="0"/>
        <w:keepLines w:val="0"/>
        <w:widowControl/>
        <w:suppressLineNumbers w:val="0"/>
        <w:spacing w:line="360" w:lineRule="auto"/>
        <w:ind w:firstLine="480" w:firstLineChars="200"/>
        <w:jc w:val="left"/>
        <w:rPr>
          <w:sz w:val="24"/>
        </w:rPr>
      </w:pPr>
      <w:r>
        <w:rPr>
          <w:rFonts w:hint="eastAsia" w:ascii="宋体" w:hAnsi="宋体" w:eastAsia="宋体" w:cs="宋体"/>
          <w:color w:val="000000"/>
          <w:kern w:val="0"/>
          <w:sz w:val="24"/>
          <w:szCs w:val="24"/>
          <w:lang w:val="en-US" w:eastAsia="zh-CN" w:bidi="ar"/>
        </w:rPr>
        <w:t>供应商在参加本项目谈判中根据谈判文件的要求认为需要说明的事项，但不作为评标依据。如没有说明事项，此项可忽略。（格式可自定）</w:t>
      </w:r>
    </w:p>
    <w:p w14:paraId="566AFB57">
      <w:pPr>
        <w:widowControl/>
        <w:wordWrap/>
        <w:snapToGrid w:val="0"/>
        <w:spacing w:before="157" w:beforeLines="50" w:line="560" w:lineRule="exact"/>
        <w:outlineLvl w:val="1"/>
        <w:rPr>
          <w:rFonts w:hint="default" w:ascii="楷体_GB2312" w:hAnsi="楷体_GB2312" w:eastAsia="楷体_GB2312" w:cs="楷体_GB2312"/>
          <w:b/>
          <w:bCs w:val="0"/>
          <w:color w:val="000000"/>
          <w:kern w:val="2"/>
          <w:sz w:val="32"/>
          <w:szCs w:val="32"/>
          <w:lang w:val="en-US" w:eastAsia="zh-CN" w:bidi="ar-SA"/>
        </w:rPr>
        <w:sectPr>
          <w:pgSz w:w="11906" w:h="16838"/>
          <w:pgMar w:top="1984" w:right="1474" w:bottom="1871" w:left="1474"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53F67B45">
      <w:pPr>
        <w:widowControl/>
        <w:wordWrap/>
        <w:snapToGrid w:val="0"/>
        <w:spacing w:before="157" w:beforeLines="50" w:line="560" w:lineRule="exact"/>
        <w:outlineLvl w:val="1"/>
        <w:rPr>
          <w:rFonts w:hint="eastAsia" w:ascii="宋体" w:hAnsi="宋体" w:eastAsia="宋体" w:cs="宋体"/>
          <w:b/>
          <w:bCs w:val="0"/>
          <w:color w:val="000000"/>
          <w:kern w:val="2"/>
          <w:sz w:val="32"/>
          <w:szCs w:val="32"/>
          <w:lang w:val="en-US" w:eastAsia="zh-CN" w:bidi="ar-SA"/>
        </w:rPr>
      </w:pPr>
      <w:r>
        <w:rPr>
          <w:rFonts w:hint="eastAsia" w:ascii="宋体" w:hAnsi="宋体" w:eastAsia="宋体" w:cs="宋体"/>
          <w:b/>
          <w:bCs w:val="0"/>
          <w:color w:val="000000"/>
          <w:kern w:val="2"/>
          <w:sz w:val="32"/>
          <w:szCs w:val="32"/>
          <w:lang w:val="en-US" w:eastAsia="zh-CN" w:bidi="ar-SA"/>
        </w:rPr>
        <w:t>附件1</w:t>
      </w:r>
      <w:r>
        <w:rPr>
          <w:rFonts w:hint="eastAsia" w:ascii="宋体" w:hAnsi="宋体" w:cs="宋体"/>
          <w:b/>
          <w:bCs w:val="0"/>
          <w:color w:val="000000"/>
          <w:kern w:val="2"/>
          <w:sz w:val="32"/>
          <w:szCs w:val="32"/>
          <w:lang w:val="en-US" w:eastAsia="zh-CN" w:bidi="ar-SA"/>
        </w:rPr>
        <w:t>9</w:t>
      </w:r>
      <w:r>
        <w:rPr>
          <w:rFonts w:hint="eastAsia" w:ascii="宋体" w:hAnsi="宋体" w:eastAsia="宋体" w:cs="宋体"/>
          <w:b/>
          <w:bCs w:val="0"/>
          <w:color w:val="000000"/>
          <w:kern w:val="2"/>
          <w:sz w:val="32"/>
          <w:szCs w:val="32"/>
          <w:lang w:val="en-US" w:eastAsia="zh-CN" w:bidi="ar-SA"/>
        </w:rPr>
        <w:t>：最后报价表</w:t>
      </w:r>
      <w:bookmarkEnd w:id="471"/>
      <w:bookmarkEnd w:id="472"/>
      <w:bookmarkEnd w:id="473"/>
      <w:bookmarkEnd w:id="474"/>
    </w:p>
    <w:p w14:paraId="398E4763">
      <w:pPr>
        <w:widowControl w:val="0"/>
        <w:wordWrap/>
        <w:autoSpaceDE w:val="0"/>
        <w:autoSpaceDN w:val="0"/>
        <w:adjustRightInd w:val="0"/>
        <w:snapToGrid/>
        <w:spacing w:line="560" w:lineRule="exact"/>
        <w:ind w:left="283" w:leftChars="135"/>
        <w:jc w:val="center"/>
        <w:outlineLvl w:val="9"/>
        <w:rPr>
          <w:rFonts w:hint="eastAsia" w:ascii="宋体" w:hAnsi="宋体" w:eastAsia="宋体" w:cs="宋体"/>
          <w:b/>
          <w:bCs w:val="0"/>
          <w:color w:val="FF0000"/>
          <w:sz w:val="32"/>
          <w:szCs w:val="32"/>
          <w:lang w:val="zh-CN"/>
        </w:rPr>
      </w:pPr>
      <w:r>
        <w:rPr>
          <w:rFonts w:hint="eastAsia" w:ascii="宋体" w:hAnsi="宋体" w:eastAsia="宋体" w:cs="宋体"/>
          <w:b/>
          <w:bCs w:val="0"/>
          <w:color w:val="FF0000"/>
          <w:kern w:val="2"/>
          <w:sz w:val="32"/>
          <w:szCs w:val="32"/>
          <w:lang w:val="en-US" w:eastAsia="zh-CN" w:bidi="ar-SA"/>
        </w:rPr>
        <w:t>最后报价表</w:t>
      </w:r>
    </w:p>
    <w:p w14:paraId="49FCCC5B">
      <w:pPr>
        <w:widowControl w:val="0"/>
        <w:wordWrap/>
        <w:snapToGrid/>
        <w:spacing w:line="560" w:lineRule="exact"/>
        <w:outlineLvl w:val="9"/>
        <w:rPr>
          <w:rFonts w:hint="eastAsia" w:ascii="宋体" w:hAnsi="宋体" w:eastAsia="宋体" w:cs="宋体"/>
          <w:b w:val="0"/>
          <w:bCs/>
          <w:color w:val="FF0000"/>
          <w:sz w:val="24"/>
          <w:szCs w:val="24"/>
        </w:rPr>
      </w:pPr>
      <w:r>
        <w:rPr>
          <w:rFonts w:hint="eastAsia" w:ascii="宋体" w:hAnsi="宋体" w:eastAsia="宋体" w:cs="宋体"/>
          <w:b w:val="0"/>
          <w:bCs/>
          <w:color w:val="FF0000"/>
          <w:sz w:val="24"/>
          <w:szCs w:val="24"/>
        </w:rPr>
        <w:t>供应商名称：</w:t>
      </w:r>
      <w:r>
        <w:rPr>
          <w:rFonts w:hint="eastAsia" w:ascii="宋体" w:hAnsi="宋体" w:eastAsia="宋体" w:cs="宋体"/>
          <w:b w:val="0"/>
          <w:bCs/>
          <w:color w:val="FF0000"/>
          <w:sz w:val="24"/>
          <w:szCs w:val="24"/>
          <w:lang w:val="en-US" w:eastAsia="zh-CN"/>
        </w:rPr>
        <w:t xml:space="preserve">                             </w:t>
      </w:r>
      <w:r>
        <w:rPr>
          <w:rFonts w:hint="eastAsia" w:ascii="宋体" w:hAnsi="宋体" w:eastAsia="宋体" w:cs="宋体"/>
          <w:b w:val="0"/>
          <w:bCs/>
          <w:color w:val="FF0000"/>
          <w:sz w:val="24"/>
          <w:szCs w:val="24"/>
        </w:rPr>
        <w:t>单位：人民币(元)</w:t>
      </w:r>
    </w:p>
    <w:tbl>
      <w:tblPr>
        <w:tblStyle w:val="19"/>
        <w:tblpPr w:leftFromText="180" w:rightFromText="180" w:vertAnchor="text" w:horzAnchor="margin" w:tblpXSpec="left" w:tblpY="147"/>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2"/>
        <w:gridCol w:w="2717"/>
        <w:gridCol w:w="2670"/>
        <w:gridCol w:w="1560"/>
      </w:tblGrid>
      <w:tr w14:paraId="57B14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trPr>
        <w:tc>
          <w:tcPr>
            <w:tcW w:w="2092" w:type="dxa"/>
            <w:vAlign w:val="center"/>
          </w:tcPr>
          <w:p w14:paraId="66EC66A0">
            <w:pPr>
              <w:widowControl w:val="0"/>
              <w:wordWrap/>
              <w:adjustRightInd w:val="0"/>
              <w:snapToGrid/>
              <w:spacing w:line="560" w:lineRule="exact"/>
              <w:textAlignment w:val="baseline"/>
              <w:outlineLvl w:val="9"/>
              <w:rPr>
                <w:rFonts w:hint="eastAsia" w:ascii="宋体" w:hAnsi="宋体" w:eastAsia="宋体" w:cs="宋体"/>
                <w:b w:val="0"/>
                <w:bCs/>
                <w:color w:val="FF0000"/>
                <w:sz w:val="24"/>
                <w:szCs w:val="24"/>
              </w:rPr>
            </w:pPr>
            <w:r>
              <w:rPr>
                <w:rFonts w:hint="eastAsia" w:ascii="宋体" w:hAnsi="宋体" w:eastAsia="宋体" w:cs="宋体"/>
                <w:b w:val="0"/>
                <w:bCs/>
                <w:color w:val="FF0000"/>
                <w:sz w:val="24"/>
                <w:szCs w:val="24"/>
              </w:rPr>
              <w:t>项目名称</w:t>
            </w:r>
          </w:p>
        </w:tc>
        <w:tc>
          <w:tcPr>
            <w:tcW w:w="2717" w:type="dxa"/>
            <w:vAlign w:val="center"/>
          </w:tcPr>
          <w:p w14:paraId="127AC9EA">
            <w:pPr>
              <w:widowControl w:val="0"/>
              <w:wordWrap/>
              <w:adjustRightInd w:val="0"/>
              <w:snapToGrid/>
              <w:spacing w:line="560" w:lineRule="exact"/>
              <w:jc w:val="center"/>
              <w:textAlignment w:val="baseline"/>
              <w:outlineLvl w:val="9"/>
              <w:rPr>
                <w:rFonts w:hint="eastAsia" w:ascii="宋体" w:hAnsi="宋体" w:eastAsia="宋体" w:cs="宋体"/>
                <w:b w:val="0"/>
                <w:bCs/>
                <w:color w:val="FF0000"/>
                <w:sz w:val="24"/>
                <w:szCs w:val="24"/>
              </w:rPr>
            </w:pPr>
            <w:r>
              <w:rPr>
                <w:rFonts w:hint="eastAsia" w:ascii="宋体" w:hAnsi="宋体" w:cs="宋体"/>
                <w:b w:val="0"/>
                <w:bCs/>
                <w:color w:val="FF0000"/>
                <w:sz w:val="24"/>
                <w:szCs w:val="24"/>
                <w:lang w:val="en-US" w:eastAsia="zh-CN"/>
              </w:rPr>
              <w:t>最终</w:t>
            </w:r>
            <w:r>
              <w:rPr>
                <w:rFonts w:hint="eastAsia" w:ascii="宋体" w:hAnsi="宋体" w:eastAsia="宋体" w:cs="宋体"/>
                <w:b w:val="0"/>
                <w:bCs/>
                <w:color w:val="FF0000"/>
                <w:sz w:val="24"/>
                <w:szCs w:val="24"/>
              </w:rPr>
              <w:t>报价</w:t>
            </w:r>
          </w:p>
        </w:tc>
        <w:tc>
          <w:tcPr>
            <w:tcW w:w="2670" w:type="dxa"/>
            <w:vAlign w:val="center"/>
          </w:tcPr>
          <w:p w14:paraId="52F624F3">
            <w:pPr>
              <w:widowControl w:val="0"/>
              <w:wordWrap/>
              <w:adjustRightInd w:val="0"/>
              <w:snapToGrid/>
              <w:spacing w:line="560" w:lineRule="exact"/>
              <w:ind w:firstLine="120" w:firstLineChars="50"/>
              <w:textAlignment w:val="baseline"/>
              <w:outlineLvl w:val="9"/>
              <w:rPr>
                <w:rFonts w:hint="eastAsia" w:ascii="宋体" w:hAnsi="宋体" w:eastAsia="宋体" w:cs="宋体"/>
                <w:b w:val="0"/>
                <w:bCs/>
                <w:color w:val="FF0000"/>
                <w:sz w:val="24"/>
                <w:szCs w:val="24"/>
              </w:rPr>
            </w:pPr>
            <w:r>
              <w:rPr>
                <w:rFonts w:hint="eastAsia" w:ascii="宋体" w:hAnsi="宋体" w:eastAsia="宋体" w:cs="宋体"/>
                <w:b w:val="0"/>
                <w:bCs/>
                <w:color w:val="FF0000"/>
                <w:sz w:val="24"/>
                <w:szCs w:val="24"/>
              </w:rPr>
              <w:t>交货期</w:t>
            </w:r>
          </w:p>
        </w:tc>
        <w:tc>
          <w:tcPr>
            <w:tcW w:w="1560" w:type="dxa"/>
            <w:vAlign w:val="center"/>
          </w:tcPr>
          <w:p w14:paraId="3257D091">
            <w:pPr>
              <w:widowControl w:val="0"/>
              <w:wordWrap/>
              <w:adjustRightInd w:val="0"/>
              <w:snapToGrid/>
              <w:spacing w:line="560" w:lineRule="exact"/>
              <w:ind w:left="274" w:leftChars="16" w:hanging="240" w:hangingChars="100"/>
              <w:jc w:val="center"/>
              <w:textAlignment w:val="baseline"/>
              <w:outlineLvl w:val="9"/>
              <w:rPr>
                <w:rFonts w:hint="eastAsia" w:ascii="宋体" w:hAnsi="宋体" w:eastAsia="宋体" w:cs="宋体"/>
                <w:b w:val="0"/>
                <w:bCs/>
                <w:color w:val="FF0000"/>
                <w:sz w:val="24"/>
                <w:szCs w:val="24"/>
              </w:rPr>
            </w:pPr>
            <w:r>
              <w:rPr>
                <w:rFonts w:hint="eastAsia" w:ascii="宋体" w:hAnsi="宋体" w:eastAsia="宋体" w:cs="宋体"/>
                <w:b w:val="0"/>
                <w:bCs/>
                <w:color w:val="FF0000"/>
                <w:sz w:val="24"/>
                <w:szCs w:val="24"/>
              </w:rPr>
              <w:t>备注</w:t>
            </w:r>
          </w:p>
        </w:tc>
      </w:tr>
      <w:tr w14:paraId="5E3F7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2092" w:type="dxa"/>
            <w:vMerge w:val="restart"/>
            <w:vAlign w:val="center"/>
          </w:tcPr>
          <w:p w14:paraId="1002849B">
            <w:pPr>
              <w:widowControl w:val="0"/>
              <w:wordWrap/>
              <w:adjustRightInd w:val="0"/>
              <w:snapToGrid/>
              <w:spacing w:line="560" w:lineRule="exact"/>
              <w:ind w:firstLine="480" w:firstLineChars="200"/>
              <w:textAlignment w:val="baseline"/>
              <w:outlineLvl w:val="9"/>
              <w:rPr>
                <w:rFonts w:hint="eastAsia" w:ascii="宋体" w:hAnsi="宋体" w:eastAsia="宋体" w:cs="宋体"/>
                <w:b w:val="0"/>
                <w:bCs/>
                <w:color w:val="FF0000"/>
                <w:sz w:val="24"/>
                <w:szCs w:val="24"/>
              </w:rPr>
            </w:pPr>
          </w:p>
        </w:tc>
        <w:tc>
          <w:tcPr>
            <w:tcW w:w="2717" w:type="dxa"/>
            <w:vAlign w:val="top"/>
          </w:tcPr>
          <w:p w14:paraId="6E15340B">
            <w:pPr>
              <w:widowControl w:val="0"/>
              <w:wordWrap/>
              <w:adjustRightInd w:val="0"/>
              <w:snapToGrid/>
              <w:spacing w:line="560" w:lineRule="exact"/>
              <w:textAlignment w:val="baseline"/>
              <w:outlineLvl w:val="9"/>
              <w:rPr>
                <w:rFonts w:hint="eastAsia" w:ascii="宋体" w:hAnsi="宋体" w:eastAsia="宋体" w:cs="宋体"/>
                <w:b w:val="0"/>
                <w:bCs/>
                <w:color w:val="FF0000"/>
                <w:sz w:val="24"/>
                <w:szCs w:val="24"/>
              </w:rPr>
            </w:pPr>
            <w:r>
              <w:rPr>
                <w:rFonts w:hint="eastAsia" w:ascii="宋体" w:hAnsi="宋体" w:eastAsia="宋体" w:cs="宋体"/>
                <w:b w:val="0"/>
                <w:bCs/>
                <w:color w:val="FF0000"/>
                <w:sz w:val="24"/>
                <w:szCs w:val="24"/>
              </w:rPr>
              <w:t>大写：</w:t>
            </w:r>
          </w:p>
        </w:tc>
        <w:tc>
          <w:tcPr>
            <w:tcW w:w="2670" w:type="dxa"/>
            <w:vMerge w:val="restart"/>
            <w:vAlign w:val="top"/>
          </w:tcPr>
          <w:p w14:paraId="70A5766C">
            <w:pPr>
              <w:widowControl w:val="0"/>
              <w:wordWrap/>
              <w:adjustRightInd w:val="0"/>
              <w:snapToGrid/>
              <w:spacing w:line="560" w:lineRule="exact"/>
              <w:ind w:firstLine="196" w:firstLineChars="82"/>
              <w:textAlignment w:val="baseline"/>
              <w:outlineLvl w:val="9"/>
              <w:rPr>
                <w:rFonts w:hint="eastAsia" w:ascii="宋体" w:hAnsi="宋体" w:eastAsia="宋体" w:cs="宋体"/>
                <w:b w:val="0"/>
                <w:bCs/>
                <w:color w:val="FF0000"/>
                <w:sz w:val="24"/>
                <w:szCs w:val="24"/>
              </w:rPr>
            </w:pPr>
          </w:p>
        </w:tc>
        <w:tc>
          <w:tcPr>
            <w:tcW w:w="1560" w:type="dxa"/>
            <w:vMerge w:val="restart"/>
            <w:vAlign w:val="top"/>
          </w:tcPr>
          <w:p w14:paraId="7A02530C">
            <w:pPr>
              <w:widowControl w:val="0"/>
              <w:wordWrap/>
              <w:adjustRightInd w:val="0"/>
              <w:snapToGrid/>
              <w:spacing w:line="560" w:lineRule="exact"/>
              <w:textAlignment w:val="baseline"/>
              <w:outlineLvl w:val="9"/>
              <w:rPr>
                <w:rFonts w:hint="eastAsia" w:ascii="宋体" w:hAnsi="宋体" w:eastAsia="宋体" w:cs="宋体"/>
                <w:b w:val="0"/>
                <w:bCs/>
                <w:color w:val="FF0000"/>
                <w:sz w:val="24"/>
                <w:szCs w:val="24"/>
              </w:rPr>
            </w:pPr>
          </w:p>
        </w:tc>
      </w:tr>
      <w:tr w14:paraId="28EEF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rPr>
        <w:tc>
          <w:tcPr>
            <w:tcW w:w="2092" w:type="dxa"/>
            <w:vMerge w:val="continue"/>
            <w:vAlign w:val="center"/>
          </w:tcPr>
          <w:p w14:paraId="5DEA8DA9">
            <w:pPr>
              <w:widowControl w:val="0"/>
              <w:wordWrap/>
              <w:adjustRightInd w:val="0"/>
              <w:snapToGrid/>
              <w:spacing w:line="560" w:lineRule="exact"/>
              <w:ind w:firstLine="480" w:firstLineChars="200"/>
              <w:textAlignment w:val="baseline"/>
              <w:outlineLvl w:val="9"/>
              <w:rPr>
                <w:rFonts w:hint="eastAsia" w:ascii="宋体" w:hAnsi="宋体" w:eastAsia="宋体" w:cs="宋体"/>
                <w:b w:val="0"/>
                <w:bCs/>
                <w:color w:val="FF0000"/>
                <w:sz w:val="24"/>
                <w:szCs w:val="24"/>
              </w:rPr>
            </w:pPr>
          </w:p>
        </w:tc>
        <w:tc>
          <w:tcPr>
            <w:tcW w:w="2717" w:type="dxa"/>
            <w:vAlign w:val="top"/>
          </w:tcPr>
          <w:p w14:paraId="4268EA89">
            <w:pPr>
              <w:widowControl w:val="0"/>
              <w:wordWrap/>
              <w:adjustRightInd w:val="0"/>
              <w:snapToGrid/>
              <w:spacing w:line="560" w:lineRule="exact"/>
              <w:textAlignment w:val="baseline"/>
              <w:outlineLvl w:val="9"/>
              <w:rPr>
                <w:rFonts w:hint="eastAsia" w:ascii="宋体" w:hAnsi="宋体" w:eastAsia="宋体" w:cs="宋体"/>
                <w:b w:val="0"/>
                <w:bCs/>
                <w:color w:val="FF0000"/>
                <w:sz w:val="24"/>
                <w:szCs w:val="24"/>
              </w:rPr>
            </w:pPr>
            <w:r>
              <w:rPr>
                <w:rFonts w:hint="eastAsia" w:ascii="宋体" w:hAnsi="宋体" w:eastAsia="宋体" w:cs="宋体"/>
                <w:b w:val="0"/>
                <w:bCs/>
                <w:color w:val="FF0000"/>
                <w:sz w:val="24"/>
                <w:szCs w:val="24"/>
              </w:rPr>
              <w:t>小写：</w:t>
            </w:r>
          </w:p>
        </w:tc>
        <w:tc>
          <w:tcPr>
            <w:tcW w:w="2670" w:type="dxa"/>
            <w:vMerge w:val="continue"/>
            <w:vAlign w:val="top"/>
          </w:tcPr>
          <w:p w14:paraId="69CAB466">
            <w:pPr>
              <w:widowControl w:val="0"/>
              <w:wordWrap/>
              <w:adjustRightInd w:val="0"/>
              <w:snapToGrid/>
              <w:spacing w:line="560" w:lineRule="exact"/>
              <w:ind w:firstLine="480" w:firstLineChars="200"/>
              <w:textAlignment w:val="baseline"/>
              <w:outlineLvl w:val="9"/>
              <w:rPr>
                <w:rFonts w:hint="eastAsia" w:ascii="宋体" w:hAnsi="宋体" w:eastAsia="宋体" w:cs="宋体"/>
                <w:b w:val="0"/>
                <w:bCs/>
                <w:color w:val="FF0000"/>
                <w:sz w:val="24"/>
                <w:szCs w:val="24"/>
              </w:rPr>
            </w:pPr>
          </w:p>
        </w:tc>
        <w:tc>
          <w:tcPr>
            <w:tcW w:w="1560" w:type="dxa"/>
            <w:vMerge w:val="continue"/>
            <w:vAlign w:val="top"/>
          </w:tcPr>
          <w:p w14:paraId="49DBA8BC">
            <w:pPr>
              <w:widowControl w:val="0"/>
              <w:wordWrap/>
              <w:adjustRightInd w:val="0"/>
              <w:snapToGrid/>
              <w:spacing w:line="560" w:lineRule="exact"/>
              <w:textAlignment w:val="baseline"/>
              <w:outlineLvl w:val="9"/>
              <w:rPr>
                <w:rFonts w:hint="eastAsia" w:ascii="宋体" w:hAnsi="宋体" w:eastAsia="宋体" w:cs="宋体"/>
                <w:b w:val="0"/>
                <w:bCs/>
                <w:color w:val="FF0000"/>
                <w:sz w:val="24"/>
                <w:szCs w:val="24"/>
              </w:rPr>
            </w:pPr>
          </w:p>
        </w:tc>
      </w:tr>
      <w:tr w14:paraId="5476B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3" w:hRule="atLeast"/>
        </w:trPr>
        <w:tc>
          <w:tcPr>
            <w:tcW w:w="9039" w:type="dxa"/>
            <w:gridSpan w:val="4"/>
            <w:vAlign w:val="center"/>
          </w:tcPr>
          <w:p w14:paraId="3BBB6380">
            <w:pPr>
              <w:widowControl w:val="0"/>
              <w:wordWrap/>
              <w:adjustRightInd w:val="0"/>
              <w:snapToGrid/>
              <w:spacing w:line="560" w:lineRule="exact"/>
              <w:textAlignment w:val="baseline"/>
              <w:outlineLvl w:val="9"/>
              <w:rPr>
                <w:rFonts w:hint="eastAsia" w:ascii="宋体" w:hAnsi="宋体" w:eastAsia="宋体" w:cs="宋体"/>
                <w:b w:val="0"/>
                <w:bCs/>
                <w:color w:val="FF0000"/>
                <w:sz w:val="24"/>
                <w:szCs w:val="24"/>
              </w:rPr>
            </w:pPr>
            <w:r>
              <w:rPr>
                <w:rFonts w:hint="eastAsia" w:ascii="宋体" w:hAnsi="宋体" w:eastAsia="宋体" w:cs="宋体"/>
                <w:b w:val="0"/>
                <w:bCs/>
                <w:color w:val="FF0000"/>
                <w:sz w:val="24"/>
                <w:szCs w:val="24"/>
              </w:rPr>
              <w:t>其他承诺及需要说明的事项：</w:t>
            </w:r>
          </w:p>
        </w:tc>
      </w:tr>
    </w:tbl>
    <w:p w14:paraId="34B3B159">
      <w:pPr>
        <w:widowControl w:val="0"/>
        <w:wordWrap/>
        <w:snapToGrid/>
        <w:spacing w:line="560" w:lineRule="exact"/>
        <w:outlineLvl w:val="9"/>
        <w:rPr>
          <w:rFonts w:hint="eastAsia" w:ascii="宋体" w:hAnsi="宋体" w:eastAsia="宋体" w:cs="宋体"/>
          <w:color w:val="FF0000"/>
          <w:sz w:val="24"/>
          <w:szCs w:val="24"/>
        </w:rPr>
      </w:pPr>
      <w:r>
        <w:rPr>
          <w:rFonts w:hint="eastAsia" w:ascii="宋体" w:hAnsi="宋体" w:eastAsia="宋体" w:cs="宋体"/>
          <w:color w:val="FF0000"/>
          <w:sz w:val="24"/>
          <w:szCs w:val="24"/>
        </w:rPr>
        <w:t>注：1、填写此表时不得改变表格形式。</w:t>
      </w:r>
    </w:p>
    <w:p w14:paraId="20D7C865">
      <w:pPr>
        <w:widowControl w:val="0"/>
        <w:wordWrap/>
        <w:snapToGrid/>
        <w:spacing w:line="560" w:lineRule="exact"/>
        <w:ind w:firstLine="480" w:firstLineChars="200"/>
        <w:outlineLvl w:val="9"/>
        <w:rPr>
          <w:rFonts w:hint="eastAsia" w:ascii="宋体" w:hAnsi="宋体" w:eastAsia="宋体" w:cs="宋体"/>
          <w:color w:val="FF0000"/>
          <w:sz w:val="24"/>
          <w:szCs w:val="24"/>
        </w:rPr>
      </w:pPr>
      <w:r>
        <w:rPr>
          <w:rFonts w:hint="eastAsia" w:ascii="宋体" w:hAnsi="宋体" w:eastAsia="宋体" w:cs="宋体"/>
          <w:color w:val="FF0000"/>
          <w:sz w:val="24"/>
          <w:szCs w:val="24"/>
        </w:rPr>
        <w:t>2</w:t>
      </w:r>
      <w:r>
        <w:rPr>
          <w:rFonts w:hint="eastAsia" w:ascii="宋体" w:hAnsi="宋体" w:eastAsia="宋体" w:cs="宋体"/>
          <w:color w:val="FF0000"/>
          <w:sz w:val="24"/>
          <w:szCs w:val="24"/>
          <w:lang w:eastAsia="zh-CN"/>
        </w:rPr>
        <w:t>、响应文件</w:t>
      </w:r>
      <w:r>
        <w:rPr>
          <w:rFonts w:hint="eastAsia" w:ascii="宋体" w:hAnsi="宋体" w:eastAsia="宋体" w:cs="宋体"/>
          <w:color w:val="FF0000"/>
          <w:sz w:val="24"/>
          <w:szCs w:val="24"/>
        </w:rPr>
        <w:t>报价为总价。包括</w:t>
      </w:r>
      <w:r>
        <w:rPr>
          <w:rFonts w:hint="eastAsia" w:ascii="宋体" w:hAnsi="宋体" w:eastAsia="宋体" w:cs="宋体"/>
          <w:color w:val="FF0000"/>
          <w:sz w:val="24"/>
          <w:szCs w:val="24"/>
          <w:u w:val="none"/>
          <w:lang w:val="en-US" w:eastAsia="zh-CN"/>
        </w:rPr>
        <w:t>产品费、检验费、手续费、包装</w:t>
      </w:r>
      <w:r>
        <w:rPr>
          <w:rFonts w:hint="eastAsia" w:ascii="宋体" w:hAnsi="宋体" w:eastAsia="宋体" w:cs="宋体"/>
          <w:color w:val="FF0000"/>
          <w:sz w:val="24"/>
          <w:szCs w:val="24"/>
          <w:u w:val="none"/>
        </w:rPr>
        <w:t>费</w:t>
      </w:r>
      <w:r>
        <w:rPr>
          <w:rFonts w:hint="eastAsia" w:ascii="宋体" w:hAnsi="宋体" w:eastAsia="宋体" w:cs="宋体"/>
          <w:color w:val="FF0000"/>
          <w:sz w:val="24"/>
          <w:szCs w:val="24"/>
        </w:rPr>
        <w:t>、税金及其他不可预见费等全部费用。</w:t>
      </w:r>
    </w:p>
    <w:p w14:paraId="418CF628">
      <w:pPr>
        <w:widowControl w:val="0"/>
        <w:wordWrap/>
        <w:snapToGrid/>
        <w:spacing w:line="560" w:lineRule="exact"/>
        <w:ind w:firstLine="480" w:firstLineChars="200"/>
        <w:outlineLvl w:val="9"/>
        <w:rPr>
          <w:rFonts w:hint="eastAsia" w:ascii="宋体" w:hAnsi="宋体" w:eastAsia="宋体" w:cs="宋体"/>
          <w:color w:val="FF0000"/>
          <w:sz w:val="24"/>
          <w:szCs w:val="24"/>
        </w:rPr>
      </w:pPr>
      <w:r>
        <w:rPr>
          <w:rFonts w:hint="eastAsia" w:ascii="宋体" w:hAnsi="宋体" w:eastAsia="宋体" w:cs="宋体"/>
          <w:color w:val="FF0000"/>
          <w:sz w:val="24"/>
          <w:szCs w:val="24"/>
        </w:rPr>
        <w:t>3、“交货期”是指产品能够交付使用的具体时间（工作日）。</w:t>
      </w:r>
    </w:p>
    <w:p w14:paraId="1DEEDF8B">
      <w:pPr>
        <w:widowControl w:val="0"/>
        <w:wordWrap/>
        <w:autoSpaceDE w:val="0"/>
        <w:autoSpaceDN w:val="0"/>
        <w:adjustRightInd w:val="0"/>
        <w:snapToGrid/>
        <w:spacing w:line="560" w:lineRule="exact"/>
        <w:jc w:val="both"/>
        <w:outlineLvl w:val="9"/>
        <w:rPr>
          <w:rFonts w:hint="eastAsia" w:ascii="宋体" w:hAnsi="宋体"/>
          <w:b/>
          <w:bCs/>
          <w:color w:val="FF0000"/>
          <w:sz w:val="21"/>
          <w:szCs w:val="21"/>
        </w:rPr>
      </w:pPr>
      <w:r>
        <w:rPr>
          <w:rFonts w:hint="eastAsia" w:ascii="宋体" w:hAnsi="宋体"/>
          <w:b/>
          <w:color w:val="FF0000"/>
          <w:sz w:val="21"/>
          <w:szCs w:val="21"/>
        </w:rPr>
        <w:t xml:space="preserve">                   </w:t>
      </w:r>
      <w:r>
        <w:rPr>
          <w:rFonts w:hint="eastAsia" w:ascii="宋体" w:hAnsi="宋体"/>
          <w:b/>
          <w:bCs/>
          <w:color w:val="FF0000"/>
          <w:sz w:val="21"/>
          <w:szCs w:val="21"/>
        </w:rPr>
        <w:t xml:space="preserve">        </w:t>
      </w:r>
    </w:p>
    <w:p w14:paraId="2FA31632">
      <w:pPr>
        <w:widowControl w:val="0"/>
        <w:wordWrap/>
        <w:autoSpaceDE w:val="0"/>
        <w:autoSpaceDN w:val="0"/>
        <w:adjustRightInd w:val="0"/>
        <w:snapToGrid/>
        <w:spacing w:line="560" w:lineRule="exact"/>
        <w:jc w:val="both"/>
        <w:outlineLvl w:val="9"/>
        <w:rPr>
          <w:rFonts w:hint="eastAsia" w:ascii="宋体" w:hAnsi="宋体"/>
          <w:b/>
          <w:bCs/>
          <w:color w:val="000000"/>
          <w:sz w:val="21"/>
          <w:szCs w:val="21"/>
        </w:rPr>
      </w:pPr>
    </w:p>
    <w:p w14:paraId="5F409DCB">
      <w:pPr>
        <w:widowControl w:val="0"/>
        <w:wordWrap/>
        <w:autoSpaceDE w:val="0"/>
        <w:autoSpaceDN w:val="0"/>
        <w:adjustRightInd w:val="0"/>
        <w:snapToGrid/>
        <w:spacing w:line="560" w:lineRule="exact"/>
        <w:jc w:val="both"/>
        <w:outlineLvl w:val="9"/>
        <w:rPr>
          <w:rFonts w:hint="eastAsia" w:ascii="宋体" w:hAnsi="宋体"/>
          <w:b/>
          <w:bCs/>
          <w:color w:val="000000"/>
          <w:sz w:val="21"/>
          <w:szCs w:val="21"/>
        </w:rPr>
      </w:pPr>
    </w:p>
    <w:p w14:paraId="35BE7F34">
      <w:pPr>
        <w:widowControl w:val="0"/>
        <w:wordWrap/>
        <w:autoSpaceDE w:val="0"/>
        <w:autoSpaceDN w:val="0"/>
        <w:adjustRightInd w:val="0"/>
        <w:snapToGrid/>
        <w:spacing w:line="560" w:lineRule="exact"/>
        <w:jc w:val="both"/>
        <w:outlineLvl w:val="9"/>
        <w:rPr>
          <w:rFonts w:hint="eastAsia" w:ascii="宋体" w:hAnsi="宋体"/>
          <w:b/>
          <w:bCs/>
          <w:color w:val="000000"/>
          <w:sz w:val="21"/>
          <w:szCs w:val="21"/>
        </w:rPr>
      </w:pPr>
    </w:p>
    <w:p w14:paraId="5047AF96">
      <w:pPr>
        <w:widowControl w:val="0"/>
        <w:wordWrap/>
        <w:autoSpaceDE w:val="0"/>
        <w:autoSpaceDN w:val="0"/>
        <w:adjustRightInd w:val="0"/>
        <w:snapToGrid/>
        <w:spacing w:line="560" w:lineRule="exact"/>
        <w:jc w:val="both"/>
        <w:outlineLvl w:val="9"/>
        <w:rPr>
          <w:rFonts w:hint="eastAsia" w:ascii="宋体" w:hAnsi="宋体"/>
          <w:b/>
          <w:bCs/>
          <w:color w:val="000000"/>
          <w:sz w:val="21"/>
          <w:szCs w:val="21"/>
          <w:lang w:val="en-US" w:eastAsia="zh-CN"/>
        </w:rPr>
      </w:pPr>
    </w:p>
    <w:p w14:paraId="7D0D1261">
      <w:pPr>
        <w:keepNext w:val="0"/>
        <w:keepLines w:val="0"/>
        <w:pageBreakBefore w:val="0"/>
        <w:widowControl w:val="0"/>
        <w:kinsoku/>
        <w:wordWrap/>
        <w:overflowPunct/>
        <w:topLinePunct w:val="0"/>
        <w:autoSpaceDE/>
        <w:autoSpaceDN/>
        <w:bidi w:val="0"/>
        <w:adjustRightInd/>
        <w:snapToGrid/>
        <w:spacing w:after="240" w:line="360" w:lineRule="auto"/>
        <w:ind w:firstLine="3840" w:firstLineChars="1600"/>
        <w:jc w:val="both"/>
        <w:textAlignment w:val="auto"/>
        <w:outlineLvl w:val="9"/>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单位</w:t>
      </w:r>
      <w:r>
        <w:rPr>
          <w:rFonts w:hint="eastAsia" w:ascii="宋体" w:hAnsi="宋体" w:eastAsia="宋体" w:cs="宋体"/>
          <w:b w:val="0"/>
          <w:bCs/>
          <w:color w:val="000000"/>
          <w:sz w:val="24"/>
          <w:szCs w:val="24"/>
          <w:lang w:eastAsia="zh-CN"/>
        </w:rPr>
        <w:t>名称</w:t>
      </w:r>
      <w:r>
        <w:rPr>
          <w:rFonts w:hint="eastAsia" w:ascii="宋体" w:hAnsi="宋体" w:eastAsia="宋体" w:cs="宋体"/>
          <w:b w:val="0"/>
          <w:bCs/>
          <w:color w:val="000000"/>
          <w:sz w:val="24"/>
          <w:szCs w:val="24"/>
        </w:rPr>
        <w:t>：</w:t>
      </w:r>
      <w:r>
        <w:rPr>
          <w:rFonts w:hint="eastAsia" w:ascii="宋体" w:hAnsi="宋体" w:eastAsia="宋体" w:cs="宋体"/>
          <w:b w:val="0"/>
          <w:bCs/>
          <w:color w:val="000000"/>
          <w:sz w:val="24"/>
          <w:szCs w:val="24"/>
          <w:u w:val="single"/>
        </w:rPr>
        <w:t xml:space="preserve">   </w:t>
      </w:r>
      <w:r>
        <w:rPr>
          <w:rFonts w:hint="eastAsia" w:ascii="宋体" w:hAnsi="宋体" w:eastAsia="宋体" w:cs="宋体"/>
          <w:b w:val="0"/>
          <w:bCs/>
          <w:color w:val="000000"/>
          <w:sz w:val="24"/>
          <w:szCs w:val="24"/>
          <w:u w:val="single"/>
          <w:lang w:val="en-US" w:eastAsia="zh-CN"/>
        </w:rPr>
        <w:t xml:space="preserve">                   </w:t>
      </w:r>
      <w:r>
        <w:rPr>
          <w:rFonts w:hint="eastAsia" w:ascii="宋体" w:hAnsi="宋体" w:eastAsia="宋体" w:cs="宋体"/>
          <w:b w:val="0"/>
          <w:bCs/>
          <w:color w:val="000000"/>
          <w:sz w:val="24"/>
          <w:szCs w:val="24"/>
          <w:u w:val="single"/>
        </w:rPr>
        <w:t xml:space="preserve">    </w:t>
      </w:r>
      <w:r>
        <w:rPr>
          <w:rFonts w:hint="eastAsia" w:ascii="宋体" w:hAnsi="宋体" w:eastAsia="宋体" w:cs="宋体"/>
          <w:b w:val="0"/>
          <w:bCs/>
          <w:color w:val="000000"/>
          <w:sz w:val="24"/>
          <w:szCs w:val="24"/>
        </w:rPr>
        <w:t>（公章）</w:t>
      </w:r>
    </w:p>
    <w:p w14:paraId="5F71E3CE">
      <w:pPr>
        <w:keepNext w:val="0"/>
        <w:keepLines w:val="0"/>
        <w:pageBreakBefore w:val="0"/>
        <w:widowControl w:val="0"/>
        <w:kinsoku/>
        <w:wordWrap/>
        <w:overflowPunct/>
        <w:topLinePunct w:val="0"/>
        <w:autoSpaceDE/>
        <w:autoSpaceDN/>
        <w:bidi w:val="0"/>
        <w:adjustRightInd/>
        <w:snapToGrid/>
        <w:spacing w:after="240" w:line="360" w:lineRule="auto"/>
        <w:ind w:firstLine="480" w:firstLineChars="200"/>
        <w:jc w:val="center"/>
        <w:textAlignment w:val="auto"/>
        <w:outlineLvl w:val="9"/>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 xml:space="preserve">        </w:t>
      </w:r>
      <w:r>
        <w:rPr>
          <w:rFonts w:hint="eastAsia" w:ascii="宋体" w:hAnsi="宋体" w:eastAsia="宋体" w:cs="宋体"/>
          <w:b w:val="0"/>
          <w:bCs/>
          <w:color w:val="000000"/>
          <w:sz w:val="24"/>
          <w:szCs w:val="24"/>
          <w:lang w:val="en-US" w:eastAsia="zh-CN"/>
        </w:rPr>
        <w:t xml:space="preserve">                    </w:t>
      </w:r>
      <w:r>
        <w:rPr>
          <w:rFonts w:hint="eastAsia" w:ascii="宋体" w:hAnsi="宋体" w:eastAsia="宋体" w:cs="宋体"/>
          <w:b w:val="0"/>
          <w:bCs/>
          <w:color w:val="000000"/>
          <w:sz w:val="24"/>
          <w:szCs w:val="24"/>
        </w:rPr>
        <w:t>法定代表人或委托代理人：</w:t>
      </w:r>
      <w:r>
        <w:rPr>
          <w:rFonts w:hint="eastAsia" w:ascii="宋体" w:hAnsi="宋体" w:eastAsia="宋体" w:cs="宋体"/>
          <w:b w:val="0"/>
          <w:bCs/>
          <w:color w:val="000000"/>
          <w:sz w:val="24"/>
          <w:szCs w:val="24"/>
          <w:u w:val="single"/>
        </w:rPr>
        <w:t xml:space="preserve">       </w:t>
      </w:r>
      <w:r>
        <w:rPr>
          <w:rFonts w:hint="eastAsia" w:ascii="宋体" w:hAnsi="宋体" w:eastAsia="宋体" w:cs="宋体"/>
          <w:b w:val="0"/>
          <w:bCs/>
          <w:color w:val="000000"/>
          <w:sz w:val="24"/>
          <w:szCs w:val="24"/>
        </w:rPr>
        <w:t>（签字或盖章）</w:t>
      </w:r>
    </w:p>
    <w:p w14:paraId="491F8586">
      <w:pPr>
        <w:keepNext w:val="0"/>
        <w:keepLines w:val="0"/>
        <w:pageBreakBefore w:val="0"/>
        <w:widowControl w:val="0"/>
        <w:kinsoku/>
        <w:wordWrap/>
        <w:overflowPunct/>
        <w:topLinePunct w:val="0"/>
        <w:autoSpaceDE/>
        <w:autoSpaceDN/>
        <w:bidi w:val="0"/>
        <w:adjustRightInd/>
        <w:snapToGrid/>
        <w:spacing w:after="240" w:line="360" w:lineRule="auto"/>
        <w:ind w:firstLine="640" w:firstLineChars="200"/>
        <w:jc w:val="center"/>
        <w:textAlignment w:val="auto"/>
        <w:outlineLvl w:val="9"/>
        <w:rPr>
          <w:rFonts w:hint="default" w:ascii="宋体"/>
          <w:b/>
          <w:color w:val="000000"/>
          <w:sz w:val="28"/>
          <w:szCs w:val="28"/>
          <w:lang w:val="en-US" w:eastAsia="zh-CN"/>
        </w:rPr>
      </w:pPr>
      <w:r>
        <w:rPr>
          <w:rFonts w:hint="eastAsia" w:ascii="仿宋_GB2312" w:hAnsi="仿宋_GB2312" w:eastAsia="仿宋_GB2312" w:cs="仿宋_GB2312"/>
          <w:b w:val="0"/>
          <w:bCs/>
          <w:color w:val="000000"/>
          <w:sz w:val="32"/>
          <w:szCs w:val="32"/>
        </w:rPr>
        <w:t xml:space="preserve">              </w:t>
      </w:r>
      <w:r>
        <w:rPr>
          <w:rFonts w:hint="eastAsia" w:ascii="仿宋_GB2312" w:hAnsi="仿宋_GB2312" w:eastAsia="仿宋_GB2312" w:cs="仿宋_GB2312"/>
          <w:b w:val="0"/>
          <w:bCs/>
          <w:color w:val="000000"/>
          <w:sz w:val="32"/>
          <w:szCs w:val="32"/>
          <w:lang w:val="en-US" w:eastAsia="zh-CN"/>
        </w:rPr>
        <w:t xml:space="preserve">      </w:t>
      </w:r>
      <w:r>
        <w:rPr>
          <w:rFonts w:hint="eastAsia" w:ascii="宋体" w:hAnsi="宋体" w:eastAsia="宋体" w:cs="宋体"/>
          <w:spacing w:val="6"/>
          <w:kern w:val="0"/>
          <w:sz w:val="24"/>
          <w:szCs w:val="24"/>
          <w:lang w:eastAsia="zh-CN"/>
        </w:rPr>
        <w:t>年   月  日</w:t>
      </w:r>
    </w:p>
    <w:p w14:paraId="169C4673">
      <w:pPr>
        <w:rPr>
          <w:rFonts w:hint="eastAsia" w:ascii="宋体" w:hAnsi="宋体" w:eastAsia="宋体"/>
          <w:bCs/>
          <w:szCs w:val="21"/>
        </w:rPr>
      </w:pPr>
    </w:p>
    <w:p w14:paraId="5E773B4D">
      <w:pPr>
        <w:rPr>
          <w:rFonts w:hint="eastAsia" w:ascii="宋体" w:hAnsi="宋体"/>
          <w:b/>
          <w:color w:val="000000"/>
          <w:sz w:val="24"/>
        </w:rPr>
      </w:pPr>
      <w:r>
        <w:rPr>
          <w:rFonts w:hint="eastAsia" w:ascii="宋体" w:hAnsi="宋体"/>
          <w:b/>
          <w:color w:val="000000"/>
          <w:sz w:val="24"/>
        </w:rPr>
        <w:br w:type="page"/>
      </w:r>
    </w:p>
    <w:p w14:paraId="65DCD69E">
      <w:pPr>
        <w:pStyle w:val="2"/>
        <w:numPr>
          <w:ilvl w:val="0"/>
          <w:numId w:val="0"/>
        </w:numPr>
        <w:wordWrap/>
        <w:adjustRightInd w:val="0"/>
        <w:snapToGrid w:val="0"/>
        <w:spacing w:before="0" w:beforeLines="-2147483648" w:line="360" w:lineRule="auto"/>
        <w:jc w:val="center"/>
        <w:outlineLvl w:val="9"/>
        <w:rPr>
          <w:rFonts w:hint="eastAsia" w:ascii="宋体" w:hAnsi="宋体" w:eastAsia="宋体" w:cs="宋体"/>
          <w:b w:val="0"/>
          <w:bCs w:val="0"/>
          <w:color w:val="auto"/>
          <w:sz w:val="44"/>
          <w:szCs w:val="44"/>
        </w:rPr>
      </w:pPr>
      <w:bookmarkStart w:id="475" w:name="_Toc376936766"/>
      <w:bookmarkStart w:id="476" w:name="_Toc5169"/>
      <w:bookmarkStart w:id="477" w:name="_Toc4685"/>
      <w:bookmarkStart w:id="478" w:name="_Toc7329_WPSOffice_Level1"/>
      <w:bookmarkStart w:id="479" w:name="_Toc24112_WPSOffice_Level1"/>
      <w:bookmarkStart w:id="480" w:name="_Toc5233"/>
      <w:bookmarkStart w:id="481" w:name="_Toc416183225"/>
      <w:bookmarkStart w:id="482" w:name="_Toc27557_WPSOffice_Level1"/>
      <w:bookmarkStart w:id="483" w:name="_Toc12949996"/>
      <w:bookmarkStart w:id="484" w:name="_Toc23722_WPSOffice_Level1"/>
      <w:bookmarkStart w:id="485" w:name="_Toc16779_WPSOffice_Level1"/>
      <w:bookmarkStart w:id="486" w:name="_Toc23740"/>
      <w:bookmarkStart w:id="487" w:name="_Toc16082_WPSOffice_Level1"/>
      <w:r>
        <w:rPr>
          <w:rFonts w:hint="eastAsia" w:ascii="宋体" w:hAnsi="宋体" w:eastAsia="宋体" w:cs="宋体"/>
          <w:b w:val="0"/>
          <w:bCs w:val="0"/>
          <w:color w:val="auto"/>
          <w:sz w:val="44"/>
          <w:szCs w:val="44"/>
          <w:lang w:eastAsia="zh-CN"/>
        </w:rPr>
        <w:t>第五部分</w:t>
      </w:r>
      <w:r>
        <w:rPr>
          <w:rFonts w:hint="eastAsia" w:ascii="宋体" w:hAnsi="宋体" w:eastAsia="宋体" w:cs="宋体"/>
          <w:b w:val="0"/>
          <w:bCs w:val="0"/>
          <w:color w:val="auto"/>
          <w:sz w:val="44"/>
          <w:szCs w:val="44"/>
        </w:rPr>
        <w:t xml:space="preserve"> </w:t>
      </w:r>
      <w:bookmarkEnd w:id="475"/>
      <w:r>
        <w:rPr>
          <w:rFonts w:hint="eastAsia" w:ascii="宋体" w:hAnsi="宋体" w:eastAsia="宋体" w:cs="宋体"/>
          <w:b w:val="0"/>
          <w:bCs w:val="0"/>
          <w:color w:val="auto"/>
          <w:sz w:val="44"/>
          <w:szCs w:val="44"/>
        </w:rPr>
        <w:t>青海省政府采购项目合同书范本</w:t>
      </w:r>
      <w:bookmarkEnd w:id="476"/>
      <w:bookmarkEnd w:id="477"/>
      <w:bookmarkEnd w:id="478"/>
      <w:bookmarkEnd w:id="479"/>
    </w:p>
    <w:p w14:paraId="22E55EC3">
      <w:pPr>
        <w:pStyle w:val="2"/>
        <w:wordWrap/>
        <w:adjustRightInd w:val="0"/>
        <w:snapToGrid w:val="0"/>
        <w:spacing w:before="157" w:beforeLines="50" w:line="560" w:lineRule="exact"/>
        <w:jc w:val="center"/>
        <w:outlineLvl w:val="0"/>
        <w:rPr>
          <w:rFonts w:hint="eastAsia" w:ascii="华文中宋" w:hAnsi="华文中宋" w:eastAsia="华文中宋" w:cs="华文中宋"/>
          <w:b w:val="0"/>
          <w:bCs w:val="0"/>
          <w:sz w:val="44"/>
          <w:szCs w:val="44"/>
        </w:rPr>
      </w:pPr>
      <w:bookmarkStart w:id="488" w:name="_Toc13776"/>
      <w:bookmarkStart w:id="489" w:name="_Toc22776_WPSOffice_Level1"/>
      <w:bookmarkStart w:id="490" w:name="_Toc29785_WPSOffice_Level1"/>
      <w:bookmarkStart w:id="491" w:name="_Toc32639"/>
      <w:r>
        <w:rPr>
          <w:rFonts w:hint="eastAsia" w:ascii="华文中宋" w:hAnsi="华文中宋" w:eastAsia="华文中宋" w:cs="华文中宋"/>
          <w:b w:val="0"/>
          <w:bCs w:val="0"/>
          <w:sz w:val="44"/>
          <w:szCs w:val="44"/>
        </w:rPr>
        <w:t>（货物类）</w:t>
      </w:r>
      <w:bookmarkEnd w:id="480"/>
      <w:bookmarkEnd w:id="481"/>
      <w:bookmarkEnd w:id="482"/>
      <w:bookmarkEnd w:id="483"/>
      <w:bookmarkEnd w:id="484"/>
      <w:bookmarkEnd w:id="485"/>
      <w:bookmarkEnd w:id="486"/>
      <w:bookmarkEnd w:id="487"/>
      <w:bookmarkEnd w:id="488"/>
      <w:bookmarkEnd w:id="489"/>
      <w:bookmarkEnd w:id="490"/>
      <w:bookmarkEnd w:id="491"/>
    </w:p>
    <w:p w14:paraId="513689E3">
      <w:pPr>
        <w:wordWrap/>
        <w:adjustRightInd w:val="0"/>
        <w:snapToGrid w:val="0"/>
        <w:spacing w:before="157" w:beforeLines="50" w:line="560" w:lineRule="exact"/>
        <w:outlineLvl w:val="0"/>
        <w:rPr>
          <w:rFonts w:hint="eastAsia" w:ascii="宋体" w:hAnsi="宋体" w:eastAsia="宋体"/>
          <w:bCs/>
          <w:szCs w:val="21"/>
        </w:rPr>
      </w:pPr>
      <w:bookmarkStart w:id="492" w:name="_Toc373954603"/>
      <w:bookmarkStart w:id="493" w:name="_Toc375576842"/>
      <w:bookmarkStart w:id="494" w:name="_Toc373936315"/>
    </w:p>
    <w:bookmarkEnd w:id="492"/>
    <w:bookmarkEnd w:id="493"/>
    <w:bookmarkEnd w:id="494"/>
    <w:p w14:paraId="41A1DD1E">
      <w:pPr>
        <w:keepNext/>
        <w:keepLines/>
        <w:widowControl/>
        <w:wordWrap/>
        <w:snapToGrid w:val="0"/>
        <w:spacing w:before="157" w:beforeLines="50" w:line="560" w:lineRule="exact"/>
        <w:jc w:val="center"/>
        <w:outlineLvl w:val="9"/>
        <w:rPr>
          <w:rFonts w:hint="eastAsia" w:ascii="华文中宋" w:hAnsi="华文中宋" w:eastAsia="华文中宋" w:cs="华文中宋"/>
          <w:b w:val="0"/>
          <w:bCs/>
          <w:color w:val="000000"/>
          <w:kern w:val="28"/>
          <w:sz w:val="32"/>
          <w:szCs w:val="32"/>
        </w:rPr>
      </w:pPr>
      <w:bookmarkStart w:id="495" w:name="_Toc9715"/>
      <w:bookmarkStart w:id="496" w:name="_Toc9152_WPSOffice_Level1"/>
      <w:bookmarkStart w:id="497" w:name="_Toc8067_WPSOffice_Level1"/>
      <w:bookmarkStart w:id="498" w:name="_Toc4308"/>
      <w:bookmarkStart w:id="499" w:name="_Toc10999_WPSOffice_Level1"/>
      <w:bookmarkStart w:id="500" w:name="_Toc3676_WPSOffice_Level1"/>
      <w:bookmarkStart w:id="501" w:name="_Toc31604_WPSOffice_Level1"/>
      <w:bookmarkStart w:id="502" w:name="_Toc416183226"/>
      <w:bookmarkStart w:id="503" w:name="_Toc12949997"/>
      <w:r>
        <w:rPr>
          <w:rFonts w:hint="eastAsia" w:ascii="华文中宋" w:hAnsi="华文中宋" w:eastAsia="华文中宋" w:cs="华文中宋"/>
          <w:b w:val="0"/>
          <w:bCs/>
          <w:color w:val="000000"/>
          <w:kern w:val="28"/>
          <w:sz w:val="32"/>
          <w:szCs w:val="32"/>
        </w:rPr>
        <w:t>青海省政府采购项目合同书</w:t>
      </w:r>
      <w:bookmarkEnd w:id="495"/>
      <w:bookmarkEnd w:id="496"/>
      <w:bookmarkEnd w:id="497"/>
      <w:bookmarkEnd w:id="498"/>
      <w:bookmarkEnd w:id="499"/>
      <w:bookmarkEnd w:id="500"/>
      <w:bookmarkEnd w:id="501"/>
      <w:bookmarkEnd w:id="502"/>
      <w:bookmarkEnd w:id="503"/>
    </w:p>
    <w:p w14:paraId="193738BE">
      <w:pPr>
        <w:wordWrap/>
        <w:spacing w:before="157" w:beforeLines="50" w:line="560" w:lineRule="exact"/>
        <w:jc w:val="center"/>
        <w:outlineLvl w:val="9"/>
        <w:rPr>
          <w:rFonts w:hint="eastAsia" w:ascii="华文中宋" w:hAnsi="华文中宋" w:eastAsia="华文中宋" w:cs="华文中宋"/>
          <w:b w:val="0"/>
          <w:bCs/>
          <w:color w:val="000000"/>
          <w:sz w:val="32"/>
          <w:szCs w:val="32"/>
        </w:rPr>
      </w:pPr>
    </w:p>
    <w:p w14:paraId="362F9363">
      <w:pPr>
        <w:wordWrap/>
        <w:spacing w:before="157" w:beforeLines="50" w:line="560" w:lineRule="exact"/>
        <w:jc w:val="center"/>
        <w:outlineLvl w:val="9"/>
        <w:rPr>
          <w:rFonts w:hint="eastAsia" w:ascii="华文中宋" w:hAnsi="华文中宋" w:eastAsia="华文中宋" w:cs="华文中宋"/>
          <w:b w:val="0"/>
          <w:bCs/>
          <w:color w:val="000000"/>
          <w:sz w:val="32"/>
          <w:szCs w:val="32"/>
        </w:rPr>
      </w:pPr>
    </w:p>
    <w:p w14:paraId="66C2E019">
      <w:pPr>
        <w:wordWrap/>
        <w:spacing w:before="157" w:beforeLines="50" w:line="560" w:lineRule="exact"/>
        <w:jc w:val="center"/>
        <w:outlineLvl w:val="9"/>
        <w:rPr>
          <w:rFonts w:hint="eastAsia" w:ascii="华文中宋" w:hAnsi="华文中宋" w:eastAsia="华文中宋" w:cs="华文中宋"/>
          <w:b w:val="0"/>
          <w:bCs/>
          <w:color w:val="000000"/>
          <w:sz w:val="32"/>
          <w:szCs w:val="32"/>
        </w:rPr>
      </w:pPr>
    </w:p>
    <w:p w14:paraId="53265F2B">
      <w:pPr>
        <w:wordWrap/>
        <w:spacing w:before="157" w:beforeLines="50" w:line="560" w:lineRule="exact"/>
        <w:ind w:firstLine="640" w:firstLineChars="200"/>
        <w:outlineLvl w:val="9"/>
        <w:rPr>
          <w:rFonts w:hint="eastAsia" w:ascii="华文中宋" w:hAnsi="华文中宋" w:eastAsia="华文中宋" w:cs="华文中宋"/>
          <w:b w:val="0"/>
          <w:bCs/>
          <w:color w:val="000000"/>
          <w:sz w:val="32"/>
          <w:szCs w:val="32"/>
        </w:rPr>
      </w:pPr>
    </w:p>
    <w:p w14:paraId="26A99555">
      <w:pPr>
        <w:wordWrap/>
        <w:spacing w:before="157" w:beforeLines="50" w:line="560" w:lineRule="exact"/>
        <w:ind w:firstLine="643" w:firstLineChars="200"/>
        <w:outlineLvl w:val="9"/>
        <w:rPr>
          <w:rFonts w:hint="eastAsia" w:ascii="宋体" w:hAnsi="宋体" w:eastAsia="宋体" w:cs="宋体"/>
          <w:b/>
          <w:bCs w:val="0"/>
          <w:color w:val="000000"/>
          <w:sz w:val="32"/>
          <w:szCs w:val="32"/>
          <w:u w:val="single"/>
          <w:lang w:eastAsia="zh-CN"/>
        </w:rPr>
      </w:pPr>
      <w:bookmarkStart w:id="504" w:name="_Toc19373_WPSOffice_Level1"/>
      <w:bookmarkStart w:id="505" w:name="_Toc23338_WPSOffice_Level1"/>
      <w:bookmarkStart w:id="506" w:name="_Toc18140_WPSOffice_Level1"/>
      <w:bookmarkStart w:id="507" w:name="_Toc23548_WPSOffice_Level1"/>
      <w:r>
        <w:rPr>
          <w:rFonts w:hint="eastAsia" w:ascii="宋体" w:hAnsi="宋体" w:eastAsia="宋体" w:cs="宋体"/>
          <w:b/>
          <w:bCs w:val="0"/>
          <w:color w:val="000000"/>
          <w:sz w:val="32"/>
          <w:szCs w:val="32"/>
        </w:rPr>
        <w:t>采购项目名称：</w:t>
      </w:r>
      <w:bookmarkEnd w:id="504"/>
      <w:bookmarkEnd w:id="505"/>
      <w:bookmarkEnd w:id="506"/>
      <w:bookmarkEnd w:id="507"/>
      <w:r>
        <w:rPr>
          <w:rFonts w:hint="eastAsia" w:ascii="宋体" w:hAnsi="宋体" w:cs="宋体"/>
          <w:b/>
          <w:bCs w:val="0"/>
          <w:color w:val="000000"/>
          <w:sz w:val="32"/>
          <w:szCs w:val="32"/>
          <w:u w:val="single"/>
          <w:lang w:eastAsia="zh-CN"/>
        </w:rPr>
        <w:t>海南州公安局警用装备采购（第二次）</w:t>
      </w:r>
    </w:p>
    <w:p w14:paraId="36F91CF6">
      <w:pPr>
        <w:wordWrap/>
        <w:spacing w:before="157" w:beforeLines="50" w:line="560" w:lineRule="exact"/>
        <w:ind w:firstLine="643" w:firstLineChars="200"/>
        <w:outlineLvl w:val="9"/>
        <w:rPr>
          <w:rFonts w:hint="eastAsia" w:ascii="宋体" w:hAnsi="宋体" w:eastAsia="宋体" w:cs="宋体"/>
          <w:b/>
          <w:bCs w:val="0"/>
          <w:color w:val="000000"/>
          <w:sz w:val="32"/>
          <w:szCs w:val="32"/>
          <w:u w:val="single"/>
        </w:rPr>
      </w:pPr>
      <w:bookmarkStart w:id="508" w:name="_Toc2957_WPSOffice_Level1"/>
      <w:bookmarkStart w:id="509" w:name="_Toc20437_WPSOffice_Level1"/>
      <w:bookmarkStart w:id="510" w:name="_Toc2770_WPSOffice_Level1"/>
      <w:bookmarkStart w:id="511" w:name="_Toc19950_WPSOffice_Level1"/>
      <w:r>
        <w:rPr>
          <w:rFonts w:hint="eastAsia" w:ascii="宋体" w:hAnsi="宋体" w:eastAsia="宋体" w:cs="宋体"/>
          <w:b/>
          <w:bCs w:val="0"/>
          <w:color w:val="000000"/>
          <w:sz w:val="32"/>
          <w:szCs w:val="32"/>
        </w:rPr>
        <w:t>采购项目编号：</w:t>
      </w:r>
      <w:bookmarkEnd w:id="508"/>
      <w:bookmarkEnd w:id="509"/>
      <w:bookmarkEnd w:id="510"/>
      <w:bookmarkEnd w:id="511"/>
      <w:r>
        <w:rPr>
          <w:rFonts w:hint="eastAsia" w:ascii="宋体" w:hAnsi="宋体" w:cs="宋体"/>
          <w:b/>
          <w:bCs w:val="0"/>
          <w:color w:val="000000"/>
          <w:sz w:val="32"/>
          <w:szCs w:val="32"/>
          <w:u w:val="single"/>
          <w:lang w:eastAsia="zh-CN"/>
        </w:rPr>
        <w:t xml:space="preserve">青海国德竞谈（货物）2026-031S </w:t>
      </w:r>
      <w:r>
        <w:rPr>
          <w:rFonts w:hint="eastAsia" w:ascii="宋体" w:hAnsi="宋体" w:eastAsia="宋体" w:cs="宋体"/>
          <w:b/>
          <w:bCs w:val="0"/>
          <w:color w:val="000000"/>
          <w:sz w:val="32"/>
          <w:szCs w:val="32"/>
        </w:rPr>
        <w:t xml:space="preserve">                                              </w:t>
      </w:r>
    </w:p>
    <w:p w14:paraId="6D1D7BA7">
      <w:pPr>
        <w:wordWrap/>
        <w:spacing w:before="157" w:beforeLines="50" w:line="560" w:lineRule="exact"/>
        <w:ind w:firstLine="643" w:firstLineChars="200"/>
        <w:outlineLvl w:val="9"/>
        <w:rPr>
          <w:rFonts w:hint="eastAsia" w:ascii="宋体" w:hAnsi="宋体" w:eastAsia="宋体" w:cs="宋体"/>
          <w:b/>
          <w:bCs w:val="0"/>
          <w:color w:val="000000"/>
          <w:sz w:val="32"/>
          <w:szCs w:val="32"/>
        </w:rPr>
      </w:pPr>
      <w:bookmarkStart w:id="512" w:name="_Toc31508_WPSOffice_Level1"/>
      <w:bookmarkStart w:id="513" w:name="_Toc19490_WPSOffice_Level1"/>
      <w:bookmarkStart w:id="514" w:name="_Toc1998_WPSOffice_Level1"/>
      <w:bookmarkStart w:id="515" w:name="_Toc3022_WPSOffice_Level1"/>
      <w:r>
        <w:rPr>
          <w:rFonts w:hint="eastAsia" w:ascii="宋体" w:hAnsi="宋体" w:eastAsia="宋体" w:cs="宋体"/>
          <w:b/>
          <w:bCs w:val="0"/>
          <w:color w:val="000000"/>
          <w:sz w:val="32"/>
          <w:szCs w:val="32"/>
        </w:rPr>
        <w:t>采购合同编号：</w:t>
      </w:r>
      <w:bookmarkEnd w:id="512"/>
      <w:bookmarkEnd w:id="513"/>
      <w:bookmarkEnd w:id="514"/>
      <w:bookmarkEnd w:id="515"/>
      <w:r>
        <w:rPr>
          <w:rFonts w:hint="eastAsia" w:ascii="宋体" w:hAnsi="宋体" w:cs="宋体"/>
          <w:b/>
          <w:bCs w:val="0"/>
          <w:color w:val="000000"/>
          <w:sz w:val="32"/>
          <w:szCs w:val="32"/>
          <w:u w:val="single"/>
          <w:lang w:eastAsia="zh-CN"/>
        </w:rPr>
        <w:t>Q</w:t>
      </w:r>
      <w:r>
        <w:rPr>
          <w:rFonts w:hint="eastAsia" w:ascii="宋体" w:hAnsi="宋体" w:cs="宋体"/>
          <w:b/>
          <w:bCs w:val="0"/>
          <w:color w:val="000000"/>
          <w:sz w:val="32"/>
          <w:szCs w:val="32"/>
          <w:u w:val="single"/>
          <w:lang w:val="en-US" w:eastAsia="zh-CN"/>
        </w:rPr>
        <w:t>HGD-2026-031</w:t>
      </w:r>
      <w:r>
        <w:rPr>
          <w:rFonts w:hint="eastAsia" w:ascii="宋体" w:hAnsi="宋体" w:eastAsia="宋体" w:cs="宋体"/>
          <w:b/>
          <w:bCs w:val="0"/>
          <w:color w:val="000000"/>
          <w:sz w:val="32"/>
          <w:szCs w:val="32"/>
          <w:u w:val="single"/>
          <w:lang w:val="en-US" w:eastAsia="zh-CN"/>
        </w:rPr>
        <w:t xml:space="preserve">     </w:t>
      </w:r>
      <w:r>
        <w:rPr>
          <w:rFonts w:hint="eastAsia" w:ascii="宋体" w:hAnsi="宋体" w:eastAsia="宋体" w:cs="宋体"/>
          <w:b/>
          <w:bCs w:val="0"/>
          <w:color w:val="000000"/>
          <w:sz w:val="32"/>
          <w:szCs w:val="32"/>
        </w:rPr>
        <w:t xml:space="preserve">                                                 </w:t>
      </w:r>
    </w:p>
    <w:p w14:paraId="393D5DD4">
      <w:pPr>
        <w:wordWrap/>
        <w:spacing w:before="157" w:beforeLines="50" w:line="560" w:lineRule="exact"/>
        <w:ind w:firstLine="643" w:firstLineChars="200"/>
        <w:outlineLvl w:val="9"/>
        <w:rPr>
          <w:rFonts w:hint="eastAsia" w:ascii="宋体" w:hAnsi="宋体" w:eastAsia="宋体" w:cs="宋体"/>
          <w:b/>
          <w:bCs w:val="0"/>
          <w:color w:val="000000"/>
          <w:sz w:val="32"/>
          <w:szCs w:val="32"/>
        </w:rPr>
      </w:pPr>
      <w:bookmarkStart w:id="516" w:name="_Toc5994_WPSOffice_Level1"/>
      <w:bookmarkStart w:id="517" w:name="_Toc2711_WPSOffice_Level1"/>
      <w:bookmarkStart w:id="518" w:name="_Toc24942_WPSOffice_Level1"/>
      <w:bookmarkStart w:id="519" w:name="_Toc8063_WPSOffice_Level1"/>
      <w:r>
        <w:rPr>
          <w:rFonts w:hint="eastAsia" w:ascii="宋体" w:hAnsi="宋体" w:eastAsia="宋体" w:cs="宋体"/>
          <w:b/>
          <w:bCs w:val="0"/>
          <w:color w:val="000000"/>
          <w:sz w:val="32"/>
          <w:szCs w:val="32"/>
        </w:rPr>
        <w:t>合同金额（人民币）：</w:t>
      </w:r>
      <w:bookmarkEnd w:id="516"/>
      <w:bookmarkEnd w:id="517"/>
      <w:bookmarkEnd w:id="518"/>
      <w:bookmarkEnd w:id="519"/>
      <w:r>
        <w:rPr>
          <w:rFonts w:hint="eastAsia" w:ascii="宋体" w:hAnsi="宋体" w:eastAsia="宋体" w:cs="宋体"/>
          <w:b/>
          <w:bCs w:val="0"/>
          <w:color w:val="000000"/>
          <w:sz w:val="32"/>
          <w:szCs w:val="32"/>
          <w:u w:val="single"/>
        </w:rPr>
        <w:t xml:space="preserve">                       </w:t>
      </w:r>
      <w:r>
        <w:rPr>
          <w:rFonts w:hint="eastAsia" w:ascii="宋体" w:hAnsi="宋体" w:eastAsia="宋体" w:cs="宋体"/>
          <w:b/>
          <w:bCs w:val="0"/>
          <w:color w:val="000000"/>
          <w:sz w:val="32"/>
          <w:szCs w:val="32"/>
        </w:rPr>
        <w:t xml:space="preserve">                                  </w:t>
      </w:r>
    </w:p>
    <w:p w14:paraId="0EB69807">
      <w:pPr>
        <w:wordWrap/>
        <w:spacing w:before="157" w:beforeLines="50" w:line="560" w:lineRule="exact"/>
        <w:ind w:firstLine="643" w:firstLineChars="200"/>
        <w:jc w:val="left"/>
        <w:outlineLvl w:val="9"/>
        <w:rPr>
          <w:rFonts w:hint="eastAsia" w:ascii="宋体" w:hAnsi="宋体" w:eastAsia="宋体" w:cs="宋体"/>
          <w:b/>
          <w:bCs w:val="0"/>
          <w:color w:val="000000"/>
          <w:sz w:val="32"/>
          <w:szCs w:val="32"/>
        </w:rPr>
      </w:pPr>
      <w:bookmarkStart w:id="520" w:name="_Toc10610_WPSOffice_Level1"/>
      <w:bookmarkStart w:id="521" w:name="_Toc6126_WPSOffice_Level1"/>
      <w:bookmarkStart w:id="522" w:name="_Toc31793_WPSOffice_Level1"/>
      <w:bookmarkStart w:id="523" w:name="_Toc3522_WPSOffice_Level1"/>
      <w:r>
        <w:rPr>
          <w:rFonts w:hint="eastAsia" w:ascii="宋体" w:hAnsi="宋体" w:eastAsia="宋体" w:cs="宋体"/>
          <w:b/>
          <w:bCs w:val="0"/>
          <w:color w:val="000000"/>
          <w:sz w:val="32"/>
          <w:szCs w:val="32"/>
        </w:rPr>
        <w:t>采购单位（甲方）：</w:t>
      </w:r>
      <w:r>
        <w:rPr>
          <w:rFonts w:hint="eastAsia" w:ascii="宋体" w:hAnsi="宋体" w:cs="宋体"/>
          <w:b/>
          <w:bCs w:val="0"/>
          <w:color w:val="000000"/>
          <w:sz w:val="32"/>
          <w:szCs w:val="32"/>
          <w:u w:val="single"/>
          <w:lang w:eastAsia="zh-CN"/>
        </w:rPr>
        <w:t>海南藏族自治州公安局</w:t>
      </w:r>
      <w:r>
        <w:rPr>
          <w:rFonts w:hint="eastAsia" w:ascii="宋体" w:hAnsi="宋体" w:eastAsia="宋体" w:cs="宋体"/>
          <w:b/>
          <w:bCs w:val="0"/>
          <w:color w:val="000000"/>
          <w:sz w:val="32"/>
          <w:szCs w:val="32"/>
        </w:rPr>
        <w:t>（盖章）</w:t>
      </w:r>
      <w:bookmarkEnd w:id="520"/>
      <w:bookmarkEnd w:id="521"/>
      <w:bookmarkEnd w:id="522"/>
      <w:bookmarkEnd w:id="523"/>
    </w:p>
    <w:p w14:paraId="26ACCBF7">
      <w:pPr>
        <w:wordWrap/>
        <w:spacing w:before="157" w:beforeLines="50" w:line="560" w:lineRule="exact"/>
        <w:ind w:firstLine="643" w:firstLineChars="200"/>
        <w:jc w:val="left"/>
        <w:outlineLvl w:val="9"/>
        <w:rPr>
          <w:rFonts w:hint="eastAsia" w:ascii="宋体" w:hAnsi="宋体" w:eastAsia="宋体" w:cs="宋体"/>
          <w:b/>
          <w:bCs w:val="0"/>
          <w:color w:val="000000"/>
          <w:sz w:val="32"/>
          <w:szCs w:val="32"/>
          <w:u w:val="single"/>
        </w:rPr>
      </w:pPr>
      <w:bookmarkStart w:id="524" w:name="_Toc22516_WPSOffice_Level1"/>
      <w:bookmarkStart w:id="525" w:name="_Toc14960_WPSOffice_Level1"/>
      <w:bookmarkStart w:id="526" w:name="_Toc382_WPSOffice_Level1"/>
      <w:bookmarkStart w:id="527" w:name="_Toc7246_WPSOffice_Level1"/>
      <w:r>
        <w:rPr>
          <w:rFonts w:hint="eastAsia" w:ascii="宋体" w:hAnsi="宋体" w:eastAsia="宋体" w:cs="宋体"/>
          <w:b/>
          <w:bCs w:val="0"/>
          <w:color w:val="000000"/>
          <w:sz w:val="32"/>
          <w:szCs w:val="32"/>
        </w:rPr>
        <w:t>成交供应商（乙方）：</w:t>
      </w:r>
      <w:r>
        <w:rPr>
          <w:rFonts w:hint="eastAsia" w:ascii="宋体" w:hAnsi="宋体" w:eastAsia="宋体" w:cs="宋体"/>
          <w:b/>
          <w:bCs w:val="0"/>
          <w:color w:val="000000"/>
          <w:sz w:val="32"/>
          <w:szCs w:val="32"/>
          <w:u w:val="single"/>
        </w:rPr>
        <w:t xml:space="preserve">                      </w:t>
      </w:r>
      <w:r>
        <w:rPr>
          <w:rFonts w:hint="eastAsia" w:ascii="宋体" w:hAnsi="宋体" w:eastAsia="宋体" w:cs="宋体"/>
          <w:b/>
          <w:bCs w:val="0"/>
          <w:color w:val="000000"/>
          <w:sz w:val="32"/>
          <w:szCs w:val="32"/>
        </w:rPr>
        <w:t>（盖章）</w:t>
      </w:r>
      <w:bookmarkEnd w:id="524"/>
      <w:bookmarkEnd w:id="525"/>
      <w:bookmarkEnd w:id="526"/>
      <w:bookmarkEnd w:id="527"/>
    </w:p>
    <w:p w14:paraId="14A5D3E3">
      <w:pPr>
        <w:widowControl w:val="0"/>
        <w:wordWrap/>
        <w:adjustRightInd w:val="0"/>
        <w:snapToGrid w:val="0"/>
        <w:spacing w:line="560" w:lineRule="exact"/>
        <w:ind w:firstLine="420" w:firstLineChars="200"/>
        <w:textAlignment w:val="auto"/>
        <w:outlineLvl w:val="9"/>
        <w:rPr>
          <w:rFonts w:hint="eastAsia" w:ascii="宋体" w:hAnsi="宋体" w:eastAsia="宋体" w:cs="宋体"/>
          <w:bCs/>
          <w:sz w:val="24"/>
          <w:szCs w:val="24"/>
        </w:rPr>
      </w:pPr>
      <w:r>
        <w:rPr>
          <w:rFonts w:hint="eastAsia" w:ascii="宋体" w:hAnsi="宋体" w:eastAsia="宋体"/>
          <w:bCs/>
          <w:szCs w:val="21"/>
        </w:rPr>
        <w:br w:type="page"/>
      </w:r>
      <w:r>
        <w:rPr>
          <w:rFonts w:hint="eastAsia" w:ascii="宋体" w:hAnsi="宋体" w:eastAsia="宋体" w:cs="宋体"/>
          <w:bCs/>
          <w:sz w:val="24"/>
          <w:szCs w:val="24"/>
        </w:rPr>
        <w:t>甲、乙双方根据20</w:t>
      </w:r>
      <w:r>
        <w:rPr>
          <w:rFonts w:hint="eastAsia" w:ascii="宋体" w:hAnsi="宋体" w:eastAsia="宋体" w:cs="宋体"/>
          <w:bCs/>
          <w:sz w:val="24"/>
          <w:szCs w:val="24"/>
          <w:lang w:val="en-US" w:eastAsia="zh-CN"/>
        </w:rPr>
        <w:t>26</w:t>
      </w:r>
      <w:r>
        <w:rPr>
          <w:rFonts w:hint="eastAsia" w:ascii="宋体" w:hAnsi="宋体" w:eastAsia="宋体" w:cs="宋体"/>
          <w:bCs/>
          <w:sz w:val="24"/>
          <w:szCs w:val="24"/>
        </w:rPr>
        <w:t>年</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rPr>
        <w:t>月</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u w:val="single"/>
          <w:lang w:val="en-US" w:eastAsia="zh-CN"/>
        </w:rPr>
        <w:t xml:space="preserve"> </w:t>
      </w:r>
      <w:r>
        <w:rPr>
          <w:rFonts w:hint="eastAsia" w:ascii="宋体" w:hAnsi="宋体" w:cs="宋体"/>
          <w:bCs/>
          <w:sz w:val="24"/>
          <w:szCs w:val="24"/>
          <w:u w:val="single"/>
          <w:lang w:val="en-US" w:eastAsia="zh-CN"/>
        </w:rPr>
        <w:t xml:space="preserve"> </w:t>
      </w:r>
      <w:r>
        <w:rPr>
          <w:rFonts w:hint="eastAsia" w:ascii="宋体" w:hAnsi="宋体" w:eastAsia="宋体" w:cs="宋体"/>
          <w:bCs/>
          <w:sz w:val="24"/>
          <w:szCs w:val="24"/>
        </w:rPr>
        <w:t xml:space="preserve">日 </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项目（</w:t>
      </w:r>
      <w:r>
        <w:rPr>
          <w:rFonts w:hint="eastAsia" w:ascii="宋体" w:hAnsi="宋体" w:eastAsia="宋体" w:cs="宋体"/>
          <w:bCs/>
          <w:sz w:val="24"/>
          <w:szCs w:val="24"/>
          <w:lang w:eastAsia="zh-CN"/>
        </w:rPr>
        <w:t>项目编号</w:t>
      </w:r>
      <w:r>
        <w:rPr>
          <w:rFonts w:hint="eastAsia" w:ascii="宋体" w:hAnsi="宋体" w:eastAsia="宋体" w:cs="宋体"/>
          <w:bCs/>
          <w:sz w:val="24"/>
          <w:szCs w:val="24"/>
        </w:rPr>
        <w:t>）的谈判文件要求和采购机构出具的《成交通知书》，并经双方协商一致，达成合同总价款为</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的</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项目采购合同：</w:t>
      </w:r>
    </w:p>
    <w:p w14:paraId="60E29490">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lang w:val="zh-CN"/>
        </w:rPr>
      </w:pPr>
      <w:bookmarkStart w:id="528" w:name="_Toc28036_WPSOffice_Level1"/>
      <w:bookmarkStart w:id="529" w:name="_Toc6055_WPSOffice_Level1"/>
      <w:bookmarkStart w:id="530" w:name="_Toc16675_WPSOffice_Level1"/>
      <w:bookmarkStart w:id="531" w:name="_Toc6866_WPSOffice_Level1"/>
      <w:bookmarkStart w:id="532" w:name="_Toc96_WPSOffice_Level1"/>
      <w:bookmarkStart w:id="533" w:name="_Toc29795_WPSOffice_Level1"/>
      <w:r>
        <w:rPr>
          <w:rFonts w:hint="eastAsia" w:ascii="宋体" w:hAnsi="宋体" w:eastAsia="宋体" w:cs="宋体"/>
          <w:bCs/>
          <w:sz w:val="24"/>
          <w:szCs w:val="24"/>
          <w:lang w:val="zh-CN"/>
        </w:rPr>
        <w:t>一、签订本政府采购合同的依据</w:t>
      </w:r>
      <w:bookmarkEnd w:id="528"/>
      <w:bookmarkEnd w:id="529"/>
      <w:bookmarkEnd w:id="530"/>
      <w:bookmarkEnd w:id="531"/>
      <w:bookmarkEnd w:id="532"/>
      <w:bookmarkEnd w:id="533"/>
    </w:p>
    <w:p w14:paraId="2FC1601A">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lang w:val="zh-CN"/>
        </w:rPr>
      </w:pPr>
      <w:r>
        <w:rPr>
          <w:rFonts w:hint="eastAsia" w:ascii="宋体" w:hAnsi="宋体" w:eastAsia="宋体" w:cs="宋体"/>
          <w:bCs/>
          <w:sz w:val="24"/>
          <w:szCs w:val="24"/>
          <w:lang w:val="zh-CN"/>
        </w:rPr>
        <w:t>本政府采购合同所附下列文件是构成本政府采购合同不可分割的部分：</w:t>
      </w:r>
    </w:p>
    <w:p w14:paraId="43CE9657">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lang w:val="zh-CN"/>
        </w:rPr>
      </w:pPr>
      <w:bookmarkStart w:id="534" w:name="_Toc29065_WPSOffice_Level2"/>
      <w:bookmarkStart w:id="535" w:name="_Toc32479_WPSOffice_Level2"/>
      <w:bookmarkStart w:id="536" w:name="_Toc7329_WPSOffice_Level2"/>
      <w:r>
        <w:rPr>
          <w:rFonts w:hint="eastAsia" w:ascii="宋体" w:hAnsi="宋体" w:eastAsia="宋体" w:cs="宋体"/>
          <w:bCs/>
          <w:sz w:val="24"/>
          <w:szCs w:val="24"/>
          <w:lang w:val="zh-CN"/>
        </w:rPr>
        <w:t>1.谈判文件；</w:t>
      </w:r>
      <w:bookmarkEnd w:id="534"/>
      <w:bookmarkEnd w:id="535"/>
      <w:bookmarkEnd w:id="536"/>
    </w:p>
    <w:p w14:paraId="1F70036C">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lang w:val="zh-CN"/>
        </w:rPr>
      </w:pPr>
      <w:bookmarkStart w:id="537" w:name="_Toc22776_WPSOffice_Level2"/>
      <w:bookmarkStart w:id="538" w:name="_Toc8989_WPSOffice_Level2"/>
      <w:bookmarkStart w:id="539" w:name="_Toc28112_WPSOffice_Level2"/>
      <w:r>
        <w:rPr>
          <w:rFonts w:hint="eastAsia" w:ascii="宋体" w:hAnsi="宋体" w:eastAsia="宋体" w:cs="宋体"/>
          <w:bCs/>
          <w:sz w:val="24"/>
          <w:szCs w:val="24"/>
          <w:lang w:val="zh-CN"/>
        </w:rPr>
        <w:t>2.谈判文件的更正、变更公告；</w:t>
      </w:r>
      <w:bookmarkEnd w:id="537"/>
      <w:bookmarkEnd w:id="538"/>
      <w:bookmarkEnd w:id="539"/>
    </w:p>
    <w:p w14:paraId="6FEB5B20">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lang w:val="zh-CN"/>
        </w:rPr>
      </w:pPr>
      <w:bookmarkStart w:id="540" w:name="_Toc29795_WPSOffice_Level2"/>
      <w:bookmarkStart w:id="541" w:name="_Toc28651_WPSOffice_Level2"/>
      <w:bookmarkStart w:id="542" w:name="_Toc29221_WPSOffice_Level2"/>
      <w:r>
        <w:rPr>
          <w:rFonts w:hint="eastAsia" w:ascii="宋体" w:hAnsi="宋体" w:eastAsia="宋体" w:cs="宋体"/>
          <w:bCs/>
          <w:sz w:val="24"/>
          <w:szCs w:val="24"/>
          <w:lang w:val="zh-CN"/>
        </w:rPr>
        <w:t>3.成交供应商提交的谈判响应文件；</w:t>
      </w:r>
      <w:bookmarkEnd w:id="540"/>
      <w:bookmarkEnd w:id="541"/>
      <w:bookmarkEnd w:id="542"/>
    </w:p>
    <w:p w14:paraId="2EDA0AF4">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lang w:val="zh-CN"/>
        </w:rPr>
      </w:pPr>
      <w:bookmarkStart w:id="543" w:name="_Toc13685_WPSOffice_Level2"/>
      <w:bookmarkStart w:id="544" w:name="_Toc130_WPSOffice_Level2"/>
      <w:bookmarkStart w:id="545" w:name="_Toc10173_WPSOffice_Level2"/>
      <w:r>
        <w:rPr>
          <w:rFonts w:hint="eastAsia" w:ascii="宋体" w:hAnsi="宋体" w:eastAsia="宋体" w:cs="宋体"/>
          <w:bCs/>
          <w:sz w:val="24"/>
          <w:szCs w:val="24"/>
          <w:lang w:val="zh-CN"/>
        </w:rPr>
        <w:t>4.政府采购合同通用条款；</w:t>
      </w:r>
      <w:bookmarkEnd w:id="543"/>
      <w:bookmarkEnd w:id="544"/>
      <w:bookmarkEnd w:id="545"/>
    </w:p>
    <w:p w14:paraId="3CA0990D">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lang w:val="zh-CN"/>
        </w:rPr>
      </w:pPr>
      <w:bookmarkStart w:id="546" w:name="_Toc16117_WPSOffice_Level2"/>
      <w:bookmarkStart w:id="547" w:name="_Toc22537_WPSOffice_Level2"/>
      <w:bookmarkStart w:id="548" w:name="_Toc1858_WPSOffice_Level2"/>
      <w:r>
        <w:rPr>
          <w:rFonts w:hint="eastAsia" w:ascii="宋体" w:hAnsi="宋体" w:eastAsia="宋体" w:cs="宋体"/>
          <w:bCs/>
          <w:sz w:val="24"/>
          <w:szCs w:val="24"/>
          <w:lang w:val="zh-CN"/>
        </w:rPr>
        <w:t>5.成交通知书；</w:t>
      </w:r>
      <w:bookmarkEnd w:id="546"/>
      <w:bookmarkEnd w:id="547"/>
      <w:bookmarkEnd w:id="548"/>
    </w:p>
    <w:p w14:paraId="465A1364">
      <w:pPr>
        <w:widowControl w:val="0"/>
        <w:wordWrap/>
        <w:adjustRightInd w:val="0"/>
        <w:snapToGrid w:val="0"/>
        <w:spacing w:line="560" w:lineRule="exact"/>
        <w:ind w:firstLine="480" w:firstLineChars="200"/>
        <w:jc w:val="left"/>
        <w:textAlignment w:val="auto"/>
        <w:outlineLvl w:val="9"/>
        <w:rPr>
          <w:rFonts w:hint="eastAsia" w:ascii="宋体" w:hAnsi="宋体" w:eastAsia="宋体" w:cs="宋体"/>
          <w:bCs/>
          <w:sz w:val="24"/>
          <w:szCs w:val="24"/>
          <w:lang w:val="zh-CN"/>
        </w:rPr>
      </w:pPr>
      <w:bookmarkStart w:id="549" w:name="_Toc7426_WPSOffice_Level1"/>
      <w:bookmarkStart w:id="550" w:name="_Toc29813_WPSOffice_Level1"/>
      <w:bookmarkStart w:id="551" w:name="_Toc12658_WPSOffice_Level1"/>
      <w:bookmarkStart w:id="552" w:name="_Toc4921_WPSOffice_Level1"/>
      <w:bookmarkStart w:id="553" w:name="_Toc10173_WPSOffice_Level1"/>
      <w:bookmarkStart w:id="554" w:name="_Toc10843_WPSOffice_Level1"/>
      <w:r>
        <w:rPr>
          <w:rFonts w:hint="eastAsia" w:ascii="宋体" w:hAnsi="宋体" w:eastAsia="宋体" w:cs="宋体"/>
          <w:bCs/>
          <w:sz w:val="24"/>
          <w:szCs w:val="24"/>
          <w:lang w:val="zh-CN"/>
        </w:rPr>
        <w:t>二、合同标的及金额                                       单位：元</w:t>
      </w:r>
      <w:bookmarkEnd w:id="549"/>
      <w:bookmarkEnd w:id="550"/>
      <w:bookmarkEnd w:id="551"/>
      <w:bookmarkEnd w:id="552"/>
      <w:bookmarkEnd w:id="553"/>
      <w:bookmarkEnd w:id="554"/>
    </w:p>
    <w:tbl>
      <w:tblPr>
        <w:tblStyle w:val="19"/>
        <w:tblW w:w="937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04"/>
        <w:gridCol w:w="1640"/>
        <w:gridCol w:w="1613"/>
        <w:gridCol w:w="1279"/>
        <w:gridCol w:w="1151"/>
        <w:gridCol w:w="1149"/>
        <w:gridCol w:w="1343"/>
      </w:tblGrid>
      <w:tr w14:paraId="7A54D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0" w:hRule="atLeast"/>
          <w:jc w:val="center"/>
        </w:trPr>
        <w:tc>
          <w:tcPr>
            <w:tcW w:w="1204" w:type="dxa"/>
            <w:tcBorders>
              <w:top w:val="single" w:color="auto" w:sz="4" w:space="0"/>
              <w:left w:val="single" w:color="auto" w:sz="4" w:space="0"/>
              <w:bottom w:val="single" w:color="auto" w:sz="4" w:space="0"/>
              <w:right w:val="single" w:color="auto" w:sz="4" w:space="0"/>
            </w:tcBorders>
            <w:vAlign w:val="center"/>
          </w:tcPr>
          <w:p w14:paraId="5447EFA9">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left"/>
              <w:textAlignment w:val="auto"/>
              <w:outlineLvl w:val="9"/>
              <w:rPr>
                <w:rFonts w:hint="eastAsia" w:ascii="宋体" w:hAnsi="宋体" w:eastAsia="宋体" w:cs="宋体"/>
                <w:bCs/>
                <w:sz w:val="24"/>
                <w:szCs w:val="24"/>
                <w:lang w:val="zh-CN"/>
              </w:rPr>
            </w:pPr>
            <w:r>
              <w:rPr>
                <w:rFonts w:hint="eastAsia" w:ascii="宋体" w:hAnsi="宋体" w:eastAsia="宋体" w:cs="宋体"/>
                <w:bCs/>
                <w:sz w:val="24"/>
                <w:szCs w:val="24"/>
                <w:lang w:val="zh-CN"/>
              </w:rPr>
              <w:t>包号</w:t>
            </w:r>
          </w:p>
        </w:tc>
        <w:tc>
          <w:tcPr>
            <w:tcW w:w="1640" w:type="dxa"/>
            <w:tcBorders>
              <w:top w:val="single" w:color="auto" w:sz="4" w:space="0"/>
              <w:left w:val="single" w:color="auto" w:sz="4" w:space="0"/>
              <w:bottom w:val="single" w:color="auto" w:sz="4" w:space="0"/>
              <w:right w:val="single" w:color="auto" w:sz="4" w:space="0"/>
            </w:tcBorders>
            <w:vAlign w:val="center"/>
          </w:tcPr>
          <w:p w14:paraId="32CF5735">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outlineLvl w:val="9"/>
              <w:rPr>
                <w:rFonts w:hint="eastAsia" w:ascii="宋体" w:hAnsi="宋体" w:eastAsia="宋体" w:cs="宋体"/>
                <w:bCs/>
                <w:sz w:val="24"/>
                <w:szCs w:val="24"/>
                <w:lang w:val="zh-CN"/>
              </w:rPr>
            </w:pPr>
            <w:r>
              <w:rPr>
                <w:rFonts w:hint="eastAsia" w:ascii="宋体" w:hAnsi="宋体" w:eastAsia="宋体" w:cs="宋体"/>
                <w:bCs/>
                <w:sz w:val="24"/>
                <w:szCs w:val="24"/>
                <w:lang w:val="zh-CN"/>
              </w:rPr>
              <w:t>标的名称</w:t>
            </w:r>
          </w:p>
        </w:tc>
        <w:tc>
          <w:tcPr>
            <w:tcW w:w="1613" w:type="dxa"/>
            <w:tcBorders>
              <w:top w:val="single" w:color="auto" w:sz="4" w:space="0"/>
              <w:left w:val="single" w:color="auto" w:sz="4" w:space="0"/>
              <w:bottom w:val="single" w:color="auto" w:sz="4" w:space="0"/>
              <w:right w:val="single" w:color="auto" w:sz="4" w:space="0"/>
            </w:tcBorders>
            <w:vAlign w:val="center"/>
          </w:tcPr>
          <w:p w14:paraId="267AE972">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outlineLvl w:val="9"/>
              <w:rPr>
                <w:rFonts w:hint="eastAsia" w:ascii="宋体" w:hAnsi="宋体" w:eastAsia="宋体" w:cs="宋体"/>
                <w:bCs/>
                <w:sz w:val="24"/>
                <w:szCs w:val="24"/>
                <w:lang w:val="zh-CN"/>
              </w:rPr>
            </w:pPr>
            <w:r>
              <w:rPr>
                <w:rFonts w:hint="eastAsia" w:ascii="宋体" w:hAnsi="宋体" w:eastAsia="宋体" w:cs="宋体"/>
                <w:bCs/>
                <w:sz w:val="24"/>
                <w:szCs w:val="24"/>
                <w:lang w:val="zh-CN"/>
              </w:rPr>
              <w:t>型号规格</w:t>
            </w:r>
          </w:p>
        </w:tc>
        <w:tc>
          <w:tcPr>
            <w:tcW w:w="1279" w:type="dxa"/>
            <w:tcBorders>
              <w:top w:val="single" w:color="auto" w:sz="4" w:space="0"/>
              <w:left w:val="single" w:color="auto" w:sz="4" w:space="0"/>
              <w:bottom w:val="single" w:color="auto" w:sz="4" w:space="0"/>
              <w:right w:val="single" w:color="auto" w:sz="4" w:space="0"/>
            </w:tcBorders>
            <w:vAlign w:val="center"/>
          </w:tcPr>
          <w:p w14:paraId="3F035526">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outlineLvl w:val="9"/>
              <w:rPr>
                <w:rFonts w:hint="eastAsia" w:ascii="宋体" w:hAnsi="宋体" w:eastAsia="宋体" w:cs="宋体"/>
                <w:bCs/>
                <w:sz w:val="24"/>
                <w:szCs w:val="24"/>
                <w:lang w:val="zh-CN"/>
              </w:rPr>
            </w:pPr>
            <w:r>
              <w:rPr>
                <w:rFonts w:hint="eastAsia" w:ascii="宋体" w:hAnsi="宋体" w:eastAsia="宋体" w:cs="宋体"/>
                <w:bCs/>
                <w:sz w:val="24"/>
                <w:szCs w:val="24"/>
                <w:lang w:val="zh-CN"/>
              </w:rPr>
              <w:t>数量</w:t>
            </w:r>
          </w:p>
        </w:tc>
        <w:tc>
          <w:tcPr>
            <w:tcW w:w="1151" w:type="dxa"/>
            <w:tcBorders>
              <w:top w:val="single" w:color="auto" w:sz="4" w:space="0"/>
              <w:left w:val="single" w:color="auto" w:sz="4" w:space="0"/>
              <w:bottom w:val="single" w:color="auto" w:sz="4" w:space="0"/>
              <w:right w:val="single" w:color="auto" w:sz="4" w:space="0"/>
            </w:tcBorders>
            <w:vAlign w:val="center"/>
          </w:tcPr>
          <w:p w14:paraId="3AB66A2A">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outlineLvl w:val="9"/>
              <w:rPr>
                <w:rFonts w:hint="eastAsia" w:ascii="宋体" w:hAnsi="宋体" w:eastAsia="宋体" w:cs="宋体"/>
                <w:bCs/>
                <w:sz w:val="24"/>
                <w:szCs w:val="24"/>
                <w:lang w:val="zh-CN"/>
              </w:rPr>
            </w:pPr>
            <w:r>
              <w:rPr>
                <w:rFonts w:hint="eastAsia" w:ascii="宋体" w:hAnsi="宋体" w:eastAsia="宋体" w:cs="宋体"/>
                <w:bCs/>
                <w:sz w:val="24"/>
                <w:szCs w:val="24"/>
                <w:lang w:val="zh-CN"/>
              </w:rPr>
              <w:t>单价</w:t>
            </w:r>
          </w:p>
        </w:tc>
        <w:tc>
          <w:tcPr>
            <w:tcW w:w="1149" w:type="dxa"/>
            <w:tcBorders>
              <w:top w:val="single" w:color="auto" w:sz="4" w:space="0"/>
              <w:left w:val="single" w:color="auto" w:sz="4" w:space="0"/>
              <w:bottom w:val="single" w:color="auto" w:sz="4" w:space="0"/>
              <w:right w:val="single" w:color="auto" w:sz="4" w:space="0"/>
            </w:tcBorders>
            <w:vAlign w:val="center"/>
          </w:tcPr>
          <w:p w14:paraId="29DA83C6">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outlineLvl w:val="9"/>
              <w:rPr>
                <w:rFonts w:hint="eastAsia" w:ascii="宋体" w:hAnsi="宋体" w:eastAsia="宋体" w:cs="宋体"/>
                <w:bCs/>
                <w:sz w:val="24"/>
                <w:szCs w:val="24"/>
                <w:lang w:val="zh-CN"/>
              </w:rPr>
            </w:pPr>
            <w:r>
              <w:rPr>
                <w:rFonts w:hint="eastAsia" w:ascii="宋体" w:hAnsi="宋体" w:eastAsia="宋体" w:cs="宋体"/>
                <w:bCs/>
                <w:sz w:val="24"/>
                <w:szCs w:val="24"/>
                <w:lang w:val="zh-CN"/>
              </w:rPr>
              <w:t>总价</w:t>
            </w:r>
          </w:p>
        </w:tc>
        <w:tc>
          <w:tcPr>
            <w:tcW w:w="1343" w:type="dxa"/>
            <w:tcBorders>
              <w:top w:val="single" w:color="auto" w:sz="4" w:space="0"/>
              <w:left w:val="single" w:color="auto" w:sz="4" w:space="0"/>
              <w:bottom w:val="single" w:color="auto" w:sz="4" w:space="0"/>
              <w:right w:val="single" w:color="auto" w:sz="4" w:space="0"/>
            </w:tcBorders>
            <w:vAlign w:val="center"/>
          </w:tcPr>
          <w:p w14:paraId="4E808AA5">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outlineLvl w:val="9"/>
              <w:rPr>
                <w:rFonts w:hint="eastAsia" w:ascii="宋体" w:hAnsi="宋体" w:eastAsia="宋体" w:cs="宋体"/>
                <w:bCs/>
                <w:sz w:val="24"/>
                <w:szCs w:val="24"/>
                <w:lang w:val="zh-CN"/>
              </w:rPr>
            </w:pPr>
            <w:r>
              <w:rPr>
                <w:rFonts w:hint="eastAsia" w:ascii="宋体" w:hAnsi="宋体" w:eastAsia="宋体" w:cs="宋体"/>
                <w:bCs/>
                <w:sz w:val="24"/>
                <w:szCs w:val="24"/>
                <w:lang w:val="zh-CN"/>
              </w:rPr>
              <w:t>备注</w:t>
            </w:r>
          </w:p>
        </w:tc>
      </w:tr>
      <w:tr w14:paraId="1EAA0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90" w:hRule="atLeast"/>
          <w:jc w:val="center"/>
        </w:trPr>
        <w:tc>
          <w:tcPr>
            <w:tcW w:w="1204" w:type="dxa"/>
            <w:tcBorders>
              <w:top w:val="single" w:color="auto" w:sz="4" w:space="0"/>
              <w:left w:val="single" w:color="auto" w:sz="4" w:space="0"/>
              <w:bottom w:val="single" w:color="auto" w:sz="4" w:space="0"/>
              <w:right w:val="single" w:color="auto" w:sz="4" w:space="0"/>
            </w:tcBorders>
            <w:vAlign w:val="center"/>
          </w:tcPr>
          <w:p w14:paraId="1A2ABB93">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outlineLvl w:val="9"/>
              <w:rPr>
                <w:rFonts w:hint="eastAsia" w:ascii="宋体" w:hAnsi="宋体" w:eastAsia="宋体" w:cs="宋体"/>
                <w:bCs/>
                <w:sz w:val="24"/>
                <w:szCs w:val="24"/>
                <w:lang w:val="zh-CN"/>
              </w:rPr>
            </w:pPr>
          </w:p>
        </w:tc>
        <w:tc>
          <w:tcPr>
            <w:tcW w:w="1640" w:type="dxa"/>
            <w:tcBorders>
              <w:top w:val="single" w:color="auto" w:sz="4" w:space="0"/>
              <w:left w:val="single" w:color="auto" w:sz="4" w:space="0"/>
              <w:bottom w:val="single" w:color="auto" w:sz="4" w:space="0"/>
              <w:right w:val="single" w:color="auto" w:sz="4" w:space="0"/>
            </w:tcBorders>
            <w:vAlign w:val="center"/>
          </w:tcPr>
          <w:p w14:paraId="375CB761">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outlineLvl w:val="9"/>
              <w:rPr>
                <w:rFonts w:hint="eastAsia" w:ascii="宋体" w:hAnsi="宋体" w:eastAsia="宋体" w:cs="宋体"/>
                <w:bCs/>
                <w:sz w:val="24"/>
                <w:szCs w:val="24"/>
                <w:lang w:val="zh-CN"/>
              </w:rPr>
            </w:pPr>
          </w:p>
        </w:tc>
        <w:tc>
          <w:tcPr>
            <w:tcW w:w="1613" w:type="dxa"/>
            <w:tcBorders>
              <w:top w:val="single" w:color="auto" w:sz="4" w:space="0"/>
              <w:left w:val="single" w:color="auto" w:sz="4" w:space="0"/>
              <w:bottom w:val="single" w:color="auto" w:sz="4" w:space="0"/>
              <w:right w:val="single" w:color="auto" w:sz="4" w:space="0"/>
            </w:tcBorders>
            <w:vAlign w:val="center"/>
          </w:tcPr>
          <w:p w14:paraId="2DC7C91D">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outlineLvl w:val="9"/>
              <w:rPr>
                <w:rFonts w:hint="eastAsia" w:ascii="宋体" w:hAnsi="宋体" w:eastAsia="宋体" w:cs="宋体"/>
                <w:bCs/>
                <w:sz w:val="24"/>
                <w:szCs w:val="24"/>
                <w:lang w:val="zh-CN"/>
              </w:rPr>
            </w:pPr>
          </w:p>
        </w:tc>
        <w:tc>
          <w:tcPr>
            <w:tcW w:w="1279" w:type="dxa"/>
            <w:tcBorders>
              <w:top w:val="single" w:color="auto" w:sz="4" w:space="0"/>
              <w:left w:val="single" w:color="auto" w:sz="4" w:space="0"/>
              <w:bottom w:val="single" w:color="auto" w:sz="4" w:space="0"/>
              <w:right w:val="single" w:color="auto" w:sz="4" w:space="0"/>
            </w:tcBorders>
            <w:vAlign w:val="center"/>
          </w:tcPr>
          <w:p w14:paraId="1493BD6B">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outlineLvl w:val="9"/>
              <w:rPr>
                <w:rFonts w:hint="eastAsia" w:ascii="宋体" w:hAnsi="宋体" w:eastAsia="宋体" w:cs="宋体"/>
                <w:bCs/>
                <w:sz w:val="24"/>
                <w:szCs w:val="24"/>
                <w:lang w:val="zh-CN"/>
              </w:rPr>
            </w:pPr>
          </w:p>
        </w:tc>
        <w:tc>
          <w:tcPr>
            <w:tcW w:w="1151" w:type="dxa"/>
            <w:tcBorders>
              <w:top w:val="single" w:color="auto" w:sz="4" w:space="0"/>
              <w:left w:val="single" w:color="auto" w:sz="4" w:space="0"/>
              <w:bottom w:val="single" w:color="auto" w:sz="4" w:space="0"/>
              <w:right w:val="single" w:color="auto" w:sz="4" w:space="0"/>
            </w:tcBorders>
            <w:vAlign w:val="center"/>
          </w:tcPr>
          <w:p w14:paraId="35EAD4A5">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outlineLvl w:val="9"/>
              <w:rPr>
                <w:rFonts w:hint="eastAsia" w:ascii="宋体" w:hAnsi="宋体" w:eastAsia="宋体" w:cs="宋体"/>
                <w:bCs/>
                <w:sz w:val="24"/>
                <w:szCs w:val="24"/>
                <w:lang w:val="zh-CN"/>
              </w:rPr>
            </w:pPr>
          </w:p>
        </w:tc>
        <w:tc>
          <w:tcPr>
            <w:tcW w:w="1149" w:type="dxa"/>
            <w:tcBorders>
              <w:top w:val="single" w:color="auto" w:sz="4" w:space="0"/>
              <w:left w:val="single" w:color="auto" w:sz="4" w:space="0"/>
              <w:bottom w:val="single" w:color="auto" w:sz="4" w:space="0"/>
              <w:right w:val="single" w:color="auto" w:sz="4" w:space="0"/>
            </w:tcBorders>
            <w:vAlign w:val="center"/>
          </w:tcPr>
          <w:p w14:paraId="4D6349F9">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outlineLvl w:val="9"/>
              <w:rPr>
                <w:rFonts w:hint="eastAsia" w:ascii="宋体" w:hAnsi="宋体" w:eastAsia="宋体" w:cs="宋体"/>
                <w:bCs/>
                <w:sz w:val="24"/>
                <w:szCs w:val="24"/>
                <w:lang w:val="zh-CN"/>
              </w:rPr>
            </w:pPr>
          </w:p>
        </w:tc>
        <w:tc>
          <w:tcPr>
            <w:tcW w:w="1343" w:type="dxa"/>
            <w:tcBorders>
              <w:top w:val="single" w:color="auto" w:sz="4" w:space="0"/>
              <w:left w:val="single" w:color="auto" w:sz="4" w:space="0"/>
              <w:bottom w:val="single" w:color="auto" w:sz="4" w:space="0"/>
              <w:right w:val="single" w:color="auto" w:sz="4" w:space="0"/>
            </w:tcBorders>
            <w:vAlign w:val="center"/>
          </w:tcPr>
          <w:p w14:paraId="25D4522B">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outlineLvl w:val="9"/>
              <w:rPr>
                <w:rFonts w:hint="eastAsia" w:ascii="宋体" w:hAnsi="宋体" w:eastAsia="宋体" w:cs="宋体"/>
                <w:bCs/>
                <w:sz w:val="24"/>
                <w:szCs w:val="24"/>
                <w:lang w:val="zh-CN"/>
              </w:rPr>
            </w:pPr>
          </w:p>
        </w:tc>
      </w:tr>
      <w:tr w14:paraId="5C202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64" w:hRule="atLeast"/>
          <w:jc w:val="center"/>
        </w:trPr>
        <w:tc>
          <w:tcPr>
            <w:tcW w:w="1204" w:type="dxa"/>
            <w:tcBorders>
              <w:top w:val="single" w:color="auto" w:sz="4" w:space="0"/>
              <w:left w:val="single" w:color="auto" w:sz="4" w:space="0"/>
              <w:bottom w:val="single" w:color="auto" w:sz="4" w:space="0"/>
              <w:right w:val="single" w:color="auto" w:sz="4" w:space="0"/>
            </w:tcBorders>
            <w:vAlign w:val="center"/>
          </w:tcPr>
          <w:p w14:paraId="29EA61DB">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outlineLvl w:val="9"/>
              <w:rPr>
                <w:rFonts w:hint="eastAsia" w:ascii="宋体" w:hAnsi="宋体" w:eastAsia="宋体" w:cs="宋体"/>
                <w:bCs/>
                <w:sz w:val="24"/>
                <w:szCs w:val="24"/>
                <w:lang w:val="zh-CN"/>
              </w:rPr>
            </w:pPr>
          </w:p>
        </w:tc>
        <w:tc>
          <w:tcPr>
            <w:tcW w:w="1640" w:type="dxa"/>
            <w:tcBorders>
              <w:top w:val="single" w:color="auto" w:sz="4" w:space="0"/>
              <w:left w:val="single" w:color="auto" w:sz="4" w:space="0"/>
              <w:bottom w:val="single" w:color="auto" w:sz="4" w:space="0"/>
              <w:right w:val="single" w:color="auto" w:sz="4" w:space="0"/>
            </w:tcBorders>
            <w:vAlign w:val="center"/>
          </w:tcPr>
          <w:p w14:paraId="4727675F">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outlineLvl w:val="9"/>
              <w:rPr>
                <w:rFonts w:hint="eastAsia" w:ascii="宋体" w:hAnsi="宋体" w:eastAsia="宋体" w:cs="宋体"/>
                <w:bCs/>
                <w:sz w:val="24"/>
                <w:szCs w:val="24"/>
                <w:lang w:val="zh-CN"/>
              </w:rPr>
            </w:pPr>
          </w:p>
        </w:tc>
        <w:tc>
          <w:tcPr>
            <w:tcW w:w="1613" w:type="dxa"/>
            <w:tcBorders>
              <w:top w:val="single" w:color="auto" w:sz="4" w:space="0"/>
              <w:left w:val="single" w:color="auto" w:sz="4" w:space="0"/>
              <w:bottom w:val="single" w:color="auto" w:sz="4" w:space="0"/>
              <w:right w:val="single" w:color="auto" w:sz="4" w:space="0"/>
            </w:tcBorders>
            <w:vAlign w:val="center"/>
          </w:tcPr>
          <w:p w14:paraId="2BBE65E3">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outlineLvl w:val="9"/>
              <w:rPr>
                <w:rFonts w:hint="eastAsia" w:ascii="宋体" w:hAnsi="宋体" w:eastAsia="宋体" w:cs="宋体"/>
                <w:bCs/>
                <w:sz w:val="24"/>
                <w:szCs w:val="24"/>
                <w:lang w:val="zh-CN"/>
              </w:rPr>
            </w:pPr>
          </w:p>
        </w:tc>
        <w:tc>
          <w:tcPr>
            <w:tcW w:w="1279" w:type="dxa"/>
            <w:tcBorders>
              <w:top w:val="single" w:color="auto" w:sz="4" w:space="0"/>
              <w:left w:val="single" w:color="auto" w:sz="4" w:space="0"/>
              <w:bottom w:val="single" w:color="auto" w:sz="4" w:space="0"/>
              <w:right w:val="single" w:color="auto" w:sz="4" w:space="0"/>
            </w:tcBorders>
            <w:vAlign w:val="center"/>
          </w:tcPr>
          <w:p w14:paraId="1C688BE3">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outlineLvl w:val="9"/>
              <w:rPr>
                <w:rFonts w:hint="eastAsia" w:ascii="宋体" w:hAnsi="宋体" w:eastAsia="宋体" w:cs="宋体"/>
                <w:bCs/>
                <w:sz w:val="24"/>
                <w:szCs w:val="24"/>
                <w:lang w:val="zh-CN"/>
              </w:rPr>
            </w:pPr>
          </w:p>
        </w:tc>
        <w:tc>
          <w:tcPr>
            <w:tcW w:w="1151" w:type="dxa"/>
            <w:tcBorders>
              <w:top w:val="single" w:color="auto" w:sz="4" w:space="0"/>
              <w:left w:val="single" w:color="auto" w:sz="4" w:space="0"/>
              <w:bottom w:val="single" w:color="auto" w:sz="4" w:space="0"/>
              <w:right w:val="single" w:color="auto" w:sz="4" w:space="0"/>
            </w:tcBorders>
            <w:vAlign w:val="center"/>
          </w:tcPr>
          <w:p w14:paraId="74D208FC">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outlineLvl w:val="9"/>
              <w:rPr>
                <w:rFonts w:hint="eastAsia" w:ascii="宋体" w:hAnsi="宋体" w:eastAsia="宋体" w:cs="宋体"/>
                <w:bCs/>
                <w:sz w:val="24"/>
                <w:szCs w:val="24"/>
                <w:lang w:val="zh-CN"/>
              </w:rPr>
            </w:pPr>
          </w:p>
        </w:tc>
        <w:tc>
          <w:tcPr>
            <w:tcW w:w="1149" w:type="dxa"/>
            <w:tcBorders>
              <w:top w:val="single" w:color="auto" w:sz="4" w:space="0"/>
              <w:left w:val="single" w:color="auto" w:sz="4" w:space="0"/>
              <w:bottom w:val="single" w:color="auto" w:sz="4" w:space="0"/>
              <w:right w:val="single" w:color="auto" w:sz="4" w:space="0"/>
            </w:tcBorders>
            <w:vAlign w:val="center"/>
          </w:tcPr>
          <w:p w14:paraId="6CEC6DD5">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outlineLvl w:val="9"/>
              <w:rPr>
                <w:rFonts w:hint="eastAsia" w:ascii="宋体" w:hAnsi="宋体" w:eastAsia="宋体" w:cs="宋体"/>
                <w:bCs/>
                <w:sz w:val="24"/>
                <w:szCs w:val="24"/>
                <w:lang w:val="zh-CN"/>
              </w:rPr>
            </w:pPr>
          </w:p>
        </w:tc>
        <w:tc>
          <w:tcPr>
            <w:tcW w:w="1343" w:type="dxa"/>
            <w:tcBorders>
              <w:top w:val="single" w:color="auto" w:sz="4" w:space="0"/>
              <w:left w:val="single" w:color="auto" w:sz="4" w:space="0"/>
              <w:bottom w:val="single" w:color="auto" w:sz="4" w:space="0"/>
              <w:right w:val="single" w:color="auto" w:sz="4" w:space="0"/>
            </w:tcBorders>
            <w:vAlign w:val="center"/>
          </w:tcPr>
          <w:p w14:paraId="239E331C">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outlineLvl w:val="9"/>
              <w:rPr>
                <w:rFonts w:hint="eastAsia" w:ascii="宋体" w:hAnsi="宋体" w:eastAsia="宋体" w:cs="宋体"/>
                <w:bCs/>
                <w:sz w:val="24"/>
                <w:szCs w:val="24"/>
                <w:lang w:val="zh-CN"/>
              </w:rPr>
            </w:pPr>
          </w:p>
        </w:tc>
      </w:tr>
      <w:tr w14:paraId="7035D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64" w:hRule="atLeast"/>
          <w:jc w:val="center"/>
        </w:trPr>
        <w:tc>
          <w:tcPr>
            <w:tcW w:w="1204" w:type="dxa"/>
            <w:tcBorders>
              <w:top w:val="single" w:color="auto" w:sz="4" w:space="0"/>
              <w:left w:val="single" w:color="auto" w:sz="4" w:space="0"/>
              <w:bottom w:val="single" w:color="auto" w:sz="4" w:space="0"/>
              <w:right w:val="single" w:color="auto" w:sz="4" w:space="0"/>
            </w:tcBorders>
            <w:vAlign w:val="center"/>
          </w:tcPr>
          <w:p w14:paraId="4B7FC906">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outlineLvl w:val="9"/>
              <w:rPr>
                <w:rFonts w:hint="eastAsia" w:ascii="宋体" w:hAnsi="宋体" w:eastAsia="宋体" w:cs="宋体"/>
                <w:bCs/>
                <w:sz w:val="24"/>
                <w:szCs w:val="24"/>
                <w:lang w:val="zh-CN"/>
              </w:rPr>
            </w:pPr>
          </w:p>
        </w:tc>
        <w:tc>
          <w:tcPr>
            <w:tcW w:w="1640" w:type="dxa"/>
            <w:tcBorders>
              <w:top w:val="single" w:color="auto" w:sz="4" w:space="0"/>
              <w:left w:val="single" w:color="auto" w:sz="4" w:space="0"/>
              <w:bottom w:val="single" w:color="auto" w:sz="4" w:space="0"/>
              <w:right w:val="single" w:color="auto" w:sz="4" w:space="0"/>
            </w:tcBorders>
            <w:vAlign w:val="center"/>
          </w:tcPr>
          <w:p w14:paraId="04FA3703">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outlineLvl w:val="9"/>
              <w:rPr>
                <w:rFonts w:hint="eastAsia" w:ascii="宋体" w:hAnsi="宋体" w:eastAsia="宋体" w:cs="宋体"/>
                <w:bCs/>
                <w:sz w:val="24"/>
                <w:szCs w:val="24"/>
                <w:lang w:val="zh-CN"/>
              </w:rPr>
            </w:pPr>
          </w:p>
        </w:tc>
        <w:tc>
          <w:tcPr>
            <w:tcW w:w="1613" w:type="dxa"/>
            <w:tcBorders>
              <w:top w:val="single" w:color="auto" w:sz="4" w:space="0"/>
              <w:left w:val="single" w:color="auto" w:sz="4" w:space="0"/>
              <w:bottom w:val="single" w:color="auto" w:sz="4" w:space="0"/>
              <w:right w:val="single" w:color="auto" w:sz="4" w:space="0"/>
            </w:tcBorders>
            <w:vAlign w:val="center"/>
          </w:tcPr>
          <w:p w14:paraId="51F18305">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outlineLvl w:val="9"/>
              <w:rPr>
                <w:rFonts w:hint="eastAsia" w:ascii="宋体" w:hAnsi="宋体" w:eastAsia="宋体" w:cs="宋体"/>
                <w:bCs/>
                <w:sz w:val="24"/>
                <w:szCs w:val="24"/>
                <w:lang w:val="zh-CN"/>
              </w:rPr>
            </w:pPr>
          </w:p>
        </w:tc>
        <w:tc>
          <w:tcPr>
            <w:tcW w:w="1279" w:type="dxa"/>
            <w:tcBorders>
              <w:top w:val="single" w:color="auto" w:sz="4" w:space="0"/>
              <w:left w:val="single" w:color="auto" w:sz="4" w:space="0"/>
              <w:bottom w:val="single" w:color="auto" w:sz="4" w:space="0"/>
              <w:right w:val="single" w:color="auto" w:sz="4" w:space="0"/>
            </w:tcBorders>
            <w:vAlign w:val="center"/>
          </w:tcPr>
          <w:p w14:paraId="69E07443">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outlineLvl w:val="9"/>
              <w:rPr>
                <w:rFonts w:hint="eastAsia" w:ascii="宋体" w:hAnsi="宋体" w:eastAsia="宋体" w:cs="宋体"/>
                <w:bCs/>
                <w:sz w:val="24"/>
                <w:szCs w:val="24"/>
                <w:lang w:val="zh-CN"/>
              </w:rPr>
            </w:pPr>
          </w:p>
        </w:tc>
        <w:tc>
          <w:tcPr>
            <w:tcW w:w="1151" w:type="dxa"/>
            <w:tcBorders>
              <w:top w:val="single" w:color="auto" w:sz="4" w:space="0"/>
              <w:left w:val="single" w:color="auto" w:sz="4" w:space="0"/>
              <w:bottom w:val="single" w:color="auto" w:sz="4" w:space="0"/>
              <w:right w:val="single" w:color="auto" w:sz="4" w:space="0"/>
            </w:tcBorders>
            <w:vAlign w:val="center"/>
          </w:tcPr>
          <w:p w14:paraId="366647CE">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outlineLvl w:val="9"/>
              <w:rPr>
                <w:rFonts w:hint="eastAsia" w:ascii="宋体" w:hAnsi="宋体" w:eastAsia="宋体" w:cs="宋体"/>
                <w:bCs/>
                <w:sz w:val="24"/>
                <w:szCs w:val="24"/>
                <w:lang w:val="zh-CN"/>
              </w:rPr>
            </w:pPr>
          </w:p>
        </w:tc>
        <w:tc>
          <w:tcPr>
            <w:tcW w:w="1149" w:type="dxa"/>
            <w:tcBorders>
              <w:top w:val="single" w:color="auto" w:sz="4" w:space="0"/>
              <w:left w:val="single" w:color="auto" w:sz="4" w:space="0"/>
              <w:bottom w:val="single" w:color="auto" w:sz="4" w:space="0"/>
              <w:right w:val="single" w:color="auto" w:sz="4" w:space="0"/>
            </w:tcBorders>
            <w:vAlign w:val="center"/>
          </w:tcPr>
          <w:p w14:paraId="384A0A4E">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outlineLvl w:val="9"/>
              <w:rPr>
                <w:rFonts w:hint="eastAsia" w:ascii="宋体" w:hAnsi="宋体" w:eastAsia="宋体" w:cs="宋体"/>
                <w:bCs/>
                <w:sz w:val="24"/>
                <w:szCs w:val="24"/>
                <w:lang w:val="zh-CN"/>
              </w:rPr>
            </w:pPr>
          </w:p>
        </w:tc>
        <w:tc>
          <w:tcPr>
            <w:tcW w:w="1343" w:type="dxa"/>
            <w:tcBorders>
              <w:top w:val="single" w:color="auto" w:sz="4" w:space="0"/>
              <w:left w:val="single" w:color="auto" w:sz="4" w:space="0"/>
              <w:bottom w:val="single" w:color="auto" w:sz="4" w:space="0"/>
              <w:right w:val="single" w:color="auto" w:sz="4" w:space="0"/>
            </w:tcBorders>
            <w:vAlign w:val="center"/>
          </w:tcPr>
          <w:p w14:paraId="5FF18B46">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outlineLvl w:val="9"/>
              <w:rPr>
                <w:rFonts w:hint="eastAsia" w:ascii="宋体" w:hAnsi="宋体" w:eastAsia="宋体" w:cs="宋体"/>
                <w:bCs/>
                <w:sz w:val="24"/>
                <w:szCs w:val="24"/>
                <w:lang w:val="zh-CN"/>
              </w:rPr>
            </w:pPr>
          </w:p>
        </w:tc>
      </w:tr>
      <w:tr w14:paraId="36B2B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64" w:hRule="atLeast"/>
          <w:jc w:val="center"/>
        </w:trPr>
        <w:tc>
          <w:tcPr>
            <w:tcW w:w="1204" w:type="dxa"/>
            <w:tcBorders>
              <w:top w:val="single" w:color="auto" w:sz="4" w:space="0"/>
              <w:left w:val="single" w:color="auto" w:sz="4" w:space="0"/>
              <w:bottom w:val="single" w:color="auto" w:sz="4" w:space="0"/>
              <w:right w:val="single" w:color="auto" w:sz="4" w:space="0"/>
            </w:tcBorders>
            <w:vAlign w:val="center"/>
          </w:tcPr>
          <w:p w14:paraId="07632B1B">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outlineLvl w:val="9"/>
              <w:rPr>
                <w:rFonts w:hint="eastAsia" w:ascii="宋体" w:hAnsi="宋体" w:eastAsia="宋体" w:cs="宋体"/>
                <w:bCs/>
                <w:sz w:val="24"/>
                <w:szCs w:val="24"/>
                <w:lang w:val="zh-CN"/>
              </w:rPr>
            </w:pPr>
          </w:p>
        </w:tc>
        <w:tc>
          <w:tcPr>
            <w:tcW w:w="1640" w:type="dxa"/>
            <w:tcBorders>
              <w:top w:val="single" w:color="auto" w:sz="4" w:space="0"/>
              <w:left w:val="single" w:color="auto" w:sz="4" w:space="0"/>
              <w:bottom w:val="single" w:color="auto" w:sz="4" w:space="0"/>
              <w:right w:val="single" w:color="auto" w:sz="4" w:space="0"/>
            </w:tcBorders>
            <w:vAlign w:val="center"/>
          </w:tcPr>
          <w:p w14:paraId="744D0F76">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outlineLvl w:val="9"/>
              <w:rPr>
                <w:rFonts w:hint="eastAsia" w:ascii="宋体" w:hAnsi="宋体" w:eastAsia="宋体" w:cs="宋体"/>
                <w:bCs/>
                <w:sz w:val="24"/>
                <w:szCs w:val="24"/>
                <w:lang w:val="zh-CN"/>
              </w:rPr>
            </w:pPr>
          </w:p>
        </w:tc>
        <w:tc>
          <w:tcPr>
            <w:tcW w:w="1613" w:type="dxa"/>
            <w:tcBorders>
              <w:top w:val="single" w:color="auto" w:sz="4" w:space="0"/>
              <w:left w:val="single" w:color="auto" w:sz="4" w:space="0"/>
              <w:bottom w:val="single" w:color="auto" w:sz="4" w:space="0"/>
              <w:right w:val="single" w:color="auto" w:sz="4" w:space="0"/>
            </w:tcBorders>
            <w:vAlign w:val="center"/>
          </w:tcPr>
          <w:p w14:paraId="22D6D7B2">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outlineLvl w:val="9"/>
              <w:rPr>
                <w:rFonts w:hint="eastAsia" w:ascii="宋体" w:hAnsi="宋体" w:eastAsia="宋体" w:cs="宋体"/>
                <w:bCs/>
                <w:sz w:val="24"/>
                <w:szCs w:val="24"/>
                <w:lang w:val="zh-CN"/>
              </w:rPr>
            </w:pPr>
          </w:p>
        </w:tc>
        <w:tc>
          <w:tcPr>
            <w:tcW w:w="1279" w:type="dxa"/>
            <w:tcBorders>
              <w:top w:val="single" w:color="auto" w:sz="4" w:space="0"/>
              <w:left w:val="single" w:color="auto" w:sz="4" w:space="0"/>
              <w:bottom w:val="single" w:color="auto" w:sz="4" w:space="0"/>
              <w:right w:val="single" w:color="auto" w:sz="4" w:space="0"/>
            </w:tcBorders>
            <w:vAlign w:val="center"/>
          </w:tcPr>
          <w:p w14:paraId="2CAEBE61">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outlineLvl w:val="9"/>
              <w:rPr>
                <w:rFonts w:hint="eastAsia" w:ascii="宋体" w:hAnsi="宋体" w:eastAsia="宋体" w:cs="宋体"/>
                <w:bCs/>
                <w:sz w:val="24"/>
                <w:szCs w:val="24"/>
                <w:lang w:val="zh-CN"/>
              </w:rPr>
            </w:pPr>
          </w:p>
        </w:tc>
        <w:tc>
          <w:tcPr>
            <w:tcW w:w="1151" w:type="dxa"/>
            <w:tcBorders>
              <w:top w:val="single" w:color="auto" w:sz="4" w:space="0"/>
              <w:left w:val="single" w:color="auto" w:sz="4" w:space="0"/>
              <w:bottom w:val="single" w:color="auto" w:sz="4" w:space="0"/>
              <w:right w:val="single" w:color="auto" w:sz="4" w:space="0"/>
            </w:tcBorders>
            <w:vAlign w:val="center"/>
          </w:tcPr>
          <w:p w14:paraId="5ADD84A5">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outlineLvl w:val="9"/>
              <w:rPr>
                <w:rFonts w:hint="eastAsia" w:ascii="宋体" w:hAnsi="宋体" w:eastAsia="宋体" w:cs="宋体"/>
                <w:bCs/>
                <w:sz w:val="24"/>
                <w:szCs w:val="24"/>
                <w:lang w:val="zh-CN"/>
              </w:rPr>
            </w:pPr>
          </w:p>
        </w:tc>
        <w:tc>
          <w:tcPr>
            <w:tcW w:w="1149" w:type="dxa"/>
            <w:tcBorders>
              <w:top w:val="single" w:color="auto" w:sz="4" w:space="0"/>
              <w:left w:val="single" w:color="auto" w:sz="4" w:space="0"/>
              <w:bottom w:val="single" w:color="auto" w:sz="4" w:space="0"/>
              <w:right w:val="single" w:color="auto" w:sz="4" w:space="0"/>
            </w:tcBorders>
            <w:vAlign w:val="center"/>
          </w:tcPr>
          <w:p w14:paraId="59C5E523">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outlineLvl w:val="9"/>
              <w:rPr>
                <w:rFonts w:hint="eastAsia" w:ascii="宋体" w:hAnsi="宋体" w:eastAsia="宋体" w:cs="宋体"/>
                <w:bCs/>
                <w:sz w:val="24"/>
                <w:szCs w:val="24"/>
                <w:lang w:val="zh-CN"/>
              </w:rPr>
            </w:pPr>
          </w:p>
        </w:tc>
        <w:tc>
          <w:tcPr>
            <w:tcW w:w="1343" w:type="dxa"/>
            <w:tcBorders>
              <w:top w:val="single" w:color="auto" w:sz="4" w:space="0"/>
              <w:left w:val="single" w:color="auto" w:sz="4" w:space="0"/>
              <w:bottom w:val="single" w:color="auto" w:sz="4" w:space="0"/>
              <w:right w:val="single" w:color="auto" w:sz="4" w:space="0"/>
            </w:tcBorders>
            <w:vAlign w:val="center"/>
          </w:tcPr>
          <w:p w14:paraId="51664469">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outlineLvl w:val="9"/>
              <w:rPr>
                <w:rFonts w:hint="eastAsia" w:ascii="宋体" w:hAnsi="宋体" w:eastAsia="宋体" w:cs="宋体"/>
                <w:bCs/>
                <w:sz w:val="24"/>
                <w:szCs w:val="24"/>
                <w:lang w:val="zh-CN"/>
              </w:rPr>
            </w:pPr>
          </w:p>
        </w:tc>
      </w:tr>
    </w:tbl>
    <w:p w14:paraId="650D80DC">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lang w:val="zh-CN"/>
        </w:rPr>
      </w:pPr>
      <w:r>
        <w:rPr>
          <w:rFonts w:hint="eastAsia" w:ascii="宋体" w:hAnsi="宋体" w:eastAsia="宋体" w:cs="宋体"/>
          <w:bCs/>
          <w:sz w:val="24"/>
          <w:szCs w:val="24"/>
          <w:lang w:val="zh-CN"/>
        </w:rPr>
        <w:t>根据上述政府采购合同文件要求，本政府采购合同的总金额为人民币</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lang w:val="zh-CN"/>
        </w:rPr>
        <w:t>（大写）</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u w:val="single"/>
          <w:lang w:val="zh-CN"/>
        </w:rPr>
        <w:t xml:space="preserve">          </w:t>
      </w:r>
      <w:r>
        <w:rPr>
          <w:rFonts w:hint="eastAsia" w:ascii="宋体" w:hAnsi="宋体" w:eastAsia="宋体" w:cs="宋体"/>
          <w:bCs/>
          <w:sz w:val="24"/>
          <w:szCs w:val="24"/>
          <w:lang w:val="zh-CN"/>
        </w:rPr>
        <w:t>元。</w:t>
      </w:r>
    </w:p>
    <w:p w14:paraId="11E6E927">
      <w:pPr>
        <w:widowControl w:val="0"/>
        <w:wordWrap/>
        <w:adjustRightInd w:val="0"/>
        <w:snapToGrid w:val="0"/>
        <w:spacing w:line="560" w:lineRule="exact"/>
        <w:ind w:firstLine="480" w:firstLineChars="200"/>
        <w:textAlignment w:val="auto"/>
        <w:outlineLvl w:val="9"/>
        <w:rPr>
          <w:rFonts w:hint="eastAsia" w:ascii="仿宋_GB2312" w:hAnsi="仿宋_GB2312" w:eastAsia="仿宋_GB2312" w:cs="仿宋_GB2312"/>
          <w:bCs/>
          <w:sz w:val="32"/>
          <w:szCs w:val="32"/>
        </w:rPr>
      </w:pPr>
      <w:r>
        <w:rPr>
          <w:rFonts w:hint="eastAsia" w:ascii="宋体" w:hAnsi="宋体" w:eastAsia="宋体" w:cs="宋体"/>
          <w:bCs/>
          <w:sz w:val="24"/>
          <w:szCs w:val="24"/>
          <w:lang w:val="zh-CN"/>
        </w:rPr>
        <w:t>本合同以人民币进行结算，合同总价包括：</w:t>
      </w:r>
      <w:r>
        <w:rPr>
          <w:rFonts w:hint="eastAsia" w:ascii="宋体" w:hAnsi="宋体" w:cs="宋体"/>
          <w:b w:val="0"/>
          <w:bCs w:val="0"/>
          <w:kern w:val="2"/>
          <w:sz w:val="24"/>
          <w:szCs w:val="24"/>
          <w:u w:val="none"/>
          <w:lang w:val="en-US" w:eastAsia="zh-CN" w:bidi="ar-SA"/>
        </w:rPr>
        <w:t>产品费、检验费、手续费、包装费、运输费、保险费、培训费、售前售中售后服务费、税金</w:t>
      </w:r>
      <w:r>
        <w:rPr>
          <w:rFonts w:hint="eastAsia" w:ascii="宋体" w:hAnsi="宋体" w:eastAsia="宋体" w:cs="宋体"/>
          <w:b w:val="0"/>
          <w:bCs w:val="0"/>
          <w:kern w:val="2"/>
          <w:sz w:val="24"/>
          <w:szCs w:val="24"/>
          <w:u w:val="none"/>
          <w:lang w:val="en-US" w:eastAsia="zh-CN" w:bidi="ar-SA"/>
        </w:rPr>
        <w:t>及其它其他不可预见费等全部费用</w:t>
      </w:r>
      <w:r>
        <w:rPr>
          <w:rFonts w:hint="eastAsia" w:ascii="宋体" w:hAnsi="宋体" w:eastAsia="宋体" w:cs="宋体"/>
          <w:bCs/>
          <w:sz w:val="24"/>
          <w:szCs w:val="24"/>
        </w:rPr>
        <w:t>。</w:t>
      </w:r>
    </w:p>
    <w:p w14:paraId="2DF443DB">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bookmarkStart w:id="555" w:name="_Toc28888_WPSOffice_Level1"/>
      <w:bookmarkStart w:id="556" w:name="_Toc6168_WPSOffice_Level1"/>
      <w:bookmarkStart w:id="557" w:name="_Toc7098_WPSOffice_Level1"/>
      <w:bookmarkStart w:id="558" w:name="_Toc22537_WPSOffice_Level1"/>
      <w:bookmarkStart w:id="559" w:name="_Toc23899_WPSOffice_Level1"/>
      <w:bookmarkStart w:id="560" w:name="_Toc20423_WPSOffice_Level1"/>
      <w:r>
        <w:rPr>
          <w:rFonts w:hint="eastAsia" w:ascii="宋体" w:hAnsi="宋体" w:eastAsia="宋体" w:cs="宋体"/>
          <w:bCs/>
          <w:sz w:val="24"/>
          <w:szCs w:val="24"/>
          <w:lang w:val="zh-CN"/>
        </w:rPr>
        <w:t>三、交付时间、地点和要求</w:t>
      </w:r>
      <w:bookmarkEnd w:id="555"/>
      <w:bookmarkEnd w:id="556"/>
      <w:bookmarkEnd w:id="557"/>
      <w:bookmarkEnd w:id="558"/>
      <w:bookmarkEnd w:id="559"/>
      <w:bookmarkEnd w:id="560"/>
    </w:p>
    <w:p w14:paraId="4261F6E5">
      <w:pPr>
        <w:widowControl w:val="0"/>
        <w:wordWrap/>
        <w:adjustRightInd w:val="0"/>
        <w:snapToGrid w:val="0"/>
        <w:spacing w:line="560" w:lineRule="exact"/>
        <w:ind w:firstLine="480" w:firstLineChars="200"/>
        <w:textAlignment w:val="auto"/>
        <w:outlineLvl w:val="9"/>
        <w:rPr>
          <w:rFonts w:hint="default" w:ascii="宋体" w:hAnsi="宋体" w:eastAsia="宋体" w:cs="宋体"/>
          <w:bCs/>
          <w:sz w:val="24"/>
          <w:szCs w:val="24"/>
          <w:highlight w:val="none"/>
          <w:u w:val="single"/>
          <w:lang w:val="en-US"/>
        </w:rPr>
      </w:pPr>
      <w:r>
        <w:rPr>
          <w:rFonts w:hint="eastAsia" w:ascii="宋体" w:hAnsi="宋体" w:eastAsia="宋体" w:cs="宋体"/>
          <w:bCs/>
          <w:sz w:val="24"/>
          <w:szCs w:val="24"/>
          <w:highlight w:val="none"/>
        </w:rPr>
        <w:t>1.</w:t>
      </w:r>
      <w:r>
        <w:rPr>
          <w:rFonts w:hint="eastAsia" w:ascii="宋体" w:hAnsi="宋体" w:eastAsia="宋体" w:cs="宋体"/>
          <w:bCs/>
          <w:sz w:val="24"/>
          <w:szCs w:val="24"/>
          <w:highlight w:val="none"/>
          <w:lang w:val="zh-CN"/>
        </w:rPr>
        <w:t>交货时间：</w:t>
      </w:r>
      <w:r>
        <w:rPr>
          <w:rFonts w:hint="eastAsia" w:ascii="宋体" w:hAnsi="宋体" w:cs="宋体"/>
          <w:bCs/>
          <w:sz w:val="24"/>
          <w:szCs w:val="24"/>
          <w:highlight w:val="none"/>
          <w:u w:val="single"/>
          <w:lang w:val="en-US" w:eastAsia="zh-CN"/>
        </w:rPr>
        <w:t xml:space="preserve"> 合同签订后60日内  </w:t>
      </w:r>
    </w:p>
    <w:p w14:paraId="72FE2DD7">
      <w:pPr>
        <w:widowControl w:val="0"/>
        <w:wordWrap/>
        <w:adjustRightInd w:val="0"/>
        <w:snapToGrid w:val="0"/>
        <w:spacing w:line="560" w:lineRule="exact"/>
        <w:ind w:firstLine="720" w:firstLineChars="3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zh-CN"/>
        </w:rPr>
        <w:t>交货地点：</w:t>
      </w:r>
      <w:r>
        <w:rPr>
          <w:rFonts w:hint="eastAsia" w:ascii="宋体" w:hAnsi="宋体" w:cs="宋体"/>
          <w:bCs/>
          <w:sz w:val="24"/>
          <w:szCs w:val="24"/>
          <w:highlight w:val="none"/>
          <w:u w:val="single"/>
          <w:lang w:val="zh-CN"/>
        </w:rPr>
        <w:t>海南藏族自治州公安局</w:t>
      </w:r>
      <w:r>
        <w:rPr>
          <w:rFonts w:hint="eastAsia" w:ascii="宋体" w:hAnsi="宋体" w:eastAsia="宋体" w:cs="宋体"/>
          <w:bCs/>
          <w:sz w:val="24"/>
          <w:szCs w:val="24"/>
          <w:highlight w:val="none"/>
          <w:lang w:val="zh-CN"/>
        </w:rPr>
        <w:t>。</w:t>
      </w:r>
    </w:p>
    <w:p w14:paraId="259892E3">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2.</w:t>
      </w:r>
      <w:r>
        <w:rPr>
          <w:rFonts w:hint="eastAsia" w:ascii="宋体" w:hAnsi="宋体" w:eastAsia="宋体" w:cs="宋体"/>
          <w:bCs/>
          <w:sz w:val="24"/>
          <w:szCs w:val="24"/>
          <w:lang w:val="zh-CN"/>
        </w:rPr>
        <w:t>乙方提供不符合谈判文件、谈判响应文件和本合同规定的产品，甲方有权拒绝接受。</w:t>
      </w:r>
    </w:p>
    <w:p w14:paraId="557799D0">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3.</w:t>
      </w:r>
      <w:r>
        <w:rPr>
          <w:rFonts w:hint="eastAsia" w:ascii="宋体" w:hAnsi="宋体" w:eastAsia="宋体" w:cs="宋体"/>
          <w:bCs/>
          <w:sz w:val="24"/>
          <w:szCs w:val="24"/>
          <w:lang w:val="zh-CN"/>
        </w:rPr>
        <w:t>乙方应将提供产品的装箱清单、用户手册、资料、工具和备品、备件等交付给甲方，如有缺失应及时补齐，否则视为逾期交货。</w:t>
      </w:r>
    </w:p>
    <w:p w14:paraId="34F368B6">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 xml:space="preserve">4. </w:t>
      </w:r>
      <w:r>
        <w:rPr>
          <w:rFonts w:hint="eastAsia" w:ascii="宋体" w:hAnsi="宋体" w:eastAsia="宋体" w:cs="宋体"/>
          <w:bCs/>
          <w:sz w:val="24"/>
          <w:szCs w:val="24"/>
          <w:lang w:val="zh-CN"/>
        </w:rPr>
        <w:t>甲方应当在到货后</w:t>
      </w:r>
      <w:r>
        <w:rPr>
          <w:rFonts w:hint="eastAsia" w:ascii="宋体" w:hAnsi="宋体" w:eastAsia="宋体" w:cs="宋体"/>
          <w:bCs/>
          <w:sz w:val="24"/>
          <w:szCs w:val="24"/>
          <w:u w:val="single"/>
          <w:lang w:val="zh-CN"/>
        </w:rPr>
        <w:t xml:space="preserve">    </w:t>
      </w:r>
      <w:r>
        <w:rPr>
          <w:rFonts w:hint="eastAsia" w:ascii="宋体" w:hAnsi="宋体" w:eastAsia="宋体" w:cs="宋体"/>
          <w:bCs/>
          <w:sz w:val="24"/>
          <w:szCs w:val="24"/>
          <w:lang w:val="zh-CN"/>
        </w:rPr>
        <w:t>个工作日内进行验收。验收合格后，由甲乙双方签署产品验收单并加盖采购人</w:t>
      </w:r>
      <w:r>
        <w:rPr>
          <w:rFonts w:hint="eastAsia" w:ascii="宋体" w:hAnsi="宋体" w:eastAsia="宋体" w:cs="宋体"/>
          <w:bCs/>
          <w:sz w:val="24"/>
          <w:szCs w:val="24"/>
          <w:highlight w:val="none"/>
          <w:lang w:val="zh-CN"/>
        </w:rPr>
        <w:t>公章</w:t>
      </w:r>
      <w:r>
        <w:rPr>
          <w:rFonts w:hint="eastAsia" w:ascii="宋体" w:hAnsi="宋体" w:eastAsia="宋体" w:cs="宋体"/>
          <w:bCs/>
          <w:sz w:val="24"/>
          <w:szCs w:val="24"/>
          <w:lang w:val="zh-CN"/>
        </w:rPr>
        <w:t>，甲乙双方各执一份。</w:t>
      </w:r>
    </w:p>
    <w:p w14:paraId="2A8E67AC">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highlight w:val="none"/>
        </w:rPr>
        <w:t>5.</w:t>
      </w:r>
      <w:r>
        <w:rPr>
          <w:rFonts w:hint="eastAsia" w:ascii="宋体" w:hAnsi="宋体" w:eastAsia="宋体" w:cs="宋体"/>
          <w:bCs/>
          <w:sz w:val="24"/>
          <w:szCs w:val="24"/>
          <w:highlight w:val="none"/>
          <w:lang w:val="zh-CN"/>
        </w:rPr>
        <w:t xml:space="preserve"> 甲方应提供该项目验收报告交同级财政监管部门，由财政部门按规定程序抽验后办理资金拨付</w:t>
      </w:r>
      <w:r>
        <w:rPr>
          <w:rFonts w:hint="eastAsia" w:ascii="宋体" w:hAnsi="宋体" w:eastAsia="宋体" w:cs="宋体"/>
          <w:bCs/>
          <w:sz w:val="24"/>
          <w:szCs w:val="24"/>
          <w:lang w:val="zh-CN"/>
        </w:rPr>
        <w:t>。</w:t>
      </w:r>
    </w:p>
    <w:p w14:paraId="12A58D23">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6.</w:t>
      </w:r>
      <w:r>
        <w:rPr>
          <w:rFonts w:hint="eastAsia" w:ascii="宋体" w:hAnsi="宋体" w:eastAsia="宋体" w:cs="宋体"/>
          <w:bCs/>
          <w:sz w:val="24"/>
          <w:szCs w:val="24"/>
          <w:lang w:val="zh-CN"/>
        </w:rPr>
        <w:t xml:space="preserve"> 甲方在履行合同过程中发现乙方有违约问题，可按谈判文件、谈判响应文件的规定要求乙方及时予以解决。</w:t>
      </w:r>
    </w:p>
    <w:p w14:paraId="0C4FB43E">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7.</w:t>
      </w:r>
      <w:r>
        <w:rPr>
          <w:rFonts w:hint="eastAsia" w:ascii="宋体" w:hAnsi="宋体" w:eastAsia="宋体" w:cs="宋体"/>
          <w:bCs/>
          <w:sz w:val="24"/>
          <w:szCs w:val="24"/>
          <w:lang w:val="zh-CN"/>
        </w:rPr>
        <w:t>乙方向甲方提供产品相关完税销售发票。</w:t>
      </w:r>
    </w:p>
    <w:p w14:paraId="2FDD385D">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highlight w:val="none"/>
        </w:rPr>
      </w:pPr>
      <w:bookmarkStart w:id="561" w:name="_Toc32406_WPSOffice_Level1"/>
      <w:bookmarkStart w:id="562" w:name="_Toc29015_WPSOffice_Level1"/>
      <w:bookmarkStart w:id="563" w:name="_Toc2306_WPSOffice_Level1"/>
      <w:bookmarkStart w:id="564" w:name="_Toc19609_WPSOffice_Level1"/>
      <w:bookmarkStart w:id="565" w:name="_Toc23122_WPSOffice_Level1"/>
      <w:bookmarkStart w:id="566" w:name="_Toc5771_WPSOffice_Level1"/>
      <w:r>
        <w:rPr>
          <w:rFonts w:hint="eastAsia" w:ascii="宋体" w:hAnsi="宋体" w:eastAsia="宋体" w:cs="宋体"/>
          <w:bCs/>
          <w:sz w:val="24"/>
          <w:szCs w:val="24"/>
          <w:highlight w:val="none"/>
        </w:rPr>
        <w:t>四、付款方式</w:t>
      </w:r>
      <w:bookmarkEnd w:id="561"/>
      <w:bookmarkEnd w:id="562"/>
      <w:bookmarkEnd w:id="563"/>
      <w:bookmarkEnd w:id="564"/>
      <w:bookmarkEnd w:id="565"/>
      <w:bookmarkEnd w:id="566"/>
    </w:p>
    <w:p w14:paraId="26F2087D">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highlight w:val="none"/>
          <w:u w:val="single"/>
          <w:lang w:val="en-US" w:eastAsia="zh-CN"/>
        </w:rPr>
      </w:pPr>
      <w:r>
        <w:rPr>
          <w:rFonts w:hint="eastAsia" w:ascii="宋体" w:hAnsi="宋体" w:eastAsia="宋体" w:cs="宋体"/>
          <w:bCs/>
          <w:sz w:val="24"/>
          <w:szCs w:val="24"/>
          <w:highlight w:val="none"/>
          <w:u w:val="none"/>
          <w:lang w:val="zh-CN"/>
        </w:rPr>
        <w:t>1.付款方式：合同签订后，甲方向乙方预付合同总价款的</w:t>
      </w:r>
      <w:r>
        <w:rPr>
          <w:rFonts w:hint="eastAsia" w:ascii="宋体" w:hAnsi="宋体" w:cs="宋体"/>
          <w:bCs/>
          <w:sz w:val="24"/>
          <w:szCs w:val="24"/>
          <w:highlight w:val="none"/>
          <w:u w:val="none"/>
          <w:lang w:val="en-US" w:eastAsia="zh-CN"/>
        </w:rPr>
        <w:t>50</w:t>
      </w:r>
      <w:r>
        <w:rPr>
          <w:rFonts w:hint="eastAsia" w:ascii="宋体" w:hAnsi="宋体" w:eastAsia="宋体" w:cs="宋体"/>
          <w:bCs/>
          <w:sz w:val="24"/>
          <w:szCs w:val="24"/>
          <w:highlight w:val="none"/>
          <w:u w:val="none"/>
          <w:lang w:val="zh-CN"/>
        </w:rPr>
        <w:t>%，即人民币</w:t>
      </w:r>
      <w:r>
        <w:rPr>
          <w:rFonts w:hint="eastAsia" w:ascii="宋体" w:hAnsi="宋体" w:eastAsia="宋体" w:cs="宋体"/>
          <w:bCs/>
          <w:sz w:val="24"/>
          <w:szCs w:val="24"/>
          <w:highlight w:val="none"/>
          <w:u w:val="single"/>
          <w:lang w:val="zh-CN"/>
        </w:rPr>
        <w:t xml:space="preserve"> </w:t>
      </w:r>
      <w:r>
        <w:rPr>
          <w:rFonts w:hint="eastAsia" w:ascii="宋体" w:hAnsi="宋体" w:eastAsia="宋体" w:cs="宋体"/>
          <w:bCs/>
          <w:sz w:val="24"/>
          <w:szCs w:val="24"/>
          <w:highlight w:val="none"/>
          <w:u w:val="single"/>
          <w:lang w:val="en-US" w:eastAsia="zh-CN"/>
        </w:rPr>
        <w:t xml:space="preserve">  </w:t>
      </w:r>
      <w:r>
        <w:rPr>
          <w:rFonts w:hint="eastAsia" w:ascii="宋体" w:hAnsi="宋体" w:cs="宋体"/>
          <w:bCs/>
          <w:sz w:val="24"/>
          <w:szCs w:val="24"/>
          <w:highlight w:val="none"/>
          <w:u w:val="single"/>
          <w:lang w:val="en-US" w:eastAsia="zh-CN"/>
        </w:rPr>
        <w:t xml:space="preserve"> </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u w:val="single"/>
          <w:lang w:val="zh-CN"/>
        </w:rPr>
        <w:t>元整（¥</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u w:val="single"/>
          <w:lang w:val="zh-CN"/>
        </w:rPr>
        <w:t xml:space="preserve"> ）；</w:t>
      </w:r>
      <w:r>
        <w:rPr>
          <w:rFonts w:hint="eastAsia" w:ascii="宋体" w:hAnsi="宋体" w:eastAsia="宋体" w:cs="宋体"/>
          <w:bCs/>
          <w:sz w:val="24"/>
          <w:szCs w:val="24"/>
          <w:highlight w:val="none"/>
          <w:u w:val="none"/>
          <w:lang w:val="zh-CN"/>
        </w:rPr>
        <w:t>乙方</w:t>
      </w:r>
      <w:r>
        <w:rPr>
          <w:rFonts w:hint="eastAsia" w:ascii="宋体" w:hAnsi="宋体" w:cs="宋体"/>
          <w:bCs/>
          <w:sz w:val="24"/>
          <w:szCs w:val="24"/>
          <w:highlight w:val="none"/>
          <w:u w:val="none"/>
          <w:lang w:val="en-US" w:eastAsia="zh-CN"/>
        </w:rPr>
        <w:t>供货</w:t>
      </w:r>
      <w:r>
        <w:rPr>
          <w:rFonts w:hint="eastAsia" w:ascii="宋体" w:hAnsi="宋体" w:eastAsia="宋体" w:cs="宋体"/>
          <w:bCs/>
          <w:sz w:val="24"/>
          <w:szCs w:val="24"/>
          <w:highlight w:val="none"/>
          <w:u w:val="none"/>
          <w:lang w:val="zh-CN"/>
        </w:rPr>
        <w:t>完</w:t>
      </w:r>
      <w:r>
        <w:rPr>
          <w:rFonts w:hint="eastAsia" w:ascii="宋体" w:hAnsi="宋体" w:cs="宋体"/>
          <w:bCs/>
          <w:sz w:val="24"/>
          <w:szCs w:val="24"/>
          <w:highlight w:val="none"/>
          <w:u w:val="none"/>
          <w:lang w:val="en-US" w:eastAsia="zh-CN"/>
        </w:rPr>
        <w:t>成</w:t>
      </w:r>
      <w:r>
        <w:rPr>
          <w:rFonts w:hint="eastAsia" w:ascii="宋体" w:hAnsi="宋体" w:eastAsia="宋体" w:cs="宋体"/>
          <w:bCs/>
          <w:sz w:val="24"/>
          <w:szCs w:val="24"/>
          <w:highlight w:val="none"/>
          <w:u w:val="none"/>
          <w:lang w:val="zh-CN"/>
        </w:rPr>
        <w:t>并经甲方验收合格后，向乙方支付合同总价款的</w:t>
      </w:r>
      <w:r>
        <w:rPr>
          <w:rFonts w:hint="eastAsia" w:ascii="宋体" w:hAnsi="宋体" w:cs="宋体"/>
          <w:bCs/>
          <w:sz w:val="24"/>
          <w:szCs w:val="24"/>
          <w:highlight w:val="none"/>
          <w:u w:val="none"/>
          <w:lang w:val="en-US" w:eastAsia="zh-CN"/>
        </w:rPr>
        <w:t>47</w:t>
      </w:r>
      <w:r>
        <w:rPr>
          <w:rFonts w:hint="eastAsia" w:ascii="宋体" w:hAnsi="宋体" w:eastAsia="宋体" w:cs="宋体"/>
          <w:bCs/>
          <w:sz w:val="24"/>
          <w:szCs w:val="24"/>
          <w:highlight w:val="none"/>
          <w:u w:val="none"/>
          <w:lang w:val="zh-CN"/>
        </w:rPr>
        <w:t>%,即</w:t>
      </w:r>
      <w:r>
        <w:rPr>
          <w:rFonts w:hint="eastAsia" w:ascii="宋体" w:hAnsi="宋体" w:eastAsia="宋体" w:cs="宋体"/>
          <w:bCs/>
          <w:sz w:val="24"/>
          <w:szCs w:val="24"/>
          <w:highlight w:val="none"/>
          <w:u w:val="single"/>
          <w:lang w:val="zh-CN"/>
        </w:rPr>
        <w:t>人民币</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u w:val="single"/>
          <w:lang w:val="zh-CN"/>
        </w:rPr>
        <w:t xml:space="preserve"> 元整（¥</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u w:val="single"/>
          <w:lang w:val="zh-CN"/>
        </w:rPr>
        <w:t xml:space="preserve"> ）</w:t>
      </w:r>
      <w:r>
        <w:rPr>
          <w:rFonts w:hint="eastAsia" w:ascii="宋体" w:hAnsi="宋体" w:cs="宋体"/>
          <w:bCs/>
          <w:sz w:val="24"/>
          <w:szCs w:val="24"/>
          <w:highlight w:val="none"/>
          <w:u w:val="none"/>
          <w:lang w:val="zh-CN"/>
        </w:rPr>
        <w:t>，</w:t>
      </w:r>
      <w:r>
        <w:rPr>
          <w:rFonts w:hint="eastAsia" w:ascii="宋体" w:hAnsi="宋体" w:cs="宋体"/>
          <w:bCs/>
          <w:sz w:val="24"/>
          <w:szCs w:val="24"/>
          <w:highlight w:val="none"/>
          <w:u w:val="none"/>
          <w:lang w:val="en-US" w:eastAsia="zh-CN"/>
        </w:rPr>
        <w:t>剩余3%即</w:t>
      </w:r>
      <w:r>
        <w:rPr>
          <w:rFonts w:hint="eastAsia" w:ascii="宋体" w:hAnsi="宋体" w:cs="宋体"/>
          <w:bCs/>
          <w:sz w:val="24"/>
          <w:szCs w:val="24"/>
          <w:highlight w:val="none"/>
          <w:u w:val="single"/>
          <w:lang w:val="en-US" w:eastAsia="zh-CN"/>
        </w:rPr>
        <w:t>人民币     元整（¥       ）</w:t>
      </w:r>
      <w:r>
        <w:rPr>
          <w:rFonts w:hint="eastAsia" w:ascii="宋体" w:hAnsi="宋体" w:cs="宋体"/>
          <w:bCs/>
          <w:sz w:val="24"/>
          <w:szCs w:val="24"/>
          <w:highlight w:val="none"/>
          <w:u w:val="none"/>
          <w:lang w:val="en-US" w:eastAsia="zh-CN"/>
        </w:rPr>
        <w:t>作为质保金，质保满一年后</w:t>
      </w:r>
      <w:r>
        <w:rPr>
          <w:rFonts w:hint="eastAsia" w:ascii="宋体" w:hAnsi="宋体" w:eastAsia="宋体" w:cs="宋体"/>
          <w:bCs/>
          <w:sz w:val="24"/>
          <w:szCs w:val="24"/>
          <w:highlight w:val="none"/>
          <w:u w:val="none"/>
          <w:lang w:val="zh-CN"/>
        </w:rPr>
        <w:t>向乙方</w:t>
      </w:r>
      <w:r>
        <w:rPr>
          <w:rFonts w:hint="eastAsia" w:ascii="宋体" w:hAnsi="宋体" w:cs="宋体"/>
          <w:bCs/>
          <w:sz w:val="24"/>
          <w:szCs w:val="24"/>
          <w:highlight w:val="none"/>
          <w:u w:val="none"/>
          <w:lang w:val="en-US" w:eastAsia="zh-CN"/>
        </w:rPr>
        <w:t>支付</w:t>
      </w:r>
      <w:r>
        <w:rPr>
          <w:rFonts w:hint="eastAsia" w:ascii="宋体" w:hAnsi="宋体" w:eastAsia="宋体" w:cs="宋体"/>
          <w:bCs/>
          <w:sz w:val="24"/>
          <w:szCs w:val="24"/>
          <w:highlight w:val="none"/>
          <w:u w:val="none"/>
          <w:lang w:val="zh-CN"/>
        </w:rPr>
        <w:t>。</w:t>
      </w:r>
    </w:p>
    <w:p w14:paraId="4D0A6105">
      <w:pPr>
        <w:widowControl w:val="0"/>
        <w:wordWrap/>
        <w:adjustRightInd w:val="0"/>
        <w:snapToGrid w:val="0"/>
        <w:spacing w:line="560" w:lineRule="exact"/>
        <w:ind w:firstLine="480" w:firstLineChars="200"/>
        <w:textAlignment w:val="auto"/>
        <w:outlineLvl w:val="9"/>
        <w:rPr>
          <w:rFonts w:hint="eastAsia" w:ascii="宋体" w:hAnsi="宋体" w:cs="宋体"/>
          <w:bCs/>
          <w:sz w:val="24"/>
          <w:szCs w:val="24"/>
          <w:highlight w:val="none"/>
          <w:u w:val="none"/>
          <w:lang w:val="en-US" w:eastAsia="zh-CN"/>
        </w:rPr>
      </w:pPr>
      <w:r>
        <w:rPr>
          <w:rFonts w:hint="eastAsia" w:ascii="宋体" w:hAnsi="宋体" w:cs="宋体"/>
          <w:bCs/>
          <w:sz w:val="24"/>
          <w:szCs w:val="24"/>
          <w:highlight w:val="none"/>
          <w:u w:val="none"/>
          <w:lang w:val="en-US" w:eastAsia="zh-CN"/>
        </w:rPr>
        <w:t>2.履约保证金及缴纳形式</w:t>
      </w:r>
    </w:p>
    <w:p w14:paraId="15F49BEC">
      <w:pPr>
        <w:widowControl w:val="0"/>
        <w:wordWrap/>
        <w:adjustRightInd w:val="0"/>
        <w:snapToGrid w:val="0"/>
        <w:spacing w:line="560" w:lineRule="exact"/>
        <w:ind w:firstLine="480" w:firstLineChars="200"/>
        <w:textAlignment w:val="auto"/>
        <w:outlineLvl w:val="9"/>
        <w:rPr>
          <w:rFonts w:hint="eastAsia" w:ascii="宋体" w:hAnsi="宋体" w:cs="宋体"/>
          <w:bCs/>
          <w:sz w:val="24"/>
          <w:szCs w:val="24"/>
          <w:highlight w:val="none"/>
          <w:u w:val="none"/>
          <w:lang w:val="en-US" w:eastAsia="zh-CN"/>
        </w:rPr>
      </w:pPr>
      <w:r>
        <w:rPr>
          <w:rFonts w:hint="eastAsia" w:ascii="宋体" w:hAnsi="宋体" w:cs="宋体"/>
          <w:bCs/>
          <w:sz w:val="24"/>
          <w:szCs w:val="24"/>
          <w:highlight w:val="none"/>
          <w:u w:val="none"/>
          <w:lang w:val="en-US" w:eastAsia="zh-CN"/>
        </w:rPr>
        <w:t>中标/成交供应商是否需要缴纳履约保证金：缴纳</w:t>
      </w:r>
    </w:p>
    <w:p w14:paraId="28B547FD">
      <w:pPr>
        <w:widowControl w:val="0"/>
        <w:wordWrap/>
        <w:adjustRightInd w:val="0"/>
        <w:snapToGrid w:val="0"/>
        <w:spacing w:line="560" w:lineRule="exact"/>
        <w:ind w:firstLine="480" w:firstLineChars="200"/>
        <w:textAlignment w:val="auto"/>
        <w:outlineLvl w:val="9"/>
        <w:rPr>
          <w:rFonts w:hint="eastAsia" w:ascii="宋体" w:hAnsi="宋体" w:cs="宋体"/>
          <w:bCs/>
          <w:sz w:val="24"/>
          <w:szCs w:val="24"/>
          <w:highlight w:val="none"/>
          <w:u w:val="none"/>
          <w:lang w:val="en-US" w:eastAsia="zh-CN"/>
        </w:rPr>
      </w:pPr>
      <w:r>
        <w:rPr>
          <w:rFonts w:hint="eastAsia" w:ascii="宋体" w:hAnsi="宋体" w:cs="宋体"/>
          <w:bCs/>
          <w:sz w:val="24"/>
          <w:szCs w:val="24"/>
          <w:highlight w:val="none"/>
          <w:u w:val="none"/>
          <w:lang w:val="en-US" w:eastAsia="zh-CN"/>
        </w:rPr>
        <w:t>履约保证金缴纳比例：10%签约合同价</w:t>
      </w:r>
    </w:p>
    <w:p w14:paraId="58169D65">
      <w:pPr>
        <w:widowControl w:val="0"/>
        <w:wordWrap/>
        <w:adjustRightInd w:val="0"/>
        <w:snapToGrid w:val="0"/>
        <w:spacing w:line="560" w:lineRule="exact"/>
        <w:ind w:firstLine="480" w:firstLineChars="200"/>
        <w:textAlignment w:val="auto"/>
        <w:outlineLvl w:val="9"/>
        <w:rPr>
          <w:rFonts w:hint="eastAsia" w:ascii="宋体" w:hAnsi="宋体" w:cs="宋体"/>
          <w:bCs/>
          <w:sz w:val="24"/>
          <w:szCs w:val="24"/>
          <w:highlight w:val="none"/>
          <w:u w:val="none"/>
          <w:lang w:val="en-US" w:eastAsia="zh-CN"/>
        </w:rPr>
      </w:pPr>
      <w:r>
        <w:rPr>
          <w:rFonts w:hint="eastAsia" w:ascii="宋体" w:hAnsi="宋体" w:cs="宋体"/>
          <w:bCs/>
          <w:sz w:val="24"/>
          <w:szCs w:val="24"/>
          <w:highlight w:val="none"/>
          <w:u w:val="none"/>
          <w:lang w:val="en-US" w:eastAsia="zh-CN"/>
        </w:rPr>
        <w:t>缴纳方式：银行转账、支票/汇票/本票、保函/保险</w:t>
      </w:r>
    </w:p>
    <w:p w14:paraId="5C3D8C9D">
      <w:pPr>
        <w:widowControl w:val="0"/>
        <w:wordWrap/>
        <w:adjustRightInd w:val="0"/>
        <w:snapToGrid w:val="0"/>
        <w:spacing w:line="560" w:lineRule="exact"/>
        <w:ind w:firstLine="480" w:firstLineChars="200"/>
        <w:textAlignment w:val="auto"/>
        <w:outlineLvl w:val="9"/>
        <w:rPr>
          <w:rFonts w:hint="default" w:ascii="宋体" w:hAnsi="宋体" w:eastAsia="宋体" w:cs="宋体"/>
          <w:bCs/>
          <w:sz w:val="24"/>
          <w:szCs w:val="24"/>
          <w:highlight w:val="none"/>
          <w:u w:val="none"/>
          <w:lang w:val="en-US" w:eastAsia="zh-CN"/>
        </w:rPr>
      </w:pPr>
      <w:r>
        <w:rPr>
          <w:rFonts w:hint="eastAsia" w:ascii="宋体" w:hAnsi="宋体" w:cs="宋体"/>
          <w:bCs/>
          <w:sz w:val="24"/>
          <w:szCs w:val="24"/>
          <w:highlight w:val="none"/>
          <w:u w:val="none"/>
          <w:lang w:val="en-US" w:eastAsia="zh-CN"/>
        </w:rPr>
        <w:t>中标/成交供应商应在合同签订前，按合同专用条款的约定提交履约保证金。</w:t>
      </w:r>
    </w:p>
    <w:p w14:paraId="5A9A8423">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u w:val="single"/>
          <w:lang w:val="zh-CN"/>
        </w:rPr>
      </w:pPr>
      <w:r>
        <w:rPr>
          <w:rFonts w:hint="eastAsia" w:ascii="宋体" w:hAnsi="宋体" w:cs="宋体"/>
          <w:bCs/>
          <w:sz w:val="24"/>
          <w:szCs w:val="24"/>
          <w:u w:val="none"/>
          <w:lang w:val="en-US" w:eastAsia="zh-CN"/>
        </w:rPr>
        <w:t>3</w:t>
      </w:r>
      <w:r>
        <w:rPr>
          <w:rFonts w:hint="eastAsia" w:ascii="宋体" w:hAnsi="宋体" w:eastAsia="宋体" w:cs="宋体"/>
          <w:bCs/>
          <w:sz w:val="24"/>
          <w:szCs w:val="24"/>
          <w:u w:val="none"/>
          <w:lang w:val="zh-CN"/>
        </w:rPr>
        <w:t>.甲方每次向乙方支付合同价款前，乙方应向甲方开具符合法律规定及甲方要求的增值税发票，否则，甲方有权拒绝付款且免于承担逾期付款违约责任。</w:t>
      </w:r>
    </w:p>
    <w:p w14:paraId="56294C0A">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bookmarkStart w:id="567" w:name="_Toc4945_WPSOffice_Level1"/>
      <w:bookmarkStart w:id="568" w:name="_Toc1156_WPSOffice_Level1"/>
      <w:bookmarkStart w:id="569" w:name="_Toc26468_WPSOffice_Level1"/>
      <w:bookmarkStart w:id="570" w:name="_Toc9071_WPSOffice_Level1"/>
      <w:bookmarkStart w:id="571" w:name="_Toc4233_WPSOffice_Level1"/>
      <w:bookmarkStart w:id="572" w:name="_Toc8581_WPSOffice_Level1"/>
      <w:r>
        <w:rPr>
          <w:rFonts w:hint="eastAsia" w:ascii="宋体" w:hAnsi="宋体" w:eastAsia="宋体" w:cs="宋体"/>
          <w:bCs/>
          <w:sz w:val="24"/>
          <w:szCs w:val="24"/>
          <w:lang w:val="zh-CN"/>
        </w:rPr>
        <w:t>五、合同的变更、终止与转让</w:t>
      </w:r>
      <w:bookmarkEnd w:id="567"/>
      <w:bookmarkEnd w:id="568"/>
      <w:bookmarkEnd w:id="569"/>
      <w:bookmarkEnd w:id="570"/>
      <w:bookmarkEnd w:id="571"/>
      <w:bookmarkEnd w:id="572"/>
    </w:p>
    <w:p w14:paraId="74F319F8">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w:t>
      </w:r>
      <w:r>
        <w:rPr>
          <w:rFonts w:hint="eastAsia" w:ascii="宋体" w:hAnsi="宋体" w:eastAsia="宋体" w:cs="宋体"/>
          <w:bCs/>
          <w:sz w:val="24"/>
          <w:szCs w:val="24"/>
          <w:lang w:val="zh-CN"/>
        </w:rPr>
        <w:t>除《中华人民共和国政府采购法》第</w:t>
      </w:r>
      <w:r>
        <w:rPr>
          <w:rFonts w:hint="eastAsia" w:ascii="宋体" w:hAnsi="宋体" w:eastAsia="宋体" w:cs="宋体"/>
          <w:bCs/>
          <w:sz w:val="24"/>
          <w:szCs w:val="24"/>
        </w:rPr>
        <w:t>50</w:t>
      </w:r>
      <w:r>
        <w:rPr>
          <w:rFonts w:hint="eastAsia" w:ascii="宋体" w:hAnsi="宋体" w:eastAsia="宋体" w:cs="宋体"/>
          <w:bCs/>
          <w:sz w:val="24"/>
          <w:szCs w:val="24"/>
          <w:lang w:val="zh-CN"/>
        </w:rPr>
        <w:t>条规定的情形外，本合同一经签订，甲乙双方不得擅自变更、中止或终止。</w:t>
      </w:r>
    </w:p>
    <w:p w14:paraId="71BDF427">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2.</w:t>
      </w:r>
      <w:r>
        <w:rPr>
          <w:rFonts w:hint="eastAsia" w:ascii="宋体" w:hAnsi="宋体" w:eastAsia="宋体" w:cs="宋体"/>
          <w:bCs/>
          <w:sz w:val="24"/>
          <w:szCs w:val="24"/>
          <w:lang w:val="zh-CN"/>
        </w:rPr>
        <w:t>乙方不得擅自转让其应履行的合同义务。</w:t>
      </w:r>
    </w:p>
    <w:p w14:paraId="2AD789AC">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bookmarkStart w:id="573" w:name="_Toc20231_WPSOffice_Level1"/>
      <w:bookmarkStart w:id="574" w:name="_Toc14930_WPSOffice_Level1"/>
      <w:bookmarkStart w:id="575" w:name="_Toc29941_WPSOffice_Level1"/>
      <w:bookmarkStart w:id="576" w:name="_Toc2669_WPSOffice_Level1"/>
      <w:bookmarkStart w:id="577" w:name="_Toc21200_WPSOffice_Level1"/>
      <w:bookmarkStart w:id="578" w:name="_Toc27090_WPSOffice_Level1"/>
      <w:r>
        <w:rPr>
          <w:rFonts w:hint="eastAsia" w:ascii="宋体" w:hAnsi="宋体" w:eastAsia="宋体" w:cs="宋体"/>
          <w:bCs/>
          <w:sz w:val="24"/>
          <w:szCs w:val="24"/>
          <w:lang w:val="zh-CN"/>
        </w:rPr>
        <w:t>六、违约责任</w:t>
      </w:r>
      <w:bookmarkEnd w:id="573"/>
      <w:bookmarkEnd w:id="574"/>
      <w:bookmarkEnd w:id="575"/>
      <w:bookmarkEnd w:id="576"/>
      <w:bookmarkEnd w:id="577"/>
      <w:bookmarkEnd w:id="578"/>
    </w:p>
    <w:p w14:paraId="056A9A37">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lang w:val="zh-CN"/>
        </w:rPr>
      </w:pPr>
      <w:bookmarkStart w:id="579" w:name="_Toc31682_WPSOffice_Level1"/>
      <w:bookmarkStart w:id="580" w:name="_Toc29473_WPSOffice_Level1"/>
      <w:bookmarkStart w:id="581" w:name="_Toc4924_WPSOffice_Level1"/>
      <w:bookmarkStart w:id="582" w:name="_Toc13664_WPSOffice_Level1"/>
      <w:bookmarkStart w:id="583" w:name="_Toc2639_WPSOffice_Level1"/>
      <w:bookmarkStart w:id="584" w:name="_Toc2021_WPSOffice_Level1"/>
      <w:r>
        <w:rPr>
          <w:rFonts w:hint="eastAsia" w:ascii="宋体" w:hAnsi="宋体" w:eastAsia="宋体" w:cs="宋体"/>
          <w:bCs/>
          <w:sz w:val="24"/>
          <w:szCs w:val="24"/>
          <w:lang w:val="zh-CN"/>
        </w:rPr>
        <w:t>1.乙方所提供的服务和产品、技术标准、材料等质量不合格的，应及时更换；更换不及时的，按逾期交货承担违约责任；因质量问题甲方不同意接收的或因质量问题致使甲方无法实现合同目的的，甲方有权解除合同，乙方应按合同总额的30%向甲方支付违约金。违约金不足以弥补甲方损失的，乙方应就不足部分承担赔偿责任。</w:t>
      </w:r>
    </w:p>
    <w:p w14:paraId="0D41D4F1">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lang w:val="zh-CN"/>
        </w:rPr>
      </w:pPr>
      <w:r>
        <w:rPr>
          <w:rFonts w:hint="eastAsia" w:ascii="宋体" w:hAnsi="宋体" w:eastAsia="宋体" w:cs="宋体"/>
          <w:bCs/>
          <w:sz w:val="24"/>
          <w:szCs w:val="24"/>
          <w:lang w:val="zh-CN"/>
        </w:rPr>
        <w:t>2.乙方提供的产品和服务如侵犯了第三方权益而引发纠纷或诉讼的，均由乙方负责交涉并承担全部责任。因乙方原因导致甲方遭受损失的，乙方除应对第三方承担责任外还应就甲方遭受的损失承担赔偿责任。</w:t>
      </w:r>
    </w:p>
    <w:p w14:paraId="429CD342">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lang w:val="zh-CN"/>
        </w:rPr>
      </w:pPr>
      <w:r>
        <w:rPr>
          <w:rFonts w:hint="eastAsia" w:ascii="宋体" w:hAnsi="宋体" w:eastAsia="宋体" w:cs="宋体"/>
          <w:bCs/>
          <w:sz w:val="24"/>
          <w:szCs w:val="24"/>
          <w:lang w:val="zh-CN"/>
        </w:rPr>
        <w:t>3.因包装、运输引起的货物损坏，按质量不合格处罚。</w:t>
      </w:r>
    </w:p>
    <w:p w14:paraId="34BF84A5">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lang w:val="zh-CN"/>
        </w:rPr>
      </w:pPr>
      <w:r>
        <w:rPr>
          <w:rFonts w:hint="eastAsia" w:ascii="宋体" w:hAnsi="宋体" w:eastAsia="宋体" w:cs="宋体"/>
          <w:bCs/>
          <w:sz w:val="24"/>
          <w:szCs w:val="24"/>
          <w:lang w:val="zh-CN"/>
        </w:rPr>
        <w:t>4.乙方逾期交付的，乙方每逾期一日应向甲方支付合同总额3‰的违约金，超过 10 天的，甲方有权解除合同。乙方应按合同总额的5%向甲方支付违约金。前述违约金不足以弥补甲方损失的，乙方应就不足部分承担赔偿责任。</w:t>
      </w:r>
    </w:p>
    <w:p w14:paraId="440A9839">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lang w:val="zh-CN"/>
        </w:rPr>
      </w:pPr>
      <w:r>
        <w:rPr>
          <w:rFonts w:hint="eastAsia" w:ascii="宋体" w:hAnsi="宋体" w:eastAsia="宋体" w:cs="宋体"/>
          <w:bCs/>
          <w:sz w:val="24"/>
          <w:szCs w:val="24"/>
          <w:lang w:val="zh-CN"/>
        </w:rPr>
        <w:t>5.乙方未按本合同和响应文件中规定的服务承诺提供售后服务的，乙方应按本合同合计金额的3%向甲方支付违约金。</w:t>
      </w:r>
    </w:p>
    <w:p w14:paraId="19225E97">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lang w:val="zh-CN"/>
        </w:rPr>
      </w:pPr>
      <w:r>
        <w:rPr>
          <w:rFonts w:hint="eastAsia" w:ascii="宋体" w:hAnsi="宋体" w:eastAsia="宋体" w:cs="宋体"/>
          <w:bCs/>
          <w:sz w:val="24"/>
          <w:szCs w:val="24"/>
          <w:lang w:val="zh-CN"/>
        </w:rPr>
        <w:t>6.乙方提供的货物在免费质保期内，因设计、工艺或材料的缺陷和其它质量原因造成的问题，由乙方负责，费用从合同款中扣除，不足另补。</w:t>
      </w:r>
    </w:p>
    <w:p w14:paraId="374D6965">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lang w:val="zh-CN"/>
        </w:rPr>
      </w:pPr>
      <w:r>
        <w:rPr>
          <w:rFonts w:hint="eastAsia" w:ascii="宋体" w:hAnsi="宋体" w:eastAsia="宋体" w:cs="宋体"/>
          <w:bCs/>
          <w:sz w:val="24"/>
          <w:szCs w:val="24"/>
          <w:lang w:val="zh-CN"/>
        </w:rPr>
        <w:t>7.其它违约行为按违约货款额5%收取违约金并赔偿经济损失。</w:t>
      </w:r>
    </w:p>
    <w:p w14:paraId="795A86EE">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lang w:val="zh-CN"/>
        </w:rPr>
        <w:t>七、不可抗力</w:t>
      </w:r>
      <w:bookmarkEnd w:id="579"/>
      <w:bookmarkEnd w:id="580"/>
      <w:bookmarkEnd w:id="581"/>
      <w:bookmarkEnd w:id="582"/>
      <w:bookmarkEnd w:id="583"/>
      <w:bookmarkEnd w:id="584"/>
    </w:p>
    <w:p w14:paraId="373AB5D8">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w:t>
      </w:r>
      <w:r>
        <w:rPr>
          <w:rFonts w:hint="eastAsia" w:ascii="宋体" w:hAnsi="宋体" w:eastAsia="宋体" w:cs="宋体"/>
          <w:bCs/>
          <w:sz w:val="24"/>
          <w:szCs w:val="24"/>
          <w:lang w:val="zh-CN"/>
        </w:rPr>
        <w:t>不可抗力使合同的某些内容有变更必要的，双方应通过协商在</w:t>
      </w:r>
      <w:r>
        <w:rPr>
          <w:rFonts w:hint="eastAsia" w:ascii="宋体" w:hAnsi="宋体" w:eastAsia="宋体" w:cs="宋体"/>
          <w:bCs/>
          <w:sz w:val="24"/>
          <w:szCs w:val="24"/>
        </w:rPr>
        <w:t xml:space="preserve">   </w:t>
      </w:r>
      <w:r>
        <w:rPr>
          <w:rFonts w:hint="eastAsia" w:ascii="宋体" w:hAnsi="宋体" w:eastAsia="宋体" w:cs="宋体"/>
          <w:bCs/>
          <w:sz w:val="24"/>
          <w:szCs w:val="24"/>
          <w:lang w:val="zh-CN"/>
        </w:rPr>
        <w:t>天内达成进一步履行合同的协议，因不可抗力致使合同不能履行的，合同终止。</w:t>
      </w:r>
    </w:p>
    <w:p w14:paraId="0980AC87">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2.</w:t>
      </w:r>
      <w:r>
        <w:rPr>
          <w:rFonts w:hint="eastAsia" w:ascii="宋体" w:hAnsi="宋体" w:eastAsia="宋体" w:cs="宋体"/>
          <w:bCs/>
          <w:sz w:val="24"/>
          <w:szCs w:val="24"/>
          <w:lang w:val="zh-CN"/>
        </w:rPr>
        <w:t>除法律、法规规定的不可抗力情形外，双方约定出现</w:t>
      </w:r>
      <w:r>
        <w:rPr>
          <w:rFonts w:hint="eastAsia" w:ascii="宋体" w:hAnsi="宋体" w:eastAsia="宋体" w:cs="宋体"/>
          <w:bCs/>
          <w:sz w:val="24"/>
          <w:szCs w:val="24"/>
          <w:u w:val="single"/>
          <w:lang w:val="en-US" w:eastAsia="zh-CN"/>
        </w:rPr>
        <w:t>非人为</w:t>
      </w:r>
      <w:r>
        <w:rPr>
          <w:rFonts w:hint="eastAsia" w:ascii="宋体" w:hAnsi="宋体" w:eastAsia="宋体" w:cs="宋体"/>
          <w:bCs/>
          <w:sz w:val="24"/>
          <w:szCs w:val="24"/>
          <w:lang w:val="zh-CN"/>
        </w:rPr>
        <w:t>情况亦视为不可抗力。</w:t>
      </w:r>
    </w:p>
    <w:p w14:paraId="3C59C471">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bookmarkStart w:id="585" w:name="_Toc10383_WPSOffice_Level1"/>
      <w:bookmarkStart w:id="586" w:name="_Toc26412_WPSOffice_Level1"/>
      <w:bookmarkStart w:id="587" w:name="_Toc18318_WPSOffice_Level1"/>
      <w:bookmarkStart w:id="588" w:name="_Toc3848_WPSOffice_Level1"/>
      <w:bookmarkStart w:id="589" w:name="_Toc19414_WPSOffice_Level1"/>
      <w:bookmarkStart w:id="590" w:name="_Toc23622_WPSOffice_Level1"/>
      <w:r>
        <w:rPr>
          <w:rFonts w:hint="eastAsia" w:ascii="宋体" w:hAnsi="宋体" w:eastAsia="宋体" w:cs="宋体"/>
          <w:bCs/>
          <w:sz w:val="24"/>
          <w:szCs w:val="24"/>
          <w:lang w:val="zh-CN"/>
        </w:rPr>
        <w:t>八、知识产权：</w:t>
      </w:r>
      <w:bookmarkEnd w:id="585"/>
      <w:bookmarkEnd w:id="586"/>
      <w:bookmarkEnd w:id="587"/>
      <w:bookmarkEnd w:id="588"/>
      <w:bookmarkEnd w:id="589"/>
      <w:bookmarkEnd w:id="590"/>
      <w:r>
        <w:rPr>
          <w:rFonts w:hint="eastAsia" w:ascii="宋体" w:hAnsi="宋体" w:eastAsia="宋体" w:cs="宋体"/>
          <w:bCs/>
          <w:sz w:val="24"/>
          <w:szCs w:val="24"/>
          <w:lang w:val="zh-CN"/>
        </w:rPr>
        <w:t>详见合同通用条款</w:t>
      </w:r>
    </w:p>
    <w:p w14:paraId="29608D3B">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u w:val="single"/>
          <w:lang w:val="en-US" w:eastAsia="zh-CN"/>
        </w:rPr>
      </w:pPr>
      <w:bookmarkStart w:id="591" w:name="_Toc10217_WPSOffice_Level1"/>
      <w:bookmarkStart w:id="592" w:name="_Toc13231_WPSOffice_Level1"/>
      <w:bookmarkStart w:id="593" w:name="_Toc2260_WPSOffice_Level1"/>
      <w:bookmarkStart w:id="594" w:name="_Toc20210_WPSOffice_Level1"/>
      <w:bookmarkStart w:id="595" w:name="_Toc19749_WPSOffice_Level1"/>
      <w:bookmarkStart w:id="596" w:name="_Toc19632_WPSOffice_Level1"/>
      <w:r>
        <w:rPr>
          <w:rFonts w:hint="eastAsia" w:ascii="宋体" w:hAnsi="宋体" w:eastAsia="宋体" w:cs="宋体"/>
          <w:bCs/>
          <w:sz w:val="24"/>
          <w:szCs w:val="24"/>
          <w:lang w:val="zh-CN"/>
        </w:rPr>
        <w:t>九、其他约定：</w:t>
      </w:r>
      <w:bookmarkEnd w:id="591"/>
      <w:bookmarkEnd w:id="592"/>
      <w:bookmarkEnd w:id="593"/>
      <w:bookmarkEnd w:id="594"/>
      <w:bookmarkEnd w:id="595"/>
      <w:bookmarkEnd w:id="596"/>
      <w:bookmarkStart w:id="597" w:name="_Toc20133_WPSOffice_Level1"/>
      <w:bookmarkStart w:id="598" w:name="_Toc19521_WPSOffice_Level1"/>
      <w:bookmarkStart w:id="599" w:name="_Toc6985_WPSOffice_Level1"/>
      <w:bookmarkStart w:id="600" w:name="_Toc2032_WPSOffice_Level1"/>
      <w:bookmarkStart w:id="601" w:name="_Toc23823_WPSOffice_Level1"/>
      <w:bookmarkStart w:id="602" w:name="_Toc18552_WPSOffice_Level1"/>
      <w:r>
        <w:rPr>
          <w:rFonts w:hint="eastAsia" w:ascii="宋体" w:hAnsi="宋体" w:eastAsia="宋体" w:cs="宋体"/>
          <w:bCs/>
          <w:sz w:val="24"/>
          <w:szCs w:val="24"/>
          <w:u w:val="single"/>
          <w:lang w:val="en-US" w:eastAsia="zh-CN"/>
        </w:rPr>
        <w:t xml:space="preserve">               </w:t>
      </w:r>
    </w:p>
    <w:p w14:paraId="07F18705">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lang w:val="zh-CN"/>
        </w:rPr>
        <w:t>十、合同争议解决</w:t>
      </w:r>
      <w:bookmarkEnd w:id="597"/>
      <w:bookmarkEnd w:id="598"/>
      <w:bookmarkEnd w:id="599"/>
      <w:bookmarkEnd w:id="600"/>
      <w:bookmarkEnd w:id="601"/>
      <w:bookmarkEnd w:id="602"/>
    </w:p>
    <w:p w14:paraId="40451D48">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lang w:val="zh-CN"/>
        </w:rPr>
      </w:pPr>
      <w:bookmarkStart w:id="603" w:name="_Toc25759_WPSOffice_Level1"/>
      <w:bookmarkStart w:id="604" w:name="_Toc8439_WPSOffice_Level1"/>
      <w:bookmarkStart w:id="605" w:name="_Toc12915_WPSOffice_Level1"/>
      <w:bookmarkStart w:id="606" w:name="_Toc18713_WPSOffice_Level1"/>
      <w:bookmarkStart w:id="607" w:name="_Toc20057_WPSOffice_Level1"/>
      <w:bookmarkStart w:id="608" w:name="_Toc27544_WPSOffice_Level1"/>
      <w:r>
        <w:rPr>
          <w:rFonts w:hint="eastAsia" w:ascii="宋体" w:hAnsi="宋体" w:eastAsia="宋体" w:cs="宋体"/>
          <w:bCs/>
          <w:sz w:val="24"/>
          <w:szCs w:val="24"/>
          <w:lang w:val="zh-CN"/>
        </w:rPr>
        <w:t>1.因产品质量问题发生争议的，应邀请国家认可的质量检测机构进行鉴定。产品符合标准的，鉴定费由甲方承担；产品不符合标准的，鉴定费由乙方承担。</w:t>
      </w:r>
    </w:p>
    <w:p w14:paraId="34C029EB">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lang w:val="zh-CN"/>
        </w:rPr>
      </w:pPr>
      <w:r>
        <w:rPr>
          <w:rFonts w:hint="eastAsia" w:ascii="宋体" w:hAnsi="宋体" w:eastAsia="宋体" w:cs="宋体"/>
          <w:bCs/>
          <w:sz w:val="24"/>
          <w:szCs w:val="24"/>
          <w:lang w:val="zh-CN"/>
        </w:rPr>
        <w:t>2.因履行本合同引起的或与本合同有关的争议，甲乙双方应首先通过友好协商解决，如果协商不能解决，可向甲方所在地仲裁委员会申请仲裁或向甲方所在地人民法院提起诉讼。</w:t>
      </w:r>
    </w:p>
    <w:p w14:paraId="63619D24">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lang w:val="zh-CN"/>
        </w:rPr>
      </w:pPr>
      <w:r>
        <w:rPr>
          <w:rFonts w:hint="eastAsia" w:ascii="宋体" w:hAnsi="宋体" w:eastAsia="宋体" w:cs="宋体"/>
          <w:bCs/>
          <w:sz w:val="24"/>
          <w:szCs w:val="24"/>
          <w:lang w:val="zh-CN"/>
        </w:rPr>
        <w:t>3.诉讼期间，本合同继续履行。</w:t>
      </w:r>
    </w:p>
    <w:p w14:paraId="463B6386">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lang w:val="zh-CN"/>
        </w:rPr>
        <w:t>十一、合同生效及其它</w:t>
      </w:r>
      <w:r>
        <w:rPr>
          <w:rFonts w:hint="eastAsia" w:ascii="宋体" w:hAnsi="宋体" w:eastAsia="宋体" w:cs="宋体"/>
          <w:bCs/>
          <w:sz w:val="24"/>
          <w:szCs w:val="24"/>
        </w:rPr>
        <w:t>：</w:t>
      </w:r>
      <w:bookmarkEnd w:id="603"/>
      <w:bookmarkEnd w:id="604"/>
      <w:bookmarkEnd w:id="605"/>
      <w:bookmarkEnd w:id="606"/>
      <w:bookmarkEnd w:id="607"/>
      <w:bookmarkEnd w:id="608"/>
    </w:p>
    <w:p w14:paraId="4CFA134B">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1.本合同一式</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rPr>
        <w:t>份，均具有同等法律效力，甲方执</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rPr>
        <w:t>份，乙方执</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rPr>
        <w:t>份，采购代理机构执壹份。合同全数返回采购代理机构鉴证，盖章。</w:t>
      </w:r>
    </w:p>
    <w:p w14:paraId="1AB79707">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2.本合同未尽事宜，按经济合同法有关规定处理。</w:t>
      </w:r>
    </w:p>
    <w:p w14:paraId="2BCD69E3">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3.本合同的组成包含《合同通用条款》。</w:t>
      </w:r>
    </w:p>
    <w:p w14:paraId="392036D5">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p>
    <w:p w14:paraId="602E847C">
      <w:pPr>
        <w:keepNext w:val="0"/>
        <w:keepLines w:val="0"/>
        <w:pageBreakBefore w:val="0"/>
        <w:widowControl w:val="0"/>
        <w:kinsoku/>
        <w:wordWrap/>
        <w:overflowPunct/>
        <w:topLinePunct w:val="0"/>
        <w:autoSpaceDE/>
        <w:autoSpaceDN/>
        <w:bidi w:val="0"/>
        <w:adjustRightInd w:val="0"/>
        <w:snapToGrid w:val="0"/>
        <w:spacing w:after="240" w:line="360" w:lineRule="auto"/>
        <w:ind w:firstLine="480" w:firstLineChars="200"/>
        <w:textAlignment w:val="auto"/>
        <w:outlineLvl w:val="9"/>
        <w:rPr>
          <w:rFonts w:hint="eastAsia" w:ascii="宋体" w:hAnsi="宋体" w:eastAsia="宋体" w:cs="宋体"/>
          <w:bCs/>
          <w:sz w:val="24"/>
          <w:szCs w:val="24"/>
        </w:rPr>
      </w:pPr>
    </w:p>
    <w:p w14:paraId="10466B28">
      <w:pPr>
        <w:keepNext w:val="0"/>
        <w:keepLines w:val="0"/>
        <w:pageBreakBefore w:val="0"/>
        <w:widowControl w:val="0"/>
        <w:kinsoku/>
        <w:wordWrap/>
        <w:overflowPunct/>
        <w:topLinePunct w:val="0"/>
        <w:autoSpaceDE/>
        <w:autoSpaceDN/>
        <w:bidi w:val="0"/>
        <w:adjustRightInd w:val="0"/>
        <w:snapToGrid w:val="0"/>
        <w:spacing w:after="240" w:line="360" w:lineRule="auto"/>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甲方（盖章）：                       乙方（盖章）：</w:t>
      </w:r>
    </w:p>
    <w:p w14:paraId="7129D82D">
      <w:pPr>
        <w:keepNext w:val="0"/>
        <w:keepLines w:val="0"/>
        <w:pageBreakBefore w:val="0"/>
        <w:widowControl w:val="0"/>
        <w:kinsoku/>
        <w:wordWrap/>
        <w:overflowPunct/>
        <w:topLinePunct w:val="0"/>
        <w:autoSpaceDE/>
        <w:autoSpaceDN/>
        <w:bidi w:val="0"/>
        <w:adjustRightInd w:val="0"/>
        <w:snapToGrid w:val="0"/>
        <w:spacing w:after="240" w:line="360" w:lineRule="auto"/>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地址：                              地址：</w:t>
      </w:r>
    </w:p>
    <w:p w14:paraId="40A7A493">
      <w:pPr>
        <w:keepNext w:val="0"/>
        <w:keepLines w:val="0"/>
        <w:pageBreakBefore w:val="0"/>
        <w:widowControl w:val="0"/>
        <w:kinsoku/>
        <w:wordWrap/>
        <w:overflowPunct/>
        <w:topLinePunct w:val="0"/>
        <w:autoSpaceDE/>
        <w:autoSpaceDN/>
        <w:bidi w:val="0"/>
        <w:adjustRightInd w:val="0"/>
        <w:snapToGrid w:val="0"/>
        <w:spacing w:after="240" w:line="360" w:lineRule="auto"/>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法定代表人或委托代理人：            法定代表人或委托代理人：</w:t>
      </w:r>
    </w:p>
    <w:p w14:paraId="1755A702">
      <w:pPr>
        <w:keepNext w:val="0"/>
        <w:keepLines w:val="0"/>
        <w:pageBreakBefore w:val="0"/>
        <w:widowControl w:val="0"/>
        <w:kinsoku/>
        <w:wordWrap/>
        <w:overflowPunct/>
        <w:topLinePunct w:val="0"/>
        <w:autoSpaceDE/>
        <w:autoSpaceDN/>
        <w:bidi w:val="0"/>
        <w:adjustRightInd w:val="0"/>
        <w:snapToGrid w:val="0"/>
        <w:spacing w:after="240" w:line="360" w:lineRule="auto"/>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 xml:space="preserve">                                    开户银行：</w:t>
      </w:r>
    </w:p>
    <w:p w14:paraId="115EDAAD">
      <w:pPr>
        <w:keepNext w:val="0"/>
        <w:keepLines w:val="0"/>
        <w:pageBreakBefore w:val="0"/>
        <w:widowControl w:val="0"/>
        <w:kinsoku/>
        <w:wordWrap/>
        <w:overflowPunct/>
        <w:topLinePunct w:val="0"/>
        <w:autoSpaceDE/>
        <w:autoSpaceDN/>
        <w:bidi w:val="0"/>
        <w:adjustRightInd w:val="0"/>
        <w:snapToGrid w:val="0"/>
        <w:spacing w:after="240" w:line="360" w:lineRule="auto"/>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联系电话：                          账号：</w:t>
      </w:r>
    </w:p>
    <w:p w14:paraId="000E2E29">
      <w:pPr>
        <w:keepNext w:val="0"/>
        <w:keepLines w:val="0"/>
        <w:pageBreakBefore w:val="0"/>
        <w:widowControl w:val="0"/>
        <w:kinsoku/>
        <w:wordWrap/>
        <w:overflowPunct/>
        <w:topLinePunct w:val="0"/>
        <w:autoSpaceDE/>
        <w:autoSpaceDN/>
        <w:bidi w:val="0"/>
        <w:adjustRightInd w:val="0"/>
        <w:snapToGrid w:val="0"/>
        <w:spacing w:after="240" w:line="360" w:lineRule="auto"/>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 xml:space="preserve">                                    联系电话：</w:t>
      </w:r>
    </w:p>
    <w:p w14:paraId="56DA4B7A">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签约时间：  年  月  日</w:t>
      </w:r>
    </w:p>
    <w:p w14:paraId="5FF8536C">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p>
    <w:p w14:paraId="57468DF3">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p>
    <w:p w14:paraId="7608099B">
      <w:pPr>
        <w:keepNext w:val="0"/>
        <w:keepLines w:val="0"/>
        <w:pageBreakBefore w:val="0"/>
        <w:widowControl w:val="0"/>
        <w:kinsoku/>
        <w:wordWrap/>
        <w:overflowPunct/>
        <w:topLinePunct w:val="0"/>
        <w:autoSpaceDE/>
        <w:autoSpaceDN/>
        <w:bidi w:val="0"/>
        <w:adjustRightInd w:val="0"/>
        <w:snapToGrid w:val="0"/>
        <w:spacing w:after="240" w:line="360" w:lineRule="auto"/>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lang w:val="en-US" w:eastAsia="zh-CN"/>
        </w:rPr>
        <w:t>采购代理机构</w:t>
      </w:r>
      <w:r>
        <w:rPr>
          <w:rFonts w:hint="eastAsia" w:ascii="宋体" w:hAnsi="宋体" w:eastAsia="宋体" w:cs="宋体"/>
          <w:bCs/>
          <w:sz w:val="24"/>
          <w:szCs w:val="24"/>
        </w:rPr>
        <w:t>：</w:t>
      </w:r>
      <w:r>
        <w:rPr>
          <w:rFonts w:hint="eastAsia" w:ascii="宋体" w:hAnsi="宋体" w:eastAsia="宋体" w:cs="宋体"/>
          <w:bCs/>
          <w:sz w:val="24"/>
          <w:szCs w:val="24"/>
          <w:lang w:val="en-US" w:eastAsia="zh-CN"/>
        </w:rPr>
        <w:t>青海国德招标代理有限公司</w:t>
      </w:r>
      <w:r>
        <w:rPr>
          <w:rFonts w:hint="eastAsia" w:ascii="宋体" w:hAnsi="宋体" w:eastAsia="宋体" w:cs="宋体"/>
          <w:bCs/>
          <w:sz w:val="24"/>
          <w:szCs w:val="24"/>
        </w:rPr>
        <w:t xml:space="preserve">      </w:t>
      </w:r>
    </w:p>
    <w:p w14:paraId="6E06D243">
      <w:pPr>
        <w:keepNext w:val="0"/>
        <w:keepLines w:val="0"/>
        <w:pageBreakBefore w:val="0"/>
        <w:widowControl w:val="0"/>
        <w:kinsoku/>
        <w:wordWrap/>
        <w:overflowPunct/>
        <w:topLinePunct w:val="0"/>
        <w:autoSpaceDE/>
        <w:autoSpaceDN/>
        <w:bidi w:val="0"/>
        <w:adjustRightInd w:val="0"/>
        <w:snapToGrid w:val="0"/>
        <w:spacing w:after="240" w:line="360" w:lineRule="auto"/>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负责人</w:t>
      </w:r>
      <w:r>
        <w:rPr>
          <w:rFonts w:hint="eastAsia" w:ascii="宋体" w:hAnsi="宋体" w:eastAsia="宋体" w:cs="宋体"/>
          <w:bCs/>
          <w:sz w:val="24"/>
          <w:szCs w:val="24"/>
          <w:lang w:val="en-US" w:eastAsia="zh-CN"/>
        </w:rPr>
        <w:t>或</w:t>
      </w:r>
      <w:r>
        <w:rPr>
          <w:rFonts w:hint="eastAsia" w:ascii="宋体" w:hAnsi="宋体" w:eastAsia="宋体" w:cs="宋体"/>
          <w:bCs/>
          <w:sz w:val="24"/>
          <w:szCs w:val="24"/>
        </w:rPr>
        <w:t>经办人：</w:t>
      </w:r>
    </w:p>
    <w:p w14:paraId="282E0641">
      <w:pPr>
        <w:keepNext w:val="0"/>
        <w:keepLines w:val="0"/>
        <w:pageBreakBefore w:val="0"/>
        <w:widowControl w:val="0"/>
        <w:kinsoku/>
        <w:wordWrap/>
        <w:overflowPunct/>
        <w:topLinePunct w:val="0"/>
        <w:autoSpaceDE/>
        <w:autoSpaceDN/>
        <w:bidi w:val="0"/>
        <w:adjustRightInd w:val="0"/>
        <w:snapToGrid w:val="0"/>
        <w:spacing w:after="240" w:line="360" w:lineRule="auto"/>
        <w:ind w:firstLine="480" w:firstLineChars="200"/>
        <w:jc w:val="both"/>
        <w:textAlignment w:val="auto"/>
        <w:outlineLvl w:val="9"/>
        <w:rPr>
          <w:rFonts w:hint="eastAsia" w:ascii="宋体" w:hAnsi="宋体" w:eastAsia="宋体" w:cs="宋体"/>
          <w:bCs/>
          <w:sz w:val="24"/>
          <w:szCs w:val="24"/>
        </w:rPr>
      </w:pPr>
      <w:r>
        <w:rPr>
          <w:rFonts w:hint="eastAsia" w:ascii="宋体" w:hAnsi="宋体" w:eastAsia="宋体" w:cs="宋体"/>
          <w:bCs/>
          <w:sz w:val="24"/>
          <w:szCs w:val="24"/>
        </w:rPr>
        <w:t>合同备案时间：</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年  月  日</w:t>
      </w:r>
    </w:p>
    <w:p w14:paraId="4C66C165">
      <w:pPr>
        <w:rPr>
          <w:rFonts w:hint="eastAsia" w:ascii="宋体" w:hAnsi="宋体" w:eastAsia="宋体" w:cs="宋体"/>
          <w:bCs/>
          <w:sz w:val="24"/>
          <w:szCs w:val="24"/>
        </w:rPr>
      </w:pPr>
      <w:r>
        <w:rPr>
          <w:rFonts w:hint="eastAsia" w:ascii="宋体" w:hAnsi="宋体" w:eastAsia="宋体" w:cs="宋体"/>
          <w:bCs/>
          <w:sz w:val="24"/>
          <w:szCs w:val="24"/>
        </w:rPr>
        <w:br w:type="page"/>
      </w:r>
    </w:p>
    <w:p w14:paraId="23C4501C">
      <w:pPr>
        <w:widowControl w:val="0"/>
        <w:wordWrap/>
        <w:adjustRightInd w:val="0"/>
        <w:snapToGrid w:val="0"/>
        <w:spacing w:line="560" w:lineRule="exact"/>
        <w:ind w:firstLine="480" w:firstLineChars="200"/>
        <w:jc w:val="center"/>
        <w:textAlignment w:val="auto"/>
        <w:outlineLvl w:val="9"/>
        <w:rPr>
          <w:rFonts w:hint="eastAsia" w:ascii="宋体" w:hAnsi="宋体" w:eastAsia="宋体" w:cs="宋体"/>
          <w:bCs/>
          <w:sz w:val="24"/>
          <w:szCs w:val="24"/>
        </w:rPr>
      </w:pPr>
      <w:r>
        <w:rPr>
          <w:rFonts w:hint="eastAsia" w:ascii="宋体" w:hAnsi="宋体" w:eastAsia="宋体" w:cs="宋体"/>
          <w:bCs/>
          <w:sz w:val="24"/>
          <w:szCs w:val="24"/>
        </w:rPr>
        <w:t>合同通用条款</w:t>
      </w:r>
    </w:p>
    <w:p w14:paraId="5915721E">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根据《民法典》、《中华人民共和国政府采购法》的规定，合同双方经协商达成一致，自愿订立本合同，遵循公平原则明确双方的权利、义务，确保双方诚实守信地履行合同。</w:t>
      </w:r>
    </w:p>
    <w:p w14:paraId="729475A8">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bookmarkStart w:id="609" w:name="_Toc22507_WPSOffice_Level2"/>
      <w:bookmarkStart w:id="610" w:name="_Toc26412_WPSOffice_Level2"/>
      <w:bookmarkStart w:id="611" w:name="_Toc20198_WPSOffice_Level2"/>
      <w:r>
        <w:rPr>
          <w:rFonts w:hint="eastAsia" w:ascii="宋体" w:hAnsi="宋体" w:eastAsia="宋体" w:cs="宋体"/>
          <w:bCs/>
          <w:sz w:val="24"/>
          <w:szCs w:val="24"/>
        </w:rPr>
        <w:t>1.定义</w:t>
      </w:r>
      <w:bookmarkEnd w:id="609"/>
      <w:bookmarkEnd w:id="610"/>
      <w:bookmarkEnd w:id="611"/>
    </w:p>
    <w:p w14:paraId="38420F84">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本合同中的下列术语应解释为：</w:t>
      </w:r>
    </w:p>
    <w:p w14:paraId="619E8FD9">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1.1 “合同”指甲乙双方签署的、载明的甲乙双方权利义务的协议，包括所有的附件、附录和上述文件所提到的构成合同的所有文件。</w:t>
      </w:r>
    </w:p>
    <w:p w14:paraId="3C6E9F33">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1.2 “合同金额”指根据合同规定，乙方在正确地完全履行合同义务后甲方应付给乙方的价款。</w:t>
      </w:r>
    </w:p>
    <w:p w14:paraId="04D7E57D">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1.3 “合同条款”指本合同条款。</w:t>
      </w:r>
    </w:p>
    <w:p w14:paraId="162B53ED">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1.4 “货物”指乙方根据合同约定须向甲方提供的一切产品、设备、机械、仪表、备件等，包括辅助工具、使用手册等相关资料。</w:t>
      </w:r>
    </w:p>
    <w:p w14:paraId="7521B39F">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1.5 “服务”指根据本合同规定乙方承担与供货有关的辅助服务，如运输、保险及安装、调试、提供技术援助、培训和合同中规定乙方应承担的其它义务。</w:t>
      </w:r>
    </w:p>
    <w:p w14:paraId="0985E2BF">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1.6 “甲方”指购买货物和服务的单位。</w:t>
      </w:r>
    </w:p>
    <w:p w14:paraId="4A077043">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1.7 “乙方”指提供本合同条款下货物和服务的公司或其他实体。</w:t>
      </w:r>
    </w:p>
    <w:p w14:paraId="27782BF1">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1.8 “现场”指合同规定货物将要运至和安装的地点。</w:t>
      </w:r>
    </w:p>
    <w:p w14:paraId="12025386">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1.9 “验收”指合同双方依据强制性的国家技术质量规范和合同约定，确认合同条款下的货物符合合同规定的活动。</w:t>
      </w:r>
    </w:p>
    <w:p w14:paraId="2FE96DB0">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1.10原厂商：产品制造商或其在中国境内设立的办事或技术服务机构。除另有说明外，本合同文件所述的制造商、产品制造商、制造厂家、产品制造厂家均为原厂商。</w:t>
      </w:r>
    </w:p>
    <w:p w14:paraId="1DED2DF3">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1.11 原产地：指产品的生产地，或提供服务的来源地。</w:t>
      </w:r>
    </w:p>
    <w:p w14:paraId="04791CB9">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1.12 “工作日”指国家法定工作日，“天”指日历天数。</w:t>
      </w:r>
    </w:p>
    <w:p w14:paraId="2316DC78">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bookmarkStart w:id="612" w:name="_Toc9343_WPSOffice_Level2"/>
      <w:bookmarkStart w:id="613" w:name="_Toc21237_WPSOffice_Level2"/>
      <w:bookmarkStart w:id="614" w:name="_Toc20210_WPSOffice_Level2"/>
      <w:r>
        <w:rPr>
          <w:rFonts w:hint="eastAsia" w:ascii="宋体" w:hAnsi="宋体" w:eastAsia="宋体" w:cs="宋体"/>
          <w:bCs/>
          <w:sz w:val="24"/>
          <w:szCs w:val="24"/>
        </w:rPr>
        <w:t>2.技术规格要求</w:t>
      </w:r>
      <w:bookmarkEnd w:id="612"/>
      <w:bookmarkEnd w:id="613"/>
      <w:bookmarkEnd w:id="614"/>
    </w:p>
    <w:p w14:paraId="6C9266C6">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2.1 本合同条款下提交货物的技术规格要求应等于或优于谈判文件、谈判响应文件技术规格要求。若技术规格要求中无相应规定，则应符合相应的国家有关部门最新颁布的相应正式标准。</w:t>
      </w:r>
    </w:p>
    <w:p w14:paraId="4A70D9F9">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2.2 乙方应向甲方提供货物及服务有关的标准的中文文本。</w:t>
      </w:r>
    </w:p>
    <w:p w14:paraId="4BB30B1B">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2.3 除非技术规范中另有规定，计量单位均采用中华人民共和国法定计量单位。</w:t>
      </w:r>
    </w:p>
    <w:p w14:paraId="3B606F23">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bookmarkStart w:id="615" w:name="_Toc23823_WPSOffice_Level2"/>
      <w:bookmarkStart w:id="616" w:name="_Toc415_WPSOffice_Level2"/>
      <w:bookmarkStart w:id="617" w:name="_Toc26773_WPSOffice_Level2"/>
      <w:r>
        <w:rPr>
          <w:rFonts w:hint="eastAsia" w:ascii="宋体" w:hAnsi="宋体" w:eastAsia="宋体" w:cs="宋体"/>
          <w:bCs/>
          <w:sz w:val="24"/>
          <w:szCs w:val="24"/>
        </w:rPr>
        <w:t>3.合同范围</w:t>
      </w:r>
      <w:bookmarkEnd w:id="615"/>
      <w:bookmarkEnd w:id="616"/>
      <w:bookmarkEnd w:id="617"/>
    </w:p>
    <w:p w14:paraId="1A4C59A5">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3.1 甲方同意从乙方处购买且乙方同意向甲方提供的设备及其附属设备，消耗性材料、专用工具等，包括各项技术服务、技术培训及满足合同设备组装、检验、培训、技术服务、安装调试指导、性能测试、正常运行及维修所必需的技术文件。</w:t>
      </w:r>
    </w:p>
    <w:p w14:paraId="2717F66C">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3.2 乙方应负责培训甲方的技术人员。</w:t>
      </w:r>
    </w:p>
    <w:p w14:paraId="06F5988D">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3.3 按照甲方的要求，乙方应在合同规定的质量保证期和免费保修期内，免费负责修理或更换有缺陷的零部件或整机，对软件产品进行免费升级，同时在合同规定的质量保证期和免费保修期满后，以最优惠的价格，向买方提供合同设备大修和维护所需的配件及服务。</w:t>
      </w:r>
    </w:p>
    <w:p w14:paraId="0AE4460D">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bookmarkStart w:id="618" w:name="_Toc27544_WPSOffice_Level2"/>
      <w:bookmarkStart w:id="619" w:name="_Toc22989_WPSOffice_Level2"/>
      <w:bookmarkStart w:id="620" w:name="_Toc1426_WPSOffice_Level2"/>
      <w:r>
        <w:rPr>
          <w:rFonts w:hint="eastAsia" w:ascii="宋体" w:hAnsi="宋体" w:eastAsia="宋体" w:cs="宋体"/>
          <w:bCs/>
          <w:sz w:val="24"/>
          <w:szCs w:val="24"/>
        </w:rPr>
        <w:t>4.合同文件和资料</w:t>
      </w:r>
      <w:bookmarkEnd w:id="618"/>
      <w:bookmarkEnd w:id="619"/>
      <w:bookmarkEnd w:id="620"/>
    </w:p>
    <w:p w14:paraId="20F65FBE">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4.1乙方在提供仪器设备时应同时提供中文版相关的技术资料，如目录索引、图纸、操作手册、使用指南、维修指南、服务手册等。</w:t>
      </w:r>
    </w:p>
    <w:p w14:paraId="403F2BCE">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4.2未经甲方事先的书面同意，乙方不得将由甲方或代表甲方提供的有关合同或任何合同条文、规格、计划或资料提供给与履行本合同无关的任何其他人，如向与履行本合同有关的人员提供，则应严格保密并限于履行本合同所必须的范围。</w:t>
      </w:r>
    </w:p>
    <w:p w14:paraId="068F85A8">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bookmarkStart w:id="621" w:name="_Toc23784_WPSOffice_Level2"/>
      <w:bookmarkStart w:id="622" w:name="_Toc18584_WPSOffice_Level2"/>
      <w:bookmarkStart w:id="623" w:name="_Toc14802_WPSOffice_Level2"/>
      <w:r>
        <w:rPr>
          <w:rFonts w:hint="eastAsia" w:ascii="宋体" w:hAnsi="宋体" w:eastAsia="宋体" w:cs="宋体"/>
          <w:bCs/>
          <w:sz w:val="24"/>
          <w:szCs w:val="24"/>
        </w:rPr>
        <w:t>5.知识产权</w:t>
      </w:r>
      <w:bookmarkEnd w:id="621"/>
      <w:bookmarkEnd w:id="622"/>
      <w:bookmarkEnd w:id="623"/>
    </w:p>
    <w:p w14:paraId="48534E2D">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5.1乙方应保证甲方在使用该货物或其任何一部分时不受第三方提出的侵犯专利权、 著作权、商标权和工业设计权等的起诉。</w:t>
      </w:r>
    </w:p>
    <w:p w14:paraId="2C5BC134">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5.2任何第三方提出侵权指控，乙方须与第三方交涉并承担由此产生的一切责任、费用和经济赔偿。</w:t>
      </w:r>
    </w:p>
    <w:p w14:paraId="22C1EF07">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5.3双方应共同遵守国家有关版权、专利、商标等知识产权方面的法律规定，相互尊重对方的知识产权，对本合同内容、对方的技术秘密和商业秘密负有保密责任。如有违反，违约方负相关法律责任。</w:t>
      </w:r>
    </w:p>
    <w:p w14:paraId="4507C973">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5.4在本合同生效时已经存在并为各方合法拥有或使用的所有技术、资料和信息的知识产权，仍应属于其各自的原权利人所有或享有，另有约定的除外。</w:t>
      </w:r>
    </w:p>
    <w:p w14:paraId="76BC5305">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5.5乙方保证拥有由其提供给甲方的所有软件的合法使用权，并且已获得进行许可的正当授权及其有权将软件许可及其相关材料授权或转让给甲方。甲方可独立对本合同条款下软件产品进行后续开发，不受版权限制。乙方承诺并保证甲方除本协议的付款义务外无需支付任何其它的许可使用费，以非独家的、永久的、全球的、不可撤销的方式使用本合同条款下软件产品。</w:t>
      </w:r>
    </w:p>
    <w:p w14:paraId="382B2D67">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bookmarkStart w:id="624" w:name="_Toc25026_WPSOffice_Level2"/>
      <w:bookmarkStart w:id="625" w:name="_Toc22229_WPSOffice_Level2"/>
      <w:bookmarkStart w:id="626" w:name="_Toc13395_WPSOffice_Level2"/>
      <w:r>
        <w:rPr>
          <w:rFonts w:hint="eastAsia" w:ascii="宋体" w:hAnsi="宋体" w:eastAsia="宋体" w:cs="宋体"/>
          <w:bCs/>
          <w:sz w:val="24"/>
          <w:szCs w:val="24"/>
        </w:rPr>
        <w:t>6.保密</w:t>
      </w:r>
      <w:bookmarkEnd w:id="624"/>
      <w:bookmarkEnd w:id="625"/>
      <w:bookmarkEnd w:id="626"/>
    </w:p>
    <w:p w14:paraId="70974D4D">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6.1在本合同履行期间及履行完毕后的任何时候，任何一方均应对因履行本合同从对方获取或知悉的保密信息承担保密责任，未经对方书面同意不得向第三方透露，否则应赔偿由此给对方造成的全部损失。</w:t>
      </w:r>
    </w:p>
    <w:p w14:paraId="54F59754">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6.2保密信息指任何一方因履行本合同所知悉的任何以口头、书面、图表或电子形式存在的对方信息，具体包括：</w:t>
      </w:r>
    </w:p>
    <w:p w14:paraId="3D303CED">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6.2.1任何涉及对方过去、现在或将来的商业计划、规章制度、操作规程、处理手段、财务信息；</w:t>
      </w:r>
    </w:p>
    <w:p w14:paraId="3075E9E8">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6.2.2任何对方的技术措施、技术方案、软件应用及开发，硬件设备的品种、质量、数量、品牌等；</w:t>
      </w:r>
    </w:p>
    <w:p w14:paraId="3D0A5362">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6.2.3任何对方的技术秘密或专有知识、文件 、报告、数据、客户软件、流程图、数据库、发明、知识、贸易秘密。</w:t>
      </w:r>
    </w:p>
    <w:p w14:paraId="1C8FCD11">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6.3乙方应根据甲方的要求签署相应的保密协议，保密协议与本条款存在不一致的，以保密协议为准。</w:t>
      </w:r>
    </w:p>
    <w:p w14:paraId="6342047D">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bookmarkStart w:id="627" w:name="_Toc6752_WPSOffice_Level2"/>
      <w:bookmarkStart w:id="628" w:name="_Toc12645_WPSOffice_Level2"/>
      <w:bookmarkStart w:id="629" w:name="_Toc23853_WPSOffice_Level2"/>
      <w:r>
        <w:rPr>
          <w:rFonts w:hint="eastAsia" w:ascii="宋体" w:hAnsi="宋体" w:eastAsia="宋体" w:cs="宋体"/>
          <w:bCs/>
          <w:sz w:val="24"/>
          <w:szCs w:val="24"/>
        </w:rPr>
        <w:t>7. 质量保证</w:t>
      </w:r>
      <w:bookmarkEnd w:id="627"/>
      <w:bookmarkEnd w:id="628"/>
      <w:bookmarkEnd w:id="629"/>
    </w:p>
    <w:p w14:paraId="1D06C957">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bookmarkStart w:id="630" w:name="_Toc8450_WPSOffice_Level3"/>
      <w:bookmarkStart w:id="631" w:name="_Toc26729_WPSOffice_Level3"/>
      <w:r>
        <w:rPr>
          <w:rFonts w:hint="eastAsia" w:ascii="宋体" w:hAnsi="宋体" w:eastAsia="宋体" w:cs="宋体"/>
          <w:bCs/>
          <w:sz w:val="24"/>
          <w:szCs w:val="24"/>
        </w:rPr>
        <w:t>7.1货物质量保证</w:t>
      </w:r>
      <w:bookmarkEnd w:id="630"/>
      <w:bookmarkEnd w:id="631"/>
    </w:p>
    <w:p w14:paraId="0892132D">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7.1.1乙方必须保证货物是全新、未使用过的，并完全符合强制性的国家技术质量规范和合同规定的质量、规格、性能和技术规范等的要求。</w:t>
      </w:r>
    </w:p>
    <w:p w14:paraId="2E5677C3">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7.1.2乙方须保证所提供的货物经正确安装、正常运转和保养，在其使用寿命期内须具有符合质量要求和产品说明书的性能。在货物质量保证期之内，乙方须对由于设计、工艺或材料的缺陷而发生的任何不足或故障负责，并免费予以改进或更换。</w:t>
      </w:r>
    </w:p>
    <w:p w14:paraId="4E29ACEC">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7.1.3根据乙方按检验标准自己检验结果或委托有资质的相关质检机构的检验结果，发现货物的数量、质量、规格与合同不符；或者在质量保证期内，证实货物存在缺陷，包括潜在的缺陷或使用不符合要求的材料等，甲方应书面通知乙方。接到上述通知后，乙方应及时免费更换或修理破损货物。乙方在甲方发出质量异议通知后，未作答复，甲方在通知书中所提出的要求应视为已被乙方接受。</w:t>
      </w:r>
    </w:p>
    <w:p w14:paraId="5F35CE27">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7.1.4乙方在收到通知后虽答复，但没有弥补缺陷，甲方可采取必要的补救措施，但由此引发的风险和费用将由乙方承担。甲方可从合同款或乙方提交的履约保证金中扣款，不足部分，甲方有权要求乙方赔偿。甲方根据合同规定对卖方行使的其他权力不受影响。</w:t>
      </w:r>
    </w:p>
    <w:p w14:paraId="63A708A1">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7.1.5 合同条款下货物的质量保证期自货物通过最终验收起算，合同另行规定除外。</w:t>
      </w:r>
    </w:p>
    <w:p w14:paraId="1A3CAF17">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bookmarkStart w:id="632" w:name="_Toc9593_WPSOffice_Level3"/>
      <w:bookmarkStart w:id="633" w:name="_Toc18945_WPSOffice_Level3"/>
      <w:r>
        <w:rPr>
          <w:rFonts w:hint="eastAsia" w:ascii="宋体" w:hAnsi="宋体" w:eastAsia="宋体" w:cs="宋体"/>
          <w:bCs/>
          <w:sz w:val="24"/>
          <w:szCs w:val="24"/>
        </w:rPr>
        <w:t>7.2辅助服务质量保证</w:t>
      </w:r>
      <w:bookmarkEnd w:id="632"/>
      <w:bookmarkEnd w:id="633"/>
    </w:p>
    <w:p w14:paraId="6D64CA91">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7.2.1乙方保证免费提供合同条款下的软件产品原厂商至少一年软件全部功能及其换代产品的升级与技术支持服务（包含任何版本升级、产品换代、更新及在原有产品基础上的拆解、完善、合并所产生的新产品，提供升级产品介质及授权，要求原厂商承诺，并加盖原厂商公章），不得出现因货物停售、转产而无法提供上述支持服务。</w:t>
      </w:r>
    </w:p>
    <w:p w14:paraId="5E0D3114">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7.2.2乙方应保证合同条款下所提供的服务包括培训、安装指导、单机调试、系统联调和试验等，按合同规定方式进行，并保证不存在因乙方工作人员的过失、错误或疏忽而产生的缺陷。</w:t>
      </w:r>
    </w:p>
    <w:p w14:paraId="100D1B99">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bookmarkStart w:id="634" w:name="_Toc444_WPSOffice_Level2"/>
      <w:bookmarkStart w:id="635" w:name="_Toc19930_WPSOffice_Level2"/>
      <w:bookmarkStart w:id="636" w:name="_Toc16656_WPSOffice_Level2"/>
      <w:r>
        <w:rPr>
          <w:rFonts w:hint="eastAsia" w:ascii="宋体" w:hAnsi="宋体" w:eastAsia="宋体" w:cs="宋体"/>
          <w:bCs/>
          <w:sz w:val="24"/>
          <w:szCs w:val="24"/>
        </w:rPr>
        <w:t>8.包装要求</w:t>
      </w:r>
      <w:bookmarkEnd w:id="634"/>
      <w:bookmarkEnd w:id="635"/>
      <w:bookmarkEnd w:id="636"/>
    </w:p>
    <w:p w14:paraId="16139395">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8.1 除合同另有约定外，乙方提供的全部货物，均应采用本行业通用的方式进行包装，且该包装应符合国家有关包装的法律、法规的规定。</w:t>
      </w:r>
    </w:p>
    <w:p w14:paraId="59385EC3">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8.2 包装应适应于远距离运输，并有良好的防潮、防震、防锈和防粗暴装卸等保护措施，以确保货物安全运抵现场。由于包装不善所引起的货物锈蚀、损坏和损失均由乙方承担。</w:t>
      </w:r>
    </w:p>
    <w:p w14:paraId="34B524FD">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乙方应提供货物运至合同规定的最终目的地所需要的包装，以防止货物在转运中损坏或变质。</w:t>
      </w:r>
    </w:p>
    <w:p w14:paraId="613A6F86">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8.3 乙方所提供的货物包装均为出厂时原包装。</w:t>
      </w:r>
    </w:p>
    <w:p w14:paraId="4C3E0791">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8.4 乙方所提供货物必须附有质量合格证，装箱清单，主机、附件、各种零部件和消耗品，有清楚的与装箱单相对应的名称和编号。</w:t>
      </w:r>
    </w:p>
    <w:p w14:paraId="23B8D820">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8.5 货物运输中的运输费用和保险费用均由乙方承担。运输过程中的一切损失、损坏均由乙方负责。</w:t>
      </w:r>
    </w:p>
    <w:p w14:paraId="1C949A31">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bookmarkStart w:id="637" w:name="_Toc19342_WPSOffice_Level2"/>
      <w:bookmarkStart w:id="638" w:name="_Toc15918_WPSOffice_Level2"/>
      <w:bookmarkStart w:id="639" w:name="_Toc9360_WPSOffice_Level2"/>
      <w:r>
        <w:rPr>
          <w:rFonts w:hint="eastAsia" w:ascii="宋体" w:hAnsi="宋体" w:eastAsia="宋体" w:cs="宋体"/>
          <w:bCs/>
          <w:sz w:val="24"/>
          <w:szCs w:val="24"/>
        </w:rPr>
        <w:t>9. 价格</w:t>
      </w:r>
      <w:bookmarkEnd w:id="637"/>
      <w:bookmarkEnd w:id="638"/>
      <w:bookmarkEnd w:id="639"/>
    </w:p>
    <w:p w14:paraId="32F4ECB5">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9.1 乙方履行合同所必须的所有费用，包括但不限于货物及部件的设计、检测与试验、制造、运输、装卸、保险、单机调试、安装调试指导、技术资料、培训、交通、人员、差旅、质量保证期服务费、其他管理费用、所有的检验、测试、调试、验收、试运行费用等均已包括在合同价格中。</w:t>
      </w:r>
    </w:p>
    <w:p w14:paraId="002A3966">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9.2 本合同价格为固定价格，包括了乙方履行合同全过程产生的所有成本和费用以及乙方应承担的一切税费。</w:t>
      </w:r>
    </w:p>
    <w:p w14:paraId="586203DA">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 xml:space="preserve">9.3检验费用 </w:t>
      </w:r>
    </w:p>
    <w:p w14:paraId="2F9CCEB5">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9.3.1 乙方必须负担本条款下属于乙方负责的检验、测试、调试、试运行和验收的所有费用，并负责乙方派往买方组织的检验、测试和验收人员的所有费用。</w:t>
      </w:r>
    </w:p>
    <w:p w14:paraId="29011658">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9.3.2 甲方按合同计划参加在乙方工厂所在地检验、测试和验收的费用全部由乙方负责并已包含在合同总价中。</w:t>
      </w:r>
    </w:p>
    <w:p w14:paraId="182E0710">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 xml:space="preserve">9.3.3甲方检验人员已到卖方所在地，测试无法依照合同进行， 而引起甲方人员延长逗留时间，所有由此产生的包括甲方人员在内的直接费用及成本由乙方承担。 </w:t>
      </w:r>
    </w:p>
    <w:p w14:paraId="4ABABC44">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bookmarkStart w:id="640" w:name="_Toc13355_WPSOffice_Level2"/>
      <w:bookmarkStart w:id="641" w:name="_Toc29082_WPSOffice_Level2"/>
      <w:bookmarkStart w:id="642" w:name="_Toc21379_WPSOffice_Level2"/>
      <w:r>
        <w:rPr>
          <w:rFonts w:hint="eastAsia" w:ascii="宋体" w:hAnsi="宋体" w:eastAsia="宋体" w:cs="宋体"/>
          <w:bCs/>
          <w:sz w:val="24"/>
          <w:szCs w:val="24"/>
        </w:rPr>
        <w:t>10.交货方式及交货日期</w:t>
      </w:r>
      <w:bookmarkEnd w:id="640"/>
      <w:bookmarkEnd w:id="641"/>
      <w:bookmarkEnd w:id="642"/>
    </w:p>
    <w:p w14:paraId="637DDAEE">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交货方式：现场交货，乙方负责办理运输和保险，将货物运抵现场。</w:t>
      </w:r>
    </w:p>
    <w:p w14:paraId="28D25E9F">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交货日期：所有货物运抵现场并经双方开箱验收合格之日。</w:t>
      </w:r>
    </w:p>
    <w:p w14:paraId="598F541B">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bookmarkStart w:id="643" w:name="_Toc22184_WPSOffice_Level2"/>
      <w:bookmarkStart w:id="644" w:name="_Toc8711_WPSOffice_Level2"/>
      <w:bookmarkStart w:id="645" w:name="_Toc4905_WPSOffice_Level2"/>
      <w:r>
        <w:rPr>
          <w:rFonts w:hint="eastAsia" w:ascii="宋体" w:hAnsi="宋体" w:eastAsia="宋体" w:cs="宋体"/>
          <w:bCs/>
          <w:sz w:val="24"/>
          <w:szCs w:val="24"/>
        </w:rPr>
        <w:t>11.检验和验收</w:t>
      </w:r>
      <w:bookmarkEnd w:id="643"/>
      <w:bookmarkEnd w:id="644"/>
      <w:bookmarkEnd w:id="645"/>
    </w:p>
    <w:p w14:paraId="7B67036E">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bookmarkStart w:id="646" w:name="_Toc11588_WPSOffice_Level3"/>
      <w:bookmarkStart w:id="647" w:name="_Toc7309_WPSOffice_Level3"/>
      <w:r>
        <w:rPr>
          <w:rFonts w:hint="eastAsia" w:ascii="宋体" w:hAnsi="宋体" w:eastAsia="宋体" w:cs="宋体"/>
          <w:bCs/>
          <w:sz w:val="24"/>
          <w:szCs w:val="24"/>
        </w:rPr>
        <w:t>11.1开箱验收</w:t>
      </w:r>
      <w:bookmarkEnd w:id="646"/>
      <w:bookmarkEnd w:id="647"/>
    </w:p>
    <w:p w14:paraId="5F29C359">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11.1.1货物运抵现场后，双方应及时开箱验收，并制作验收记录，以确认与本合同约定的数量、型号等是否一致。</w:t>
      </w:r>
    </w:p>
    <w:p w14:paraId="724C59D8">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11.1.2 乙方应在交货前对货物的质量、规格、数量等进行详细而全面的检验，并出具证明货物符合合同规定的文件。该文件将作为申请付款单据的一部分，但有关质量、规格、数量的检验不应视为最终检验。</w:t>
      </w:r>
    </w:p>
    <w:p w14:paraId="27D19119">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11.1.3 开箱验收中如发现货物的数量、规格与合同约定不符，甲方有权拒收货物，乙方应及时按甲方要求免费对拒收货物采取更换或其他必要的补救措施，直至开箱验收合格，方视为乙方完成交货。</w:t>
      </w:r>
    </w:p>
    <w:p w14:paraId="19CE21A5">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bookmarkStart w:id="648" w:name="_Toc13911_WPSOffice_Level3"/>
      <w:bookmarkStart w:id="649" w:name="_Toc26974_WPSOffice_Level3"/>
      <w:r>
        <w:rPr>
          <w:rFonts w:hint="eastAsia" w:ascii="宋体" w:hAnsi="宋体" w:eastAsia="宋体" w:cs="宋体"/>
          <w:bCs/>
          <w:sz w:val="24"/>
          <w:szCs w:val="24"/>
        </w:rPr>
        <w:t>11.2  检验验收</w:t>
      </w:r>
      <w:bookmarkEnd w:id="648"/>
      <w:bookmarkEnd w:id="649"/>
    </w:p>
    <w:p w14:paraId="17347DE5">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11.2.1 交货完成后，乙方应及时组装、调试、试运行，按照合同专用条款规定的试运行完成后，双方及时组织对货物检验验收。合同双方均须派人参加合同要求双方参加的试验、检验。</w:t>
      </w:r>
    </w:p>
    <w:p w14:paraId="781D9FC0">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11.2.2 在具体实施合同规定的检验验收之前，乙方需提前提交相应的测试计划（包括测试程序、测试内容和检验标准、试验时间安排等）供甲方确认。</w:t>
      </w:r>
    </w:p>
    <w:p w14:paraId="4F343CF3">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11.2.3  除需甲方确认的试验验收外，乙方还应对所有检验验收测试的结果、步骤、原始数据等作妥善记录。如甲方要求，乙方应提供这些记录给买方。</w:t>
      </w:r>
    </w:p>
    <w:p w14:paraId="2145C7FC">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11.2.4  检验测试出现全部或部分未达到本合同所约定的技术指标，甲方有权选择下列任一处理方式：</w:t>
      </w:r>
    </w:p>
    <w:p w14:paraId="4638EC97">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a.重新测试直至合格为止；</w:t>
      </w:r>
    </w:p>
    <w:p w14:paraId="0B3558F8">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b.要求乙方对货物进行免费更换，然后重新测试直至合格为止；</w:t>
      </w:r>
    </w:p>
    <w:p w14:paraId="1EFAFB7E">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无论选择何种方式，甲方因此而发生的因卖方原因引起的所有费用均由乙方负担。</w:t>
      </w:r>
    </w:p>
    <w:p w14:paraId="3F5EB37D">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bookmarkStart w:id="650" w:name="_Toc5393_WPSOffice_Level3"/>
      <w:bookmarkStart w:id="651" w:name="_Toc1685_WPSOffice_Level3"/>
      <w:r>
        <w:rPr>
          <w:rFonts w:hint="eastAsia" w:ascii="宋体" w:hAnsi="宋体" w:eastAsia="宋体" w:cs="宋体"/>
          <w:bCs/>
          <w:sz w:val="24"/>
          <w:szCs w:val="24"/>
        </w:rPr>
        <w:t>11.3  使用过程检验</w:t>
      </w:r>
      <w:bookmarkEnd w:id="650"/>
      <w:bookmarkEnd w:id="651"/>
    </w:p>
    <w:p w14:paraId="46DC23C8">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11.3.1在合同规定的质量保证期内，发现设备的质量或规格与合同规定不符，或证明设备有缺陷，包括潜在的缺陷或使用不合适的原材料等，由甲方组织质检（相关检测费用由卖方承担），据质检报告及质量保证条款向卖方提出索赔，此索赔并不免除乙方应承担的合同义务。</w:t>
      </w:r>
    </w:p>
    <w:p w14:paraId="7233015B">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11.3.2如果合同双方对乙方提供的上述试验结果报告的解释有分歧，双方须于出现分歧后10天内给对方声明，以陈述己方的观点。声明须附有关证据。分歧应通过协商解决。</w:t>
      </w:r>
    </w:p>
    <w:p w14:paraId="3B860262">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bookmarkStart w:id="652" w:name="_Toc17387_WPSOffice_Level2"/>
      <w:bookmarkStart w:id="653" w:name="_Toc10883_WPSOffice_Level2"/>
      <w:bookmarkStart w:id="654" w:name="_Toc17827_WPSOffice_Level2"/>
      <w:r>
        <w:rPr>
          <w:rFonts w:hint="eastAsia" w:ascii="宋体" w:hAnsi="宋体" w:eastAsia="宋体" w:cs="宋体"/>
          <w:bCs/>
          <w:sz w:val="24"/>
          <w:szCs w:val="24"/>
        </w:rPr>
        <w:t>12.付款条件</w:t>
      </w:r>
      <w:bookmarkEnd w:id="652"/>
      <w:bookmarkEnd w:id="653"/>
      <w:bookmarkEnd w:id="654"/>
    </w:p>
    <w:p w14:paraId="5C828D5F">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本合同条款下的付款方法和条件在“合同专用条款”中具体规定。</w:t>
      </w:r>
    </w:p>
    <w:p w14:paraId="2DE71EE0">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bookmarkStart w:id="655" w:name="_Toc24025_WPSOffice_Level2"/>
      <w:bookmarkStart w:id="656" w:name="_Toc8681_WPSOffice_Level2"/>
      <w:bookmarkStart w:id="657" w:name="_Toc25610_WPSOffice_Level2"/>
      <w:r>
        <w:rPr>
          <w:rFonts w:hint="eastAsia" w:ascii="宋体" w:hAnsi="宋体" w:eastAsia="宋体" w:cs="宋体"/>
          <w:bCs/>
          <w:sz w:val="24"/>
          <w:szCs w:val="24"/>
        </w:rPr>
        <w:t>13.履约保证金</w:t>
      </w:r>
      <w:bookmarkEnd w:id="655"/>
      <w:bookmarkEnd w:id="656"/>
      <w:bookmarkEnd w:id="657"/>
    </w:p>
    <w:p w14:paraId="1DB529E1">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13.1乙方应在合同签订后，按合同专用条款的约定提交履约保证金。</w:t>
      </w:r>
    </w:p>
    <w:p w14:paraId="3CCB7992">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13.2履约保证金用于补偿甲方因卖方不能履行其合同义务而蒙受的损失。</w:t>
      </w:r>
    </w:p>
    <w:p w14:paraId="09246D8D">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13.3履约保证金应使用本合同货币，按下述方式之一提交（谈判文件中另有约定的除外）：</w:t>
      </w:r>
    </w:p>
    <w:p w14:paraId="43BEC891">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 xml:space="preserve">13.3.1甲方可接受的在中华人民共和国注册和营业的银行出具的履约保函； </w:t>
      </w:r>
    </w:p>
    <w:p w14:paraId="5394E433">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13.3.2 应当以支票、汇票、本票或者金融机构、担保机构出具的保函等非现金形式提交。</w:t>
      </w:r>
    </w:p>
    <w:p w14:paraId="038F61A0">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13.4乙方未能按合同规定履行其义务，甲方有权从履约保证金中取得补偿。货物验收合格后，甲方将履约保证金退还乙方或转为质量保证金。</w:t>
      </w:r>
    </w:p>
    <w:p w14:paraId="555FF878">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bookmarkStart w:id="658" w:name="_Toc21607_WPSOffice_Level2"/>
      <w:bookmarkStart w:id="659" w:name="_Toc2215_WPSOffice_Level2"/>
      <w:bookmarkStart w:id="660" w:name="_Toc13321_WPSOffice_Level2"/>
      <w:r>
        <w:rPr>
          <w:rFonts w:hint="eastAsia" w:ascii="宋体" w:hAnsi="宋体" w:eastAsia="宋体" w:cs="宋体"/>
          <w:bCs/>
          <w:sz w:val="24"/>
          <w:szCs w:val="24"/>
        </w:rPr>
        <w:t>14.索赔</w:t>
      </w:r>
      <w:bookmarkEnd w:id="658"/>
      <w:bookmarkEnd w:id="659"/>
      <w:bookmarkEnd w:id="660"/>
    </w:p>
    <w:p w14:paraId="7B0EB808">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14.1货物的质量、规格、数量、性能等与合同约定不符，或在质量保证期内证实货物存有缺陷，包括潜在的缺陷或使用不符合要求的材料等，甲方有权根据有资质的权威质检机构的检验结果向乙方提出索赔（但责任应由保险公司或运输部门承担的除外）。</w:t>
      </w:r>
    </w:p>
    <w:p w14:paraId="3BAEDB47">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14.2在履约保证期和检验期内，乙方对甲方提出的索赔负有责任，乙方应按照甲方同意的下列一种或多种方式解决索赔事宜：</w:t>
      </w:r>
    </w:p>
    <w:p w14:paraId="31FD5E27">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14.2.1在退货期内，乙方应按合同规定将货款退还给甲方，并承担由此发生的一切损失和费用，包括利息、银行手续费、运费、保险费、检验费、仓储费、装卸费以及为保护退回货物所需的其它必要费用。如已超过退货期，但卖方同意退货，可比照上述办法办理，或由双方协商处理。</w:t>
      </w:r>
    </w:p>
    <w:p w14:paraId="0B04D0E6">
      <w:pPr>
        <w:widowControl w:val="0"/>
        <w:wordWrap/>
        <w:adjustRightInd w:val="0"/>
        <w:snapToGrid w:val="0"/>
        <w:spacing w:line="560" w:lineRule="exact"/>
        <w:jc w:val="left"/>
        <w:textAlignment w:val="auto"/>
        <w:outlineLvl w:val="9"/>
        <w:rPr>
          <w:rFonts w:hint="eastAsia" w:ascii="宋体" w:hAnsi="宋体" w:eastAsia="宋体" w:cs="宋体"/>
          <w:bCs/>
          <w:sz w:val="24"/>
          <w:szCs w:val="24"/>
        </w:rPr>
      </w:pP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14.2.2根据货物低劣程度、损坏程度以及甲方所遭受损失的数额，经甲乙双方商定降低货物的价格，或由有资质的中介机构评估，以降低后的价格或评估价格为准。</w:t>
      </w:r>
    </w:p>
    <w:p w14:paraId="217E567A">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14.2.3用符合规格、质量和性能要求的新零件、部件或货物来更换有缺陷的部分或修补缺陷部分，乙方应承担一切费用和风险，并负担甲方所发生的一切直接费用。同时，乙方应相应延长修补或更换件的履约保证期。</w:t>
      </w:r>
    </w:p>
    <w:p w14:paraId="718454C3">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14.3乙方收到甲方发出的索赔通知之日起5个工作日内未作答复的，甲方可从合同款或履约保证金中扣回索赔金额，如金额不足以补偿索赔金额，乙方应补足差额部分。</w:t>
      </w:r>
    </w:p>
    <w:p w14:paraId="430DD415">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bookmarkStart w:id="661" w:name="_Toc17056_WPSOffice_Level2"/>
      <w:bookmarkStart w:id="662" w:name="_Toc14292_WPSOffice_Level2"/>
      <w:bookmarkStart w:id="663" w:name="_Toc6747_WPSOffice_Level2"/>
      <w:r>
        <w:rPr>
          <w:rFonts w:hint="eastAsia" w:ascii="宋体" w:hAnsi="宋体" w:eastAsia="宋体" w:cs="宋体"/>
          <w:bCs/>
          <w:sz w:val="24"/>
          <w:szCs w:val="24"/>
        </w:rPr>
        <w:t>15.迟延交货</w:t>
      </w:r>
      <w:bookmarkEnd w:id="661"/>
      <w:bookmarkEnd w:id="662"/>
      <w:bookmarkEnd w:id="663"/>
    </w:p>
    <w:p w14:paraId="16ACA792">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15.1 乙方应按照合同约定的时间交货和提供服务。</w:t>
      </w:r>
    </w:p>
    <w:p w14:paraId="01DF510F">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15.2 除不可抗力因素外，乙方迟延交货，甲方有权提出违约损失赔偿或解除合同。</w:t>
      </w:r>
    </w:p>
    <w:p w14:paraId="0D8D1382">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15.3在履行合同过程中，乙方遇到不能按时交货和提供服务的情况，应及时以书面形式将不能按时交货的理由、预期延误时间通知甲方。甲方收到乙方通知后，认为其理由正当的，可酌情延长交货时间。</w:t>
      </w:r>
    </w:p>
    <w:p w14:paraId="279E1DAC">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bookmarkStart w:id="664" w:name="_Toc10642_WPSOffice_Level2"/>
      <w:bookmarkStart w:id="665" w:name="_Toc15350_WPSOffice_Level2"/>
      <w:bookmarkStart w:id="666" w:name="_Toc32293_WPSOffice_Level2"/>
      <w:r>
        <w:rPr>
          <w:rFonts w:hint="eastAsia" w:ascii="宋体" w:hAnsi="宋体" w:eastAsia="宋体" w:cs="宋体"/>
          <w:bCs/>
          <w:sz w:val="24"/>
          <w:szCs w:val="24"/>
        </w:rPr>
        <w:t>16.违约赔偿</w:t>
      </w:r>
      <w:bookmarkEnd w:id="664"/>
      <w:bookmarkEnd w:id="665"/>
      <w:bookmarkEnd w:id="666"/>
    </w:p>
    <w:p w14:paraId="084A92E6">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除不可抗力因素外，乙方没有按照合同规定的时间交货和提供服务，甲方可要求乙方支付违约金。违约金每日按合同总价款的千分之五计收。</w:t>
      </w:r>
    </w:p>
    <w:p w14:paraId="52065BBB">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bookmarkStart w:id="667" w:name="_Toc13101_WPSOffice_Level2"/>
      <w:bookmarkStart w:id="668" w:name="_Toc32484_WPSOffice_Level2"/>
      <w:bookmarkStart w:id="669" w:name="_Toc132_WPSOffice_Level2"/>
      <w:r>
        <w:rPr>
          <w:rFonts w:hint="eastAsia" w:ascii="宋体" w:hAnsi="宋体" w:eastAsia="宋体" w:cs="宋体"/>
          <w:bCs/>
          <w:sz w:val="24"/>
          <w:szCs w:val="24"/>
        </w:rPr>
        <w:t>17.不可抗力</w:t>
      </w:r>
      <w:bookmarkEnd w:id="667"/>
      <w:bookmarkEnd w:id="668"/>
      <w:bookmarkEnd w:id="669"/>
    </w:p>
    <w:p w14:paraId="5DAD08AE">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17.1.双方中任何一方遭遇法律规定的不可抗力，致使合同履行受阻时，履行合同的期限应予延长，延长的期限应相当于不可抗力所影响的时间。</w:t>
      </w:r>
    </w:p>
    <w:p w14:paraId="0677BAAB">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17.2受事故影响的一方应在不可抗力的事故发生后以书面形式通知另一方。</w:t>
      </w:r>
    </w:p>
    <w:p w14:paraId="7DC60F24">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17.3不可抗力使合同的某些内容有变更必要的， 双方应通过协商达成进一步履行合同的协议，因不可抗力致使合同不能履行的，合同终止。</w:t>
      </w:r>
    </w:p>
    <w:p w14:paraId="5D3876FA">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bookmarkStart w:id="670" w:name="_Toc17666_WPSOffice_Level2"/>
      <w:bookmarkStart w:id="671" w:name="_Toc17980_WPSOffice_Level2"/>
      <w:bookmarkStart w:id="672" w:name="_Toc27502_WPSOffice_Level2"/>
      <w:r>
        <w:rPr>
          <w:rFonts w:hint="eastAsia" w:ascii="宋体" w:hAnsi="宋体" w:eastAsia="宋体" w:cs="宋体"/>
          <w:bCs/>
          <w:sz w:val="24"/>
          <w:szCs w:val="24"/>
        </w:rPr>
        <w:t>18.税费</w:t>
      </w:r>
      <w:bookmarkEnd w:id="670"/>
      <w:bookmarkEnd w:id="671"/>
      <w:bookmarkEnd w:id="672"/>
    </w:p>
    <w:p w14:paraId="125B5212">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与本合同有关的一切税费均由乙方承担。</w:t>
      </w:r>
    </w:p>
    <w:p w14:paraId="6AC865EC">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bookmarkStart w:id="673" w:name="_Toc1449_WPSOffice_Level2"/>
      <w:bookmarkStart w:id="674" w:name="_Toc27070_WPSOffice_Level2"/>
      <w:bookmarkStart w:id="675" w:name="_Toc16036_WPSOffice_Level2"/>
      <w:r>
        <w:rPr>
          <w:rFonts w:hint="eastAsia" w:ascii="宋体" w:hAnsi="宋体" w:eastAsia="宋体" w:cs="宋体"/>
          <w:bCs/>
          <w:sz w:val="24"/>
          <w:szCs w:val="24"/>
        </w:rPr>
        <w:t>19.合同争议的解决</w:t>
      </w:r>
      <w:bookmarkEnd w:id="673"/>
      <w:bookmarkEnd w:id="674"/>
      <w:bookmarkEnd w:id="675"/>
    </w:p>
    <w:p w14:paraId="4D4B35BD">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19.1甲方和乙方由于本合同的履行而发生任何争议时，双方可先通过协商解决。</w:t>
      </w:r>
    </w:p>
    <w:p w14:paraId="7734616A">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19.2任何一方不愿通过协商或通过协商仍不能解决争议，则双方中任何一方均应向甲方所在地人民法院起诉。</w:t>
      </w:r>
    </w:p>
    <w:p w14:paraId="585A1BD7">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bookmarkStart w:id="676" w:name="_Toc4114_WPSOffice_Level2"/>
      <w:bookmarkStart w:id="677" w:name="_Toc1645_WPSOffice_Level2"/>
      <w:bookmarkStart w:id="678" w:name="_Toc25678_WPSOffice_Level2"/>
      <w:r>
        <w:rPr>
          <w:rFonts w:hint="eastAsia" w:ascii="宋体" w:hAnsi="宋体" w:eastAsia="宋体" w:cs="宋体"/>
          <w:bCs/>
          <w:sz w:val="24"/>
          <w:szCs w:val="24"/>
        </w:rPr>
        <w:t>20.违约解除合同</w:t>
      </w:r>
      <w:bookmarkEnd w:id="676"/>
      <w:bookmarkEnd w:id="677"/>
      <w:bookmarkEnd w:id="678"/>
    </w:p>
    <w:p w14:paraId="5046B035">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20.1出现下列情形之一的，视为乙方违约。甲方可向乙方发出书面通知，部分或全部终止合同，同时保留向乙方索赔的权利。</w:t>
      </w:r>
    </w:p>
    <w:p w14:paraId="4403AAF8">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 xml:space="preserve">20.1.1乙方未能在合同规定的限期或甲方同意延长的限期内，提供全部或部分货物的； </w:t>
      </w:r>
    </w:p>
    <w:p w14:paraId="1222B144">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20.1.2乙方未能履行合同规定的其它主要义务的；</w:t>
      </w:r>
    </w:p>
    <w:p w14:paraId="57676B02">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20.1.3乙方在本合同履行过程中有欺诈行为的。</w:t>
      </w:r>
    </w:p>
    <w:p w14:paraId="676F04C8">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20.2甲方全部或部分解除合同之后，应当遵循诚实信用原则购买与未交付的货物类似的货物或服务，乙方应承担买方购买类似货物或服务而产生的额外支出。部分解除合同的，乙方应继续履行合同中未解除的部分。</w:t>
      </w:r>
    </w:p>
    <w:p w14:paraId="7138C830">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bookmarkStart w:id="679" w:name="_Toc4171_WPSOffice_Level2"/>
      <w:bookmarkStart w:id="680" w:name="_Toc26055_WPSOffice_Level2"/>
      <w:bookmarkStart w:id="681" w:name="_Toc3174_WPSOffice_Level2"/>
      <w:r>
        <w:rPr>
          <w:rFonts w:hint="eastAsia" w:ascii="宋体" w:hAnsi="宋体" w:eastAsia="宋体" w:cs="宋体"/>
          <w:bCs/>
          <w:sz w:val="24"/>
          <w:szCs w:val="24"/>
        </w:rPr>
        <w:t>21.破产终止合同</w:t>
      </w:r>
      <w:bookmarkEnd w:id="679"/>
      <w:bookmarkEnd w:id="680"/>
      <w:bookmarkEnd w:id="681"/>
    </w:p>
    <w:p w14:paraId="1855CBDE">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乙方破产而无法完全履行本合同义务时，甲方可以书面方式通知乙方终止合同而不给予乙方补偿。该合同的终止将不损害或不影响甲方已经采取或将要采取任何行动或补救措施的权利。</w:t>
      </w:r>
    </w:p>
    <w:p w14:paraId="4ACE44B8">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bookmarkStart w:id="682" w:name="_Toc12382_WPSOffice_Level2"/>
      <w:bookmarkStart w:id="683" w:name="_Toc6264_WPSOffice_Level2"/>
      <w:bookmarkStart w:id="684" w:name="_Toc17697_WPSOffice_Level2"/>
      <w:r>
        <w:rPr>
          <w:rFonts w:hint="eastAsia" w:ascii="宋体" w:hAnsi="宋体" w:eastAsia="宋体" w:cs="宋体"/>
          <w:bCs/>
          <w:sz w:val="24"/>
          <w:szCs w:val="24"/>
        </w:rPr>
        <w:t>22.转让和分包</w:t>
      </w:r>
      <w:bookmarkEnd w:id="682"/>
      <w:bookmarkEnd w:id="683"/>
      <w:bookmarkEnd w:id="684"/>
    </w:p>
    <w:p w14:paraId="1AA673BA">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22.1政府采购合同不能转让。</w:t>
      </w:r>
    </w:p>
    <w:p w14:paraId="6FA532AC">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22.2经甲方书面同意乙方可以将合同条款下非主体、非关键性工作分包给他人完成。接受分包的人应当具备相应的资格条件，并不得再次分包。分包后不能解除卖方履行本合同的责任和义务，接受分包的人与乙方共同对甲方连带承担合同的责任和义务。</w:t>
      </w:r>
    </w:p>
    <w:p w14:paraId="0DAFB3E2">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bookmarkStart w:id="685" w:name="_Toc2646_WPSOffice_Level2"/>
      <w:bookmarkStart w:id="686" w:name="_Toc32240_WPSOffice_Level2"/>
      <w:bookmarkStart w:id="687" w:name="_Toc30393_WPSOffice_Level2"/>
      <w:r>
        <w:rPr>
          <w:rFonts w:hint="eastAsia" w:ascii="宋体" w:hAnsi="宋体" w:eastAsia="宋体" w:cs="宋体"/>
          <w:bCs/>
          <w:sz w:val="24"/>
          <w:szCs w:val="24"/>
        </w:rPr>
        <w:t>23.合同修改</w:t>
      </w:r>
      <w:bookmarkEnd w:id="685"/>
      <w:bookmarkEnd w:id="686"/>
      <w:bookmarkEnd w:id="687"/>
    </w:p>
    <w:p w14:paraId="29C8DD0A">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甲方和乙方都不得擅自变更本合同，但合同继续履行将损害国家和社会公共利益的除外。如必须对合同条款进行改动时，当事人双方须共同签署书面文件，做为合同的补充。</w:t>
      </w:r>
    </w:p>
    <w:p w14:paraId="60B7E47F">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bookmarkStart w:id="688" w:name="_Toc20751_WPSOffice_Level2"/>
      <w:bookmarkStart w:id="689" w:name="_Toc11324_WPSOffice_Level2"/>
      <w:bookmarkStart w:id="690" w:name="_Toc17115_WPSOffice_Level2"/>
      <w:r>
        <w:rPr>
          <w:rFonts w:hint="eastAsia" w:ascii="宋体" w:hAnsi="宋体" w:eastAsia="宋体" w:cs="宋体"/>
          <w:bCs/>
          <w:sz w:val="24"/>
          <w:szCs w:val="24"/>
        </w:rPr>
        <w:t>24.通知</w:t>
      </w:r>
      <w:bookmarkEnd w:id="688"/>
      <w:bookmarkEnd w:id="689"/>
      <w:bookmarkEnd w:id="690"/>
    </w:p>
    <w:p w14:paraId="3CBA2D14">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本合同任何一方给另一方的通知，都应以书面形式发送，而另一方也应以书面形式确认并发送到对方明确的地址。</w:t>
      </w:r>
    </w:p>
    <w:p w14:paraId="15813116">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bookmarkStart w:id="691" w:name="_Toc11022_WPSOffice_Level2"/>
      <w:bookmarkStart w:id="692" w:name="_Toc15147_WPSOffice_Level2"/>
      <w:bookmarkStart w:id="693" w:name="_Toc11594_WPSOffice_Level2"/>
      <w:r>
        <w:rPr>
          <w:rFonts w:hint="eastAsia" w:ascii="宋体" w:hAnsi="宋体" w:eastAsia="宋体" w:cs="宋体"/>
          <w:bCs/>
          <w:sz w:val="24"/>
          <w:szCs w:val="24"/>
        </w:rPr>
        <w:t>25.计量单位</w:t>
      </w:r>
      <w:bookmarkEnd w:id="691"/>
      <w:bookmarkEnd w:id="692"/>
      <w:bookmarkEnd w:id="693"/>
    </w:p>
    <w:p w14:paraId="6233CD72">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除技术规范中另有规定外，计量单位均使用国家法定计量单位。</w:t>
      </w:r>
    </w:p>
    <w:p w14:paraId="0FE012F0">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rPr>
      </w:pPr>
      <w:bookmarkStart w:id="694" w:name="_Toc32417_WPSOffice_Level2"/>
      <w:bookmarkStart w:id="695" w:name="_Toc15506_WPSOffice_Level2"/>
      <w:bookmarkStart w:id="696" w:name="_Toc24346_WPSOffice_Level2"/>
      <w:r>
        <w:rPr>
          <w:rFonts w:hint="eastAsia" w:ascii="宋体" w:hAnsi="宋体" w:eastAsia="宋体" w:cs="宋体"/>
          <w:bCs/>
          <w:sz w:val="24"/>
          <w:szCs w:val="24"/>
        </w:rPr>
        <w:t>26.适用法律</w:t>
      </w:r>
      <w:bookmarkEnd w:id="694"/>
      <w:bookmarkEnd w:id="695"/>
      <w:bookmarkEnd w:id="696"/>
    </w:p>
    <w:p w14:paraId="16F4C5B7">
      <w:pPr>
        <w:widowControl w:val="0"/>
        <w:wordWrap/>
        <w:adjustRightInd w:val="0"/>
        <w:snapToGrid w:val="0"/>
        <w:spacing w:line="560" w:lineRule="exact"/>
        <w:ind w:firstLine="480" w:firstLineChars="200"/>
        <w:textAlignment w:val="auto"/>
        <w:outlineLvl w:val="9"/>
        <w:rPr>
          <w:rFonts w:hint="eastAsia" w:ascii="宋体" w:hAnsi="宋体" w:eastAsia="宋体" w:cs="宋体"/>
          <w:b/>
          <w:color w:val="000000"/>
          <w:sz w:val="24"/>
          <w:szCs w:val="24"/>
        </w:rPr>
      </w:pPr>
      <w:r>
        <w:rPr>
          <w:rFonts w:hint="eastAsia" w:ascii="宋体" w:hAnsi="宋体" w:eastAsia="宋体" w:cs="宋体"/>
          <w:bCs/>
          <w:sz w:val="24"/>
          <w:szCs w:val="24"/>
        </w:rPr>
        <w:t>本合同按照中华人民共和国的相关法律进行解释。</w:t>
      </w:r>
    </w:p>
    <w:sectPr>
      <w:pgSz w:w="11906" w:h="16838"/>
      <w:pgMar w:top="1984" w:right="1474" w:bottom="1871" w:left="1474"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隶书">
    <w:altName w:val="微软雅黑"/>
    <w:panose1 w:val="02010509060101010101"/>
    <w:charset w:val="86"/>
    <w:family w:val="auto"/>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04CE7B">
    <w:pPr>
      <w:spacing w:before="1" w:line="218" w:lineRule="auto"/>
      <w:ind w:left="3719"/>
      <w:rPr>
        <w:rFonts w:ascii="宋体" w:hAnsi="宋体" w:eastAsia="宋体" w:cs="宋体"/>
        <w:sz w:val="31"/>
        <w:szCs w:val="3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E1065C">
    <w:pPr>
      <w:pStyle w:val="12"/>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posOffset>2348865</wp:posOffset>
              </wp:positionH>
              <wp:positionV relativeFrom="paragraph">
                <wp:posOffset>752475</wp:posOffset>
              </wp:positionV>
              <wp:extent cx="1828800" cy="1828800"/>
              <wp:effectExtent l="0" t="0" r="0" b="0"/>
              <wp:wrapNone/>
              <wp:docPr id="14" name="Quad Arrow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65A015D">
                          <w:pPr>
                            <w:pStyle w:val="12"/>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106</w:t>
                          </w:r>
                          <w:r>
                            <w:rPr>
                              <w:rFonts w:hint="eastAsia"/>
                              <w:lang w:eastAsia="zh-CN"/>
                            </w:rPr>
                            <w:fldChar w:fldCharType="end"/>
                          </w:r>
                          <w:r>
                            <w:rPr>
                              <w:rFonts w:hint="eastAsia"/>
                              <w:lang w:eastAsia="zh-CN"/>
                            </w:rPr>
                            <w:t xml:space="preserve"> 页</w:t>
                          </w:r>
                        </w:p>
                      </w:txbxContent>
                    </wps:txbx>
                    <wps:bodyPr wrap="none" lIns="0" tIns="0" rIns="0" bIns="0" upright="0">
                      <a:spAutoFit/>
                    </wps:bodyPr>
                  </wps:wsp>
                </a:graphicData>
              </a:graphic>
            </wp:anchor>
          </w:drawing>
        </mc:Choice>
        <mc:Fallback>
          <w:pict>
            <v:shape id="Quad Arrow 1026" o:spid="_x0000_s1026" o:spt="202" type="#_x0000_t202" style="position:absolute;left:0pt;margin-left:184.95pt;margin-top:59.25pt;height:144pt;width:144pt;mso-position-horizontal-relative:margin;mso-wrap-style:none;z-index:251659264;mso-width-relative:page;mso-height-relative:page;" filled="f" stroked="f" coordsize="21600,21600" o:gfxdata="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OuVK83XAAAACwEAAA8AAAAAAAAAAQAgAAAAIgAAAGRycy9kb3ducmV2LnhtbFBL&#10;AQIUABQAAAAIAIdO4kCxi/F3vgEAAJ4DAAAOAAAAAAAAAAEAIAAAACYBAABkcnMvZTJvRG9jLnht&#10;bFBLBQYAAAAABgAGAFkBAABWBQAAAAA=&#10;">
              <v:fill on="f" focussize="0,0"/>
              <v:stroke on="f"/>
              <v:imagedata o:title=""/>
              <o:lock v:ext="edit" aspectratio="f"/>
              <v:textbox inset="0mm,0mm,0mm,0mm" style="mso-fit-shape-to-text:t;">
                <w:txbxContent>
                  <w:p w14:paraId="565A015D">
                    <w:pPr>
                      <w:pStyle w:val="12"/>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106</w:t>
                    </w:r>
                    <w:r>
                      <w:rPr>
                        <w:rFonts w:hint="eastAsia"/>
                        <w:lang w:eastAsia="zh-CN"/>
                      </w:rPr>
                      <w:fldChar w:fldCharType="end"/>
                    </w:r>
                    <w:r>
                      <w:rPr>
                        <w:rFonts w:hint="eastAsia"/>
                        <w:lang w:eastAsia="zh-CN"/>
                      </w:rPr>
                      <w:t xml:space="preserve"> 页</w:t>
                    </w:r>
                  </w:p>
                </w:txbxContent>
              </v:textbox>
            </v:shape>
          </w:pict>
        </mc:Fallback>
      </mc:AlternateContent>
    </w:r>
    <w:r>
      <w:rPr>
        <w:rFonts w:hint="eastAsia" w:eastAsiaTheme="minorEastAsia"/>
        <w:lang w:eastAsia="zh-CN"/>
      </w:rPr>
      <w:drawing>
        <wp:inline distT="0" distB="0" distL="114300" distR="114300">
          <wp:extent cx="6116320" cy="705485"/>
          <wp:effectExtent l="0" t="0" r="17780" b="18415"/>
          <wp:docPr id="11" name="图片 11"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图片2"/>
                  <pic:cNvPicPr>
                    <a:picLocks noChangeAspect="1"/>
                  </pic:cNvPicPr>
                </pic:nvPicPr>
                <pic:blipFill>
                  <a:blip r:embed="rId1"/>
                  <a:stretch>
                    <a:fillRect/>
                  </a:stretch>
                </pic:blipFill>
                <pic:spPr>
                  <a:xfrm>
                    <a:off x="0" y="0"/>
                    <a:ext cx="6116320" cy="705485"/>
                  </a:xfrm>
                  <a:prstGeom prst="rect">
                    <a:avLst/>
                  </a:prstGeom>
                </pic:spPr>
              </pic:pic>
            </a:graphicData>
          </a:graphic>
        </wp:inline>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4486E8">
    <w:pPr>
      <w:pStyle w:val="13"/>
      <w:pBdr>
        <w:bottom w:val="none" w:color="auto" w:sz="0" w:space="1"/>
      </w:pBdr>
      <w:jc w:val="both"/>
    </w:pPr>
    <w:r>
      <w:rPr>
        <w:rFonts w:hint="eastAsia"/>
        <w:lang w:eastAsia="zh-CN"/>
      </w:rPr>
      <w:drawing>
        <wp:anchor distT="0" distB="0" distL="114300" distR="114300" simplePos="0" relativeHeight="251661312" behindDoc="0" locked="0" layoutInCell="1" allowOverlap="1">
          <wp:simplePos x="0" y="0"/>
          <wp:positionH relativeFrom="column">
            <wp:posOffset>-20320</wp:posOffset>
          </wp:positionH>
          <wp:positionV relativeFrom="paragraph">
            <wp:posOffset>-55245</wp:posOffset>
          </wp:positionV>
          <wp:extent cx="5572760" cy="406400"/>
          <wp:effectExtent l="0" t="0" r="8890" b="12700"/>
          <wp:wrapNone/>
          <wp:docPr id="2"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图片1"/>
                  <pic:cNvPicPr>
                    <a:picLocks noChangeAspect="1"/>
                  </pic:cNvPicPr>
                </pic:nvPicPr>
                <pic:blipFill>
                  <a:blip r:embed="rId1"/>
                  <a:stretch>
                    <a:fillRect/>
                  </a:stretch>
                </pic:blipFill>
                <pic:spPr>
                  <a:xfrm>
                    <a:off x="0" y="0"/>
                    <a:ext cx="5572760" cy="40640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F95444"/>
    <w:multiLevelType w:val="singleLevel"/>
    <w:tmpl w:val="E3F95444"/>
    <w:lvl w:ilvl="0" w:tentative="0">
      <w:start w:val="6"/>
      <w:numFmt w:val="decimal"/>
      <w:suff w:val="nothing"/>
      <w:lvlText w:val="%1、"/>
      <w:lvlJc w:val="left"/>
    </w:lvl>
  </w:abstractNum>
  <w:abstractNum w:abstractNumId="1">
    <w:nsid w:val="29FA35BE"/>
    <w:multiLevelType w:val="singleLevel"/>
    <w:tmpl w:val="29FA35BE"/>
    <w:lvl w:ilvl="0" w:tentative="0">
      <w:start w:val="1"/>
      <w:numFmt w:val="decimal"/>
      <w:lvlText w:val="%1."/>
      <w:lvlJc w:val="left"/>
      <w:pPr>
        <w:tabs>
          <w:tab w:val="left" w:pos="312"/>
        </w:tabs>
      </w:pPr>
    </w:lvl>
  </w:abstractNum>
  <w:abstractNum w:abstractNumId="2">
    <w:nsid w:val="40063688"/>
    <w:multiLevelType w:val="singleLevel"/>
    <w:tmpl w:val="40063688"/>
    <w:lvl w:ilvl="0" w:tentative="0">
      <w:start w:val="1"/>
      <w:numFmt w:val="decimal"/>
      <w:lvlText w:val="%1."/>
      <w:lvlJc w:val="left"/>
      <w:pPr>
        <w:tabs>
          <w:tab w:val="left" w:pos="312"/>
        </w:tabs>
      </w:pPr>
    </w:lvl>
  </w:abstractNum>
  <w:abstractNum w:abstractNumId="3">
    <w:nsid w:val="738E94EF"/>
    <w:multiLevelType w:val="singleLevel"/>
    <w:tmpl w:val="738E94EF"/>
    <w:lvl w:ilvl="0" w:tentative="0">
      <w:start w:val="1"/>
      <w:numFmt w:val="decimal"/>
      <w:suff w:val="nothing"/>
      <w:lvlText w:val="（%1）"/>
      <w:lvlJc w:val="left"/>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9B5E16"/>
    <w:rsid w:val="00F33129"/>
    <w:rsid w:val="0160084E"/>
    <w:rsid w:val="02637B1D"/>
    <w:rsid w:val="02664A99"/>
    <w:rsid w:val="02A9297E"/>
    <w:rsid w:val="03442F30"/>
    <w:rsid w:val="03A34D06"/>
    <w:rsid w:val="03C30E24"/>
    <w:rsid w:val="04474517"/>
    <w:rsid w:val="04DE17B1"/>
    <w:rsid w:val="05210BC9"/>
    <w:rsid w:val="055D0822"/>
    <w:rsid w:val="056913B5"/>
    <w:rsid w:val="05E12013"/>
    <w:rsid w:val="05F90B67"/>
    <w:rsid w:val="05FD3580"/>
    <w:rsid w:val="0624278B"/>
    <w:rsid w:val="06BE3768"/>
    <w:rsid w:val="06F2641E"/>
    <w:rsid w:val="07867AF5"/>
    <w:rsid w:val="0891104C"/>
    <w:rsid w:val="09C340D7"/>
    <w:rsid w:val="0A536242"/>
    <w:rsid w:val="0A801DDE"/>
    <w:rsid w:val="0AED28F4"/>
    <w:rsid w:val="0B2B4C7E"/>
    <w:rsid w:val="0BB54002"/>
    <w:rsid w:val="0C3B7C2D"/>
    <w:rsid w:val="0C661388"/>
    <w:rsid w:val="0CA87A52"/>
    <w:rsid w:val="0D256ADD"/>
    <w:rsid w:val="0D616E1A"/>
    <w:rsid w:val="0D711167"/>
    <w:rsid w:val="0DC739FA"/>
    <w:rsid w:val="0E783BEB"/>
    <w:rsid w:val="0E874D29"/>
    <w:rsid w:val="0E930373"/>
    <w:rsid w:val="0E9E0743"/>
    <w:rsid w:val="109055EB"/>
    <w:rsid w:val="10DE48CA"/>
    <w:rsid w:val="11436EE2"/>
    <w:rsid w:val="11FB2BE7"/>
    <w:rsid w:val="12400F8A"/>
    <w:rsid w:val="1289645E"/>
    <w:rsid w:val="13D2255B"/>
    <w:rsid w:val="14526E5B"/>
    <w:rsid w:val="1532490E"/>
    <w:rsid w:val="15E94352"/>
    <w:rsid w:val="160A7634"/>
    <w:rsid w:val="16932406"/>
    <w:rsid w:val="17B514B3"/>
    <w:rsid w:val="1802614F"/>
    <w:rsid w:val="181531AE"/>
    <w:rsid w:val="185A675A"/>
    <w:rsid w:val="18C211CC"/>
    <w:rsid w:val="19227628"/>
    <w:rsid w:val="195E3AA0"/>
    <w:rsid w:val="19D84214"/>
    <w:rsid w:val="19E10B40"/>
    <w:rsid w:val="1A977682"/>
    <w:rsid w:val="1ACC3E1B"/>
    <w:rsid w:val="1AD11780"/>
    <w:rsid w:val="1ADA2FC8"/>
    <w:rsid w:val="1B662DBF"/>
    <w:rsid w:val="1C2F5B31"/>
    <w:rsid w:val="1D7542D0"/>
    <w:rsid w:val="1D9A4A78"/>
    <w:rsid w:val="1E2F4669"/>
    <w:rsid w:val="1E662D79"/>
    <w:rsid w:val="1EED3CFC"/>
    <w:rsid w:val="1EF65831"/>
    <w:rsid w:val="1F1D4355"/>
    <w:rsid w:val="20525060"/>
    <w:rsid w:val="207F0C88"/>
    <w:rsid w:val="20A867F9"/>
    <w:rsid w:val="21C422F5"/>
    <w:rsid w:val="221A3E6E"/>
    <w:rsid w:val="2272669E"/>
    <w:rsid w:val="227F4D71"/>
    <w:rsid w:val="2280389A"/>
    <w:rsid w:val="247C2A7C"/>
    <w:rsid w:val="24FD76C4"/>
    <w:rsid w:val="25A60401"/>
    <w:rsid w:val="26806F3F"/>
    <w:rsid w:val="26B0198D"/>
    <w:rsid w:val="278F5CF9"/>
    <w:rsid w:val="28773DCD"/>
    <w:rsid w:val="28ED597C"/>
    <w:rsid w:val="29907531"/>
    <w:rsid w:val="2ADE5E46"/>
    <w:rsid w:val="2B78699C"/>
    <w:rsid w:val="2C2E5CBB"/>
    <w:rsid w:val="2CC30608"/>
    <w:rsid w:val="2DB11966"/>
    <w:rsid w:val="2E59483B"/>
    <w:rsid w:val="2F173B14"/>
    <w:rsid w:val="2F7A1819"/>
    <w:rsid w:val="2F7B1CC0"/>
    <w:rsid w:val="2FD74D0A"/>
    <w:rsid w:val="30B46ED7"/>
    <w:rsid w:val="30D84A6D"/>
    <w:rsid w:val="31CD6FAF"/>
    <w:rsid w:val="33184815"/>
    <w:rsid w:val="33D452EB"/>
    <w:rsid w:val="34184F37"/>
    <w:rsid w:val="342873FA"/>
    <w:rsid w:val="348875DC"/>
    <w:rsid w:val="35061DD1"/>
    <w:rsid w:val="356B65D3"/>
    <w:rsid w:val="381009F4"/>
    <w:rsid w:val="38177AC2"/>
    <w:rsid w:val="38330237"/>
    <w:rsid w:val="38EA6D26"/>
    <w:rsid w:val="39437236"/>
    <w:rsid w:val="39E61C93"/>
    <w:rsid w:val="3AD61226"/>
    <w:rsid w:val="3AF96301"/>
    <w:rsid w:val="3B5D27A3"/>
    <w:rsid w:val="3C0E6A8C"/>
    <w:rsid w:val="3CDA061D"/>
    <w:rsid w:val="3CF55C33"/>
    <w:rsid w:val="3D4C7081"/>
    <w:rsid w:val="3D9F3525"/>
    <w:rsid w:val="3DCC1178"/>
    <w:rsid w:val="3E004C98"/>
    <w:rsid w:val="3E3B0987"/>
    <w:rsid w:val="3E6F1C2A"/>
    <w:rsid w:val="3F000963"/>
    <w:rsid w:val="3FCC1BB2"/>
    <w:rsid w:val="3FFA1B0C"/>
    <w:rsid w:val="40B97554"/>
    <w:rsid w:val="43803F8D"/>
    <w:rsid w:val="44107D9B"/>
    <w:rsid w:val="45B91A65"/>
    <w:rsid w:val="45CE5FE2"/>
    <w:rsid w:val="45EE208A"/>
    <w:rsid w:val="460515BC"/>
    <w:rsid w:val="4629162F"/>
    <w:rsid w:val="47176167"/>
    <w:rsid w:val="47C462E6"/>
    <w:rsid w:val="47CF0B1D"/>
    <w:rsid w:val="47E23378"/>
    <w:rsid w:val="481802EA"/>
    <w:rsid w:val="4AAE12AF"/>
    <w:rsid w:val="4AB45070"/>
    <w:rsid w:val="4AD87F7A"/>
    <w:rsid w:val="4B9F2679"/>
    <w:rsid w:val="4C8D39F2"/>
    <w:rsid w:val="4CB10ACF"/>
    <w:rsid w:val="4CC01E86"/>
    <w:rsid w:val="4CD3324F"/>
    <w:rsid w:val="4D2B7562"/>
    <w:rsid w:val="4D7E765F"/>
    <w:rsid w:val="4DDB03B5"/>
    <w:rsid w:val="4DED4A76"/>
    <w:rsid w:val="4E3874C1"/>
    <w:rsid w:val="4ED72EBD"/>
    <w:rsid w:val="4EE202E0"/>
    <w:rsid w:val="4F5C1D7A"/>
    <w:rsid w:val="4F8844E7"/>
    <w:rsid w:val="51271052"/>
    <w:rsid w:val="514574AA"/>
    <w:rsid w:val="5176769E"/>
    <w:rsid w:val="519017FF"/>
    <w:rsid w:val="519B0CB0"/>
    <w:rsid w:val="51B22AB2"/>
    <w:rsid w:val="51FE73D1"/>
    <w:rsid w:val="52B20ED2"/>
    <w:rsid w:val="530818E7"/>
    <w:rsid w:val="53534733"/>
    <w:rsid w:val="535B4140"/>
    <w:rsid w:val="53B41740"/>
    <w:rsid w:val="53E9079A"/>
    <w:rsid w:val="54AB36A4"/>
    <w:rsid w:val="5571016F"/>
    <w:rsid w:val="557F61CB"/>
    <w:rsid w:val="55B04C26"/>
    <w:rsid w:val="55F51E57"/>
    <w:rsid w:val="56577146"/>
    <w:rsid w:val="57F27B11"/>
    <w:rsid w:val="58016F6B"/>
    <w:rsid w:val="587D00AE"/>
    <w:rsid w:val="59361F1D"/>
    <w:rsid w:val="5AA26202"/>
    <w:rsid w:val="5AEF00AC"/>
    <w:rsid w:val="5BFA2163"/>
    <w:rsid w:val="5CC84CFD"/>
    <w:rsid w:val="5CF918E1"/>
    <w:rsid w:val="5D4A3A21"/>
    <w:rsid w:val="5D6408DE"/>
    <w:rsid w:val="5E2A2E4B"/>
    <w:rsid w:val="5E814705"/>
    <w:rsid w:val="5E91111E"/>
    <w:rsid w:val="5F8038FF"/>
    <w:rsid w:val="60A7051F"/>
    <w:rsid w:val="60AE2DC5"/>
    <w:rsid w:val="60F25329"/>
    <w:rsid w:val="633A772C"/>
    <w:rsid w:val="661E127D"/>
    <w:rsid w:val="6628294C"/>
    <w:rsid w:val="6658601C"/>
    <w:rsid w:val="666E6D57"/>
    <w:rsid w:val="668619D9"/>
    <w:rsid w:val="668C6B1C"/>
    <w:rsid w:val="67466E44"/>
    <w:rsid w:val="68850143"/>
    <w:rsid w:val="6A730B80"/>
    <w:rsid w:val="6AC11213"/>
    <w:rsid w:val="6BB6488D"/>
    <w:rsid w:val="6BC0391C"/>
    <w:rsid w:val="6CB51DAA"/>
    <w:rsid w:val="6D1F5F82"/>
    <w:rsid w:val="6D2A5CB5"/>
    <w:rsid w:val="6D484EC2"/>
    <w:rsid w:val="6E672B2B"/>
    <w:rsid w:val="6F443BEB"/>
    <w:rsid w:val="6F7922B4"/>
    <w:rsid w:val="6FB824BF"/>
    <w:rsid w:val="70D70CB1"/>
    <w:rsid w:val="71353E58"/>
    <w:rsid w:val="7172030E"/>
    <w:rsid w:val="71E64DF1"/>
    <w:rsid w:val="7202096F"/>
    <w:rsid w:val="72F0558E"/>
    <w:rsid w:val="73972F2B"/>
    <w:rsid w:val="744373B3"/>
    <w:rsid w:val="75053FA4"/>
    <w:rsid w:val="756E2EA7"/>
    <w:rsid w:val="757F7E3A"/>
    <w:rsid w:val="75BE3D92"/>
    <w:rsid w:val="762322A2"/>
    <w:rsid w:val="76275612"/>
    <w:rsid w:val="76283D5C"/>
    <w:rsid w:val="76473B85"/>
    <w:rsid w:val="76FE6E62"/>
    <w:rsid w:val="77220741"/>
    <w:rsid w:val="77864563"/>
    <w:rsid w:val="78564BB1"/>
    <w:rsid w:val="785724B6"/>
    <w:rsid w:val="789F6743"/>
    <w:rsid w:val="79465555"/>
    <w:rsid w:val="7BD65BBA"/>
    <w:rsid w:val="7C355CCF"/>
    <w:rsid w:val="7CE5560B"/>
    <w:rsid w:val="7D9B5E16"/>
    <w:rsid w:val="7E143686"/>
    <w:rsid w:val="7E5A55AC"/>
    <w:rsid w:val="7E7F7D0E"/>
    <w:rsid w:val="7EE34433"/>
    <w:rsid w:val="7EE73E3D"/>
    <w:rsid w:val="7FBC7F56"/>
    <w:rsid w:val="7FC00AF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9"/>
    <w:qFormat/>
    <w:uiPriority w:val="0"/>
    <w:pPr>
      <w:keepNext/>
      <w:jc w:val="center"/>
      <w:outlineLvl w:val="0"/>
    </w:pPr>
    <w:rPr>
      <w:b/>
      <w:bCs/>
      <w:sz w:val="24"/>
      <w:szCs w:val="20"/>
    </w:rPr>
  </w:style>
  <w:style w:type="paragraph" w:styleId="3">
    <w:name w:val="heading 2"/>
    <w:basedOn w:val="1"/>
    <w:next w:val="1"/>
    <w:qFormat/>
    <w:uiPriority w:val="0"/>
    <w:pPr>
      <w:keepNext/>
      <w:keepLines/>
      <w:spacing w:line="360" w:lineRule="auto"/>
      <w:outlineLvl w:val="1"/>
    </w:pPr>
    <w:rPr>
      <w:rFonts w:ascii="Arial" w:hAnsi="Arial"/>
      <w:b/>
      <w:bCs/>
      <w:sz w:val="24"/>
      <w:szCs w:val="32"/>
    </w:rPr>
  </w:style>
  <w:style w:type="paragraph" w:styleId="4">
    <w:name w:val="heading 3"/>
    <w:basedOn w:val="1"/>
    <w:next w:val="1"/>
    <w:link w:val="40"/>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6">
    <w:name w:val="table of authorities"/>
    <w:basedOn w:val="1"/>
    <w:next w:val="1"/>
    <w:qFormat/>
    <w:uiPriority w:val="0"/>
    <w:pPr>
      <w:ind w:left="420" w:leftChars="200"/>
    </w:pPr>
    <w:rPr>
      <w:rFonts w:ascii="Times New Roman" w:hAnsi="Times New Roman"/>
      <w:sz w:val="28"/>
      <w:szCs w:val="20"/>
    </w:rPr>
  </w:style>
  <w:style w:type="paragraph" w:styleId="7">
    <w:name w:val="annotation text"/>
    <w:basedOn w:val="1"/>
    <w:qFormat/>
    <w:uiPriority w:val="0"/>
    <w:pPr>
      <w:jc w:val="left"/>
    </w:pPr>
  </w:style>
  <w:style w:type="paragraph" w:styleId="8">
    <w:name w:val="Body Text"/>
    <w:basedOn w:val="1"/>
    <w:next w:val="1"/>
    <w:qFormat/>
    <w:uiPriority w:val="0"/>
    <w:pPr>
      <w:spacing w:after="120"/>
    </w:pPr>
    <w:rPr>
      <w:kern w:val="0"/>
      <w:sz w:val="20"/>
    </w:rPr>
  </w:style>
  <w:style w:type="paragraph" w:styleId="9">
    <w:name w:val="Body Text Indent"/>
    <w:basedOn w:val="1"/>
    <w:next w:val="1"/>
    <w:qFormat/>
    <w:uiPriority w:val="0"/>
    <w:pPr>
      <w:tabs>
        <w:tab w:val="left" w:pos="2160"/>
      </w:tabs>
      <w:ind w:left="2159" w:leftChars="1028" w:firstLine="1"/>
    </w:pPr>
    <w:rPr>
      <w:rFonts w:ascii="宋体" w:hAnsi="宋体"/>
      <w:kern w:val="0"/>
      <w:sz w:val="20"/>
      <w:szCs w:val="21"/>
    </w:rPr>
  </w:style>
  <w:style w:type="paragraph" w:styleId="10">
    <w:name w:val="toc 3"/>
    <w:basedOn w:val="1"/>
    <w:next w:val="1"/>
    <w:qFormat/>
    <w:uiPriority w:val="0"/>
    <w:pPr>
      <w:ind w:left="840" w:leftChars="400"/>
    </w:pPr>
  </w:style>
  <w:style w:type="paragraph" w:styleId="11">
    <w:name w:val="Plain Text"/>
    <w:basedOn w:val="1"/>
    <w:next w:val="1"/>
    <w:qFormat/>
    <w:uiPriority w:val="0"/>
    <w:rPr>
      <w:rFonts w:ascii="宋体" w:hAnsi="Courier New" w:cs="Courier New"/>
      <w:szCs w:val="21"/>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style>
  <w:style w:type="paragraph" w:styleId="15">
    <w:name w:val="toc 2"/>
    <w:basedOn w:val="1"/>
    <w:next w:val="1"/>
    <w:qFormat/>
    <w:uiPriority w:val="0"/>
    <w:pPr>
      <w:ind w:left="420" w:leftChars="200"/>
    </w:pPr>
  </w:style>
  <w:style w:type="paragraph" w:styleId="16">
    <w:name w:val="Normal (Web)"/>
    <w:basedOn w:val="1"/>
    <w:qFormat/>
    <w:uiPriority w:val="0"/>
    <w:pPr>
      <w:spacing w:before="100" w:beforeAutospacing="1" w:after="100" w:afterAutospacing="1"/>
      <w:ind w:left="0" w:right="0"/>
      <w:jc w:val="left"/>
    </w:pPr>
    <w:rPr>
      <w:kern w:val="0"/>
      <w:sz w:val="24"/>
      <w:lang w:val="en-US" w:eastAsia="zh-CN"/>
    </w:rPr>
  </w:style>
  <w:style w:type="paragraph" w:styleId="17">
    <w:name w:val="Title"/>
    <w:basedOn w:val="1"/>
    <w:next w:val="1"/>
    <w:qFormat/>
    <w:uiPriority w:val="0"/>
    <w:pPr>
      <w:spacing w:before="240" w:after="60"/>
      <w:jc w:val="center"/>
      <w:outlineLvl w:val="0"/>
    </w:pPr>
    <w:rPr>
      <w:rFonts w:ascii="Cambria" w:hAnsi="Cambria"/>
      <w:b/>
      <w:bCs/>
      <w:sz w:val="36"/>
      <w:szCs w:val="32"/>
    </w:rPr>
  </w:style>
  <w:style w:type="paragraph" w:styleId="18">
    <w:name w:val="Body Text First Indent"/>
    <w:basedOn w:val="8"/>
    <w:next w:val="1"/>
    <w:qFormat/>
    <w:uiPriority w:val="0"/>
    <w:pPr>
      <w:ind w:firstLine="420" w:firstLineChars="100"/>
    </w:p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rPr>
  </w:style>
  <w:style w:type="character" w:styleId="23">
    <w:name w:val="page number"/>
    <w:basedOn w:val="21"/>
    <w:qFormat/>
    <w:uiPriority w:val="0"/>
  </w:style>
  <w:style w:type="character" w:styleId="24">
    <w:name w:val="FollowedHyperlink"/>
    <w:basedOn w:val="21"/>
    <w:qFormat/>
    <w:uiPriority w:val="0"/>
    <w:rPr>
      <w:rFonts w:hint="eastAsia" w:ascii="微软雅黑" w:hAnsi="微软雅黑" w:eastAsia="微软雅黑" w:cs="微软雅黑"/>
      <w:color w:val="02396F"/>
      <w:u w:val="single"/>
    </w:rPr>
  </w:style>
  <w:style w:type="character" w:styleId="25">
    <w:name w:val="Hyperlink"/>
    <w:basedOn w:val="21"/>
    <w:qFormat/>
    <w:uiPriority w:val="0"/>
    <w:rPr>
      <w:rFonts w:ascii="微软雅黑" w:hAnsi="微软雅黑" w:eastAsia="微软雅黑" w:cs="微软雅黑"/>
      <w:color w:val="02396F"/>
      <w:u w:val="single"/>
    </w:rPr>
  </w:style>
  <w:style w:type="paragraph" w:customStyle="1" w:styleId="26">
    <w:name w:val="trs_edito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7">
    <w:name w:val="WPSOffice手动目录 1"/>
    <w:qFormat/>
    <w:uiPriority w:val="0"/>
    <w:pPr>
      <w:ind w:leftChars="0"/>
    </w:pPr>
    <w:rPr>
      <w:rFonts w:ascii="Times New Roman" w:hAnsi="Times New Roman" w:eastAsia="宋体" w:cs="Times New Roman"/>
      <w:sz w:val="20"/>
      <w:szCs w:val="20"/>
      <w:lang w:val="en-US" w:eastAsia="zh-CN" w:bidi="ar-SA"/>
    </w:rPr>
  </w:style>
  <w:style w:type="paragraph" w:customStyle="1" w:styleId="28">
    <w:name w:val="09正文_wh"/>
    <w:qFormat/>
    <w:uiPriority w:val="0"/>
    <w:pPr>
      <w:spacing w:line="300" w:lineRule="auto"/>
      <w:ind w:firstLine="200" w:firstLineChars="200"/>
      <w:jc w:val="both"/>
    </w:pPr>
    <w:rPr>
      <w:rFonts w:ascii="Times New Roman" w:hAnsi="Times New Roman" w:eastAsia="宋体" w:cs="Times New Roman"/>
      <w:kern w:val="2"/>
      <w:sz w:val="28"/>
      <w:szCs w:val="24"/>
      <w:lang w:val="en-US" w:eastAsia="zh-CN" w:bidi="ar-SA"/>
    </w:rPr>
  </w:style>
  <w:style w:type="paragraph" w:customStyle="1" w:styleId="29">
    <w:name w:val="p0"/>
    <w:basedOn w:val="1"/>
    <w:qFormat/>
    <w:uiPriority w:val="0"/>
    <w:pPr>
      <w:widowControl/>
    </w:pPr>
    <w:rPr>
      <w:kern w:val="0"/>
      <w:szCs w:val="21"/>
    </w:rPr>
  </w:style>
  <w:style w:type="paragraph" w:customStyle="1" w:styleId="30">
    <w:name w:val="文章正文"/>
    <w:basedOn w:val="1"/>
    <w:qFormat/>
    <w:uiPriority w:val="0"/>
    <w:pPr>
      <w:adjustRightInd w:val="0"/>
      <w:snapToGrid w:val="0"/>
      <w:spacing w:beforeLines="100" w:line="360" w:lineRule="auto"/>
      <w:ind w:firstLine="200" w:firstLineChars="200"/>
    </w:pPr>
    <w:rPr>
      <w:sz w:val="24"/>
      <w:szCs w:val="22"/>
    </w:rPr>
  </w:style>
  <w:style w:type="paragraph" w:customStyle="1" w:styleId="31">
    <w:name w:val="WPSOffice手动目录 2"/>
    <w:qFormat/>
    <w:uiPriority w:val="0"/>
    <w:pPr>
      <w:ind w:leftChars="200"/>
    </w:pPr>
    <w:rPr>
      <w:rFonts w:ascii="Times New Roman" w:hAnsi="Times New Roman" w:eastAsia="宋体" w:cs="Times New Roman"/>
      <w:sz w:val="20"/>
      <w:szCs w:val="20"/>
      <w:lang w:val="en-US" w:eastAsia="zh-CN" w:bidi="ar-SA"/>
    </w:rPr>
  </w:style>
  <w:style w:type="paragraph" w:customStyle="1" w:styleId="32">
    <w:name w:val="WPSOffice手动目录 3"/>
    <w:qFormat/>
    <w:uiPriority w:val="0"/>
    <w:pPr>
      <w:ind w:leftChars="400"/>
    </w:pPr>
    <w:rPr>
      <w:rFonts w:ascii="Times New Roman" w:hAnsi="Times New Roman" w:eastAsia="宋体" w:cs="Times New Roman"/>
      <w:sz w:val="20"/>
      <w:szCs w:val="20"/>
      <w:lang w:val="en-US" w:eastAsia="zh-CN" w:bidi="ar-SA"/>
    </w:rPr>
  </w:style>
  <w:style w:type="character" w:customStyle="1" w:styleId="33">
    <w:name w:val="gjfg"/>
    <w:basedOn w:val="21"/>
    <w:qFormat/>
    <w:uiPriority w:val="0"/>
  </w:style>
  <w:style w:type="character" w:customStyle="1" w:styleId="34">
    <w:name w:val="displayarti"/>
    <w:basedOn w:val="21"/>
    <w:qFormat/>
    <w:uiPriority w:val="0"/>
    <w:rPr>
      <w:color w:val="FFFFFF"/>
      <w:shd w:val="clear" w:color="010000" w:fill="A00000"/>
    </w:rPr>
  </w:style>
  <w:style w:type="character" w:customStyle="1" w:styleId="35">
    <w:name w:val="redfilefwwh"/>
    <w:basedOn w:val="21"/>
    <w:qFormat/>
    <w:uiPriority w:val="0"/>
    <w:rPr>
      <w:color w:val="BA2636"/>
      <w:sz w:val="14"/>
      <w:szCs w:val="14"/>
    </w:rPr>
  </w:style>
  <w:style w:type="character" w:customStyle="1" w:styleId="36">
    <w:name w:val="redfilenumber"/>
    <w:basedOn w:val="21"/>
    <w:qFormat/>
    <w:uiPriority w:val="0"/>
    <w:rPr>
      <w:color w:val="BA2636"/>
      <w:sz w:val="14"/>
      <w:szCs w:val="14"/>
    </w:rPr>
  </w:style>
  <w:style w:type="character" w:customStyle="1" w:styleId="37">
    <w:name w:val="qxdate"/>
    <w:basedOn w:val="21"/>
    <w:qFormat/>
    <w:uiPriority w:val="0"/>
    <w:rPr>
      <w:color w:val="333333"/>
      <w:sz w:val="14"/>
      <w:szCs w:val="14"/>
    </w:rPr>
  </w:style>
  <w:style w:type="character" w:customStyle="1" w:styleId="38">
    <w:name w:val="cfdate"/>
    <w:basedOn w:val="21"/>
    <w:qFormat/>
    <w:uiPriority w:val="0"/>
    <w:rPr>
      <w:color w:val="333333"/>
      <w:sz w:val="14"/>
      <w:szCs w:val="14"/>
    </w:rPr>
  </w:style>
  <w:style w:type="character" w:customStyle="1" w:styleId="39">
    <w:name w:val="标题 1 Char"/>
    <w:link w:val="2"/>
    <w:qFormat/>
    <w:uiPriority w:val="0"/>
    <w:rPr>
      <w:b/>
      <w:bCs/>
      <w:sz w:val="24"/>
      <w:szCs w:val="20"/>
    </w:rPr>
  </w:style>
  <w:style w:type="character" w:customStyle="1" w:styleId="40">
    <w:name w:val="标题 3 Char"/>
    <w:link w:val="4"/>
    <w:qFormat/>
    <w:uiPriority w:val="0"/>
    <w:rPr>
      <w:b/>
      <w:bCs/>
      <w:sz w:val="32"/>
      <w:szCs w:val="32"/>
    </w:rPr>
  </w:style>
  <w:style w:type="paragraph" w:customStyle="1" w:styleId="41">
    <w:name w:val="Table Text"/>
    <w:basedOn w:val="1"/>
    <w:semiHidden/>
    <w:qFormat/>
    <w:uiPriority w:val="0"/>
    <w:rPr>
      <w:rFonts w:ascii="宋体" w:hAnsi="宋体" w:eastAsia="宋体" w:cs="宋体"/>
      <w:sz w:val="24"/>
      <w:szCs w:val="24"/>
      <w:lang w:val="en-US" w:eastAsia="en-US" w:bidi="ar-SA"/>
    </w:rPr>
  </w:style>
  <w:style w:type="table" w:customStyle="1" w:styleId="42">
    <w:name w:val="Table Normal"/>
    <w:semiHidden/>
    <w:unhideWhenUsed/>
    <w:qFormat/>
    <w:uiPriority w:val="0"/>
    <w:tblPr>
      <w:tblCellMar>
        <w:top w:w="0" w:type="dxa"/>
        <w:left w:w="0" w:type="dxa"/>
        <w:bottom w:w="0" w:type="dxa"/>
        <w:right w:w="0" w:type="dxa"/>
      </w:tblCellMar>
    </w:tblPr>
  </w:style>
  <w:style w:type="character" w:customStyle="1" w:styleId="43">
    <w:name w:val="font41"/>
    <w:basedOn w:val="21"/>
    <w:qFormat/>
    <w:uiPriority w:val="0"/>
    <w:rPr>
      <w:rFonts w:hint="eastAsia" w:ascii="宋体" w:hAnsi="宋体" w:eastAsia="宋体" w:cs="宋体"/>
      <w:color w:val="000000"/>
      <w:sz w:val="22"/>
      <w:szCs w:val="22"/>
      <w:u w:val="none"/>
    </w:rPr>
  </w:style>
  <w:style w:type="character" w:customStyle="1" w:styleId="44">
    <w:name w:val="font71"/>
    <w:basedOn w:val="21"/>
    <w:qFormat/>
    <w:uiPriority w:val="0"/>
    <w:rPr>
      <w:rFonts w:hint="eastAsia" w:ascii="宋体" w:hAnsi="宋体" w:eastAsia="宋体" w:cs="宋体"/>
      <w:color w:val="333333"/>
      <w:sz w:val="22"/>
      <w:szCs w:val="22"/>
      <w:u w:val="none"/>
    </w:rPr>
  </w:style>
  <w:style w:type="character" w:customStyle="1" w:styleId="45">
    <w:name w:val="font112"/>
    <w:basedOn w:val="21"/>
    <w:qFormat/>
    <w:uiPriority w:val="0"/>
    <w:rPr>
      <w:rFonts w:hint="default" w:ascii="Times New Roman" w:hAnsi="Times New Roman" w:cs="Times New Roman"/>
      <w:color w:val="000000"/>
      <w:sz w:val="22"/>
      <w:szCs w:val="22"/>
      <w:u w:val="none"/>
    </w:rPr>
  </w:style>
  <w:style w:type="character" w:customStyle="1" w:styleId="46">
    <w:name w:val="font11"/>
    <w:basedOn w:val="21"/>
    <w:qFormat/>
    <w:uiPriority w:val="0"/>
    <w:rPr>
      <w:rFonts w:hint="eastAsia" w:ascii="宋体" w:hAnsi="宋体" w:eastAsia="宋体" w:cs="宋体"/>
      <w:color w:val="000000"/>
      <w:sz w:val="22"/>
      <w:szCs w:val="22"/>
      <w:u w:val="none"/>
    </w:rPr>
  </w:style>
  <w:style w:type="character" w:customStyle="1" w:styleId="47">
    <w:name w:val="font31"/>
    <w:basedOn w:val="21"/>
    <w:qFormat/>
    <w:uiPriority w:val="0"/>
    <w:rPr>
      <w:rFonts w:hint="default" w:ascii="Times New Roman" w:hAnsi="Times New Roman" w:cs="Times New Roman"/>
      <w:color w:val="000000"/>
      <w:sz w:val="22"/>
      <w:szCs w:val="22"/>
      <w:u w:val="none"/>
    </w:rPr>
  </w:style>
  <w:style w:type="character" w:customStyle="1" w:styleId="48">
    <w:name w:val="font51"/>
    <w:basedOn w:val="2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91</Pages>
  <Words>3742</Words>
  <Characters>4260</Characters>
  <Lines>0</Lines>
  <Paragraphs>0</Paragraphs>
  <TotalTime>3</TotalTime>
  <ScaleCrop>false</ScaleCrop>
  <LinksUpToDate>false</LinksUpToDate>
  <CharactersWithSpaces>4428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2020-04-01T00:51:00Z</dcterms:created>
  <dc:creator>Administrator</dc:creator>
  <cp:lastModifiedBy>Administrator</cp:lastModifiedBy>
  <cp:lastPrinted>2020-12-30T07:36:00Z</cp:lastPrinted>
  <dcterms:modified xsi:type="dcterms:W3CDTF">2026-04-28T09:28:27Z</dcterms:modified>
  <dc:title>政府采购</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eyJoZGlkIjoiN2M1M2NmZmIyYTM2NTBmYjQ1YTc3YjUxZmU5YjM1YTciLCJ1c2VySWQiOiIyOTczNzcxNDUifQ==</vt:lpwstr>
  </property>
  <property fmtid="{D5CDD505-2E9C-101B-9397-08002B2CF9AE}" pid="4" name="ICV">
    <vt:lpwstr>D408690A964649BEB31867EE45E0893D_13</vt:lpwstr>
  </property>
</Properties>
</file>