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5E3A">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宋体" w:hAnsi="宋体" w:eastAsia="宋体" w:cs="宋体"/>
          <w:b/>
          <w:bCs/>
          <w:color w:val="auto"/>
          <w:spacing w:val="28"/>
          <w:position w:val="0"/>
          <w:sz w:val="32"/>
          <w:szCs w:val="32"/>
          <w:highlight w:val="none"/>
          <w:lang w:val="en-US" w:eastAsia="zh-CN"/>
        </w:rPr>
      </w:pPr>
      <w:bookmarkStart w:id="0" w:name="_Toc31371"/>
      <w:bookmarkStart w:id="1" w:name="_Toc9822"/>
    </w:p>
    <w:p w14:paraId="463C61DC">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hint="eastAsia" w:ascii="宋体" w:hAnsi="宋体" w:eastAsia="宋体" w:cs="宋体"/>
          <w:b/>
          <w:bCs/>
          <w:color w:val="auto"/>
          <w:spacing w:val="28"/>
          <w:position w:val="0"/>
          <w:sz w:val="48"/>
          <w:szCs w:val="48"/>
          <w:highlight w:val="none"/>
          <w:lang w:val="en-US" w:eastAsia="zh-CN"/>
        </w:rPr>
      </w:pPr>
      <w:r>
        <w:rPr>
          <w:rFonts w:hint="eastAsia" w:ascii="宋体" w:hAnsi="宋体" w:eastAsia="宋体" w:cs="宋体"/>
          <w:b/>
          <w:bCs/>
          <w:color w:val="auto"/>
          <w:spacing w:val="28"/>
          <w:position w:val="0"/>
          <w:sz w:val="32"/>
          <w:szCs w:val="32"/>
          <w:highlight w:val="none"/>
          <w:lang w:val="en-US" w:eastAsia="zh-CN"/>
        </w:rPr>
        <w:t>项目编号：XJSH-2026-002-CG</w:t>
      </w:r>
    </w:p>
    <w:p w14:paraId="2E61B4C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color w:val="auto"/>
          <w:spacing w:val="28"/>
          <w:position w:val="0"/>
          <w:sz w:val="48"/>
          <w:szCs w:val="48"/>
          <w:highlight w:val="none"/>
          <w:lang w:val="en-US" w:eastAsia="zh-CN"/>
        </w:rPr>
      </w:pPr>
    </w:p>
    <w:p w14:paraId="3D75D1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color w:val="auto"/>
          <w:spacing w:val="28"/>
          <w:position w:val="0"/>
          <w:sz w:val="48"/>
          <w:szCs w:val="48"/>
          <w:highlight w:val="none"/>
          <w:lang w:val="en-US" w:eastAsia="zh-CN"/>
        </w:rPr>
      </w:pPr>
      <w:r>
        <w:rPr>
          <w:rFonts w:hint="eastAsia" w:ascii="宋体" w:hAnsi="宋体" w:eastAsia="宋体" w:cs="宋体"/>
          <w:b/>
          <w:bCs/>
          <w:color w:val="auto"/>
          <w:spacing w:val="28"/>
          <w:position w:val="0"/>
          <w:sz w:val="48"/>
          <w:szCs w:val="48"/>
          <w:highlight w:val="none"/>
          <w:lang w:val="en-US" w:eastAsia="zh-CN"/>
        </w:rPr>
        <w:t>新疆维吾尔自治区地质局地球物理化学探矿中心测斜仪采购项目</w:t>
      </w:r>
    </w:p>
    <w:p w14:paraId="4DE96BC2">
      <w:pPr>
        <w:rPr>
          <w:rFonts w:hint="eastAsia"/>
          <w:lang w:val="en-US" w:eastAsia="zh-CN"/>
        </w:rPr>
      </w:pPr>
    </w:p>
    <w:p w14:paraId="69F479DC">
      <w:pPr>
        <w:rPr>
          <w:rFonts w:hint="eastAsia"/>
          <w:lang w:val="en-US" w:eastAsia="zh-CN"/>
        </w:rPr>
      </w:pPr>
    </w:p>
    <w:p w14:paraId="6FD670C9">
      <w:pPr>
        <w:pStyle w:val="31"/>
        <w:rPr>
          <w:rFonts w:hint="eastAsia"/>
          <w:lang w:val="en-US" w:eastAsia="zh-CN"/>
        </w:rPr>
      </w:pPr>
    </w:p>
    <w:p w14:paraId="4044E0D8">
      <w:pPr>
        <w:pStyle w:val="5"/>
        <w:rPr>
          <w:rFonts w:hint="eastAsia"/>
          <w:lang w:val="en-US" w:eastAsia="zh-CN"/>
        </w:rPr>
      </w:pPr>
    </w:p>
    <w:p w14:paraId="05B95DC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baseline"/>
        <w:rPr>
          <w:rFonts w:hint="eastAsia" w:ascii="方正公文黑体" w:hAnsi="方正公文黑体" w:eastAsia="方正公文黑体" w:cs="方正公文黑体"/>
          <w:b w:val="0"/>
          <w:bCs w:val="0"/>
          <w:color w:val="auto"/>
          <w:spacing w:val="28"/>
          <w:position w:val="0"/>
          <w:sz w:val="84"/>
          <w:szCs w:val="84"/>
          <w:highlight w:val="none"/>
          <w:lang w:val="en-US" w:eastAsia="zh-CN"/>
        </w:rPr>
      </w:pPr>
      <w:r>
        <w:rPr>
          <w:rFonts w:hint="eastAsia" w:ascii="方正公文黑体" w:hAnsi="方正公文黑体" w:eastAsia="方正公文黑体" w:cs="方正公文黑体"/>
          <w:b w:val="0"/>
          <w:bCs w:val="0"/>
          <w:color w:val="auto"/>
          <w:spacing w:val="28"/>
          <w:position w:val="0"/>
          <w:sz w:val="84"/>
          <w:szCs w:val="84"/>
          <w:highlight w:val="none"/>
          <w:lang w:val="en-US" w:eastAsia="zh-CN"/>
        </w:rPr>
        <w:t>公开招标文件</w:t>
      </w:r>
    </w:p>
    <w:p w14:paraId="28777BC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baseline"/>
        <w:rPr>
          <w:rFonts w:hint="eastAsia" w:ascii="方正公文黑体" w:hAnsi="方正公文黑体" w:eastAsia="方正公文黑体" w:cs="方正公文黑体"/>
          <w:b w:val="0"/>
          <w:bCs w:val="0"/>
          <w:color w:val="auto"/>
          <w:spacing w:val="28"/>
          <w:position w:val="0"/>
          <w:sz w:val="44"/>
          <w:szCs w:val="44"/>
          <w:highlight w:val="none"/>
          <w:lang w:val="en-US" w:eastAsia="zh-CN"/>
        </w:rPr>
      </w:pPr>
      <w:r>
        <w:rPr>
          <w:rFonts w:hint="eastAsia" w:ascii="方正公文黑体" w:hAnsi="方正公文黑体" w:eastAsia="方正公文黑体" w:cs="方正公文黑体"/>
          <w:b/>
          <w:bCs/>
          <w:color w:val="auto"/>
          <w:spacing w:val="28"/>
          <w:position w:val="0"/>
          <w:sz w:val="44"/>
          <w:szCs w:val="44"/>
          <w:highlight w:val="none"/>
          <w:lang w:val="en-US" w:eastAsia="zh-CN"/>
        </w:rPr>
        <w:t>(政府采购货物类)</w:t>
      </w:r>
    </w:p>
    <w:p w14:paraId="25692F0A">
      <w:pPr>
        <w:keepNext w:val="0"/>
        <w:keepLines w:val="0"/>
        <w:pageBreakBefore w:val="0"/>
        <w:kinsoku/>
        <w:wordWrap/>
        <w:overflowPunct/>
        <w:topLinePunct w:val="0"/>
        <w:bidi w:val="0"/>
        <w:adjustRightInd/>
        <w:snapToGrid/>
        <w:spacing w:line="240" w:lineRule="auto"/>
        <w:jc w:val="left"/>
        <w:textAlignment w:val="baseline"/>
        <w:rPr>
          <w:rFonts w:hint="eastAsia" w:ascii="宋体" w:hAnsi="宋体" w:eastAsia="宋体" w:cs="宋体"/>
          <w:b/>
          <w:bCs/>
          <w:color w:val="auto"/>
          <w:sz w:val="32"/>
          <w:szCs w:val="32"/>
          <w:highlight w:val="none"/>
          <w:lang w:val="en-US" w:eastAsia="zh-CN"/>
        </w:rPr>
      </w:pPr>
    </w:p>
    <w:p w14:paraId="63BF428F">
      <w:pPr>
        <w:pStyle w:val="23"/>
        <w:rPr>
          <w:rFonts w:hint="eastAsia"/>
          <w:lang w:val="en-US" w:eastAsia="zh-CN"/>
        </w:rPr>
      </w:pPr>
    </w:p>
    <w:p w14:paraId="5E073F8D">
      <w:pPr>
        <w:keepNext w:val="0"/>
        <w:keepLines w:val="0"/>
        <w:pageBreakBefore w:val="0"/>
        <w:widowControl/>
        <w:kinsoku/>
        <w:wordWrap/>
        <w:overflowPunct/>
        <w:topLinePunct w:val="0"/>
        <w:autoSpaceDE w:val="0"/>
        <w:autoSpaceDN w:val="0"/>
        <w:bidi w:val="0"/>
        <w:adjustRightInd/>
        <w:snapToGrid/>
        <w:spacing w:line="600" w:lineRule="exact"/>
        <w:jc w:val="left"/>
        <w:textAlignment w:val="baseline"/>
        <w:rPr>
          <w:rFonts w:hint="eastAsia" w:ascii="宋体" w:hAnsi="宋体" w:eastAsia="宋体" w:cs="宋体"/>
          <w:b/>
          <w:bCs/>
          <w:color w:val="auto"/>
          <w:sz w:val="32"/>
          <w:szCs w:val="32"/>
          <w:highlight w:val="none"/>
          <w:lang w:val="en-US" w:eastAsia="zh-CN"/>
        </w:rPr>
      </w:pPr>
    </w:p>
    <w:p w14:paraId="31FBC2C0">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采购人：</w:t>
      </w:r>
      <w:r>
        <w:rPr>
          <w:rFonts w:hint="default" w:ascii="宋体" w:hAnsi="宋体" w:eastAsia="宋体" w:cs="宋体"/>
          <w:b/>
          <w:bCs/>
          <w:color w:val="auto"/>
          <w:sz w:val="32"/>
          <w:szCs w:val="32"/>
          <w:highlight w:val="none"/>
          <w:lang w:val="en-US" w:eastAsia="zh-CN"/>
        </w:rPr>
        <w:t>新疆维吾尔自治区地质局地球物理化学探矿中心</w:t>
      </w:r>
    </w:p>
    <w:p w14:paraId="2F408517">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联系人：</w:t>
      </w:r>
      <w:r>
        <w:rPr>
          <w:rFonts w:hint="eastAsia" w:ascii="宋体" w:hAnsi="宋体" w:cs="宋体"/>
          <w:b/>
          <w:bCs/>
          <w:color w:val="auto"/>
          <w:sz w:val="32"/>
          <w:szCs w:val="32"/>
          <w:highlight w:val="none"/>
          <w:lang w:val="en-US" w:eastAsia="zh-CN"/>
        </w:rPr>
        <w:t>孟盛向</w:t>
      </w:r>
    </w:p>
    <w:p w14:paraId="5F8B735F">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联系方式：0994-2723871</w:t>
      </w:r>
    </w:p>
    <w:p w14:paraId="62FD5E78">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lang w:val="en-US" w:eastAsia="zh-CN"/>
        </w:rPr>
      </w:pPr>
      <w:r>
        <w:rPr>
          <w:rFonts w:hint="default" w:ascii="宋体" w:hAnsi="宋体" w:eastAsia="宋体" w:cs="宋体"/>
          <w:b/>
          <w:bCs/>
          <w:color w:val="auto"/>
          <w:sz w:val="32"/>
          <w:szCs w:val="32"/>
          <w:highlight w:val="none"/>
          <w:lang w:val="en-US" w:eastAsia="zh-CN"/>
        </w:rPr>
        <w:t>地址：乌鲁木齐市沙依巴克区西虹西路1018号</w:t>
      </w:r>
    </w:p>
    <w:p w14:paraId="65C9DEE1">
      <w:pPr>
        <w:keepNext w:val="0"/>
        <w:keepLines w:val="0"/>
        <w:pageBreakBefore w:val="0"/>
        <w:kinsoku/>
        <w:wordWrap/>
        <w:overflowPunct/>
        <w:topLinePunct w:val="0"/>
        <w:bidi w:val="0"/>
        <w:adjustRightInd/>
        <w:snapToGrid/>
        <w:spacing w:line="240" w:lineRule="auto"/>
        <w:jc w:val="left"/>
        <w:textAlignment w:val="baseline"/>
        <w:rPr>
          <w:rFonts w:hint="default" w:ascii="方正公文黑体" w:hAnsi="方正公文黑体" w:eastAsia="方正公文黑体" w:cs="方正公文黑体"/>
          <w:b w:val="0"/>
          <w:bCs w:val="0"/>
          <w:color w:val="auto"/>
          <w:kern w:val="0"/>
          <w:sz w:val="32"/>
          <w:szCs w:val="32"/>
          <w:highlight w:val="none"/>
          <w:lang w:val="en-US" w:eastAsia="zh-CN"/>
        </w:rPr>
      </w:pPr>
      <w:r>
        <w:rPr>
          <w:rFonts w:hint="eastAsia" w:ascii="方正公文黑体" w:hAnsi="方正公文黑体" w:eastAsia="方正公文黑体" w:cs="方正公文黑体"/>
          <w:b w:val="0"/>
          <w:bCs w:val="0"/>
          <w:strike/>
          <w:dstrike w:val="0"/>
          <w:color w:val="auto"/>
          <w:sz w:val="32"/>
          <w:szCs w:val="32"/>
          <w:highlight w:val="none"/>
          <w:u w:val="single"/>
          <w:lang w:val="en-US" w:eastAsia="zh-CN"/>
        </w:rPr>
        <w:t xml:space="preserve">                                                         </w:t>
      </w:r>
    </w:p>
    <w:p w14:paraId="440AC3FB">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招标代理：新疆尚辉工程项目管理有限公司</w:t>
      </w:r>
    </w:p>
    <w:p w14:paraId="37AF5489">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联系人：朱晓亮、马魁、张昌昌</w:t>
      </w:r>
    </w:p>
    <w:p w14:paraId="74801F2F">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联系方式：18699053703</w:t>
      </w:r>
    </w:p>
    <w:p w14:paraId="0F9B06E4">
      <w:pPr>
        <w:keepNext w:val="0"/>
        <w:keepLines w:val="0"/>
        <w:pageBreakBefore w:val="0"/>
        <w:widowControl/>
        <w:kinsoku/>
        <w:wordWrap/>
        <w:overflowPunct/>
        <w:topLinePunct w:val="0"/>
        <w:autoSpaceDE w:val="0"/>
        <w:autoSpaceDN w:val="0"/>
        <w:bidi w:val="0"/>
        <w:adjustRightInd/>
        <w:snapToGrid/>
        <w:spacing w:line="600" w:lineRule="exact"/>
        <w:ind w:firstLine="643" w:firstLineChars="200"/>
        <w:jc w:val="left"/>
        <w:textAlignment w:val="baseline"/>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地址：昌吉市南公园西路丽景尚城5号商业楼-6楼综合办</w:t>
      </w:r>
    </w:p>
    <w:p w14:paraId="68C76605">
      <w:pPr>
        <w:keepNext w:val="0"/>
        <w:keepLines w:val="0"/>
        <w:pageBreakBefore w:val="0"/>
        <w:kinsoku/>
        <w:wordWrap/>
        <w:overflowPunct/>
        <w:topLinePunct w:val="0"/>
        <w:bidi w:val="0"/>
        <w:adjustRightInd/>
        <w:snapToGrid/>
        <w:outlineLvl w:val="9"/>
        <w:rPr>
          <w:rFonts w:hint="eastAsia"/>
          <w:lang w:val="en-US" w:eastAsia="en-US"/>
        </w:rPr>
      </w:pPr>
    </w:p>
    <w:p w14:paraId="5FA0481E">
      <w:pPr>
        <w:pStyle w:val="23"/>
        <w:keepNext w:val="0"/>
        <w:keepLines w:val="0"/>
        <w:pageBreakBefore w:val="0"/>
        <w:kinsoku/>
        <w:wordWrap/>
        <w:overflowPunct/>
        <w:topLinePunct w:val="0"/>
        <w:bidi w:val="0"/>
        <w:adjustRightInd/>
        <w:snapToGrid/>
        <w:outlineLvl w:val="9"/>
        <w:rPr>
          <w:rFonts w:hint="eastAsia"/>
          <w:lang w:val="en-US" w:eastAsia="en-US"/>
        </w:rPr>
      </w:pPr>
    </w:p>
    <w:p w14:paraId="4B7611CA">
      <w:pPr>
        <w:keepNext w:val="0"/>
        <w:keepLines w:val="0"/>
        <w:pageBreakBefore w:val="0"/>
        <w:kinsoku/>
        <w:wordWrap/>
        <w:overflowPunct/>
        <w:topLinePunct w:val="0"/>
        <w:bidi w:val="0"/>
        <w:adjustRightInd/>
        <w:snapToGrid/>
        <w:spacing w:line="500" w:lineRule="exact"/>
        <w:jc w:val="center"/>
        <w:outlineLvl w:val="9"/>
        <w:rPr>
          <w:rFonts w:hint="eastAsia" w:ascii="宋体" w:hAnsi="宋体" w:eastAsia="宋体" w:cs="宋体"/>
          <w:b/>
          <w:color w:val="000000"/>
          <w:sz w:val="24"/>
          <w:szCs w:val="24"/>
          <w:highlight w:val="none"/>
        </w:rPr>
      </w:pPr>
      <w:r>
        <w:rPr>
          <w:rFonts w:hint="eastAsia" w:ascii="宋体" w:hAnsi="宋体" w:eastAsia="宋体" w:cs="宋体"/>
          <w:b/>
          <w:bCs/>
          <w:color w:val="auto"/>
          <w:sz w:val="32"/>
          <w:szCs w:val="32"/>
          <w:highlight w:val="none"/>
          <w:lang w:val="en-US" w:eastAsia="en-US"/>
        </w:rPr>
        <w:t>编制日期：二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lang w:val="en-US" w:eastAsia="en-US"/>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lang w:val="en-US" w:eastAsia="en-US"/>
        </w:rPr>
        <w:t>年</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lang w:val="en-US" w:eastAsia="en-US"/>
        </w:rPr>
        <w:t>月</w:t>
      </w:r>
      <w:r>
        <w:rPr>
          <w:rFonts w:ascii="仿宋" w:hAnsi="仿宋" w:eastAsia="仿宋"/>
          <w:bCs w:val="0"/>
          <w:color w:val="auto"/>
          <w:sz w:val="36"/>
          <w:szCs w:val="36"/>
          <w:lang w:val="zh-CN"/>
        </w:rPr>
        <w:br w:type="page"/>
      </w:r>
      <w:r>
        <w:rPr>
          <w:rStyle w:val="38"/>
          <w:rFonts w:hint="eastAsia"/>
        </w:rPr>
        <w:t>目    录</w:t>
      </w:r>
      <w:bookmarkEnd w:id="0"/>
      <w:bookmarkEnd w:id="1"/>
    </w:p>
    <w:p w14:paraId="6E2C7BC8">
      <w:pPr>
        <w:pStyle w:val="19"/>
        <w:tabs>
          <w:tab w:val="right" w:leader="dot" w:pos="8959"/>
        </w:tabs>
        <w:rPr>
          <w:rFonts w:hint="eastAsia" w:ascii="宋体" w:hAnsi="宋体" w:eastAsia="宋体" w:cs="宋体"/>
          <w:color w:val="000000"/>
          <w:sz w:val="24"/>
          <w:szCs w:val="24"/>
          <w:highlight w:val="none"/>
        </w:rPr>
      </w:pPr>
    </w:p>
    <w:sdt>
      <w:sdtPr>
        <w:rPr>
          <w:rFonts w:ascii="宋体" w:hAnsi="宋体" w:eastAsia="宋体" w:cs="Times New Roman"/>
          <w:kern w:val="2"/>
          <w:sz w:val="21"/>
          <w:szCs w:val="24"/>
          <w:lang w:val="en-US" w:eastAsia="zh-CN" w:bidi="ar-SA"/>
        </w:rPr>
        <w:id w:val="147455073"/>
        <w15:color w:val="DBDBDB"/>
        <w:docPartObj>
          <w:docPartGallery w:val="Table of Contents"/>
          <w:docPartUnique/>
        </w:docPartObj>
      </w:sdtPr>
      <w:sdtEndPr>
        <w:rPr>
          <w:rFonts w:ascii="Times New Roman" w:hAnsi="Times New Roman" w:eastAsia="宋体" w:cs="Times New Roman"/>
          <w:kern w:val="2"/>
          <w:sz w:val="24"/>
          <w:szCs w:val="20"/>
          <w:highlight w:val="none"/>
          <w:lang w:val="zh-CN" w:eastAsia="zh-CN" w:bidi="ar-SA"/>
        </w:rPr>
      </w:sdtEndPr>
      <w:sdtContent>
        <w:p w14:paraId="25087A8A">
          <w:pPr>
            <w:spacing w:before="0" w:beforeLines="0" w:after="0" w:afterLines="0" w:line="240" w:lineRule="auto"/>
            <w:ind w:left="0" w:leftChars="0" w:right="0" w:rightChars="0" w:firstLine="0" w:firstLineChars="0"/>
            <w:jc w:val="center"/>
          </w:pPr>
        </w:p>
        <w:p w14:paraId="69D84DA7">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b/>
              <w:bCs/>
              <w:sz w:val="28"/>
              <w:szCs w:val="28"/>
              <w:highlight w:val="none"/>
            </w:rPr>
            <w:fldChar w:fldCharType="begin"/>
          </w:r>
          <w:r>
            <w:rPr>
              <w:b/>
              <w:bCs/>
              <w:sz w:val="28"/>
              <w:szCs w:val="28"/>
              <w:highlight w:val="none"/>
            </w:rPr>
            <w:instrText xml:space="preserve">TOC \o "1-3" \h \u </w:instrText>
          </w:r>
          <w:r>
            <w:rPr>
              <w:b/>
              <w:bCs/>
              <w:sz w:val="28"/>
              <w:szCs w:val="28"/>
              <w:highlight w:val="none"/>
            </w:rPr>
            <w:fldChar w:fldCharType="separate"/>
          </w: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_Toc15365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第一章  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_Toc15365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0A553323">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_Toc15688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第二章  投标人须知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_Toc15688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045E8884">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_Toc31358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一、投标人须知前附表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_Toc31358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03009989">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_Toc3280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二、总  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_Toc3280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11</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3FE87510">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_Toc4395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三、招标文件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_Toc4395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483EDC9">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_Toc18068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四、投标文件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_Toc18068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3FAE0649">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_Toc16798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五、开标和中标</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_Toc16798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9DB38C6">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_Toc5793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六、签订及履行合同和验收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_Toc5793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B08A054">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_Toc15718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七、投标纪律要求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_Toc15718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4C2A047">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_Toc12059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八、合同价款支付</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_Toc12059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33D93236">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_Toc24995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九、质疑和投诉</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_Toc24995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8CAD0E8">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_Toc17924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第三章  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_Toc17924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3B04655">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_Toc11304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一、投标函</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_Toc11304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E426273">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_Toc27219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kern w:val="2"/>
              <w:sz w:val="24"/>
              <w:szCs w:val="24"/>
              <w:lang w:val="en-US" w:eastAsia="zh-CN" w:bidi="ar-SA"/>
            </w:rPr>
            <w:t>二、</w:t>
          </w:r>
          <w:r>
            <w:rPr>
              <w:rFonts w:hint="eastAsia" w:ascii="宋体" w:hAnsi="宋体" w:eastAsia="宋体" w:cs="宋体"/>
              <w:b/>
              <w:bCs w:val="0"/>
              <w:sz w:val="24"/>
              <w:szCs w:val="24"/>
            </w:rPr>
            <w:t>身份证明书及授权委托书</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_Toc27219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25465851">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_Toc7866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三、投标报价明细表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_Toc7866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32</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32A6D086">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_Toc12994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四</w:t>
          </w:r>
          <w:r>
            <w:rPr>
              <w:rFonts w:hint="eastAsia" w:ascii="宋体" w:hAnsi="宋体" w:eastAsia="宋体" w:cs="宋体"/>
              <w:b/>
              <w:bCs w:val="0"/>
              <w:sz w:val="24"/>
              <w:szCs w:val="24"/>
            </w:rPr>
            <w:t>、投标人基本情况表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_Toc12994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33</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EC93460">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_Toc10535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、投标人类似项目业绩一览表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_Toc10535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34</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1943EB6D">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_Toc7154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六、</w:t>
          </w:r>
          <w:r>
            <w:rPr>
              <w:rFonts w:hint="eastAsia" w:ascii="宋体" w:hAnsi="宋体" w:eastAsia="宋体" w:cs="宋体"/>
              <w:b/>
              <w:bCs w:val="0"/>
              <w:sz w:val="24"/>
              <w:szCs w:val="24"/>
            </w:rPr>
            <w:t>商务、技术需求偏离表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_Toc7154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35</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911E98D">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_Toc14674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七、</w:t>
          </w:r>
          <w:r>
            <w:rPr>
              <w:rFonts w:hint="eastAsia" w:ascii="宋体" w:hAnsi="宋体" w:eastAsia="宋体" w:cs="宋体"/>
              <w:b/>
              <w:bCs w:val="0"/>
              <w:sz w:val="24"/>
              <w:szCs w:val="24"/>
            </w:rPr>
            <w:t>拟配备人员情况</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_Toc14674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37</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144C7AB">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_Toc22749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八、</w:t>
          </w:r>
          <w:r>
            <w:rPr>
              <w:rFonts w:hint="eastAsia" w:ascii="宋体" w:hAnsi="宋体" w:eastAsia="宋体" w:cs="宋体"/>
              <w:b/>
              <w:bCs w:val="0"/>
              <w:sz w:val="24"/>
              <w:szCs w:val="24"/>
              <w:lang w:eastAsia="zh-CN"/>
            </w:rPr>
            <w:t>供货方案</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_Toc22749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C23DBD7">
          <w:pPr>
            <w:pStyle w:val="26"/>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_Toc18536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九</w:t>
          </w:r>
          <w:r>
            <w:rPr>
              <w:rFonts w:hint="eastAsia" w:ascii="宋体" w:hAnsi="宋体" w:eastAsia="宋体" w:cs="宋体"/>
              <w:b/>
              <w:bCs w:val="0"/>
              <w:sz w:val="24"/>
              <w:szCs w:val="24"/>
            </w:rPr>
            <w:t>、投标人认为需要提供的其他文件和资料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_Toc18536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40</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4BDFF1C5">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_Toc12208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eastAsia="zh-CN"/>
            </w:rPr>
            <w:t>第四章  招标项目技术要求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_Toc12208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48</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6EE78979">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_Toc14032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第五章  评标办法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_Toc14032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32EE8393">
          <w:pPr>
            <w:pStyle w:val="19"/>
            <w:keepNext w:val="0"/>
            <w:keepLines w:val="0"/>
            <w:pageBreakBefore w:val="0"/>
            <w:widowControl w:val="0"/>
            <w:tabs>
              <w:tab w:val="right" w:leader="dot" w:pos="9747"/>
            </w:tabs>
            <w:kinsoku/>
            <w:wordWrap/>
            <w:overflowPunct/>
            <w:topLinePunct w:val="0"/>
            <w:autoSpaceDE/>
            <w:autoSpaceDN/>
            <w:bidi w:val="0"/>
            <w:adjustRightInd/>
            <w:snapToGrid/>
            <w:spacing w:line="500" w:lineRule="exact"/>
            <w:textAlignment w:val="auto"/>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 HYPERLINK \l _Toc3703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第六章  拟签订的合同文本</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_Toc3703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59</w:t>
          </w:r>
          <w:r>
            <w:rPr>
              <w:rFonts w:hint="eastAsia" w:ascii="宋体" w:hAnsi="宋体" w:eastAsia="宋体" w:cs="宋体"/>
              <w:b/>
              <w:bCs w:val="0"/>
              <w:sz w:val="24"/>
              <w:szCs w:val="24"/>
            </w:rPr>
            <w:fldChar w:fldCharType="end"/>
          </w:r>
          <w:r>
            <w:rPr>
              <w:rFonts w:hint="eastAsia" w:ascii="宋体" w:hAnsi="宋体" w:eastAsia="宋体" w:cs="宋体"/>
              <w:b/>
              <w:bCs w:val="0"/>
              <w:sz w:val="24"/>
              <w:szCs w:val="24"/>
              <w:highlight w:val="none"/>
            </w:rPr>
            <w:fldChar w:fldCharType="end"/>
          </w:r>
        </w:p>
        <w:p w14:paraId="56F64ECB">
          <w:pPr>
            <w:pStyle w:val="3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宋体" w:cs="Times New Roman"/>
              <w:kern w:val="2"/>
              <w:sz w:val="24"/>
              <w:szCs w:val="20"/>
              <w:highlight w:val="none"/>
              <w:lang w:val="zh-CN" w:eastAsia="zh-CN" w:bidi="ar-SA"/>
            </w:rPr>
          </w:pPr>
          <w:r>
            <w:rPr>
              <w:bCs/>
              <w:szCs w:val="28"/>
              <w:highlight w:val="none"/>
            </w:rPr>
            <w:fldChar w:fldCharType="end"/>
          </w:r>
        </w:p>
      </w:sdtContent>
    </w:sdt>
    <w:p w14:paraId="58AE34C2">
      <w:pPr>
        <w:pStyle w:val="39"/>
        <w:rPr>
          <w:rFonts w:ascii="Times New Roman" w:hAnsi="Times New Roman" w:eastAsia="宋体" w:cs="Times New Roman"/>
          <w:kern w:val="2"/>
          <w:sz w:val="24"/>
          <w:szCs w:val="20"/>
          <w:highlight w:val="none"/>
          <w:lang w:val="zh-CN" w:eastAsia="zh-CN" w:bidi="ar-SA"/>
        </w:rPr>
        <w:sectPr>
          <w:headerReference r:id="rId3" w:type="default"/>
          <w:pgSz w:w="11907" w:h="16840"/>
          <w:pgMar w:top="1440" w:right="1080" w:bottom="1440" w:left="1080" w:header="851" w:footer="992" w:gutter="0"/>
          <w:pgBorders>
            <w:top w:val="none" w:sz="0" w:space="0"/>
            <w:left w:val="none" w:sz="0" w:space="0"/>
            <w:bottom w:val="none" w:sz="0" w:space="0"/>
            <w:right w:val="none" w:sz="0" w:space="0"/>
          </w:pgBorders>
          <w:pgNumType w:start="1"/>
          <w:cols w:space="720" w:num="1"/>
          <w:docGrid w:linePitch="312" w:charSpace="0"/>
        </w:sectPr>
      </w:pPr>
    </w:p>
    <w:p w14:paraId="1FE55804">
      <w:pPr>
        <w:pStyle w:val="2"/>
        <w:bidi w:val="0"/>
        <w:jc w:val="center"/>
        <w:rPr>
          <w:rFonts w:hint="eastAsia" w:ascii="宋体" w:hAnsi="宋体" w:eastAsia="宋体" w:cs="宋体"/>
          <w:highlight w:val="none"/>
        </w:rPr>
      </w:pPr>
      <w:bookmarkStart w:id="2" w:name="_Toc647_WPSOffice_Level1"/>
      <w:bookmarkStart w:id="3" w:name="_Toc15365"/>
      <w:bookmarkStart w:id="4" w:name="_Toc3427"/>
      <w:r>
        <w:rPr>
          <w:rFonts w:hint="eastAsia" w:ascii="宋体" w:hAnsi="宋体" w:eastAsia="宋体" w:cs="宋体"/>
          <w:b/>
          <w:bCs/>
        </w:rPr>
        <w:t xml:space="preserve">第一章  </w:t>
      </w:r>
      <w:bookmarkEnd w:id="2"/>
      <w:r>
        <w:rPr>
          <w:rFonts w:hint="eastAsia" w:ascii="宋体" w:hAnsi="宋体" w:eastAsia="宋体" w:cs="宋体"/>
          <w:b/>
          <w:bCs/>
        </w:rPr>
        <w:t>招标公告</w:t>
      </w:r>
      <w:bookmarkEnd w:id="3"/>
      <w:bookmarkEnd w:id="4"/>
    </w:p>
    <w:tbl>
      <w:tblPr>
        <w:tblStyle w:val="84"/>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12"/>
      </w:tblGrid>
      <w:tr w14:paraId="7D2714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5000" w:type="pct"/>
            <w:noWrap w:val="0"/>
            <w:vAlign w:val="top"/>
          </w:tcPr>
          <w:p w14:paraId="57E77608">
            <w:pPr>
              <w:pStyle w:val="86"/>
              <w:keepNext w:val="0"/>
              <w:keepLines w:val="0"/>
              <w:pageBreakBefore w:val="0"/>
              <w:widowControl/>
              <w:kinsoku/>
              <w:wordWrap/>
              <w:overflowPunct/>
              <w:topLinePunct w:val="0"/>
              <w:autoSpaceDE/>
              <w:autoSpaceDN/>
              <w:bidi w:val="0"/>
              <w:adjustRightInd/>
              <w:snapToGrid w:val="0"/>
              <w:spacing w:before="0" w:after="0" w:line="500" w:lineRule="exact"/>
              <w:ind w:left="0" w:leftChars="0" w:right="0" w:firstLine="0" w:firstLineChars="0"/>
              <w:jc w:val="left"/>
              <w:textAlignment w:val="auto"/>
              <w:rPr>
                <w:rFonts w:hint="eastAsia" w:ascii="宋体" w:hAnsi="宋体" w:eastAsia="宋体" w:cs="宋体"/>
                <w:b/>
                <w:bCs/>
                <w:color w:val="auto"/>
                <w:sz w:val="24"/>
                <w:szCs w:val="24"/>
              </w:rPr>
            </w:pPr>
            <w:bookmarkStart w:id="5" w:name="_Toc213397009"/>
            <w:bookmarkStart w:id="6" w:name="_Toc213396945"/>
            <w:bookmarkStart w:id="7" w:name="_Toc856_WPSOffice_Level1"/>
            <w:bookmarkStart w:id="8" w:name="_Toc213496267"/>
            <w:bookmarkStart w:id="9" w:name="_Toc217446031"/>
            <w:bookmarkStart w:id="10" w:name="_Toc213396759"/>
            <w:r>
              <w:rPr>
                <w:rFonts w:hint="eastAsia" w:ascii="宋体" w:hAnsi="宋体" w:eastAsia="宋体" w:cs="宋体"/>
                <w:b/>
                <w:bCs/>
                <w:color w:val="auto"/>
                <w:spacing w:val="-5"/>
                <w:sz w:val="24"/>
                <w:szCs w:val="24"/>
                <w:lang w:eastAsia="zh-CN"/>
              </w:rPr>
              <w:t>项</w:t>
            </w:r>
            <w:r>
              <w:rPr>
                <w:rFonts w:hint="eastAsia" w:ascii="宋体" w:hAnsi="宋体" w:eastAsia="宋体" w:cs="宋体"/>
                <w:b/>
                <w:bCs/>
                <w:color w:val="auto"/>
                <w:spacing w:val="-5"/>
                <w:sz w:val="24"/>
                <w:szCs w:val="24"/>
              </w:rPr>
              <w:t>目概况</w:t>
            </w:r>
          </w:p>
          <w:p w14:paraId="4FBF002B">
            <w:pPr>
              <w:pStyle w:val="86"/>
              <w:keepNext w:val="0"/>
              <w:keepLines w:val="0"/>
              <w:pageBreakBefore w:val="0"/>
              <w:widowControl/>
              <w:kinsoku/>
              <w:wordWrap/>
              <w:overflowPunct/>
              <w:topLinePunct w:val="0"/>
              <w:autoSpaceDE/>
              <w:autoSpaceDN/>
              <w:bidi w:val="0"/>
              <w:adjustRightInd/>
              <w:snapToGrid w:val="0"/>
              <w:spacing w:before="0" w:after="0" w:line="500" w:lineRule="exact"/>
              <w:ind w:left="0" w:right="0" w:firstLine="598"/>
              <w:jc w:val="left"/>
              <w:textAlignment w:val="auto"/>
              <w:rPr>
                <w:rFonts w:hint="eastAsia" w:ascii="宋体" w:hAnsi="宋体" w:eastAsia="宋体" w:cs="宋体"/>
                <w:color w:val="auto"/>
              </w:rPr>
            </w:pPr>
            <w:r>
              <w:rPr>
                <w:rFonts w:hint="eastAsia" w:ascii="宋体" w:hAnsi="宋体" w:eastAsia="宋体" w:cs="宋体"/>
                <w:b/>
                <w:bCs/>
                <w:color w:val="auto"/>
                <w:kern w:val="2"/>
                <w:sz w:val="24"/>
                <w:szCs w:val="24"/>
                <w:highlight w:val="none"/>
                <w:u w:val="single"/>
                <w:lang w:val="en-US" w:eastAsia="zh-CN"/>
              </w:rPr>
              <w:t>新疆维吾尔自治区地质局地球物理化学探矿中心测斜仪采购项目</w:t>
            </w:r>
            <w:r>
              <w:rPr>
                <w:rFonts w:hint="eastAsia" w:ascii="宋体" w:hAnsi="宋体" w:eastAsia="宋体" w:cs="宋体"/>
                <w:b/>
                <w:bCs/>
                <w:color w:val="auto"/>
                <w:spacing w:val="10"/>
                <w:sz w:val="24"/>
                <w:szCs w:val="24"/>
              </w:rPr>
              <w:t>的潜在投标人应在</w:t>
            </w:r>
            <w:r>
              <w:rPr>
                <w:rFonts w:hint="eastAsia" w:ascii="宋体" w:hAnsi="宋体" w:eastAsia="宋体" w:cs="宋体"/>
                <w:b/>
                <w:bCs/>
                <w:color w:val="auto"/>
                <w:spacing w:val="10"/>
                <w:sz w:val="24"/>
                <w:szCs w:val="24"/>
                <w:u w:val="single" w:color="auto"/>
              </w:rPr>
              <w:t>登陆政采云平台</w:t>
            </w:r>
            <w:r>
              <w:rPr>
                <w:rFonts w:hint="eastAsia" w:ascii="宋体" w:hAnsi="宋体" w:eastAsia="宋体" w:cs="宋体"/>
                <w:b/>
                <w:bCs/>
                <w:color w:val="auto"/>
                <w:spacing w:val="-30"/>
                <w:sz w:val="24"/>
                <w:szCs w:val="24"/>
                <w:u w:val="single" w:color="auto"/>
              </w:rPr>
              <w:t xml:space="preserve"> </w:t>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"https://www.zcygov.cn/"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u w:val="single" w:color="auto"/>
              </w:rPr>
              <w:t>https</w:t>
            </w:r>
            <w:r>
              <w:rPr>
                <w:rFonts w:hint="eastAsia" w:ascii="宋体" w:hAnsi="宋体" w:eastAsia="宋体" w:cs="宋体"/>
                <w:b/>
                <w:bCs/>
                <w:color w:val="auto"/>
                <w:spacing w:val="10"/>
                <w:sz w:val="24"/>
                <w:szCs w:val="24"/>
                <w:u w:val="single" w:color="auto"/>
              </w:rPr>
              <w:t>://</w:t>
            </w:r>
            <w:r>
              <w:rPr>
                <w:rFonts w:hint="eastAsia" w:ascii="宋体" w:hAnsi="宋体" w:eastAsia="宋体" w:cs="宋体"/>
                <w:b/>
                <w:bCs/>
                <w:color w:val="auto"/>
                <w:sz w:val="24"/>
                <w:szCs w:val="24"/>
                <w:u w:val="single" w:color="auto"/>
              </w:rPr>
              <w:t>www</w:t>
            </w:r>
            <w:r>
              <w:rPr>
                <w:rFonts w:hint="eastAsia" w:ascii="宋体" w:hAnsi="宋体" w:eastAsia="宋体" w:cs="宋体"/>
                <w:b/>
                <w:bCs/>
                <w:color w:val="auto"/>
                <w:spacing w:val="10"/>
                <w:sz w:val="24"/>
                <w:szCs w:val="24"/>
                <w:u w:val="single" w:color="auto"/>
              </w:rPr>
              <w:t>.</w:t>
            </w:r>
            <w:r>
              <w:rPr>
                <w:rFonts w:hint="eastAsia" w:ascii="宋体" w:hAnsi="宋体" w:eastAsia="宋体" w:cs="宋体"/>
                <w:b/>
                <w:bCs/>
                <w:color w:val="auto"/>
                <w:sz w:val="24"/>
                <w:szCs w:val="24"/>
                <w:u w:val="single" w:color="auto"/>
              </w:rPr>
              <w:t>zcygov</w:t>
            </w:r>
            <w:r>
              <w:rPr>
                <w:rFonts w:hint="eastAsia" w:ascii="宋体" w:hAnsi="宋体" w:eastAsia="宋体" w:cs="宋体"/>
                <w:b/>
                <w:bCs/>
                <w:color w:val="auto"/>
                <w:spacing w:val="10"/>
                <w:sz w:val="24"/>
                <w:szCs w:val="24"/>
                <w:u w:val="single" w:color="auto"/>
              </w:rPr>
              <w:t>.</w:t>
            </w:r>
            <w:r>
              <w:rPr>
                <w:rFonts w:hint="eastAsia" w:ascii="宋体" w:hAnsi="宋体" w:eastAsia="宋体" w:cs="宋体"/>
                <w:b/>
                <w:bCs/>
                <w:color w:val="auto"/>
                <w:sz w:val="24"/>
                <w:szCs w:val="24"/>
                <w:u w:val="single" w:color="auto"/>
              </w:rPr>
              <w:t>cn</w:t>
            </w:r>
            <w:r>
              <w:rPr>
                <w:rFonts w:hint="eastAsia" w:ascii="宋体" w:hAnsi="宋体" w:eastAsia="宋体" w:cs="宋体"/>
                <w:b/>
                <w:bCs/>
                <w:color w:val="auto"/>
                <w:spacing w:val="10"/>
                <w:sz w:val="24"/>
                <w:szCs w:val="24"/>
                <w:u w:val="single" w:color="auto"/>
              </w:rPr>
              <w:t>/</w:t>
            </w:r>
            <w:r>
              <w:rPr>
                <w:rFonts w:hint="eastAsia" w:ascii="宋体" w:hAnsi="宋体" w:eastAsia="宋体" w:cs="宋体"/>
                <w:b/>
                <w:bCs/>
                <w:color w:val="auto"/>
                <w:spacing w:val="10"/>
                <w:sz w:val="24"/>
                <w:szCs w:val="24"/>
                <w:u w:val="single" w:color="auto"/>
              </w:rPr>
              <w:fldChar w:fldCharType="end"/>
            </w:r>
            <w:r>
              <w:rPr>
                <w:rFonts w:hint="eastAsia" w:ascii="宋体" w:hAnsi="宋体" w:eastAsia="宋体" w:cs="宋体"/>
                <w:b/>
                <w:bCs/>
                <w:color w:val="auto"/>
                <w:spacing w:val="10"/>
                <w:sz w:val="24"/>
                <w:szCs w:val="24"/>
              </w:rPr>
              <w:t>获取招标文</w:t>
            </w:r>
            <w:r>
              <w:rPr>
                <w:rFonts w:hint="eastAsia" w:ascii="宋体" w:hAnsi="宋体" w:eastAsia="宋体" w:cs="宋体"/>
                <w:b/>
                <w:bCs/>
                <w:color w:val="auto"/>
                <w:spacing w:val="-10"/>
                <w:sz w:val="24"/>
                <w:szCs w:val="24"/>
              </w:rPr>
              <w:t>件，并于</w:t>
            </w:r>
            <w:r>
              <w:rPr>
                <w:rFonts w:hint="eastAsia" w:ascii="宋体" w:hAnsi="宋体" w:eastAsia="宋体" w:cs="宋体"/>
                <w:b/>
                <w:bCs/>
                <w:color w:val="auto"/>
                <w:kern w:val="2"/>
                <w:sz w:val="24"/>
                <w:szCs w:val="24"/>
                <w:highlight w:val="none"/>
                <w:u w:val="single"/>
                <w:lang w:val="en-US" w:eastAsia="zh-CN"/>
              </w:rPr>
              <w:t>2026年05月12日10时30分</w:t>
            </w:r>
            <w:r>
              <w:rPr>
                <w:rFonts w:hint="eastAsia" w:ascii="宋体" w:hAnsi="宋体" w:eastAsia="宋体" w:cs="宋体"/>
                <w:b/>
                <w:bCs/>
                <w:color w:val="auto"/>
                <w:kern w:val="2"/>
                <w:sz w:val="24"/>
                <w:szCs w:val="24"/>
                <w:highlight w:val="none"/>
                <w:u w:val="single"/>
                <w:lang w:val="en-US" w:eastAsia="zh-CN"/>
              </w:rPr>
              <w:t>（北京时间）</w:t>
            </w:r>
            <w:r>
              <w:rPr>
                <w:rFonts w:hint="eastAsia" w:ascii="宋体" w:hAnsi="宋体" w:eastAsia="宋体" w:cs="宋体"/>
                <w:b/>
                <w:bCs/>
                <w:color w:val="auto"/>
                <w:spacing w:val="-10"/>
                <w:sz w:val="24"/>
                <w:szCs w:val="24"/>
              </w:rPr>
              <w:t>前递交投标文件。</w:t>
            </w:r>
          </w:p>
        </w:tc>
      </w:tr>
    </w:tbl>
    <w:p w14:paraId="2C8FFAA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一、项目基本情况</w:t>
      </w:r>
    </w:p>
    <w:p w14:paraId="1DAF926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项目编号：XJSH-2026-002-CG</w:t>
      </w:r>
    </w:p>
    <w:p w14:paraId="47F350F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项目名称：新疆维吾尔自治区地质局地球物理化学探矿中心测斜仪采购项目</w:t>
      </w:r>
    </w:p>
    <w:p w14:paraId="3C431F6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采购方式：公开招标</w:t>
      </w:r>
    </w:p>
    <w:p w14:paraId="177AB20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预算金额（元）：246000.00</w:t>
      </w:r>
    </w:p>
    <w:p w14:paraId="186C80D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最高限价（元）：246000.00</w:t>
      </w:r>
    </w:p>
    <w:p w14:paraId="075B98F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采购需求：</w:t>
      </w:r>
    </w:p>
    <w:p w14:paraId="321377F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lang w:val="en-US" w:eastAsia="zh-CN"/>
        </w:rPr>
      </w:pPr>
    </w:p>
    <w:p w14:paraId="12EBD01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标项名称：新疆维吾尔自治区地质局地球物理化学探矿中心测斜仪采购项目</w:t>
      </w:r>
    </w:p>
    <w:p w14:paraId="697CB9E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数量：2</w:t>
      </w:r>
    </w:p>
    <w:p w14:paraId="22F7210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预算金额（元）：246000.00</w:t>
      </w:r>
    </w:p>
    <w:p w14:paraId="478A7C2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单位：台 </w:t>
      </w:r>
    </w:p>
    <w:p w14:paraId="1A22AD4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简要规格描述或项目基本概况介绍、用途：采购测斜仪2台（具体参数要求详见招标文件）。</w:t>
      </w:r>
    </w:p>
    <w:p w14:paraId="5553753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备注：/</w:t>
      </w:r>
    </w:p>
    <w:p w14:paraId="48D3898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合同履约期限：自合同签订之日起15个日历日内送达采购人指定地点并安装调试完毕。</w:t>
      </w:r>
    </w:p>
    <w:p w14:paraId="5171710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本项目（否）接受联合体投标。</w:t>
      </w:r>
    </w:p>
    <w:p w14:paraId="4AA99C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二、申请人的资格要求：</w:t>
      </w:r>
    </w:p>
    <w:p w14:paraId="36AE761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1、符合《 中华人民共和国政府采购法 》 第二十二条的相关规定；</w:t>
      </w:r>
    </w:p>
    <w:p w14:paraId="10499F1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2、落实政府采购政策需满足的资格要求：专门面向中小企业采购项目。</w:t>
      </w:r>
    </w:p>
    <w:p w14:paraId="33AA2CF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3、本项目特定资格要求：</w:t>
      </w:r>
    </w:p>
    <w:p w14:paraId="64C254A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1.单位负责人为同一人或者存在直接控股、管理关系的不同投标人，不得参加同一合同项下的政府采购活动；</w:t>
      </w:r>
    </w:p>
    <w:p w14:paraId="411E02B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p>
    <w:p w14:paraId="2D1CFBA1">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3.本项目不允许转包或分包，不允许联合体投标，提供承诺书（加盖电子公章和法定代表人（负责人）章）。</w:t>
      </w:r>
    </w:p>
    <w:p w14:paraId="0571395D">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三 、获取招标文件</w:t>
      </w:r>
    </w:p>
    <w:p w14:paraId="24457B5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时间：2026年04月22日至2025年04月29日</w:t>
      </w:r>
      <w:r>
        <w:rPr>
          <w:rFonts w:hint="eastAsia" w:ascii="宋体" w:hAnsi="宋体" w:eastAsia="宋体" w:cs="宋体"/>
          <w:b w:val="0"/>
          <w:color w:val="auto"/>
          <w:kern w:val="2"/>
          <w:sz w:val="24"/>
          <w:szCs w:val="24"/>
          <w:highlight w:val="none"/>
          <w:lang w:val="en-US" w:eastAsia="zh-CN"/>
        </w:rPr>
        <w:t>，每天上午 00:00 至14:00，下午14:00至23:59（北京时间，法定节假日除外）</w:t>
      </w:r>
    </w:p>
    <w:p w14:paraId="1D75EA3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地点：新疆政府采购网政采云平台（</w:t>
      </w:r>
      <w:r>
        <w:rPr>
          <w:rFonts w:hint="eastAsia" w:ascii="宋体" w:hAnsi="宋体" w:eastAsia="宋体" w:cs="宋体"/>
          <w:b w:val="0"/>
          <w:color w:val="auto"/>
          <w:kern w:val="2"/>
          <w:sz w:val="24"/>
          <w:szCs w:val="24"/>
          <w:highlight w:val="none"/>
          <w:lang w:val="en-US" w:eastAsia="zh-CN"/>
        </w:rPr>
        <w:fldChar w:fldCharType="begin"/>
      </w:r>
      <w:r>
        <w:rPr>
          <w:rFonts w:hint="eastAsia" w:ascii="宋体" w:hAnsi="宋体" w:eastAsia="宋体" w:cs="宋体"/>
          <w:b w:val="0"/>
          <w:color w:val="auto"/>
          <w:kern w:val="2"/>
          <w:sz w:val="24"/>
          <w:szCs w:val="24"/>
          <w:highlight w:val="none"/>
          <w:lang w:val="en-US" w:eastAsia="zh-CN"/>
        </w:rPr>
        <w:instrText xml:space="preserve"> HYPERLINK "https://www.zcygov.cn" </w:instrText>
      </w:r>
      <w:r>
        <w:rPr>
          <w:rFonts w:hint="eastAsia" w:ascii="宋体" w:hAnsi="宋体" w:eastAsia="宋体" w:cs="宋体"/>
          <w:b w:val="0"/>
          <w:color w:val="auto"/>
          <w:kern w:val="2"/>
          <w:sz w:val="24"/>
          <w:szCs w:val="24"/>
          <w:highlight w:val="none"/>
          <w:lang w:val="en-US" w:eastAsia="zh-CN"/>
        </w:rPr>
        <w:fldChar w:fldCharType="separate"/>
      </w:r>
      <w:r>
        <w:rPr>
          <w:rFonts w:hint="eastAsia" w:ascii="宋体" w:hAnsi="宋体" w:eastAsia="宋体" w:cs="宋体"/>
          <w:b w:val="0"/>
          <w:color w:val="auto"/>
          <w:kern w:val="2"/>
          <w:sz w:val="24"/>
          <w:szCs w:val="24"/>
          <w:highlight w:val="none"/>
          <w:lang w:val="en-US" w:eastAsia="zh-CN"/>
        </w:rPr>
        <w:t>www.zcygov.cn</w:t>
      </w:r>
      <w:r>
        <w:rPr>
          <w:rFonts w:hint="eastAsia" w:ascii="宋体" w:hAnsi="宋体" w:eastAsia="宋体" w:cs="宋体"/>
          <w:b w:val="0"/>
          <w:color w:val="auto"/>
          <w:kern w:val="2"/>
          <w:sz w:val="24"/>
          <w:szCs w:val="24"/>
          <w:highlight w:val="none"/>
          <w:lang w:val="en-US" w:eastAsia="zh-CN"/>
        </w:rPr>
        <w:fldChar w:fldCharType="end"/>
      </w:r>
      <w:r>
        <w:rPr>
          <w:rFonts w:hint="eastAsia" w:ascii="宋体" w:hAnsi="宋体" w:eastAsia="宋体" w:cs="宋体"/>
          <w:b w:val="0"/>
          <w:color w:val="auto"/>
          <w:kern w:val="2"/>
          <w:sz w:val="24"/>
          <w:szCs w:val="24"/>
          <w:highlight w:val="none"/>
          <w:lang w:val="en-US" w:eastAsia="zh-CN"/>
        </w:rPr>
        <w:t>）</w:t>
      </w:r>
    </w:p>
    <w:p w14:paraId="67D1DD6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方式：供应商登录政采云平台 </w:t>
      </w:r>
      <w:r>
        <w:rPr>
          <w:rFonts w:hint="eastAsia" w:ascii="宋体" w:hAnsi="宋体" w:eastAsia="宋体" w:cs="宋体"/>
          <w:b w:val="0"/>
          <w:color w:val="auto"/>
          <w:kern w:val="2"/>
          <w:sz w:val="24"/>
          <w:szCs w:val="24"/>
          <w:highlight w:val="none"/>
          <w:lang w:val="en-US" w:eastAsia="zh-CN"/>
        </w:rPr>
        <w:fldChar w:fldCharType="begin"/>
      </w:r>
      <w:r>
        <w:rPr>
          <w:rFonts w:hint="eastAsia" w:ascii="宋体" w:hAnsi="宋体" w:eastAsia="宋体" w:cs="宋体"/>
          <w:b w:val="0"/>
          <w:color w:val="auto"/>
          <w:kern w:val="2"/>
          <w:sz w:val="24"/>
          <w:szCs w:val="24"/>
          <w:highlight w:val="none"/>
          <w:lang w:val="en-US" w:eastAsia="zh-CN"/>
        </w:rPr>
        <w:instrText xml:space="preserve"> HYPERLINK "https://www.zcygov.cn/" </w:instrText>
      </w:r>
      <w:r>
        <w:rPr>
          <w:rFonts w:hint="eastAsia" w:ascii="宋体" w:hAnsi="宋体" w:eastAsia="宋体" w:cs="宋体"/>
          <w:b w:val="0"/>
          <w:color w:val="auto"/>
          <w:kern w:val="2"/>
          <w:sz w:val="24"/>
          <w:szCs w:val="24"/>
          <w:highlight w:val="none"/>
          <w:lang w:val="en-US" w:eastAsia="zh-CN"/>
        </w:rPr>
        <w:fldChar w:fldCharType="separate"/>
      </w:r>
      <w:r>
        <w:rPr>
          <w:rFonts w:hint="eastAsia" w:ascii="宋体" w:hAnsi="宋体" w:eastAsia="宋体" w:cs="宋体"/>
          <w:b w:val="0"/>
          <w:color w:val="auto"/>
          <w:kern w:val="2"/>
          <w:sz w:val="24"/>
          <w:szCs w:val="24"/>
          <w:highlight w:val="none"/>
          <w:lang w:val="en-US" w:eastAsia="zh-CN"/>
        </w:rPr>
        <w:t>https://www.zcygov.cn/</w:t>
      </w:r>
      <w:r>
        <w:rPr>
          <w:rFonts w:hint="eastAsia" w:ascii="宋体" w:hAnsi="宋体" w:eastAsia="宋体" w:cs="宋体"/>
          <w:b w:val="0"/>
          <w:color w:val="auto"/>
          <w:kern w:val="2"/>
          <w:sz w:val="24"/>
          <w:szCs w:val="24"/>
          <w:highlight w:val="none"/>
          <w:lang w:val="en-US" w:eastAsia="zh-CN"/>
        </w:rPr>
        <w:fldChar w:fldCharType="end"/>
      </w:r>
      <w:r>
        <w:rPr>
          <w:rFonts w:hint="eastAsia" w:ascii="宋体" w:hAnsi="宋体" w:eastAsia="宋体" w:cs="宋体"/>
          <w:b w:val="0"/>
          <w:color w:val="auto"/>
          <w:kern w:val="2"/>
          <w:sz w:val="24"/>
          <w:szCs w:val="24"/>
          <w:highlight w:val="none"/>
          <w:lang w:val="en-US" w:eastAsia="zh-CN"/>
        </w:rPr>
        <w:t>在线申请获取 采购文件（进入“项目采购”应用，在获取采购文件菜单中选择项目，申请获取采购文件）</w:t>
      </w:r>
    </w:p>
    <w:p w14:paraId="1CA80C3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售价：0.00 元/份</w:t>
      </w:r>
    </w:p>
    <w:p w14:paraId="1E2C406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四、提交投标文件截止时间、开标时间和地点</w:t>
      </w:r>
    </w:p>
    <w:p w14:paraId="2959D76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提交投标文件截止时间：</w:t>
      </w:r>
      <w:r>
        <w:rPr>
          <w:rFonts w:hint="eastAsia" w:ascii="宋体" w:hAnsi="宋体" w:eastAsia="宋体" w:cs="宋体"/>
          <w:b/>
          <w:bCs/>
          <w:color w:val="auto"/>
          <w:kern w:val="2"/>
          <w:sz w:val="24"/>
          <w:szCs w:val="24"/>
          <w:highlight w:val="none"/>
          <w:u w:val="single"/>
          <w:lang w:val="en-US" w:eastAsia="zh-CN"/>
        </w:rPr>
        <w:t>2026年05月12日10时30分（北京时间）</w:t>
      </w:r>
    </w:p>
    <w:p w14:paraId="51DF020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投标地点：请登录政采云投标客户端投标</w:t>
      </w:r>
    </w:p>
    <w:p w14:paraId="3BAADC2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开标时间：</w:t>
      </w:r>
      <w:r>
        <w:rPr>
          <w:rFonts w:hint="eastAsia" w:ascii="宋体" w:hAnsi="宋体" w:eastAsia="宋体" w:cs="宋体"/>
          <w:b/>
          <w:bCs/>
          <w:color w:val="auto"/>
          <w:kern w:val="2"/>
          <w:sz w:val="24"/>
          <w:szCs w:val="24"/>
          <w:highlight w:val="none"/>
          <w:u w:val="single"/>
          <w:lang w:val="en-US" w:eastAsia="zh-CN"/>
        </w:rPr>
        <w:t>2026年05月12日10时30分（北京时间）</w:t>
      </w:r>
    </w:p>
    <w:p w14:paraId="4B956C6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开标地点：投标人登录政采云平台https://www.zcygov.cn/，进入“项目采购-开标评标-右边选择对应项目点击“进入项目”进入开标大厅。</w:t>
      </w:r>
    </w:p>
    <w:p w14:paraId="70A6562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五、公告期限</w:t>
      </w:r>
    </w:p>
    <w:p w14:paraId="0698304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自本公告发布之日起5 个工作日。</w:t>
      </w:r>
    </w:p>
    <w:p w14:paraId="64B2A6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六、其他补充事宜</w:t>
      </w:r>
    </w:p>
    <w:p w14:paraId="0324F033">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1</w:t>
      </w:r>
      <w:r>
        <w:rPr>
          <w:rFonts w:hint="eastAsia" w:ascii="宋体" w:hAnsi="宋体" w:eastAsia="宋体" w:cs="宋体"/>
          <w:b w:val="0"/>
          <w:bCs/>
          <w:color w:val="auto"/>
          <w:kern w:val="0"/>
          <w:sz w:val="24"/>
          <w:szCs w:val="24"/>
        </w:rPr>
        <w:t>、</w:t>
      </w:r>
      <w:r>
        <w:rPr>
          <w:rFonts w:hint="eastAsia" w:ascii="宋体" w:hAnsi="宋体" w:eastAsia="宋体" w:cs="宋体"/>
          <w:b w:val="0"/>
          <w:bCs/>
          <w:color w:val="auto"/>
          <w:kern w:val="0"/>
          <w:sz w:val="24"/>
          <w:szCs w:val="24"/>
          <w:lang w:eastAsia="zh-CN"/>
        </w:rPr>
        <w:t>公告</w:t>
      </w:r>
      <w:r>
        <w:rPr>
          <w:rFonts w:hint="eastAsia" w:ascii="宋体" w:hAnsi="宋体" w:eastAsia="宋体" w:cs="宋体"/>
          <w:b w:val="0"/>
          <w:bCs/>
          <w:color w:val="auto"/>
          <w:kern w:val="0"/>
          <w:sz w:val="24"/>
          <w:szCs w:val="24"/>
        </w:rPr>
        <w:t>发布媒介：发布于新疆政府采购网。</w:t>
      </w:r>
    </w:p>
    <w:p w14:paraId="73B6CE6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w:t>
      </w:r>
      <w:r>
        <w:rPr>
          <w:rFonts w:hint="eastAsia" w:ascii="宋体" w:hAnsi="宋体" w:eastAsia="宋体" w:cs="宋体"/>
          <w:b w:val="0"/>
          <w:bCs/>
          <w:color w:val="auto"/>
          <w:kern w:val="0"/>
          <w:sz w:val="24"/>
          <w:szCs w:val="24"/>
        </w:rPr>
        <w:t>、本项目实行网上投标，采用电子投标文件。</w:t>
      </w:r>
    </w:p>
    <w:p w14:paraId="2071B90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C421A3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、供应商将政采云电子交易客户端下载、安装完成后，可通过账号密码或CA登录客户端进行投标文件的制作。在使用政采云投标客户端时，建议使用WIN7及以上操作系统。</w:t>
      </w:r>
    </w:p>
    <w:p w14:paraId="004162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七、对本次招标提出询问，请按以下方式联系。</w:t>
      </w:r>
    </w:p>
    <w:p w14:paraId="17B7ED2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1.采购人信息</w:t>
      </w:r>
    </w:p>
    <w:p w14:paraId="301F242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b w:val="0"/>
          <w:color w:val="auto"/>
          <w:kern w:val="2"/>
          <w:sz w:val="24"/>
          <w:szCs w:val="24"/>
          <w:highlight w:val="none"/>
          <w:lang w:val="en-US" w:eastAsia="zh-CN"/>
        </w:rPr>
        <w:t>名 称：新疆维吾尔自治区地质局地球物理化学探矿中心</w:t>
      </w:r>
    </w:p>
    <w:p w14:paraId="3DCDD52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地址：乌鲁木齐市沙依巴克区西虹西路1018号</w:t>
      </w:r>
    </w:p>
    <w:p w14:paraId="3F6C11B8">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联系人：孟盛向</w:t>
      </w:r>
    </w:p>
    <w:p w14:paraId="14A4C07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联系方式：0994-2723871</w:t>
      </w:r>
    </w:p>
    <w:p w14:paraId="649EB1A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2.采购代理机构信息</w:t>
      </w:r>
    </w:p>
    <w:p w14:paraId="24F9029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 xml:space="preserve">名  称：新疆尚辉工程项目管理有限公司  </w:t>
      </w:r>
    </w:p>
    <w:p w14:paraId="15A55F2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地  址：新疆昌吉州昌吉市南公园西路丽景尚城5号商业楼-6楼综合办</w:t>
      </w:r>
    </w:p>
    <w:p w14:paraId="1363921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lang w:val="en-US" w:eastAsia="zh-CN"/>
        </w:rPr>
        <w:t>联系人：朱晓亮、马魁、张昌昌</w:t>
      </w:r>
    </w:p>
    <w:p w14:paraId="0229882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pPr>
      <w:r>
        <w:rPr>
          <w:rFonts w:hint="eastAsia" w:ascii="宋体" w:hAnsi="宋体" w:eastAsia="宋体" w:cs="宋体"/>
          <w:b w:val="0"/>
          <w:color w:val="auto"/>
          <w:kern w:val="2"/>
          <w:sz w:val="24"/>
          <w:szCs w:val="24"/>
          <w:highlight w:val="none"/>
          <w:lang w:val="en-US" w:eastAsia="zh-CN"/>
        </w:rPr>
        <w:t>联系方式：18699053703</w:t>
      </w:r>
    </w:p>
    <w:p w14:paraId="279AA0F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sz w:val="24"/>
          <w:szCs w:val="24"/>
        </w:rPr>
      </w:pPr>
    </w:p>
    <w:p w14:paraId="1DD21AA7">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D8D27F4">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216B7A24">
      <w:pPr>
        <w:pStyle w:val="2"/>
        <w:bidi w:val="0"/>
        <w:rPr>
          <w:rFonts w:hint="eastAsia"/>
          <w:highlight w:val="none"/>
        </w:rPr>
      </w:pPr>
      <w:r>
        <w:rPr>
          <w:rFonts w:hint="eastAsia" w:ascii="宋体" w:hAnsi="宋体" w:eastAsia="宋体" w:cs="宋体"/>
          <w:color w:val="000000"/>
          <w:szCs w:val="24"/>
          <w:highlight w:val="none"/>
        </w:rPr>
        <w:br w:type="page"/>
      </w:r>
      <w:bookmarkStart w:id="11" w:name="_Toc28983"/>
      <w:bookmarkStart w:id="12" w:name="_Toc15688"/>
      <w:r>
        <w:rPr>
          <w:rFonts w:hint="eastAsia"/>
        </w:rPr>
        <w:t>第二章  投标人须知</w:t>
      </w:r>
      <w:bookmarkEnd w:id="5"/>
      <w:bookmarkEnd w:id="6"/>
      <w:bookmarkEnd w:id="7"/>
      <w:bookmarkEnd w:id="8"/>
      <w:bookmarkEnd w:id="9"/>
      <w:bookmarkEnd w:id="10"/>
      <w:bookmarkEnd w:id="11"/>
      <w:bookmarkEnd w:id="12"/>
    </w:p>
    <w:p w14:paraId="1A090A4E">
      <w:pPr>
        <w:pStyle w:val="3"/>
        <w:bidi w:val="0"/>
        <w:rPr>
          <w:rFonts w:hint="eastAsia" w:ascii="宋体" w:hAnsi="宋体" w:eastAsia="宋体" w:cs="宋体"/>
          <w:b/>
          <w:bCs/>
          <w:color w:val="000000"/>
          <w:szCs w:val="24"/>
          <w:highlight w:val="none"/>
        </w:rPr>
      </w:pPr>
      <w:bookmarkStart w:id="13" w:name="_Toc213396946"/>
      <w:bookmarkStart w:id="14" w:name="_Toc217446032"/>
      <w:bookmarkStart w:id="15" w:name="_Toc213397010"/>
      <w:bookmarkStart w:id="16" w:name="_Toc213396760"/>
      <w:bookmarkStart w:id="17" w:name="_Toc189727030"/>
      <w:bookmarkStart w:id="18" w:name="_Toc213496268"/>
      <w:bookmarkStart w:id="19" w:name="_Toc31358"/>
      <w:r>
        <w:rPr>
          <w:rFonts w:hint="eastAsia"/>
        </w:rPr>
        <w:t>一、投标人须知前附表</w:t>
      </w:r>
      <w:bookmarkEnd w:id="13"/>
      <w:bookmarkEnd w:id="14"/>
      <w:bookmarkEnd w:id="15"/>
      <w:bookmarkEnd w:id="16"/>
      <w:bookmarkEnd w:id="17"/>
      <w:bookmarkEnd w:id="18"/>
      <w:bookmarkEnd w:id="19"/>
    </w:p>
    <w:tbl>
      <w:tblPr>
        <w:tblStyle w:val="32"/>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40"/>
        <w:gridCol w:w="6540"/>
      </w:tblGrid>
      <w:tr w14:paraId="78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77BA2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440" w:type="dxa"/>
            <w:vAlign w:val="center"/>
          </w:tcPr>
          <w:p w14:paraId="32FF374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 称</w:t>
            </w:r>
          </w:p>
        </w:tc>
        <w:tc>
          <w:tcPr>
            <w:tcW w:w="6540" w:type="dxa"/>
            <w:vAlign w:val="center"/>
          </w:tcPr>
          <w:p w14:paraId="5A821C6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   容</w:t>
            </w:r>
          </w:p>
        </w:tc>
      </w:tr>
      <w:tr w14:paraId="6357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71" w:type="dxa"/>
            <w:vAlign w:val="center"/>
          </w:tcPr>
          <w:p w14:paraId="1A15635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40" w:type="dxa"/>
            <w:vAlign w:val="center"/>
          </w:tcPr>
          <w:p w14:paraId="032C8EE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w:t>
            </w:r>
          </w:p>
        </w:tc>
        <w:tc>
          <w:tcPr>
            <w:tcW w:w="6540" w:type="dxa"/>
            <w:vAlign w:val="center"/>
          </w:tcPr>
          <w:p w14:paraId="3FD04C0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lang w:eastAsia="zh-CN"/>
              </w:rPr>
              <w:t>新疆维吾尔自治区地质局地球物理化学探矿中心</w:t>
            </w:r>
          </w:p>
          <w:p w14:paraId="7BD308B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  址：</w:t>
            </w:r>
            <w:r>
              <w:rPr>
                <w:rFonts w:hint="eastAsia" w:ascii="宋体" w:hAnsi="宋体" w:eastAsia="宋体" w:cs="宋体"/>
                <w:sz w:val="24"/>
                <w:szCs w:val="24"/>
                <w:highlight w:val="none"/>
                <w:lang w:eastAsia="zh-CN"/>
              </w:rPr>
              <w:t>乌鲁木齐市沙依巴克区西虹西路1018号</w:t>
            </w:r>
          </w:p>
          <w:p w14:paraId="644FA65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孟盛向</w:t>
            </w:r>
          </w:p>
          <w:p w14:paraId="7D0B3305">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 xml:space="preserve">电话： 0994-2723871 </w:t>
            </w:r>
          </w:p>
        </w:tc>
      </w:tr>
      <w:tr w14:paraId="58C6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0FF78B02">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440" w:type="dxa"/>
            <w:vAlign w:val="center"/>
          </w:tcPr>
          <w:p w14:paraId="6F66831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540" w:type="dxa"/>
            <w:vAlign w:val="center"/>
          </w:tcPr>
          <w:p w14:paraId="3807A545">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新疆尚辉工程项目管理有限公司</w:t>
            </w:r>
          </w:p>
          <w:p w14:paraId="18E918C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址：新疆昌吉州昌吉市南公园西路丽景尚城5号商业楼-6楼综合办</w:t>
            </w:r>
          </w:p>
          <w:p w14:paraId="6E92C9BF">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联系人：朱晓亮、马魁、张昌昌</w:t>
            </w:r>
          </w:p>
          <w:p w14:paraId="1E4DD294">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联系方式：18699053703</w:t>
            </w:r>
          </w:p>
        </w:tc>
      </w:tr>
      <w:tr w14:paraId="3CCC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1" w:type="dxa"/>
            <w:vAlign w:val="center"/>
          </w:tcPr>
          <w:p w14:paraId="6E3283E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440" w:type="dxa"/>
            <w:vAlign w:val="center"/>
          </w:tcPr>
          <w:p w14:paraId="77FEA96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40" w:type="dxa"/>
            <w:vAlign w:val="center"/>
          </w:tcPr>
          <w:p w14:paraId="7B703275">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新疆维吾尔自治区地质局地球物理化学探矿中心测斜仪采购项目</w:t>
            </w:r>
          </w:p>
        </w:tc>
      </w:tr>
      <w:tr w14:paraId="7547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F07FCF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1440" w:type="dxa"/>
            <w:vAlign w:val="center"/>
          </w:tcPr>
          <w:p w14:paraId="2F41A77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540" w:type="dxa"/>
            <w:vAlign w:val="center"/>
          </w:tcPr>
          <w:p w14:paraId="6ED2D11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eastAsia="zh-CN"/>
              </w:rPr>
            </w:pPr>
            <w:r>
              <w:rPr>
                <w:rStyle w:val="43"/>
                <w:rFonts w:hint="eastAsia" w:ascii="宋体" w:hAnsi="宋体" w:eastAsia="宋体" w:cs="宋体"/>
                <w:bCs/>
                <w:color w:val="auto"/>
                <w:sz w:val="24"/>
                <w:szCs w:val="24"/>
                <w:highlight w:val="none"/>
                <w:lang w:eastAsia="zh-CN"/>
              </w:rPr>
              <w:t>XJSH-2026-002-CG</w:t>
            </w:r>
          </w:p>
        </w:tc>
      </w:tr>
      <w:tr w14:paraId="19FB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4E2D6E6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1440" w:type="dxa"/>
            <w:vAlign w:val="center"/>
          </w:tcPr>
          <w:p w14:paraId="4057FA4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资金来源、预算金额及最高限价</w:t>
            </w:r>
          </w:p>
        </w:tc>
        <w:tc>
          <w:tcPr>
            <w:tcW w:w="6540" w:type="dxa"/>
            <w:vAlign w:val="center"/>
          </w:tcPr>
          <w:p w14:paraId="4326F5C8">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资金来源：</w:t>
            </w:r>
            <w:r>
              <w:rPr>
                <w:rFonts w:hint="eastAsia" w:ascii="宋体" w:hAnsi="宋体" w:cs="宋体"/>
                <w:color w:val="auto"/>
                <w:sz w:val="24"/>
                <w:szCs w:val="24"/>
                <w:highlight w:val="none"/>
                <w:lang w:eastAsia="zh-CN"/>
              </w:rPr>
              <w:t>财政资金</w:t>
            </w:r>
          </w:p>
          <w:p w14:paraId="2068B3A8">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预算金额（最高限价）</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color w:val="auto"/>
                <w:sz w:val="24"/>
                <w:szCs w:val="24"/>
                <w:highlight w:val="none"/>
                <w:shd w:val="clear" w:color="auto" w:fill="auto"/>
                <w:lang w:val="en-US" w:eastAsia="zh-CN"/>
              </w:rPr>
              <w:t>246000.00元</w:t>
            </w:r>
          </w:p>
          <w:p w14:paraId="0CF96D34">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投标人报价不得高于最高投标限价，如超过上述最高投标限价</w:t>
            </w:r>
            <w:r>
              <w:rPr>
                <w:rFonts w:hint="eastAsia" w:ascii="宋体" w:hAnsi="宋体" w:eastAsia="宋体" w:cs="宋体"/>
                <w:b/>
                <w:bCs/>
                <w:color w:val="auto"/>
                <w:sz w:val="24"/>
                <w:szCs w:val="24"/>
                <w:highlight w:val="none"/>
                <w:lang w:val="en-US" w:eastAsia="zh-CN"/>
              </w:rPr>
              <w:t>及单价</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投标无效</w:t>
            </w:r>
            <w:r>
              <w:rPr>
                <w:rFonts w:hint="eastAsia" w:ascii="宋体" w:hAnsi="宋体" w:eastAsia="宋体" w:cs="宋体"/>
                <w:b/>
                <w:color w:val="auto"/>
                <w:sz w:val="24"/>
                <w:szCs w:val="24"/>
                <w:highlight w:val="none"/>
              </w:rPr>
              <w:t>。</w:t>
            </w:r>
          </w:p>
        </w:tc>
      </w:tr>
      <w:tr w14:paraId="67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1" w:type="dxa"/>
            <w:vAlign w:val="center"/>
          </w:tcPr>
          <w:p w14:paraId="5E0A12C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0" w:type="dxa"/>
            <w:vAlign w:val="center"/>
          </w:tcPr>
          <w:p w14:paraId="2C794D3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w:t>
            </w:r>
          </w:p>
        </w:tc>
        <w:tc>
          <w:tcPr>
            <w:tcW w:w="6540" w:type="dxa"/>
            <w:vAlign w:val="center"/>
          </w:tcPr>
          <w:p w14:paraId="54BDD1CA">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采购测斜仪2台，具体详见招标文件“第四章  招标项目技术要求”</w:t>
            </w:r>
          </w:p>
        </w:tc>
      </w:tr>
      <w:tr w14:paraId="6729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1" w:type="dxa"/>
            <w:vAlign w:val="center"/>
          </w:tcPr>
          <w:p w14:paraId="501BBC41">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440" w:type="dxa"/>
            <w:vAlign w:val="center"/>
          </w:tcPr>
          <w:p w14:paraId="3D768C8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标段（包）划分</w:t>
            </w:r>
          </w:p>
        </w:tc>
        <w:tc>
          <w:tcPr>
            <w:tcW w:w="6540" w:type="dxa"/>
            <w:vAlign w:val="center"/>
          </w:tcPr>
          <w:p w14:paraId="37007FF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本次招标共</w:t>
            </w:r>
            <w:r>
              <w:rPr>
                <w:rFonts w:hint="eastAsia" w:ascii="宋体" w:hAnsi="宋体" w:eastAsia="宋体" w:cs="宋体"/>
                <w:color w:val="auto"/>
                <w:sz w:val="24"/>
                <w:szCs w:val="24"/>
                <w:highlight w:val="none"/>
                <w:lang w:val="en-US" w:eastAsia="zh-CN"/>
              </w:rPr>
              <w:t>1个标项</w:t>
            </w:r>
          </w:p>
        </w:tc>
      </w:tr>
      <w:tr w14:paraId="686FE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09A2476F">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440" w:type="dxa"/>
            <w:vAlign w:val="center"/>
          </w:tcPr>
          <w:p w14:paraId="0B97073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供货期</w:t>
            </w:r>
          </w:p>
        </w:tc>
        <w:tc>
          <w:tcPr>
            <w:tcW w:w="6540" w:type="dxa"/>
            <w:vAlign w:val="center"/>
          </w:tcPr>
          <w:p w14:paraId="52D32804">
            <w:pPr>
              <w:pStyle w:val="40"/>
              <w:keepNext w:val="0"/>
              <w:keepLines w:val="0"/>
              <w:pageBreakBefore w:val="0"/>
              <w:kinsoku/>
              <w:wordWrap/>
              <w:overflowPunct/>
              <w:topLinePunct w:val="0"/>
              <w:autoSpaceDE/>
              <w:autoSpaceDN/>
              <w:bidi w:val="0"/>
              <w:spacing w:line="4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自合同签订之日起15个日历日内送达采购人指定地点并安装调试完毕。</w:t>
            </w:r>
          </w:p>
        </w:tc>
      </w:tr>
      <w:tr w14:paraId="68C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1" w:type="dxa"/>
            <w:vAlign w:val="center"/>
          </w:tcPr>
          <w:p w14:paraId="69F8EAD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440" w:type="dxa"/>
            <w:vAlign w:val="center"/>
          </w:tcPr>
          <w:p w14:paraId="0082A93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质保期</w:t>
            </w:r>
          </w:p>
        </w:tc>
        <w:tc>
          <w:tcPr>
            <w:tcW w:w="6540" w:type="dxa"/>
            <w:vAlign w:val="center"/>
          </w:tcPr>
          <w:p w14:paraId="493DE22C">
            <w:pPr>
              <w:pStyle w:val="40"/>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r>
      <w:tr w14:paraId="6F8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E7111A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440" w:type="dxa"/>
            <w:vAlign w:val="center"/>
          </w:tcPr>
          <w:p w14:paraId="7A6875D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val="en-US" w:eastAsia="zh-CN"/>
              </w:rPr>
              <w:t>质量标准</w:t>
            </w:r>
          </w:p>
        </w:tc>
        <w:tc>
          <w:tcPr>
            <w:tcW w:w="6540" w:type="dxa"/>
            <w:vAlign w:val="center"/>
          </w:tcPr>
          <w:p w14:paraId="220B276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合格</w:t>
            </w:r>
          </w:p>
        </w:tc>
      </w:tr>
      <w:tr w14:paraId="4307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671" w:type="dxa"/>
            <w:vAlign w:val="center"/>
          </w:tcPr>
          <w:p w14:paraId="32D3648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440" w:type="dxa"/>
            <w:vAlign w:val="center"/>
          </w:tcPr>
          <w:p w14:paraId="763FA12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落实的政府采购政策</w:t>
            </w:r>
          </w:p>
        </w:tc>
        <w:tc>
          <w:tcPr>
            <w:tcW w:w="6540" w:type="dxa"/>
            <w:vAlign w:val="center"/>
          </w:tcPr>
          <w:p w14:paraId="48015E89">
            <w:pPr>
              <w:keepNext w:val="0"/>
              <w:keepLines w:val="0"/>
              <w:pageBreakBefore w:val="0"/>
              <w:numPr>
                <w:ilvl w:val="0"/>
                <w:numId w:val="4"/>
              </w:numPr>
              <w:kinsoku/>
              <w:wordWrap/>
              <w:overflowPunct/>
              <w:topLinePunct w:val="0"/>
              <w:autoSpaceDE/>
              <w:autoSpaceDN/>
              <w:bidi w:val="0"/>
              <w:spacing w:line="480" w:lineRule="exact"/>
              <w:jc w:val="left"/>
              <w:textAlignment w:val="auto"/>
              <w:rPr>
                <w:rFonts w:hint="eastAsia" w:ascii="宋体" w:hAnsi="宋体" w:eastAsia="宋体" w:cs="宋体"/>
                <w:b w:val="0"/>
                <w:bCs/>
                <w:color w:val="auto"/>
                <w:kern w:val="0"/>
                <w:sz w:val="24"/>
                <w:szCs w:val="24"/>
                <w:highlight w:val="none"/>
                <w:shd w:val="clear" w:color="auto" w:fill="auto"/>
                <w:lang w:val="en-US" w:eastAsia="zh-CN"/>
              </w:rPr>
            </w:pPr>
            <w:r>
              <w:rPr>
                <w:rFonts w:hint="eastAsia" w:ascii="宋体" w:hAnsi="宋体" w:eastAsia="宋体" w:cs="宋体"/>
                <w:b w:val="0"/>
                <w:bCs/>
                <w:color w:val="auto"/>
                <w:kern w:val="0"/>
                <w:sz w:val="24"/>
                <w:szCs w:val="24"/>
                <w:highlight w:val="none"/>
                <w:shd w:val="clear" w:color="auto" w:fill="auto"/>
                <w:lang w:val="en-US" w:eastAsia="zh-CN"/>
              </w:rPr>
              <w:t>本项目为专门面向中小企业采购的项目，供应商应为中小企业，根据《政府采购促进中小企业发展管理办法》（财库[2020]46 号）的规定，不再执行价格评审优惠的扶持政策</w:t>
            </w:r>
            <w:r>
              <w:rPr>
                <w:rFonts w:hint="eastAsia" w:ascii="宋体" w:hAnsi="宋体" w:eastAsia="宋体" w:cs="宋体"/>
                <w:i w:val="0"/>
                <w:iCs w:val="0"/>
                <w:color w:val="auto"/>
                <w:sz w:val="24"/>
                <w:szCs w:val="24"/>
                <w:highlight w:val="none"/>
              </w:rPr>
              <w:t>。</w:t>
            </w:r>
          </w:p>
          <w:p w14:paraId="625107D2">
            <w:pPr>
              <w:keepNext w:val="0"/>
              <w:keepLines w:val="0"/>
              <w:pageBreakBefore w:val="0"/>
              <w:numPr>
                <w:ilvl w:val="0"/>
                <w:numId w:val="0"/>
              </w:numPr>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val="0"/>
                <w:color w:val="auto"/>
                <w:kern w:val="0"/>
                <w:sz w:val="24"/>
                <w:szCs w:val="24"/>
                <w:highlight w:val="none"/>
                <w:shd w:val="clear" w:color="auto" w:fill="auto"/>
                <w:lang w:val="en-US" w:eastAsia="zh-CN"/>
              </w:rPr>
              <w:t>2</w:t>
            </w:r>
            <w:r>
              <w:rPr>
                <w:rFonts w:hint="eastAsia" w:ascii="宋体" w:hAnsi="宋体" w:eastAsia="宋体" w:cs="宋体"/>
                <w:b/>
                <w:bCs w:val="0"/>
                <w:color w:val="auto"/>
                <w:kern w:val="0"/>
                <w:sz w:val="24"/>
                <w:szCs w:val="24"/>
                <w:highlight w:val="none"/>
                <w:shd w:val="clear" w:color="auto" w:fill="auto"/>
                <w:lang w:eastAsia="zh-CN"/>
              </w:rPr>
              <w:t>、所属行业：</w:t>
            </w:r>
            <w:r>
              <w:rPr>
                <w:rFonts w:hint="eastAsia" w:ascii="宋体" w:hAnsi="宋体" w:eastAsia="宋体" w:cs="宋体"/>
                <w:b/>
                <w:bCs w:val="0"/>
                <w:sz w:val="24"/>
                <w:szCs w:val="24"/>
                <w:highlight w:val="none"/>
                <w:lang w:val="en-US" w:eastAsia="zh-CN"/>
              </w:rPr>
              <w:t>工业</w:t>
            </w:r>
            <w:r>
              <w:rPr>
                <w:rFonts w:hint="eastAsia" w:ascii="宋体" w:hAnsi="宋体" w:eastAsia="宋体" w:cs="宋体"/>
                <w:b/>
                <w:bCs w:val="0"/>
                <w:color w:val="auto"/>
                <w:kern w:val="0"/>
                <w:sz w:val="24"/>
                <w:szCs w:val="24"/>
                <w:highlight w:val="none"/>
                <w:shd w:val="clear" w:color="auto" w:fill="auto"/>
                <w:lang w:eastAsia="zh-CN"/>
              </w:rPr>
              <w:t>。</w:t>
            </w:r>
          </w:p>
        </w:tc>
      </w:tr>
      <w:tr w14:paraId="72E6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Align w:val="center"/>
          </w:tcPr>
          <w:p w14:paraId="68D69CA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1440" w:type="dxa"/>
            <w:vAlign w:val="center"/>
          </w:tcPr>
          <w:p w14:paraId="2853799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投标人资格要求</w:t>
            </w:r>
          </w:p>
        </w:tc>
        <w:tc>
          <w:tcPr>
            <w:tcW w:w="6540" w:type="dxa"/>
            <w:vAlign w:val="center"/>
          </w:tcPr>
          <w:p w14:paraId="0BCE200D">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 中华人民共和国政府采购法 》 第二十二条的相关规定；</w:t>
            </w:r>
          </w:p>
          <w:p w14:paraId="48E8B1CD">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2、落实政府采购政策需满足的资格要求：专门面向中小企业采购项目。</w:t>
            </w:r>
          </w:p>
          <w:p w14:paraId="256BE34C">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3、本项目特定资格要求：</w:t>
            </w:r>
          </w:p>
          <w:p w14:paraId="27D696CA">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1.单位负责人为同一人或者存在直接控股、管理关系的不同投标人，不得参加同一合同项下的政府采购活动；</w:t>
            </w:r>
          </w:p>
          <w:p w14:paraId="5B5EA3F2">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p>
          <w:p w14:paraId="729B0A59">
            <w:pPr>
              <w:pStyle w:val="46"/>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3.本项目不允许转包或分包，不允许联合体投标，提供承诺书（加盖电子公章和法定代表人（负责人）章）。</w:t>
            </w:r>
          </w:p>
        </w:tc>
      </w:tr>
      <w:tr w14:paraId="247B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dxa"/>
            <w:vAlign w:val="center"/>
          </w:tcPr>
          <w:p w14:paraId="36BDC7F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1440" w:type="dxa"/>
            <w:vAlign w:val="center"/>
          </w:tcPr>
          <w:p w14:paraId="53E8237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540" w:type="dxa"/>
            <w:vAlign w:val="center"/>
          </w:tcPr>
          <w:p w14:paraId="5E689D6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eastAsia="zh-CN"/>
              </w:rPr>
              <w:t>一、</w:t>
            </w:r>
            <w:r>
              <w:rPr>
                <w:rFonts w:hint="eastAsia" w:ascii="宋体" w:hAnsi="宋体" w:eastAsia="宋体" w:cs="宋体"/>
                <w:color w:val="000000"/>
                <w:sz w:val="24"/>
                <w:szCs w:val="24"/>
                <w:highlight w:val="none"/>
              </w:rPr>
              <w:t>投标保证</w:t>
            </w:r>
            <w:r>
              <w:rPr>
                <w:rFonts w:hint="eastAsia" w:ascii="宋体" w:hAnsi="宋体" w:eastAsia="宋体" w:cs="宋体"/>
                <w:color w:val="auto"/>
                <w:sz w:val="24"/>
                <w:szCs w:val="24"/>
                <w:highlight w:val="none"/>
              </w:rPr>
              <w:t>金的金额：</w:t>
            </w:r>
          </w:p>
          <w:p w14:paraId="5B0C0EDD">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b/>
                <w:bCs/>
                <w:color w:val="auto"/>
                <w:sz w:val="24"/>
                <w:szCs w:val="24"/>
                <w:highlight w:val="none"/>
                <w:lang w:val="en-US" w:eastAsia="zh-CN"/>
              </w:rPr>
              <w:t>4000.00元（大写：肆仟元整）</w:t>
            </w:r>
          </w:p>
          <w:p w14:paraId="528CFEE4">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投标保证金须在投标文件</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截止时间前确认到账。</w:t>
            </w:r>
          </w:p>
          <w:p w14:paraId="69DC0EB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缴纳方式：转账或电汇等其他非现金形式，投标保证金缴纳截止时间同投标文件首次递交截止时间。如</w:t>
            </w:r>
            <w:r>
              <w:rPr>
                <w:rFonts w:hint="eastAsia" w:ascii="宋体" w:hAnsi="宋体" w:eastAsia="宋体" w:cs="宋体"/>
                <w:color w:val="000000"/>
                <w:sz w:val="24"/>
                <w:szCs w:val="24"/>
                <w:highlight w:val="none"/>
              </w:rPr>
              <w:t>投标人保证金的形式为银行保函，银行保函有效期不小于投标有效期90天，须将有效期内的银行保函扫描件加盖单位公章附入投标文件中，如银行保函的有效期少于投标有效期90天的，其银行保函无效且投标文件作废标处理。</w:t>
            </w:r>
          </w:p>
          <w:p w14:paraId="7A56896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户名：新疆尚辉工程项目管理有限公司</w:t>
            </w:r>
          </w:p>
          <w:p w14:paraId="578A169F">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账号：3004801509200069777</w:t>
            </w:r>
          </w:p>
          <w:p w14:paraId="1E551F0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开户行：中国工商银行股份有限公司昌吉长宁路支行</w:t>
            </w:r>
          </w:p>
          <w:p w14:paraId="5DAB3E2F">
            <w:pPr>
              <w:pStyle w:val="31"/>
              <w:keepNext w:val="0"/>
              <w:keepLines w:val="0"/>
              <w:pageBreakBefore w:val="0"/>
              <w:kinsoku/>
              <w:wordWrap/>
              <w:overflowPunct/>
              <w:topLinePunct w:val="0"/>
              <w:autoSpaceDE/>
              <w:autoSpaceDN/>
              <w:bidi w:val="0"/>
              <w:spacing w:line="480" w:lineRule="exact"/>
              <w:ind w:firstLine="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汇款备注：</w:t>
            </w:r>
            <w:r>
              <w:rPr>
                <w:rFonts w:hint="eastAsia" w:ascii="宋体" w:hAnsi="宋体" w:eastAsia="宋体" w:cs="宋体"/>
                <w:color w:val="000000"/>
                <w:sz w:val="24"/>
                <w:szCs w:val="24"/>
                <w:highlight w:val="none"/>
                <w:lang w:eastAsia="zh-CN"/>
              </w:rPr>
              <w:t>项目编号</w:t>
            </w:r>
            <w:r>
              <w:rPr>
                <w:rFonts w:hint="eastAsia" w:ascii="宋体" w:hAnsi="宋体" w:eastAsia="宋体" w:cs="宋体"/>
                <w:color w:val="000000"/>
                <w:sz w:val="24"/>
                <w:szCs w:val="24"/>
                <w:highlight w:val="none"/>
                <w:lang w:val="en-US" w:eastAsia="zh-CN"/>
              </w:rPr>
              <w:t>+投标保证金</w:t>
            </w:r>
          </w:p>
          <w:p w14:paraId="6435EE1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注：（1）投标保证金以网银、银行柜台等转账的形式由投标人的企业账户汇出(个体工商户除外)，并汇入至新疆尚辉工程项目管理有限公司保证金缴纳账户。</w:t>
            </w:r>
          </w:p>
          <w:p w14:paraId="5EE2A6C3">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保证金必须在投标截止时间（开标时间）前缴纳至新疆尚辉工程项目管理有限公司保证金账户，投标人必须在投标截止时间前完成保证金缴纳工作，投标保证金的提交以新疆尚辉工程项目管理有限公司保证金账户到账时间为准。</w:t>
            </w:r>
          </w:p>
          <w:p w14:paraId="18A777AE">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（3）投标人需自行评估因异地、跨行、公休日等因素造成的投标保证金/保函到账延迟风险，并承担相应责任。</w:t>
            </w:r>
          </w:p>
          <w:p w14:paraId="645A3670">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供应商可自主选择担保机构（含银行、保险公司和担保公司），针对具体项目做到“一标项一保函”。担保机构应具备在线受理开立电子保函申请、在线签发电子保函、在线接受索赔申请及更新理赔状态的能力，严格履行服务承诺。</w:t>
            </w:r>
          </w:p>
          <w:p w14:paraId="321B735E">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（5）供应商也可选择政采云电子保函系统中任意一家担保机构开具电子保函，在电子保函的申请、使用、查看应用过程中遇见问题可咨询技术支撑方： 400-903-9583。</w:t>
            </w:r>
          </w:p>
          <w:p w14:paraId="61C72D5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投标保证金有效期与投标有效期一致。</w:t>
            </w:r>
          </w:p>
          <w:p w14:paraId="5C971A51">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二、投标保证金退还：</w:t>
            </w:r>
          </w:p>
          <w:p w14:paraId="7CD626A0">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1.未中标人的投标保证金将在中标通知书发出后5个工作日内退还；</w:t>
            </w:r>
          </w:p>
          <w:p w14:paraId="052B921A">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2.中标人的投标保证金将在自采购合同签订之日起5个工作日内无息退还；</w:t>
            </w:r>
          </w:p>
          <w:p w14:paraId="04CFD362">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3.有下列情形之一的，投标保证金不予退还：详见总则第15.5条。</w:t>
            </w:r>
          </w:p>
          <w:p w14:paraId="1507C5A9">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三、加盖公章的投标保证金缴纳凭证</w:t>
            </w:r>
            <w:r>
              <w:rPr>
                <w:rFonts w:hint="eastAsia" w:ascii="宋体" w:hAnsi="宋体" w:eastAsia="宋体" w:cs="宋体"/>
                <w:caps w:val="0"/>
                <w:color w:val="auto"/>
                <w:spacing w:val="0"/>
                <w:kern w:val="0"/>
                <w:sz w:val="24"/>
                <w:szCs w:val="24"/>
                <w:highlight w:val="none"/>
                <w:lang w:eastAsia="zh-CN" w:bidi="ar"/>
              </w:rPr>
              <w:t>彩色扫描件</w:t>
            </w:r>
            <w:r>
              <w:rPr>
                <w:rFonts w:hint="eastAsia" w:ascii="宋体" w:hAnsi="宋体" w:eastAsia="宋体" w:cs="宋体"/>
                <w:color w:val="000000"/>
                <w:sz w:val="24"/>
                <w:szCs w:val="24"/>
                <w:highlight w:val="none"/>
              </w:rPr>
              <w:t>需装订在投标文件中相应位置。</w:t>
            </w:r>
          </w:p>
          <w:p w14:paraId="4D02D0C6">
            <w:pPr>
              <w:pStyle w:val="31"/>
              <w:keepNext w:val="0"/>
              <w:keepLines w:val="0"/>
              <w:pageBreakBefore w:val="0"/>
              <w:kinsoku/>
              <w:wordWrap/>
              <w:overflowPunct/>
              <w:topLinePunct w:val="0"/>
              <w:autoSpaceDE/>
              <w:autoSpaceDN/>
              <w:bidi w:val="0"/>
              <w:spacing w:line="480" w:lineRule="exact"/>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注：投标人未按照招标文件的规定提交投标保证金的，将被视为</w:t>
            </w:r>
            <w:r>
              <w:rPr>
                <w:rFonts w:hint="eastAsia" w:ascii="宋体" w:hAnsi="宋体" w:eastAsia="宋体" w:cs="宋体"/>
                <w:b/>
                <w:bCs/>
                <w:color w:val="000000"/>
                <w:sz w:val="24"/>
                <w:szCs w:val="24"/>
                <w:highlight w:val="none"/>
                <w:lang w:eastAsia="zh-CN"/>
              </w:rPr>
              <w:t>投标</w:t>
            </w:r>
            <w:r>
              <w:rPr>
                <w:rFonts w:hint="eastAsia" w:ascii="宋体" w:hAnsi="宋体" w:eastAsia="宋体" w:cs="宋体"/>
                <w:b/>
                <w:bCs/>
                <w:color w:val="000000"/>
                <w:sz w:val="24"/>
                <w:szCs w:val="24"/>
                <w:highlight w:val="none"/>
              </w:rPr>
              <w:t>无效</w:t>
            </w:r>
            <w:r>
              <w:rPr>
                <w:rFonts w:hint="eastAsia" w:ascii="宋体" w:hAnsi="宋体" w:eastAsia="宋体" w:cs="宋体"/>
                <w:color w:val="000000"/>
                <w:sz w:val="24"/>
                <w:szCs w:val="24"/>
                <w:highlight w:val="none"/>
              </w:rPr>
              <w:t>。</w:t>
            </w:r>
          </w:p>
        </w:tc>
      </w:tr>
      <w:tr w14:paraId="099D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8F4D4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1440" w:type="dxa"/>
            <w:vAlign w:val="center"/>
          </w:tcPr>
          <w:p w14:paraId="2DDB825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6540" w:type="dxa"/>
            <w:vAlign w:val="center"/>
          </w:tcPr>
          <w:p w14:paraId="587F1D9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不接受/</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接受</w:t>
            </w:r>
          </w:p>
        </w:tc>
      </w:tr>
      <w:tr w14:paraId="75A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2848FC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1440" w:type="dxa"/>
            <w:vAlign w:val="center"/>
          </w:tcPr>
          <w:p w14:paraId="791CD48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分包</w:t>
            </w:r>
          </w:p>
        </w:tc>
        <w:tc>
          <w:tcPr>
            <w:tcW w:w="6540" w:type="dxa"/>
            <w:vAlign w:val="center"/>
          </w:tcPr>
          <w:p w14:paraId="1D02E1E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不允许/</w:t>
            </w: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14:paraId="766C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4DBF3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1440" w:type="dxa"/>
            <w:vAlign w:val="center"/>
          </w:tcPr>
          <w:p w14:paraId="4C8EDDA5">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截止时间</w:t>
            </w:r>
            <w:r>
              <w:rPr>
                <w:rFonts w:hint="eastAsia" w:ascii="宋体" w:hAnsi="宋体" w:eastAsia="宋体" w:cs="宋体"/>
                <w:sz w:val="24"/>
                <w:szCs w:val="24"/>
                <w:highlight w:val="none"/>
              </w:rPr>
              <w:t>及地点</w:t>
            </w:r>
          </w:p>
        </w:tc>
        <w:tc>
          <w:tcPr>
            <w:tcW w:w="6540" w:type="dxa"/>
            <w:vAlign w:val="center"/>
          </w:tcPr>
          <w:p w14:paraId="0FEE578A">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0" w:firstLineChars="0"/>
              <w:textAlignment w:val="auto"/>
              <w:rPr>
                <w:rFonts w:hint="eastAsia" w:ascii="宋体" w:hAnsi="宋体" w:eastAsia="宋体" w:cs="宋体"/>
                <w:b w:val="0"/>
                <w:bCs/>
                <w:color w:val="auto"/>
                <w:kern w:val="0"/>
                <w:sz w:val="24"/>
                <w:szCs w:val="24"/>
                <w:highlight w:val="none"/>
                <w:u w:val="none"/>
                <w:shd w:val="clear" w:color="auto" w:fill="auto"/>
                <w:lang w:eastAsia="zh-CN"/>
              </w:rPr>
            </w:pPr>
            <w:r>
              <w:rPr>
                <w:rFonts w:hint="eastAsia" w:ascii="宋体" w:hAnsi="宋体" w:eastAsia="宋体" w:cs="宋体"/>
                <w:b w:val="0"/>
                <w:bCs/>
                <w:color w:val="auto"/>
                <w:sz w:val="24"/>
                <w:szCs w:val="24"/>
                <w:highlight w:val="none"/>
                <w:u w:val="none"/>
                <w:shd w:val="clear" w:color="auto" w:fill="auto"/>
                <w:lang w:val="en-US" w:eastAsia="zh-CN"/>
              </w:rPr>
              <w:t>投标</w:t>
            </w:r>
            <w:r>
              <w:rPr>
                <w:rFonts w:hint="eastAsia" w:ascii="宋体" w:hAnsi="宋体" w:eastAsia="宋体" w:cs="宋体"/>
                <w:b w:val="0"/>
                <w:bCs/>
                <w:color w:val="auto"/>
                <w:sz w:val="24"/>
                <w:szCs w:val="24"/>
                <w:highlight w:val="none"/>
                <w:u w:val="none"/>
                <w:shd w:val="clear" w:color="auto" w:fill="auto"/>
              </w:rPr>
              <w:t>文件</w:t>
            </w:r>
            <w:r>
              <w:rPr>
                <w:rFonts w:hint="eastAsia" w:ascii="宋体" w:hAnsi="宋体" w:eastAsia="宋体" w:cs="宋体"/>
                <w:b w:val="0"/>
                <w:bCs/>
                <w:color w:val="auto"/>
                <w:sz w:val="24"/>
                <w:szCs w:val="24"/>
                <w:highlight w:val="none"/>
                <w:u w:val="none"/>
                <w:shd w:val="clear" w:color="auto" w:fill="auto"/>
                <w:lang w:val="en-US" w:eastAsia="zh-CN"/>
              </w:rPr>
              <w:t>上传</w:t>
            </w:r>
            <w:r>
              <w:rPr>
                <w:rFonts w:hint="eastAsia" w:ascii="宋体" w:hAnsi="宋体" w:eastAsia="宋体" w:cs="宋体"/>
                <w:b w:val="0"/>
                <w:bCs/>
                <w:color w:val="auto"/>
                <w:sz w:val="24"/>
                <w:szCs w:val="24"/>
                <w:highlight w:val="none"/>
                <w:u w:val="none"/>
                <w:shd w:val="clear" w:color="auto" w:fill="auto"/>
              </w:rPr>
              <w:t>截止时间</w:t>
            </w:r>
            <w:r>
              <w:rPr>
                <w:rFonts w:hint="eastAsia" w:ascii="宋体" w:hAnsi="宋体" w:eastAsia="宋体" w:cs="宋体"/>
                <w:b w:val="0"/>
                <w:bCs/>
                <w:color w:val="auto"/>
                <w:sz w:val="24"/>
                <w:szCs w:val="24"/>
                <w:highlight w:val="none"/>
                <w:u w:val="none"/>
                <w:shd w:val="clear" w:color="auto" w:fill="auto"/>
                <w:lang w:eastAsia="zh-CN"/>
              </w:rPr>
              <w:t>：2026年05月</w:t>
            </w:r>
            <w:r>
              <w:rPr>
                <w:rFonts w:hint="eastAsia" w:ascii="宋体" w:hAnsi="宋体" w:cs="宋体"/>
                <w:b w:val="0"/>
                <w:bCs/>
                <w:color w:val="auto"/>
                <w:sz w:val="24"/>
                <w:szCs w:val="24"/>
                <w:highlight w:val="none"/>
                <w:u w:val="none"/>
                <w:shd w:val="clear" w:color="auto" w:fill="auto"/>
                <w:lang w:val="en-US" w:eastAsia="zh-CN"/>
              </w:rPr>
              <w:t>12</w:t>
            </w:r>
            <w:r>
              <w:rPr>
                <w:rFonts w:hint="eastAsia" w:ascii="宋体" w:hAnsi="宋体" w:eastAsia="宋体" w:cs="宋体"/>
                <w:b w:val="0"/>
                <w:bCs/>
                <w:color w:val="auto"/>
                <w:sz w:val="24"/>
                <w:szCs w:val="24"/>
                <w:highlight w:val="none"/>
                <w:u w:val="none"/>
                <w:shd w:val="clear" w:color="auto" w:fill="auto"/>
                <w:lang w:eastAsia="zh-CN"/>
              </w:rPr>
              <w:t>日10时30分</w:t>
            </w:r>
            <w:r>
              <w:rPr>
                <w:rFonts w:hint="eastAsia" w:ascii="宋体" w:hAnsi="宋体" w:eastAsia="宋体" w:cs="宋体"/>
                <w:b w:val="0"/>
                <w:bCs/>
                <w:color w:val="auto"/>
                <w:kern w:val="0"/>
                <w:sz w:val="24"/>
                <w:szCs w:val="24"/>
                <w:highlight w:val="none"/>
                <w:u w:val="none"/>
                <w:shd w:val="clear" w:color="auto" w:fill="auto"/>
              </w:rPr>
              <w:t>（北京时间）</w:t>
            </w:r>
            <w:r>
              <w:rPr>
                <w:rFonts w:hint="eastAsia" w:ascii="宋体" w:hAnsi="宋体" w:eastAsia="宋体" w:cs="宋体"/>
                <w:b w:val="0"/>
                <w:bCs/>
                <w:color w:val="auto"/>
                <w:kern w:val="0"/>
                <w:sz w:val="24"/>
                <w:szCs w:val="24"/>
                <w:highlight w:val="none"/>
                <w:u w:val="none"/>
                <w:shd w:val="clear" w:color="auto" w:fill="auto"/>
                <w:lang w:eastAsia="zh-CN"/>
              </w:rPr>
              <w:t>；</w:t>
            </w:r>
            <w:bookmarkStart w:id="173" w:name="_GoBack"/>
            <w:bookmarkEnd w:id="173"/>
          </w:p>
          <w:p w14:paraId="17E0A086">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应在投标截止时间前将“电子加密投标文件”成功</w:t>
            </w:r>
            <w:r>
              <w:rPr>
                <w:rFonts w:hint="eastAsia" w:ascii="宋体" w:hAnsi="宋体" w:eastAsia="宋体" w:cs="宋体"/>
                <w:color w:val="auto"/>
                <w:sz w:val="24"/>
                <w:szCs w:val="24"/>
                <w:highlight w:val="none"/>
                <w:lang w:eastAsia="zh-CN"/>
              </w:rPr>
              <w:t>上传</w:t>
            </w:r>
            <w:r>
              <w:rPr>
                <w:rFonts w:hint="eastAsia" w:ascii="宋体" w:hAnsi="宋体" w:eastAsia="宋体" w:cs="宋体"/>
                <w:color w:val="auto"/>
                <w:sz w:val="24"/>
                <w:szCs w:val="24"/>
                <w:highlight w:val="none"/>
              </w:rPr>
              <w:t>至“政府采购云平台”，否则投标</w:t>
            </w:r>
            <w:r>
              <w:rPr>
                <w:rFonts w:hint="eastAsia" w:ascii="宋体" w:hAnsi="宋体" w:eastAsia="宋体" w:cs="宋体"/>
                <w:sz w:val="24"/>
                <w:szCs w:val="24"/>
                <w:highlight w:val="none"/>
              </w:rPr>
              <w:t>无效。</w:t>
            </w:r>
          </w:p>
        </w:tc>
      </w:tr>
      <w:tr w14:paraId="6E64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D29EEF2">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1440" w:type="dxa"/>
            <w:vAlign w:val="center"/>
          </w:tcPr>
          <w:p w14:paraId="421282D6">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采用电子招标投标</w:t>
            </w:r>
          </w:p>
        </w:tc>
        <w:tc>
          <w:tcPr>
            <w:tcW w:w="6540" w:type="dxa"/>
            <w:vAlign w:val="center"/>
          </w:tcPr>
          <w:p w14:paraId="16E9DB2F">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w:t>
            </w:r>
          </w:p>
          <w:p w14:paraId="669917D0">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1、投标文件解密时间：</w:t>
            </w:r>
            <w:r>
              <w:rPr>
                <w:rFonts w:hint="eastAsia" w:ascii="宋体" w:hAnsi="宋体" w:eastAsia="宋体" w:cs="宋体"/>
                <w:sz w:val="24"/>
                <w:szCs w:val="24"/>
                <w:highlight w:val="none"/>
              </w:rPr>
              <w:t>投标文件解密时间30分钟，开标前需投标单位用CA证书登录政采云平台开标大厅签到，在30分钟解密时间内输入CA证书PIN码解密投标文件。在30分钟解密时间内未进行解密的投标单位将导致</w:t>
            </w:r>
            <w:r>
              <w:rPr>
                <w:rFonts w:hint="eastAsia" w:ascii="宋体" w:hAnsi="宋体" w:eastAsia="宋体" w:cs="宋体"/>
                <w:sz w:val="24"/>
                <w:szCs w:val="24"/>
                <w:highlight w:val="none"/>
                <w:lang w:eastAsia="zh-CN"/>
              </w:rPr>
              <w:t>投标无效</w:t>
            </w:r>
            <w:r>
              <w:rPr>
                <w:rFonts w:hint="eastAsia" w:ascii="宋体" w:hAnsi="宋体" w:eastAsia="宋体" w:cs="宋体"/>
                <w:sz w:val="24"/>
                <w:szCs w:val="24"/>
                <w:highlight w:val="none"/>
              </w:rPr>
              <w:t>。（解密时间开始时政采云平台将以短信形式向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在政采云平台预留的手机号发送短信通知，请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w:t>
            </w:r>
          </w:p>
          <w:p w14:paraId="59BE2EF7">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报价CA签字确认：</w:t>
            </w:r>
            <w:r>
              <w:rPr>
                <w:rFonts w:hint="eastAsia" w:ascii="宋体" w:hAnsi="宋体" w:eastAsia="宋体" w:cs="宋体"/>
                <w:sz w:val="24"/>
                <w:szCs w:val="24"/>
                <w:highlight w:val="none"/>
              </w:rPr>
              <w:t>报价文件开启后将开启签字时段，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须在20分钟内用CA证书对报价进行签字确认。</w:t>
            </w:r>
          </w:p>
          <w:p w14:paraId="26B54EF2">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3、备注:</w:t>
            </w:r>
          </w:p>
          <w:p w14:paraId="29DCDC75">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（1）本次采购采用电子交易方式，电子交易平台为“政府采购云平台（www.zcygov.cn）”。</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参与本项目电子交易活动前，应注册成为政府采购平台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。编制电子投标文件前还需申领CA证书并绑定帐号</w:t>
            </w:r>
            <w:r>
              <w:rPr>
                <w:rFonts w:hint="eastAsia" w:ascii="宋体" w:hAnsi="宋体" w:eastAsia="宋体" w:cs="宋体"/>
                <w:sz w:val="24"/>
                <w:szCs w:val="24"/>
                <w:highlight w:val="none"/>
                <w:lang w:eastAsia="zh-CN"/>
              </w:rPr>
              <w:t>。</w:t>
            </w:r>
          </w:p>
          <w:p w14:paraId="048FAFAC">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编制电子投标文件应安装“电子招投标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客户端”软件，并按照本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和电子招投标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客户端的要求编制并加密投标文件。未按规定加密的投标文件，将被电子招投标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客户端拒收。“电子招投标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自行前往“新疆政府采购网—下载专区—新疆维吾尔自治区全流程电子招投标项目管理系统--电子招投标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客户端”版块获取。</w:t>
            </w:r>
          </w:p>
          <w:p w14:paraId="5270222B">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应当在投标截止时间前，将“电子招投标</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客户端”生成的“电子加密投标文件”上传电子交易平台。</w:t>
            </w:r>
          </w:p>
          <w:p w14:paraId="1483734F">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（5）服务与支持。各政府采购代理机构（含集采机构）及</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对不见面开评标系统的技术操作咨询，可通过</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"https://edu.zcygov.cn/luban/xinjiang-e-biding"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https://edu.zcygov.cn/luban/xinjiang-e-biding</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自助查询，也可在政采云帮助中心常见问题解答和操作流程讲解视频中自助查询，网址为：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"https://service.zcygov.cn/" \l "/help"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https://service.zcygov.cn/#/help</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，“项目采购—操作流程—电子招投标—政府采购项目电子交易管理操作指南-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”版面获取操作指南，同时对自助查询无法解决的问题可通过钉钉群及政采云在线客服获取服务支持。政采云热线人工号码：400-881-7190（工作时间：工作日08:00~20：00）</w:t>
            </w:r>
          </w:p>
        </w:tc>
      </w:tr>
      <w:tr w14:paraId="321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6571CF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1440" w:type="dxa"/>
            <w:vAlign w:val="center"/>
          </w:tcPr>
          <w:p w14:paraId="0CB7B51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540" w:type="dxa"/>
            <w:vAlign w:val="center"/>
          </w:tcPr>
          <w:p w14:paraId="18977B0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highlight w:val="none"/>
              </w:rPr>
              <w:t>投标人的报价明显低于其他通过符合性审查投标人的报价，有可能影响</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投标人不能证明其报价合理性的，评标委员会将其作为无效投标处理，自行承担相关责任。</w:t>
            </w:r>
          </w:p>
          <w:p w14:paraId="30468A2C">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2、投标人的报价包含提供的所有</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及相关工作范围内所有费用的总价。</w:t>
            </w:r>
          </w:p>
        </w:tc>
      </w:tr>
      <w:tr w14:paraId="2A7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71" w:type="dxa"/>
            <w:vAlign w:val="center"/>
          </w:tcPr>
          <w:p w14:paraId="05DC45F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1440" w:type="dxa"/>
            <w:vAlign w:val="center"/>
          </w:tcPr>
          <w:p w14:paraId="4B6C912E">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6540" w:type="dxa"/>
            <w:vAlign w:val="center"/>
          </w:tcPr>
          <w:p w14:paraId="7AC1A93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不组织，投标人自行踏勘，无论投标人对现场考察与否，都将被视为熟悉履行合同有关的一切情况，投标人现场踏勘发生的费用自理。</w:t>
            </w:r>
          </w:p>
        </w:tc>
      </w:tr>
      <w:tr w14:paraId="62BB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29FCA00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1440" w:type="dxa"/>
            <w:vAlign w:val="center"/>
          </w:tcPr>
          <w:p w14:paraId="1A20C77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投标答疑会</w:t>
            </w:r>
          </w:p>
        </w:tc>
        <w:tc>
          <w:tcPr>
            <w:tcW w:w="6540" w:type="dxa"/>
            <w:vAlign w:val="center"/>
          </w:tcPr>
          <w:p w14:paraId="28F0CBD3">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 xml:space="preserve">不召开  </w:t>
            </w:r>
          </w:p>
        </w:tc>
      </w:tr>
      <w:tr w14:paraId="366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51C3A8A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1440" w:type="dxa"/>
            <w:vAlign w:val="center"/>
          </w:tcPr>
          <w:p w14:paraId="09BD4077">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近年财务状况年份要求</w:t>
            </w:r>
          </w:p>
        </w:tc>
        <w:tc>
          <w:tcPr>
            <w:tcW w:w="6540" w:type="dxa"/>
            <w:vAlign w:val="center"/>
          </w:tcPr>
          <w:p w14:paraId="3E81D28B">
            <w:pPr>
              <w:pStyle w:val="25"/>
              <w:keepNext w:val="0"/>
              <w:keepLines w:val="0"/>
              <w:pageBreakBefore w:val="0"/>
              <w:kinsoku/>
              <w:wordWrap/>
              <w:overflowPunct/>
              <w:topLinePunct w:val="0"/>
              <w:autoSpaceDE/>
              <w:autoSpaceDN/>
              <w:bidi w:val="0"/>
              <w:spacing w:line="480" w:lineRule="exact"/>
              <w:ind w:left="0" w:firstLine="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银行出具的近1年内资信证明或2025年度（如2025年审计报告未出可提供2024年度审计报告）经审计的财务报告</w:t>
            </w:r>
          </w:p>
        </w:tc>
      </w:tr>
      <w:tr w14:paraId="7EF6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48385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1440" w:type="dxa"/>
            <w:vAlign w:val="center"/>
          </w:tcPr>
          <w:p w14:paraId="7FEE0B5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540" w:type="dxa"/>
            <w:vAlign w:val="center"/>
          </w:tcPr>
          <w:p w14:paraId="05EBA4D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从开标之日起</w:t>
            </w: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rPr>
              <w:t>日历天</w:t>
            </w:r>
          </w:p>
        </w:tc>
      </w:tr>
      <w:tr w14:paraId="6D9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3F176C78">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1440" w:type="dxa"/>
            <w:vAlign w:val="center"/>
          </w:tcPr>
          <w:p w14:paraId="51F24DC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评标委员会的组建</w:t>
            </w:r>
          </w:p>
        </w:tc>
        <w:tc>
          <w:tcPr>
            <w:tcW w:w="6540" w:type="dxa"/>
            <w:vAlign w:val="center"/>
          </w:tcPr>
          <w:p w14:paraId="025CDE3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评标委员会构成：</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人；</w:t>
            </w:r>
          </w:p>
          <w:p w14:paraId="79386FE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评标专家确定方式：经济、技术专家不少于评标委员会组成人员的三分之二，按相关规定从政府采购专家库中随机抽取。</w:t>
            </w:r>
          </w:p>
        </w:tc>
      </w:tr>
      <w:tr w14:paraId="67D7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1" w:type="dxa"/>
            <w:vAlign w:val="center"/>
          </w:tcPr>
          <w:p w14:paraId="0C8EE879">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1440" w:type="dxa"/>
            <w:vAlign w:val="center"/>
          </w:tcPr>
          <w:p w14:paraId="30C9E99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6540" w:type="dxa"/>
            <w:vAlign w:val="center"/>
          </w:tcPr>
          <w:p w14:paraId="2843C186">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14:paraId="2410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7ED0E94A">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1440" w:type="dxa"/>
            <w:vAlign w:val="center"/>
          </w:tcPr>
          <w:p w14:paraId="4D0C88AD">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是否授权评标委员会确定中标人</w:t>
            </w:r>
          </w:p>
        </w:tc>
        <w:tc>
          <w:tcPr>
            <w:tcW w:w="6540" w:type="dxa"/>
            <w:vAlign w:val="center"/>
          </w:tcPr>
          <w:p w14:paraId="509A5349">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F0FE"/>
            </w:r>
            <w:r>
              <w:rPr>
                <w:rFonts w:hint="eastAsia" w:ascii="宋体" w:hAnsi="宋体" w:eastAsia="宋体" w:cs="宋体"/>
                <w:sz w:val="24"/>
                <w:szCs w:val="24"/>
                <w:highlight w:val="none"/>
              </w:rPr>
              <w:t>否，推荐3名中标候选人。</w:t>
            </w:r>
          </w:p>
        </w:tc>
      </w:tr>
      <w:tr w14:paraId="6A7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647AB6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1440" w:type="dxa"/>
            <w:vAlign w:val="center"/>
          </w:tcPr>
          <w:p w14:paraId="26A88124">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p>
        </w:tc>
        <w:tc>
          <w:tcPr>
            <w:tcW w:w="6540" w:type="dxa"/>
            <w:vAlign w:val="center"/>
          </w:tcPr>
          <w:p w14:paraId="13ED89D1">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本项目无需缴纳履约保证金</w:t>
            </w:r>
          </w:p>
        </w:tc>
      </w:tr>
      <w:tr w14:paraId="471A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64F1B343">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1440" w:type="dxa"/>
            <w:vAlign w:val="center"/>
          </w:tcPr>
          <w:p w14:paraId="1CE44C9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代理费用</w:t>
            </w:r>
          </w:p>
        </w:tc>
        <w:tc>
          <w:tcPr>
            <w:tcW w:w="6540" w:type="dxa"/>
            <w:vAlign w:val="center"/>
          </w:tcPr>
          <w:p w14:paraId="4DD31D83">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rPr>
              <w:t>招标代理服务费</w:t>
            </w:r>
            <w:r>
              <w:rPr>
                <w:rFonts w:hint="eastAsia" w:ascii="宋体" w:hAnsi="宋体" w:eastAsia="宋体" w:cs="宋体"/>
                <w:color w:val="000000"/>
                <w:sz w:val="24"/>
                <w:szCs w:val="24"/>
                <w:highlight w:val="none"/>
                <w:lang w:val="en-US" w:eastAsia="zh-CN"/>
              </w:rPr>
              <w:t>参照</w:t>
            </w:r>
            <w:r>
              <w:rPr>
                <w:rFonts w:hint="eastAsia" w:ascii="宋体" w:hAnsi="宋体" w:eastAsia="宋体" w:cs="宋体"/>
                <w:color w:val="000000"/>
                <w:sz w:val="24"/>
                <w:szCs w:val="24"/>
                <w:highlight w:val="none"/>
                <w:lang w:val="en-US"/>
              </w:rPr>
              <w:t>原《招标代理服务收费管理暂行办法》（计价格[2002]1980号）、发改办价格[2011]534号文件的标准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rPr>
              <w:t>中标金额在1000万元及以下的部分，按原标准下浮35%收取</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rPr>
              <w:t>中标金额在1000万元以上的部分，按原标准下浮40%收取，由中标单位在领取中标通知书前向招标代理机构一次性缴纳。</w:t>
            </w:r>
          </w:p>
        </w:tc>
      </w:tr>
      <w:tr w14:paraId="7B3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7DB1963">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1440" w:type="dxa"/>
            <w:vAlign w:val="center"/>
          </w:tcPr>
          <w:p w14:paraId="208BF87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付款方式</w:t>
            </w:r>
          </w:p>
        </w:tc>
        <w:tc>
          <w:tcPr>
            <w:tcW w:w="6540" w:type="dxa"/>
            <w:vAlign w:val="center"/>
          </w:tcPr>
          <w:p w14:paraId="485BE47B">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bCs/>
                <w:color w:val="auto"/>
                <w:sz w:val="24"/>
                <w:szCs w:val="24"/>
                <w:highlight w:val="none"/>
                <w:lang w:val="en-US" w:eastAsia="zh-CN"/>
              </w:rPr>
              <w:t>以中标后双方合同签订为准</w:t>
            </w:r>
          </w:p>
        </w:tc>
      </w:tr>
      <w:tr w14:paraId="2F8D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Align w:val="center"/>
          </w:tcPr>
          <w:p w14:paraId="1872411C">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28</w:t>
            </w:r>
          </w:p>
        </w:tc>
        <w:tc>
          <w:tcPr>
            <w:tcW w:w="1440" w:type="dxa"/>
            <w:vAlign w:val="center"/>
          </w:tcPr>
          <w:p w14:paraId="407228F0">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招标答疑</w:t>
            </w:r>
          </w:p>
        </w:tc>
        <w:tc>
          <w:tcPr>
            <w:tcW w:w="6540" w:type="dxa"/>
            <w:vAlign w:val="center"/>
          </w:tcPr>
          <w:p w14:paraId="4E1DCA6C">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提出询问的，应当在投标文件递交截止时间15日前以书面形式（加盖公章）递交至新疆</w:t>
            </w:r>
            <w:r>
              <w:rPr>
                <w:rFonts w:hint="eastAsia" w:ascii="宋体" w:hAnsi="宋体" w:cs="宋体"/>
                <w:color w:val="000000"/>
                <w:sz w:val="24"/>
                <w:szCs w:val="24"/>
                <w:highlight w:val="none"/>
                <w:lang w:val="en-US" w:eastAsia="zh-CN"/>
              </w:rPr>
              <w:t>尚辉工程项目管理有限公司</w:t>
            </w:r>
            <w:r>
              <w:rPr>
                <w:rFonts w:hint="eastAsia" w:ascii="宋体" w:hAnsi="宋体" w:eastAsia="宋体" w:cs="宋体"/>
                <w:color w:val="000000"/>
                <w:sz w:val="24"/>
                <w:szCs w:val="24"/>
                <w:highlight w:val="none"/>
                <w:lang w:val="en-US"/>
              </w:rPr>
              <w:t>，否则采购人不作任何解释。</w:t>
            </w:r>
          </w:p>
          <w:p w14:paraId="560F9F12">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对招标文件提出质疑的，应当在获取招标文件或者招标文件公告期限届满之日起7个工作日内一次性以书面形式（按照财政部制定的质疑函范本编写）提出并递交至采购代理机构。</w:t>
            </w:r>
          </w:p>
          <w:p w14:paraId="566A11D3">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rPr>
              <w:t>质疑接收人：</w:t>
            </w:r>
            <w:r>
              <w:rPr>
                <w:rFonts w:hint="eastAsia" w:ascii="宋体" w:hAnsi="宋体" w:cs="宋体"/>
                <w:color w:val="000000"/>
                <w:sz w:val="24"/>
                <w:szCs w:val="24"/>
                <w:highlight w:val="none"/>
                <w:lang w:val="en-US" w:eastAsia="zh-CN"/>
              </w:rPr>
              <w:t>朱晓亮</w:t>
            </w:r>
            <w:r>
              <w:rPr>
                <w:rFonts w:hint="eastAsia" w:ascii="宋体" w:hAnsi="宋体" w:eastAsia="宋体" w:cs="宋体"/>
                <w:color w:val="000000"/>
                <w:sz w:val="24"/>
                <w:szCs w:val="24"/>
                <w:highlight w:val="none"/>
                <w:lang w:val="en-US"/>
              </w:rPr>
              <w:t>；联系方式：099</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rPr>
              <w:t>-</w:t>
            </w:r>
            <w:r>
              <w:rPr>
                <w:rFonts w:hint="eastAsia" w:ascii="宋体" w:hAnsi="宋体" w:cs="宋体"/>
                <w:color w:val="000000"/>
                <w:sz w:val="24"/>
                <w:szCs w:val="24"/>
                <w:highlight w:val="none"/>
                <w:lang w:val="en-US" w:eastAsia="zh-CN"/>
              </w:rPr>
              <w:t>2220202</w:t>
            </w:r>
            <w:r>
              <w:rPr>
                <w:rFonts w:hint="eastAsia" w:ascii="宋体" w:hAnsi="宋体" w:eastAsia="宋体" w:cs="宋体"/>
                <w:color w:val="000000"/>
                <w:sz w:val="24"/>
                <w:szCs w:val="24"/>
                <w:highlight w:val="none"/>
                <w:lang w:val="en-US"/>
              </w:rPr>
              <w:t>。</w:t>
            </w:r>
          </w:p>
          <w:p w14:paraId="3EC087EC">
            <w:pPr>
              <w:pStyle w:val="6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000000"/>
                <w:sz w:val="24"/>
                <w:szCs w:val="24"/>
                <w:highlight w:val="none"/>
                <w:lang w:val="en-US"/>
              </w:rPr>
              <w:t>注：1、投标人必须在法定质疑期内一次性提出针对同一采购程序环节的质疑；投标人投诉的事项不得超出已质疑事项的范围。2、投标人在国家法律规定的时间内未提出书面疑问，视为对招标文件的技术参数、资格条件、评审方法、合同文本等所有内容无异议。</w:t>
            </w:r>
          </w:p>
        </w:tc>
      </w:tr>
      <w:tr w14:paraId="4E07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Align w:val="center"/>
          </w:tcPr>
          <w:p w14:paraId="0CC7201B">
            <w:pPr>
              <w:keepNext w:val="0"/>
              <w:keepLines w:val="0"/>
              <w:pageBreakBefore w:val="0"/>
              <w:kinsoku/>
              <w:wordWrap/>
              <w:overflowPunct/>
              <w:topLinePunct w:val="0"/>
              <w:autoSpaceDE/>
              <w:autoSpaceDN/>
              <w:bidi w:val="0"/>
              <w:spacing w:line="48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val="en-US" w:eastAsia="zh-CN"/>
              </w:rPr>
              <w:t>9</w:t>
            </w:r>
          </w:p>
        </w:tc>
        <w:tc>
          <w:tcPr>
            <w:tcW w:w="1440" w:type="dxa"/>
            <w:vAlign w:val="center"/>
          </w:tcPr>
          <w:p w14:paraId="70AC9927">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6540" w:type="dxa"/>
            <w:vAlign w:val="center"/>
          </w:tcPr>
          <w:p w14:paraId="56521E10">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本次招标如有变更、澄清或其他通知将在发布招标公告的网站上公布。</w:t>
            </w:r>
          </w:p>
          <w:p w14:paraId="1E91C5D8">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2、招标活动结束后中标人需提供纸质版投标文件三份及U盘3份送至新疆尚辉工程项目管理有限公司（可邮寄），投标文件封皮加盖鲜章，软皮封面胶装成册。纸质投标文件须与上传的加密电子投标文件一致。</w:t>
            </w:r>
          </w:p>
          <w:p w14:paraId="17542AA1">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地址：新疆昌吉州昌吉市南公园西路丽景尚城5号商业楼-6楼综合办    </w:t>
            </w:r>
          </w:p>
          <w:p w14:paraId="4CFADBF1">
            <w:pPr>
              <w:keepNext w:val="0"/>
              <w:keepLines w:val="0"/>
              <w:pageBreakBefore w:val="0"/>
              <w:widowControl/>
              <w:numPr>
                <w:ilvl w:val="0"/>
                <w:numId w:val="0"/>
              </w:numPr>
              <w:tabs>
                <w:tab w:val="left" w:pos="720"/>
                <w:tab w:val="left" w:pos="900"/>
                <w:tab w:val="left" w:pos="1080"/>
                <w:tab w:val="left" w:pos="1260"/>
                <w:tab w:val="left" w:pos="1440"/>
                <w:tab w:val="left" w:pos="1800"/>
              </w:tabs>
              <w:kinsoku/>
              <w:wordWrap/>
              <w:overflowPunct/>
              <w:topLinePunct w:val="0"/>
              <w:autoSpaceDE/>
              <w:autoSpaceDN/>
              <w:bidi w:val="0"/>
              <w:spacing w:line="480" w:lineRule="exact"/>
              <w:jc w:val="left"/>
              <w:textAlignment w:val="auto"/>
              <w:rPr>
                <w:rFonts w:hint="eastAsia"/>
                <w:lang w:val="en-US" w:eastAsia="zh-CN"/>
              </w:rPr>
            </w:pPr>
            <w:r>
              <w:rPr>
                <w:rFonts w:hint="eastAsia" w:ascii="宋体" w:hAnsi="宋体" w:eastAsia="宋体" w:cs="宋体"/>
                <w:sz w:val="24"/>
                <w:szCs w:val="24"/>
                <w:highlight w:val="none"/>
                <w:lang w:val="en-US" w:eastAsia="zh-CN"/>
              </w:rPr>
              <w:t>收件人：朱晓亮  联系电话：0994-2220202、18699053703</w:t>
            </w:r>
          </w:p>
        </w:tc>
      </w:tr>
    </w:tbl>
    <w:p w14:paraId="4DAC0506">
      <w:pPr>
        <w:pStyle w:val="3"/>
        <w:bidi w:val="0"/>
        <w:rPr>
          <w:rFonts w:hint="eastAsia" w:ascii="宋体" w:hAnsi="宋体" w:eastAsia="宋体" w:cs="宋体"/>
          <w:bCs w:val="0"/>
          <w:color w:val="000000"/>
          <w:szCs w:val="24"/>
          <w:highlight w:val="none"/>
        </w:rPr>
      </w:pPr>
      <w:r>
        <w:rPr>
          <w:rFonts w:hint="eastAsia" w:ascii="宋体" w:hAnsi="宋体" w:eastAsia="宋体" w:cs="宋体"/>
          <w:bCs w:val="0"/>
          <w:color w:val="000000"/>
          <w:szCs w:val="24"/>
          <w:highlight w:val="none"/>
        </w:rPr>
        <w:br w:type="page"/>
      </w:r>
      <w:bookmarkStart w:id="20" w:name="_Toc3280"/>
      <w:r>
        <w:rPr>
          <w:rFonts w:hint="eastAsia"/>
        </w:rPr>
        <w:t>二、总  则</w:t>
      </w:r>
      <w:bookmarkEnd w:id="20"/>
    </w:p>
    <w:p w14:paraId="7004E9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1" w:name="_Toc183582205"/>
      <w:bookmarkStart w:id="22" w:name="_Toc183682342"/>
      <w:bookmarkStart w:id="23" w:name="_Toc217446034"/>
      <w:r>
        <w:rPr>
          <w:rFonts w:hint="eastAsia" w:ascii="宋体" w:hAnsi="宋体" w:eastAsia="宋体" w:cs="宋体"/>
          <w:color w:val="000000"/>
          <w:sz w:val="24"/>
          <w:szCs w:val="24"/>
          <w:highlight w:val="none"/>
        </w:rPr>
        <w:t>1.</w:t>
      </w:r>
      <w:bookmarkEnd w:id="21"/>
      <w:bookmarkEnd w:id="22"/>
      <w:r>
        <w:rPr>
          <w:rFonts w:hint="eastAsia" w:ascii="宋体" w:hAnsi="宋体" w:eastAsia="宋体" w:cs="宋体"/>
          <w:color w:val="000000"/>
          <w:sz w:val="24"/>
          <w:szCs w:val="24"/>
          <w:highlight w:val="none"/>
        </w:rPr>
        <w:t xml:space="preserve"> 适用范围</w:t>
      </w:r>
      <w:bookmarkEnd w:id="23"/>
    </w:p>
    <w:p w14:paraId="213F69A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本招标文件仅适用于本次招标项目。</w:t>
      </w:r>
    </w:p>
    <w:p w14:paraId="0DEBD89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4" w:name="_Toc183582206"/>
      <w:bookmarkStart w:id="25" w:name="_Toc183682343"/>
      <w:bookmarkStart w:id="26" w:name="_Toc217446035"/>
      <w:r>
        <w:rPr>
          <w:rFonts w:hint="eastAsia" w:ascii="宋体" w:hAnsi="宋体" w:eastAsia="宋体" w:cs="宋体"/>
          <w:color w:val="000000"/>
          <w:sz w:val="24"/>
          <w:szCs w:val="24"/>
          <w:highlight w:val="none"/>
        </w:rPr>
        <w:t xml:space="preserve">2. </w:t>
      </w:r>
      <w:bookmarkEnd w:id="24"/>
      <w:bookmarkEnd w:id="25"/>
      <w:r>
        <w:rPr>
          <w:rFonts w:hint="eastAsia" w:ascii="宋体" w:hAnsi="宋体" w:eastAsia="宋体" w:cs="宋体"/>
          <w:color w:val="000000"/>
          <w:sz w:val="24"/>
          <w:szCs w:val="24"/>
          <w:highlight w:val="none"/>
        </w:rPr>
        <w:t>有关定义</w:t>
      </w:r>
      <w:bookmarkEnd w:id="26"/>
    </w:p>
    <w:p w14:paraId="4A553B38">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“采购人”系指依法进行政府采购的国家机关、事业单位、团体组织。本项目采购人是</w:t>
      </w:r>
      <w:r>
        <w:rPr>
          <w:rFonts w:hint="eastAsia" w:ascii="宋体" w:hAnsi="宋体" w:cs="宋体"/>
          <w:color w:val="000000"/>
          <w:sz w:val="24"/>
          <w:szCs w:val="24"/>
          <w:highlight w:val="none"/>
          <w:u w:val="single"/>
          <w:lang w:eastAsia="zh-CN"/>
        </w:rPr>
        <w:t>新疆维吾尔自治区地质局地球物理化学探矿中心</w:t>
      </w:r>
      <w:r>
        <w:rPr>
          <w:rFonts w:hint="eastAsia" w:ascii="宋体" w:hAnsi="宋体" w:eastAsia="宋体" w:cs="宋体"/>
          <w:color w:val="000000"/>
          <w:sz w:val="24"/>
          <w:szCs w:val="24"/>
          <w:highlight w:val="none"/>
        </w:rPr>
        <w:t>。</w:t>
      </w:r>
    </w:p>
    <w:p w14:paraId="32FAE97A">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“采购代理机构”系指根据采购人的委托依法办理招标事宜的采购机构。本次招标的采购代理机构是</w:t>
      </w:r>
      <w:r>
        <w:rPr>
          <w:rFonts w:hint="eastAsia" w:ascii="宋体" w:hAnsi="宋体" w:cs="宋体"/>
          <w:color w:val="000000"/>
          <w:sz w:val="24"/>
          <w:szCs w:val="24"/>
          <w:highlight w:val="none"/>
          <w:u w:val="single"/>
          <w:lang w:eastAsia="zh-CN"/>
        </w:rPr>
        <w:t>新疆尚辉工程项目管理有限公司</w:t>
      </w:r>
      <w:r>
        <w:rPr>
          <w:rFonts w:hint="eastAsia" w:ascii="宋体" w:hAnsi="宋体" w:eastAsia="宋体" w:cs="宋体"/>
          <w:color w:val="000000"/>
          <w:sz w:val="24"/>
          <w:szCs w:val="24"/>
          <w:highlight w:val="none"/>
        </w:rPr>
        <w:t>。</w:t>
      </w:r>
    </w:p>
    <w:p w14:paraId="2841EAC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“采购单位”系指“采购人”和“采购代理机构”的统称。</w:t>
      </w:r>
    </w:p>
    <w:p w14:paraId="15A6F092">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“投标人”系指下载了招标文件拟参加投标和向采购人提供货物的投标人。</w:t>
      </w:r>
    </w:p>
    <w:p w14:paraId="08C53B6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27" w:name="_Toc183582207"/>
      <w:bookmarkStart w:id="28" w:name="_Toc217446036"/>
      <w:bookmarkStart w:id="29" w:name="_Toc183682344"/>
      <w:bookmarkStart w:id="30" w:name="_Toc217390843"/>
      <w:r>
        <w:rPr>
          <w:rFonts w:hint="eastAsia" w:ascii="宋体" w:hAnsi="宋体" w:eastAsia="宋体" w:cs="宋体"/>
          <w:color w:val="000000"/>
          <w:sz w:val="24"/>
          <w:szCs w:val="24"/>
          <w:highlight w:val="none"/>
        </w:rPr>
        <w:t>3. 合格的</w:t>
      </w:r>
      <w:bookmarkEnd w:id="27"/>
      <w:bookmarkEnd w:id="28"/>
      <w:bookmarkEnd w:id="29"/>
      <w:bookmarkEnd w:id="30"/>
      <w:r>
        <w:rPr>
          <w:rFonts w:hint="eastAsia" w:ascii="宋体" w:hAnsi="宋体" w:eastAsia="宋体" w:cs="宋体"/>
          <w:color w:val="000000"/>
          <w:sz w:val="24"/>
          <w:szCs w:val="24"/>
          <w:highlight w:val="none"/>
        </w:rPr>
        <w:t>投标人</w:t>
      </w:r>
    </w:p>
    <w:p w14:paraId="5E8AD51C">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合格的投标人应具备以下条件：</w:t>
      </w:r>
    </w:p>
    <w:p w14:paraId="7E2B8E05">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（1）本招标文件“招标公告”第二条规定的条件</w:t>
      </w:r>
      <w:r>
        <w:rPr>
          <w:rFonts w:hint="eastAsia" w:ascii="宋体" w:hAnsi="宋体" w:eastAsia="宋体" w:cs="宋体"/>
          <w:color w:val="000000"/>
          <w:spacing w:val="-4"/>
          <w:sz w:val="24"/>
          <w:szCs w:val="24"/>
          <w:highlight w:val="none"/>
        </w:rPr>
        <w:t>；</w:t>
      </w:r>
    </w:p>
    <w:p w14:paraId="068DB1D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（2）遵守国家有关的法律、法规、规章和其他政策规定；</w:t>
      </w:r>
    </w:p>
    <w:p w14:paraId="0B456E8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（3）下载招标文件并参与竞争。</w:t>
      </w:r>
    </w:p>
    <w:p w14:paraId="054B950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31" w:name="_Toc217446037"/>
      <w:bookmarkStart w:id="32" w:name="_Toc183682345"/>
      <w:bookmarkStart w:id="33" w:name="_Toc183582208"/>
      <w:r>
        <w:rPr>
          <w:rFonts w:hint="eastAsia" w:ascii="宋体" w:hAnsi="宋体" w:eastAsia="宋体" w:cs="宋体"/>
          <w:color w:val="000000"/>
          <w:sz w:val="24"/>
          <w:szCs w:val="24"/>
          <w:highlight w:val="none"/>
        </w:rPr>
        <w:t>4. 投标费用</w:t>
      </w:r>
      <w:bookmarkEnd w:id="31"/>
      <w:bookmarkEnd w:id="32"/>
      <w:bookmarkEnd w:id="33"/>
    </w:p>
    <w:p w14:paraId="08AB82D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投标人参加投标的有关费用由投标人自行承担。</w:t>
      </w:r>
    </w:p>
    <w:p w14:paraId="59AF8ADE">
      <w:pPr>
        <w:pStyle w:val="3"/>
        <w:bidi w:val="0"/>
        <w:rPr>
          <w:rFonts w:hint="eastAsi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34" w:name="_Toc183582209"/>
      <w:bookmarkStart w:id="35" w:name="_Toc77400779"/>
      <w:bookmarkStart w:id="36" w:name="_Toc89075875"/>
      <w:bookmarkStart w:id="37" w:name="_Toc183682346"/>
      <w:bookmarkStart w:id="38" w:name="_Toc217446038"/>
    </w:p>
    <w:p w14:paraId="54FA401B">
      <w:pPr>
        <w:pStyle w:val="3"/>
        <w:bidi w:val="0"/>
        <w:rPr>
          <w:rFonts w:hint="eastAsia" w:ascii="宋体" w:hAnsi="宋体" w:eastAsia="宋体" w:cs="宋体"/>
          <w:bCs w:val="0"/>
          <w:color w:val="000000"/>
          <w:szCs w:val="24"/>
          <w:highlight w:val="none"/>
        </w:rPr>
      </w:pPr>
      <w:bookmarkStart w:id="39" w:name="_Toc4395"/>
      <w:r>
        <w:rPr>
          <w:rFonts w:hint="eastAsia"/>
        </w:rPr>
        <w:t>三、</w:t>
      </w:r>
      <w:bookmarkEnd w:id="34"/>
      <w:bookmarkEnd w:id="35"/>
      <w:bookmarkEnd w:id="36"/>
      <w:bookmarkEnd w:id="37"/>
      <w:bookmarkEnd w:id="38"/>
      <w:r>
        <w:rPr>
          <w:rFonts w:hint="eastAsia"/>
        </w:rPr>
        <w:t>招标文件</w:t>
      </w:r>
      <w:bookmarkEnd w:id="39"/>
    </w:p>
    <w:p w14:paraId="4EDE00FF">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0" w:name="_Toc217446039"/>
      <w:bookmarkStart w:id="41" w:name="_Toc183582210"/>
      <w:bookmarkStart w:id="42" w:name="_Toc183682347"/>
      <w:r>
        <w:rPr>
          <w:rFonts w:hint="eastAsia" w:ascii="宋体" w:hAnsi="宋体" w:eastAsia="宋体" w:cs="宋体"/>
          <w:color w:val="000000"/>
          <w:sz w:val="24"/>
          <w:szCs w:val="24"/>
          <w:highlight w:val="none"/>
        </w:rPr>
        <w:t>5．招标文件的构成</w:t>
      </w:r>
      <w:bookmarkEnd w:id="40"/>
      <w:bookmarkEnd w:id="41"/>
      <w:bookmarkEnd w:id="42"/>
    </w:p>
    <w:p w14:paraId="4FFC90C5">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388403C3">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（1）招标公告</w:t>
      </w:r>
      <w:r>
        <w:rPr>
          <w:rFonts w:hint="eastAsia" w:ascii="宋体" w:hAnsi="宋体" w:eastAsia="宋体" w:cs="宋体"/>
          <w:color w:val="000000"/>
          <w:sz w:val="24"/>
          <w:szCs w:val="24"/>
          <w:highlight w:val="none"/>
        </w:rPr>
        <w:tab/>
      </w:r>
    </w:p>
    <w:p w14:paraId="1AEED1E6">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（2）投标人须知</w:t>
      </w:r>
      <w:r>
        <w:rPr>
          <w:rFonts w:hint="eastAsia" w:ascii="宋体" w:hAnsi="宋体" w:eastAsia="宋体" w:cs="宋体"/>
          <w:color w:val="000000"/>
          <w:sz w:val="24"/>
          <w:szCs w:val="24"/>
          <w:highlight w:val="none"/>
        </w:rPr>
        <w:tab/>
      </w:r>
    </w:p>
    <w:p w14:paraId="584175D8">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（3）投标文件格式</w:t>
      </w:r>
      <w:r>
        <w:rPr>
          <w:rFonts w:hint="eastAsia" w:ascii="宋体" w:hAnsi="宋体" w:eastAsia="宋体" w:cs="宋体"/>
          <w:color w:val="000000"/>
          <w:sz w:val="24"/>
          <w:szCs w:val="24"/>
          <w:highlight w:val="none"/>
        </w:rPr>
        <w:tab/>
      </w:r>
    </w:p>
    <w:p w14:paraId="5CBFFDB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（4）招标项目技术要求</w:t>
      </w:r>
      <w:r>
        <w:rPr>
          <w:rFonts w:hint="eastAsia" w:ascii="宋体" w:hAnsi="宋体" w:eastAsia="宋体" w:cs="宋体"/>
          <w:color w:val="000000"/>
          <w:sz w:val="24"/>
          <w:szCs w:val="24"/>
          <w:highlight w:val="none"/>
        </w:rPr>
        <w:tab/>
      </w:r>
    </w:p>
    <w:p w14:paraId="51AAD27D">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（5）评标办法</w:t>
      </w:r>
      <w:r>
        <w:rPr>
          <w:rFonts w:hint="eastAsia" w:ascii="宋体" w:hAnsi="宋体" w:eastAsia="宋体" w:cs="宋体"/>
          <w:color w:val="000000"/>
          <w:sz w:val="24"/>
          <w:szCs w:val="24"/>
          <w:highlight w:val="none"/>
        </w:rPr>
        <w:tab/>
      </w:r>
    </w:p>
    <w:p w14:paraId="5E6BD620">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（6）拟签订的合同文本</w:t>
      </w:r>
      <w:r>
        <w:rPr>
          <w:rFonts w:hint="eastAsia" w:ascii="宋体" w:hAnsi="宋体" w:eastAsia="宋体" w:cs="宋体"/>
          <w:color w:val="000000"/>
          <w:sz w:val="24"/>
          <w:szCs w:val="24"/>
          <w:highlight w:val="none"/>
        </w:rPr>
        <w:tab/>
      </w:r>
    </w:p>
    <w:p w14:paraId="60B1D1F7">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投标人应认真阅读和充分理解招标文件中所有的事项、格式条款和规范要求。投标人没有对招标文件全面做出实质性响应是投标人的风险。没有按照招标文件要求作出实质性响应的投标文件，</w:t>
      </w:r>
      <w:r>
        <w:rPr>
          <w:rFonts w:hint="eastAsia" w:ascii="宋体" w:hAnsi="宋体" w:eastAsia="宋体" w:cs="宋体"/>
          <w:b/>
          <w:bCs/>
          <w:color w:val="000000"/>
          <w:sz w:val="24"/>
          <w:szCs w:val="24"/>
          <w:highlight w:val="none"/>
        </w:rPr>
        <w:t>按无效处理。</w:t>
      </w:r>
    </w:p>
    <w:p w14:paraId="5B474A61">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3" w:name="_Toc183682348"/>
      <w:bookmarkStart w:id="44" w:name="_Toc183582211"/>
      <w:bookmarkStart w:id="45" w:name="_Toc217446040"/>
      <w:r>
        <w:rPr>
          <w:rFonts w:hint="eastAsia" w:ascii="宋体" w:hAnsi="宋体" w:eastAsia="宋体" w:cs="宋体"/>
          <w:color w:val="000000"/>
          <w:sz w:val="24"/>
          <w:szCs w:val="24"/>
          <w:highlight w:val="none"/>
        </w:rPr>
        <w:t>6. 招标文件的澄清</w:t>
      </w:r>
      <w:bookmarkEnd w:id="43"/>
      <w:bookmarkEnd w:id="44"/>
      <w:r>
        <w:rPr>
          <w:rFonts w:hint="eastAsia" w:ascii="宋体" w:hAnsi="宋体" w:eastAsia="宋体" w:cs="宋体"/>
          <w:color w:val="000000"/>
          <w:sz w:val="24"/>
          <w:szCs w:val="24"/>
          <w:highlight w:val="none"/>
        </w:rPr>
        <w:t>和修改</w:t>
      </w:r>
      <w:bookmarkEnd w:id="45"/>
    </w:p>
    <w:p w14:paraId="25C78320">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6.1 </w:t>
      </w:r>
      <w:bookmarkStart w:id="46" w:name="_Toc208848971"/>
      <w:bookmarkStart w:id="47" w:name="_Toc217446041"/>
      <w:r>
        <w:rPr>
          <w:rFonts w:hint="eastAsia" w:ascii="宋体" w:hAnsi="宋体" w:eastAsia="宋体" w:cs="宋体"/>
          <w:color w:val="000000"/>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2F9B1E">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0D205B">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答疑会和现场考察</w:t>
      </w:r>
      <w:bookmarkEnd w:id="46"/>
      <w:bookmarkEnd w:id="47"/>
      <w:r>
        <w:rPr>
          <w:rFonts w:hint="eastAsia" w:ascii="宋体" w:hAnsi="宋体" w:eastAsia="宋体" w:cs="宋体"/>
          <w:color w:val="000000"/>
          <w:sz w:val="24"/>
          <w:szCs w:val="24"/>
          <w:highlight w:val="none"/>
        </w:rPr>
        <w:t>。</w:t>
      </w:r>
    </w:p>
    <w:p w14:paraId="13420807">
      <w:pPr>
        <w:keepNext w:val="0"/>
        <w:keepLines w:val="0"/>
        <w:pageBreakBefore w:val="0"/>
        <w:widowControl w:val="0"/>
        <w:tabs>
          <w:tab w:val="left" w:pos="7665"/>
        </w:tabs>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000000"/>
          <w:sz w:val="24"/>
          <w:szCs w:val="24"/>
          <w:highlight w:val="none"/>
        </w:rPr>
      </w:pPr>
      <w:bookmarkStart w:id="48" w:name="_Toc77400780"/>
      <w:bookmarkStart w:id="49" w:name="_Toc217446042"/>
      <w:bookmarkStart w:id="50" w:name="_Toc183582214"/>
      <w:bookmarkStart w:id="51" w:name="_Toc183682351"/>
      <w:bookmarkStart w:id="52" w:name="_Toc89075876"/>
      <w:r>
        <w:rPr>
          <w:rFonts w:hint="eastAsia" w:ascii="宋体" w:hAnsi="宋体" w:eastAsia="宋体" w:cs="宋体"/>
          <w:color w:val="000000"/>
          <w:sz w:val="24"/>
          <w:szCs w:val="24"/>
          <w:highlight w:val="none"/>
        </w:rPr>
        <w:t>7.1 本项目不组织答疑会和现场考察。</w:t>
      </w:r>
    </w:p>
    <w:p w14:paraId="383BA072">
      <w:pPr>
        <w:pStyle w:val="31"/>
        <w:rPr>
          <w:rFonts w:hint="eastAsia"/>
        </w:rPr>
      </w:pPr>
    </w:p>
    <w:p w14:paraId="7764CC02">
      <w:pPr>
        <w:pStyle w:val="3"/>
        <w:bidi w:val="0"/>
        <w:rPr>
          <w:rFonts w:hint="eastAsia"/>
        </w:rPr>
      </w:pPr>
      <w:bookmarkStart w:id="53" w:name="_Toc18068"/>
      <w:r>
        <w:rPr>
          <w:rFonts w:hint="eastAsia"/>
        </w:rPr>
        <w:t>四、</w:t>
      </w:r>
      <w:bookmarkEnd w:id="48"/>
      <w:bookmarkEnd w:id="49"/>
      <w:bookmarkEnd w:id="50"/>
      <w:bookmarkEnd w:id="51"/>
      <w:bookmarkEnd w:id="52"/>
      <w:r>
        <w:rPr>
          <w:rFonts w:hint="eastAsia"/>
        </w:rPr>
        <w:t>投标文件</w:t>
      </w:r>
      <w:bookmarkEnd w:id="53"/>
    </w:p>
    <w:p w14:paraId="48065A1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54" w:name="_Toc217446043"/>
      <w:bookmarkStart w:id="55" w:name="_Toc183682352"/>
      <w:bookmarkStart w:id="56" w:name="_Toc183582215"/>
      <w:r>
        <w:rPr>
          <w:rFonts w:hint="eastAsia" w:ascii="宋体" w:hAnsi="宋体" w:eastAsia="宋体" w:cs="宋体"/>
          <w:color w:val="000000"/>
          <w:sz w:val="24"/>
          <w:szCs w:val="24"/>
          <w:highlight w:val="none"/>
        </w:rPr>
        <w:t>8．投标文件的语言</w:t>
      </w:r>
      <w:bookmarkEnd w:id="54"/>
      <w:bookmarkEnd w:id="55"/>
      <w:bookmarkEnd w:id="56"/>
    </w:p>
    <w:p w14:paraId="2534CB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2AAE431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000000"/>
          <w:sz w:val="24"/>
          <w:szCs w:val="24"/>
          <w:highlight w:val="none"/>
        </w:rPr>
        <w:t>无效投标处理</w:t>
      </w:r>
      <w:r>
        <w:rPr>
          <w:rFonts w:hint="eastAsia" w:ascii="宋体" w:hAnsi="宋体" w:eastAsia="宋体" w:cs="宋体"/>
          <w:color w:val="000000"/>
          <w:sz w:val="24"/>
          <w:szCs w:val="24"/>
          <w:highlight w:val="none"/>
        </w:rPr>
        <w:t>。</w:t>
      </w:r>
    </w:p>
    <w:p w14:paraId="1DACB2C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57" w:name="_Toc217446044"/>
      <w:bookmarkStart w:id="58" w:name="_Toc183682353"/>
      <w:bookmarkStart w:id="59" w:name="_Toc183582216"/>
      <w:r>
        <w:rPr>
          <w:rFonts w:hint="eastAsia" w:ascii="宋体" w:hAnsi="宋体" w:eastAsia="宋体" w:cs="宋体"/>
          <w:color w:val="000000"/>
          <w:sz w:val="24"/>
          <w:szCs w:val="24"/>
          <w:highlight w:val="none"/>
        </w:rPr>
        <w:t>9．计量单位</w:t>
      </w:r>
      <w:bookmarkEnd w:id="57"/>
      <w:bookmarkEnd w:id="58"/>
      <w:bookmarkEnd w:id="59"/>
    </w:p>
    <w:p w14:paraId="4B2DB17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除招标文件中另有规定外，本招标项下的投标均采用国家法定的计量单位。</w:t>
      </w:r>
    </w:p>
    <w:p w14:paraId="4E1768F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0" w:name="_Toc217446045"/>
      <w:r>
        <w:rPr>
          <w:rFonts w:hint="eastAsia" w:ascii="宋体" w:hAnsi="宋体" w:eastAsia="宋体" w:cs="宋体"/>
          <w:color w:val="000000"/>
          <w:sz w:val="24"/>
          <w:szCs w:val="24"/>
          <w:highlight w:val="none"/>
        </w:rPr>
        <w:t>10. 投标货币</w:t>
      </w:r>
      <w:bookmarkEnd w:id="60"/>
    </w:p>
    <w:p w14:paraId="4358FB00">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本次招标项目的投标均以人民币报价。</w:t>
      </w:r>
    </w:p>
    <w:p w14:paraId="653EBE0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1" w:name="_Toc217446046"/>
      <w:r>
        <w:rPr>
          <w:rFonts w:hint="eastAsia" w:ascii="宋体" w:hAnsi="宋体" w:eastAsia="宋体" w:cs="宋体"/>
          <w:color w:val="000000"/>
          <w:sz w:val="24"/>
          <w:szCs w:val="24"/>
          <w:highlight w:val="none"/>
        </w:rPr>
        <w:t>11. 联合体投标</w:t>
      </w:r>
      <w:bookmarkEnd w:id="61"/>
    </w:p>
    <w:p w14:paraId="71C2F649">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详见“投标人须知前附表”第13条。</w:t>
      </w:r>
    </w:p>
    <w:p w14:paraId="1ED65FD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2" w:name="_Toc217446047"/>
      <w:r>
        <w:rPr>
          <w:rFonts w:hint="eastAsia" w:ascii="宋体" w:hAnsi="宋体" w:eastAsia="宋体" w:cs="宋体"/>
          <w:color w:val="000000"/>
          <w:sz w:val="24"/>
          <w:szCs w:val="24"/>
          <w:highlight w:val="none"/>
        </w:rPr>
        <w:t>12. 知识产权</w:t>
      </w:r>
      <w:bookmarkEnd w:id="62"/>
    </w:p>
    <w:p w14:paraId="3EF61830">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投标人应保证在本项目使用的任何产品或服务（包括部分使用）时，不会产生因第三方提出侵犯其专利权、商标权或其它知识产权而引起的法律和经济纠纷，如因专利权、商标权或其它知识产权而引起法律和经济纠纷，由投标人承担所有相关责任。</w:t>
      </w:r>
    </w:p>
    <w:p w14:paraId="51D31C57">
      <w:pPr>
        <w:pStyle w:val="1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 采购人享有本项目实施过程中产生的知识成果及知识产权。</w:t>
      </w:r>
    </w:p>
    <w:p w14:paraId="1D03A1E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4C8A067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12.4 如采用投标人所不拥有的知识产权，则在投标报价中必须包括合法获取该知识产权的相关费用。 </w:t>
      </w:r>
    </w:p>
    <w:p w14:paraId="023A9C4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3" w:name="_Toc183582217"/>
      <w:bookmarkStart w:id="64" w:name="_Toc217446048"/>
      <w:bookmarkStart w:id="65" w:name="_Toc183682354"/>
      <w:r>
        <w:rPr>
          <w:rFonts w:hint="eastAsia" w:ascii="宋体" w:hAnsi="宋体" w:eastAsia="宋体" w:cs="宋体"/>
          <w:color w:val="000000"/>
          <w:sz w:val="24"/>
          <w:szCs w:val="24"/>
          <w:highlight w:val="none"/>
        </w:rPr>
        <w:t>13．投标文件的组成</w:t>
      </w:r>
      <w:bookmarkEnd w:id="63"/>
      <w:bookmarkEnd w:id="64"/>
      <w:bookmarkEnd w:id="65"/>
    </w:p>
    <w:p w14:paraId="4A9794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0B4879B8">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6" w:name="_Toc183682355"/>
      <w:bookmarkStart w:id="67" w:name="_Toc183582218"/>
      <w:bookmarkStart w:id="68" w:name="_Toc217446049"/>
      <w:r>
        <w:rPr>
          <w:rFonts w:hint="eastAsia" w:ascii="宋体" w:hAnsi="宋体" w:eastAsia="宋体" w:cs="宋体"/>
          <w:color w:val="000000"/>
          <w:sz w:val="24"/>
          <w:szCs w:val="24"/>
          <w:highlight w:val="none"/>
        </w:rPr>
        <w:t>一、投标函</w:t>
      </w:r>
    </w:p>
    <w:p w14:paraId="2FD5BB0F">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1AD4FF86">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三、投标人基本情况表</w:t>
      </w:r>
    </w:p>
    <w:p w14:paraId="616ED948">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、投标人类似项目业绩一览表</w:t>
      </w:r>
    </w:p>
    <w:p w14:paraId="52F8A96F">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、商务、技术需求偏离表</w:t>
      </w:r>
    </w:p>
    <w:p w14:paraId="7BFD1922">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六</w:t>
      </w:r>
      <w:r>
        <w:rPr>
          <w:rFonts w:hint="eastAsia" w:ascii="宋体" w:hAnsi="宋体" w:eastAsia="宋体" w:cs="宋体"/>
          <w:color w:val="000000"/>
          <w:sz w:val="24"/>
          <w:szCs w:val="24"/>
          <w:highlight w:val="none"/>
        </w:rPr>
        <w:t>、拟配备人员情况</w:t>
      </w:r>
    </w:p>
    <w:p w14:paraId="375C2745">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七</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供货方案</w:t>
      </w:r>
    </w:p>
    <w:p w14:paraId="3D5A2581">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八</w:t>
      </w:r>
      <w:r>
        <w:rPr>
          <w:rFonts w:hint="eastAsia" w:ascii="宋体" w:hAnsi="宋体" w:eastAsia="宋体" w:cs="宋体"/>
          <w:color w:val="000000"/>
          <w:sz w:val="24"/>
          <w:szCs w:val="24"/>
          <w:highlight w:val="none"/>
        </w:rPr>
        <w:t>、投标人认为需要提供的其他文件和资料</w:t>
      </w:r>
    </w:p>
    <w:p w14:paraId="1D3622E5">
      <w:pPr>
        <w:keepNext w:val="0"/>
        <w:keepLines w:val="0"/>
        <w:pageBreakBefore w:val="0"/>
        <w:widowControl w:val="0"/>
        <w:tabs>
          <w:tab w:val="left" w:pos="34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14．投标文件格式</w:t>
      </w:r>
      <w:bookmarkEnd w:id="66"/>
      <w:bookmarkEnd w:id="67"/>
      <w:bookmarkEnd w:id="68"/>
      <w:r>
        <w:rPr>
          <w:rFonts w:hint="eastAsia" w:ascii="宋体" w:hAnsi="宋体" w:eastAsia="宋体" w:cs="宋体"/>
          <w:color w:val="000000"/>
          <w:sz w:val="24"/>
          <w:szCs w:val="24"/>
          <w:highlight w:val="none"/>
        </w:rPr>
        <w:tab/>
      </w:r>
    </w:p>
    <w:p w14:paraId="47BE2E06">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512B1777">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对于没有格式要求的投标文件由投标人自行编写。</w:t>
      </w:r>
    </w:p>
    <w:p w14:paraId="40A5D2B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69" w:name="_Toc183682360"/>
      <w:bookmarkStart w:id="70" w:name="_Toc217446050"/>
      <w:bookmarkStart w:id="71" w:name="_Toc183582223"/>
      <w:r>
        <w:rPr>
          <w:rFonts w:hint="eastAsia" w:ascii="宋体" w:hAnsi="宋体" w:eastAsia="宋体" w:cs="宋体"/>
          <w:color w:val="000000"/>
          <w:sz w:val="24"/>
          <w:szCs w:val="24"/>
          <w:highlight w:val="none"/>
        </w:rPr>
        <w:t>15．投标保证金</w:t>
      </w:r>
      <w:bookmarkEnd w:id="69"/>
      <w:bookmarkEnd w:id="70"/>
      <w:bookmarkEnd w:id="71"/>
    </w:p>
    <w:p w14:paraId="73C436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 投标人投标时，必须按招标文件规定数额和形式缴纳投标保证金，并作为其投标文件的一部分。</w:t>
      </w:r>
    </w:p>
    <w:p w14:paraId="4B64C46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15.2未按招标文件要求在规定时间前缴纳规定数额和形式的投标保证金，将被视为</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DAF6EA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投标人所缴纳的投标保证金不计利息。</w:t>
      </w:r>
    </w:p>
    <w:p w14:paraId="57D958B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15.4未中标人的投标保证金，将在中标通知书发出后五个工作日内全额退还。中标人的投标保证金，自采购合同签订之日起5个工作日内退还中标人的投标保证金。</w:t>
      </w:r>
    </w:p>
    <w:p w14:paraId="4395BBF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15.5发生下列情形之一的，采购代理机构将不予退还投标人缴纳的投标保证金：</w:t>
      </w:r>
    </w:p>
    <w:p w14:paraId="6E1CEF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bookmarkStart w:id="72" w:name="_Toc183682361"/>
      <w:bookmarkStart w:id="73" w:name="_Toc217446051"/>
      <w:bookmarkStart w:id="74" w:name="_Toc183582224"/>
      <w:r>
        <w:rPr>
          <w:rFonts w:hint="eastAsia" w:ascii="宋体" w:hAnsi="宋体" w:eastAsia="宋体" w:cs="宋体"/>
          <w:color w:val="000000"/>
          <w:sz w:val="24"/>
          <w:szCs w:val="24"/>
          <w:highlight w:val="none"/>
        </w:rPr>
        <w:t>（1）投标人在提交投标文件截止时间后撤回投标文件的；</w:t>
      </w:r>
    </w:p>
    <w:p w14:paraId="486BED8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（2）投标人在投标文件中提供虚假材料的；</w:t>
      </w:r>
    </w:p>
    <w:p w14:paraId="2BF3F24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（3）投标人不接受按投标文件规定对其投标报价进行修正的；</w:t>
      </w:r>
    </w:p>
    <w:p w14:paraId="7114D02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（4）除因不可抗力或投标文件认可的情形以外，中标人不履行与采购人签订合同的，在签订合同时向采购人提出附加条件；</w:t>
      </w:r>
    </w:p>
    <w:p w14:paraId="31A3FDE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（5）中标人未能在规定期限内与采购人签署合同协议书或提交履约保证金的；</w:t>
      </w:r>
    </w:p>
    <w:p w14:paraId="4852710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（6）投标人与采购人、其他投标人或者采购代理机构恶意串通的；</w:t>
      </w:r>
    </w:p>
    <w:p w14:paraId="16B62A8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（7）招标文件规定的其他情形；</w:t>
      </w:r>
    </w:p>
    <w:p w14:paraId="45C4EC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（8）符合法律、法规规定的其他情形的。 </w:t>
      </w:r>
    </w:p>
    <w:p w14:paraId="5386E6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16．投标有效期</w:t>
      </w:r>
      <w:bookmarkEnd w:id="72"/>
      <w:bookmarkEnd w:id="73"/>
      <w:bookmarkEnd w:id="74"/>
    </w:p>
    <w:p w14:paraId="4CE6A411">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投标有效期详见投标人须知前附表。投标有效期短于此规定期限的，</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122747A">
      <w:pPr>
        <w:keepNext w:val="0"/>
        <w:keepLines w:val="0"/>
        <w:pageBreakBefore w:val="0"/>
        <w:widowControl w:val="0"/>
        <w:tabs>
          <w:tab w:val="left" w:pos="7665"/>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000000"/>
          <w:spacing w:val="8"/>
          <w:sz w:val="24"/>
          <w:szCs w:val="24"/>
          <w:highlight w:val="none"/>
        </w:rPr>
        <w:t>不被没收。</w:t>
      </w:r>
      <w:r>
        <w:rPr>
          <w:rFonts w:hint="eastAsia" w:ascii="宋体" w:hAnsi="宋体" w:eastAsia="宋体" w:cs="宋体"/>
          <w:color w:val="000000"/>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4E6D673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b/>
          <w:color w:val="auto"/>
          <w:sz w:val="24"/>
          <w:szCs w:val="24"/>
          <w:highlight w:val="none"/>
        </w:rPr>
      </w:pPr>
      <w:bookmarkStart w:id="75" w:name="_Toc183682362"/>
      <w:bookmarkStart w:id="76" w:name="_Toc183582225"/>
      <w:bookmarkStart w:id="77" w:name="_Toc217446052"/>
      <w:bookmarkStart w:id="78" w:name="_Toc183682365"/>
      <w:bookmarkStart w:id="79" w:name="_Toc183582228"/>
      <w:bookmarkStart w:id="80" w:name="_Toc217446055"/>
      <w:r>
        <w:rPr>
          <w:rFonts w:hint="eastAsia" w:ascii="宋体" w:hAnsi="宋体" w:eastAsia="宋体" w:cs="宋体"/>
          <w:color w:val="auto"/>
          <w:sz w:val="24"/>
          <w:szCs w:val="24"/>
          <w:highlight w:val="none"/>
        </w:rPr>
        <w:t>17．投标文件的印制和签署</w:t>
      </w:r>
      <w:bookmarkEnd w:id="75"/>
      <w:bookmarkEnd w:id="76"/>
      <w:bookmarkEnd w:id="77"/>
    </w:p>
    <w:p w14:paraId="263A5C24">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sz w:val="24"/>
          <w:szCs w:val="24"/>
          <w:highlight w:val="none"/>
        </w:rPr>
        <w:t>招标文件要求供应商法定代表人或者被授权代表签字处，均须加盖其 个人电子印章，并逐页加盖单位公章的电子印章。</w:t>
      </w:r>
    </w:p>
    <w:p w14:paraId="2E16523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bookmarkStart w:id="81" w:name="_Toc89075877"/>
      <w:bookmarkStart w:id="82" w:name="_Toc183582226"/>
      <w:bookmarkStart w:id="83" w:name="_Toc77400781"/>
      <w:bookmarkStart w:id="84" w:name="_Toc183682363"/>
      <w:bookmarkStart w:id="85" w:name="_Toc217446053"/>
      <w:r>
        <w:rPr>
          <w:rFonts w:hint="eastAsia" w:ascii="宋体" w:hAnsi="宋体" w:eastAsia="宋体" w:cs="宋体"/>
          <w:color w:val="auto"/>
          <w:sz w:val="24"/>
          <w:szCs w:val="24"/>
          <w:highlight w:val="none"/>
        </w:rPr>
        <w:t>18. 投标文件的密封和标</w:t>
      </w:r>
      <w:bookmarkEnd w:id="81"/>
      <w:bookmarkEnd w:id="82"/>
      <w:bookmarkEnd w:id="83"/>
      <w:bookmarkEnd w:id="84"/>
      <w:r>
        <w:rPr>
          <w:rFonts w:hint="eastAsia" w:ascii="宋体" w:hAnsi="宋体" w:eastAsia="宋体" w:cs="宋体"/>
          <w:color w:val="auto"/>
          <w:sz w:val="24"/>
          <w:szCs w:val="24"/>
          <w:highlight w:val="none"/>
        </w:rPr>
        <w:t>注</w:t>
      </w:r>
      <w:bookmarkEnd w:id="85"/>
    </w:p>
    <w:p w14:paraId="25A0F42C">
      <w:pPr>
        <w:keepNext w:val="0"/>
        <w:keepLines w:val="0"/>
        <w:pageBreakBefore w:val="0"/>
        <w:widowControl w:val="0"/>
        <w:tabs>
          <w:tab w:val="left" w:pos="108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本项目采用不见面开标，供应商须在投标截止时间前，将生成的“电子加密 响应文件”上传递交至“政府采购云平台”，投标截止时间以后上传递交的响应 文件将被“政府采购云平台”拒收。</w:t>
      </w:r>
    </w:p>
    <w:p w14:paraId="59C5ADA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lang w:eastAsia="zh-CN"/>
        </w:rPr>
      </w:pPr>
      <w:bookmarkStart w:id="86" w:name="_Toc217446054"/>
      <w:bookmarkStart w:id="87" w:name="_Toc183582227"/>
      <w:bookmarkStart w:id="88" w:name="_Toc183682364"/>
      <w:r>
        <w:rPr>
          <w:rFonts w:hint="eastAsia" w:ascii="宋体" w:hAnsi="宋体" w:eastAsia="宋体" w:cs="宋体"/>
          <w:color w:val="auto"/>
          <w:sz w:val="24"/>
          <w:szCs w:val="24"/>
          <w:highlight w:val="none"/>
        </w:rPr>
        <w:t>19．投标文件的</w:t>
      </w:r>
      <w:bookmarkEnd w:id="86"/>
      <w:bookmarkEnd w:id="87"/>
      <w:bookmarkEnd w:id="88"/>
      <w:r>
        <w:rPr>
          <w:rFonts w:hint="eastAsia" w:ascii="宋体" w:hAnsi="宋体" w:eastAsia="宋体" w:cs="宋体"/>
          <w:color w:val="auto"/>
          <w:sz w:val="24"/>
          <w:szCs w:val="24"/>
          <w:highlight w:val="none"/>
          <w:lang w:eastAsia="zh-CN"/>
        </w:rPr>
        <w:t>上传</w:t>
      </w:r>
    </w:p>
    <w:p w14:paraId="1EAB44E2">
      <w:pPr>
        <w:pStyle w:val="5"/>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供应商应在磋商文件规定的磋商截止时间前，将响应文件按供应商须 知第15条规定加密上传，磋商截止时间以后上传递交的响应文件将被“政府采 购云平台”拒收。</w:t>
      </w:r>
    </w:p>
    <w:p w14:paraId="0C9C363C">
      <w:pPr>
        <w:pStyle w:val="5"/>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20．投标文件的修改和撤</w:t>
      </w:r>
      <w:bookmarkEnd w:id="78"/>
      <w:bookmarkEnd w:id="79"/>
      <w:r>
        <w:rPr>
          <w:rFonts w:hint="eastAsia" w:ascii="宋体" w:hAnsi="宋体" w:eastAsia="宋体" w:cs="宋体"/>
          <w:color w:val="000000"/>
          <w:sz w:val="24"/>
          <w:szCs w:val="24"/>
          <w:highlight w:val="none"/>
        </w:rPr>
        <w:t>回</w:t>
      </w:r>
      <w:bookmarkEnd w:id="80"/>
    </w:p>
    <w:p w14:paraId="12FF40E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20.1 投标人在投标截止时间前，可以对所</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的投标文件进行补充、修改或者撤回</w:t>
      </w:r>
      <w:r>
        <w:rPr>
          <w:rFonts w:hint="eastAsia" w:ascii="宋体" w:hAnsi="宋体" w:eastAsia="宋体" w:cs="宋体"/>
          <w:color w:val="000000"/>
          <w:sz w:val="24"/>
          <w:szCs w:val="24"/>
          <w:highlight w:val="none"/>
          <w:lang w:eastAsia="zh-CN"/>
        </w:rPr>
        <w:t>。</w:t>
      </w:r>
    </w:p>
    <w:p w14:paraId="49C4915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 在投标截止时间之后，投标人不得对其</w:t>
      </w:r>
      <w:r>
        <w:rPr>
          <w:rFonts w:hint="eastAsia" w:ascii="宋体" w:hAnsi="宋体" w:eastAsia="宋体" w:cs="宋体"/>
          <w:color w:val="000000"/>
          <w:sz w:val="24"/>
          <w:szCs w:val="24"/>
          <w:highlight w:val="none"/>
          <w:lang w:eastAsia="zh-CN"/>
        </w:rPr>
        <w:t>上传</w:t>
      </w:r>
      <w:r>
        <w:rPr>
          <w:rFonts w:hint="eastAsia" w:ascii="宋体" w:hAnsi="宋体" w:eastAsia="宋体" w:cs="宋体"/>
          <w:color w:val="000000"/>
          <w:sz w:val="24"/>
          <w:szCs w:val="24"/>
          <w:highlight w:val="none"/>
        </w:rPr>
        <w:t>的投标文件做任何修改或撤回投标。</w:t>
      </w:r>
    </w:p>
    <w:p w14:paraId="4707053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 投标文件中如果出现计算上或累加上的算术错误，可按以下原则进行修改：</w:t>
      </w:r>
    </w:p>
    <w:p w14:paraId="7D99738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（1）投标文件中投标函内容与投标报价明细表不一致的，以投标函为准；</w:t>
      </w:r>
    </w:p>
    <w:p w14:paraId="055B8F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（2）用小写金额和大写金额不一致，应以大写金额为准；</w:t>
      </w:r>
    </w:p>
    <w:p w14:paraId="6BE51F3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（3）总价金额与按单价汇总金额不一致的，以单价金额计算结果为准；</w:t>
      </w:r>
    </w:p>
    <w:p w14:paraId="0F38F1C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（4）单价金额小数点或者百分比有明显错位的，以投标函的总价为准，并修改单价。</w:t>
      </w:r>
    </w:p>
    <w:p w14:paraId="41462F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同时出现两种以上不一致的，按照前款规定的顺序修正。修正后的投标报价经投标人确认后产生约束力，投标人不确认的，其</w:t>
      </w:r>
      <w:r>
        <w:rPr>
          <w:rFonts w:hint="eastAsia" w:ascii="宋体" w:hAnsi="宋体" w:eastAsia="宋体" w:cs="宋体"/>
          <w:b/>
          <w:bCs/>
          <w:color w:val="000000"/>
          <w:sz w:val="24"/>
          <w:szCs w:val="24"/>
          <w:highlight w:val="none"/>
        </w:rPr>
        <w:t>投标无效</w:t>
      </w:r>
      <w:r>
        <w:rPr>
          <w:rFonts w:hint="eastAsia" w:ascii="宋体" w:hAnsi="宋体" w:eastAsia="宋体" w:cs="宋体"/>
          <w:color w:val="000000"/>
          <w:sz w:val="24"/>
          <w:szCs w:val="24"/>
          <w:highlight w:val="none"/>
        </w:rPr>
        <w:t>。</w:t>
      </w:r>
    </w:p>
    <w:p w14:paraId="45967B11">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9" w:name="_Toc217446056"/>
      <w:bookmarkStart w:id="90" w:name="_Toc183582231"/>
      <w:bookmarkStart w:id="91" w:name="_Toc89075878"/>
      <w:bookmarkStart w:id="92" w:name="_Toc183682368"/>
      <w:bookmarkStart w:id="93" w:name="_Toc77400782"/>
    </w:p>
    <w:p w14:paraId="3B6030AE">
      <w:pPr>
        <w:pStyle w:val="3"/>
        <w:bidi w:val="0"/>
        <w:rPr>
          <w:rFonts w:hint="eastAsia" w:ascii="宋体" w:hAnsi="宋体" w:eastAsia="宋体" w:cs="宋体"/>
          <w:color w:val="000000"/>
          <w:szCs w:val="24"/>
          <w:highlight w:val="none"/>
        </w:rPr>
      </w:pPr>
      <w:bookmarkStart w:id="94" w:name="_Toc16798"/>
      <w:r>
        <w:rPr>
          <w:rFonts w:hint="eastAsia"/>
        </w:rPr>
        <w:t>五、开标和</w:t>
      </w:r>
      <w:bookmarkEnd w:id="89"/>
      <w:bookmarkEnd w:id="90"/>
      <w:bookmarkEnd w:id="91"/>
      <w:bookmarkEnd w:id="92"/>
      <w:bookmarkEnd w:id="93"/>
      <w:r>
        <w:rPr>
          <w:rFonts w:hint="eastAsia"/>
        </w:rPr>
        <w:t>中标</w:t>
      </w:r>
      <w:bookmarkEnd w:id="94"/>
    </w:p>
    <w:p w14:paraId="343FBA2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95" w:name="_Toc183582232"/>
      <w:bookmarkStart w:id="96" w:name="_Toc183682369"/>
      <w:bookmarkStart w:id="97" w:name="_Toc217446057"/>
      <w:r>
        <w:rPr>
          <w:rFonts w:hint="eastAsia" w:ascii="宋体" w:hAnsi="宋体" w:eastAsia="宋体" w:cs="宋体"/>
          <w:color w:val="000000"/>
          <w:sz w:val="24"/>
          <w:szCs w:val="24"/>
          <w:highlight w:val="none"/>
        </w:rPr>
        <w:t>21．开标</w:t>
      </w:r>
      <w:bookmarkEnd w:id="95"/>
      <w:bookmarkEnd w:id="96"/>
      <w:bookmarkEnd w:id="97"/>
    </w:p>
    <w:p w14:paraId="44AB2D8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采购代理机构在招标文件规定的时间和地点组织招标活动，邀请下载招标文件并参与竞争的投标人参加开标，投标人未参加开标的，视同认可开标结果。</w:t>
      </w:r>
    </w:p>
    <w:p w14:paraId="7241F22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投标人不足3家的，不得开标。</w:t>
      </w:r>
    </w:p>
    <w:p w14:paraId="03886C4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开标时，采购代理机构可以邀请有关监督管理部门对开标进行现场监督。</w:t>
      </w:r>
    </w:p>
    <w:p w14:paraId="15F753A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宣布开标会开始。开标时间到，主持人宣布开标会开始并致辞，当众宣布参加开标会的现场监督人员、主持人、唱标、会议记录等招标工作人员，根据“投标人签到表”宣布参加投标的投标人名单</w:t>
      </w:r>
    </w:p>
    <w:p w14:paraId="4201ECA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21.4宣布会场纪律和有关注意事项。</w:t>
      </w:r>
    </w:p>
    <w:p w14:paraId="432699C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cs="宋体"/>
          <w:color w:val="000000"/>
          <w:sz w:val="24"/>
          <w:szCs w:val="24"/>
          <w:highlight w:val="none"/>
          <w:lang w:eastAsia="zh-CN"/>
        </w:rPr>
      </w:pPr>
      <w:r>
        <w:rPr>
          <w:rFonts w:hint="eastAsia" w:ascii="宋体" w:hAnsi="宋体" w:eastAsia="宋体" w:cs="宋体"/>
          <w:color w:val="000000"/>
          <w:sz w:val="24"/>
          <w:szCs w:val="24"/>
          <w:highlight w:val="none"/>
        </w:rPr>
        <w:t>21.5开标时，</w:t>
      </w:r>
      <w:r>
        <w:rPr>
          <w:rFonts w:hint="eastAsia" w:ascii="宋体" w:hAnsi="宋体" w:cs="宋体"/>
          <w:color w:val="000000"/>
          <w:sz w:val="24"/>
          <w:szCs w:val="24"/>
          <w:highlight w:val="none"/>
          <w:lang w:eastAsia="zh-CN"/>
        </w:rPr>
        <w:t>投标单位完成在线解密后，由工作人员开始唱标</w:t>
      </w:r>
    </w:p>
    <w:p w14:paraId="7EB84D1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21.6</w:t>
      </w:r>
      <w:r>
        <w:rPr>
          <w:rFonts w:hint="eastAsia" w:ascii="宋体" w:hAnsi="宋体" w:cs="宋体"/>
          <w:color w:val="000000"/>
          <w:sz w:val="24"/>
          <w:szCs w:val="24"/>
          <w:highlight w:val="none"/>
          <w:lang w:eastAsia="zh-CN"/>
        </w:rPr>
        <w:t>唱标完毕后，如果投标人对所唱“报价一览表”内容有异议，应当立即提出。经现场监标人员确认，认为有必要重新唱标的，由唱标人员重新唱标。</w:t>
      </w:r>
    </w:p>
    <w:p w14:paraId="632557B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22.资格审查及组建评标委员会</w:t>
      </w:r>
    </w:p>
    <w:p w14:paraId="5834C4F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22.1公开招标采购项目开标结束后，采购人或者采购代理机构应当依法对投标人的资格进行审查。合格投标人不足3家的，不得评标。</w:t>
      </w:r>
    </w:p>
    <w:p w14:paraId="628F9265">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22.2符合性审查。符合性审查是指依据招标文件的规定，从商务和技术角度对投标文件的有效性和完整性进行审查，以确定是否对招标文件的实质性要求做出响应。</w:t>
      </w:r>
    </w:p>
    <w:p w14:paraId="0F90740B">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22.3评标委员会采用综合评分法对满足招标文件全部实质性要求的投标文件和投标报价进行综合评分。</w:t>
      </w:r>
    </w:p>
    <w:p w14:paraId="0B1DF907">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22.4评标委员会根据综合评分情况，按照评标得分由高到低顺序推荐3名中标候选人，并编写评标报告。得分相同的，按投标报价由低到高顺序排列。得分且投标报价相同的，按照技术指标优劣顺序推荐。</w:t>
      </w:r>
    </w:p>
    <w:p w14:paraId="2F960530">
      <w:pPr>
        <w:pStyle w:val="47"/>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22.5采购代理机构在评标结果后2个工作日内将评标报告送采购人确认。</w:t>
      </w:r>
    </w:p>
    <w:p w14:paraId="149DF65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98" w:name="_Toc183682375"/>
      <w:bookmarkStart w:id="99" w:name="_Toc183582238"/>
      <w:bookmarkStart w:id="100" w:name="_Toc217446063"/>
      <w:r>
        <w:rPr>
          <w:rFonts w:hint="eastAsia" w:ascii="宋体" w:hAnsi="宋体" w:eastAsia="宋体" w:cs="宋体"/>
          <w:color w:val="000000"/>
          <w:sz w:val="24"/>
          <w:szCs w:val="24"/>
          <w:highlight w:val="none"/>
        </w:rPr>
        <w:t>23．中标通知</w:t>
      </w:r>
      <w:bookmarkEnd w:id="98"/>
      <w:bookmarkEnd w:id="99"/>
      <w:r>
        <w:rPr>
          <w:rFonts w:hint="eastAsia" w:ascii="宋体" w:hAnsi="宋体" w:eastAsia="宋体" w:cs="宋体"/>
          <w:color w:val="000000"/>
          <w:sz w:val="24"/>
          <w:szCs w:val="24"/>
          <w:highlight w:val="none"/>
        </w:rPr>
        <w:t>书</w:t>
      </w:r>
      <w:bookmarkEnd w:id="100"/>
    </w:p>
    <w:p w14:paraId="6806FE45">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r>
        <w:rPr>
          <w:rFonts w:hint="eastAsia" w:ascii="宋体" w:hAnsi="宋体" w:eastAsia="宋体" w:cs="宋体"/>
          <w:b/>
          <w:bCs/>
          <w:color w:val="000000"/>
          <w:sz w:val="24"/>
          <w:szCs w:val="24"/>
          <w:highlight w:val="none"/>
        </w:rPr>
        <w:t>.</w:t>
      </w:r>
      <w:r>
        <w:rPr>
          <w:rFonts w:hint="eastAsia" w:ascii="宋体" w:hAnsi="宋体" w:eastAsia="宋体" w:cs="宋体"/>
          <w:color w:val="000000"/>
          <w:sz w:val="24"/>
          <w:szCs w:val="24"/>
          <w:highlight w:val="none"/>
        </w:rPr>
        <w:t>1 中标通知书为签订中标合同的依据，是合同的有效组成部分。</w:t>
      </w:r>
    </w:p>
    <w:p w14:paraId="2EC0894B">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 中标通知书对采购人和中标人均具有法律效力。中标通知书发出后，采购人改变中标结果，或者中标人无正当理由放弃中标的，应当承担相应的法律责任。</w:t>
      </w:r>
    </w:p>
    <w:p w14:paraId="52B3F1FA">
      <w:pPr>
        <w:keepNext w:val="0"/>
        <w:keepLines w:val="0"/>
        <w:pageBreakBefore w:val="0"/>
        <w:widowControl w:val="0"/>
        <w:tabs>
          <w:tab w:val="left" w:pos="7665"/>
        </w:tabs>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3中标人的投标文件本应作为无效投标处理或者有招投标法律法规规章制度规定的中标无效情形的，采购代理机构在取得有权主体的认定以后，应当宣布发出的中标通知书无效，并收回发出的中标通知书（中标人也应当缴回），依法重新确定中标人或者重新开展招标活动。</w:t>
      </w:r>
    </w:p>
    <w:p w14:paraId="35F8CF8B">
      <w:pPr>
        <w:pStyle w:val="31"/>
        <w:rPr>
          <w:rFonts w:hint="eastAsia" w:ascii="宋体" w:hAnsi="宋体" w:eastAsia="宋体" w:cs="宋体"/>
          <w:color w:val="000000"/>
          <w:sz w:val="24"/>
          <w:szCs w:val="24"/>
          <w:highlight w:val="none"/>
        </w:rPr>
      </w:pPr>
    </w:p>
    <w:p w14:paraId="00F92074">
      <w:pPr>
        <w:pStyle w:val="5"/>
        <w:rPr>
          <w:rFonts w:hint="eastAsia"/>
        </w:rPr>
      </w:pPr>
    </w:p>
    <w:p w14:paraId="355A3D7A">
      <w:pPr>
        <w:pStyle w:val="3"/>
        <w:bidi w:val="0"/>
        <w:rPr>
          <w:rFonts w:hint="eastAsia" w:ascii="宋体" w:hAnsi="宋体" w:eastAsia="宋体" w:cs="宋体"/>
          <w:color w:val="000000"/>
          <w:szCs w:val="24"/>
          <w:highlight w:val="none"/>
        </w:rPr>
      </w:pPr>
      <w:bookmarkStart w:id="101" w:name="_Toc217446064"/>
      <w:bookmarkStart w:id="102" w:name="_Toc5793"/>
      <w:bookmarkStart w:id="103" w:name="_Toc183682377"/>
      <w:bookmarkStart w:id="104" w:name="_Toc183582240"/>
      <w:r>
        <w:rPr>
          <w:rFonts w:hint="eastAsia"/>
        </w:rPr>
        <w:t>六、签订及履行合同和验收</w:t>
      </w:r>
      <w:bookmarkEnd w:id="101"/>
      <w:bookmarkEnd w:id="102"/>
    </w:p>
    <w:p w14:paraId="2B871B2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5" w:name="_Toc217446065"/>
      <w:r>
        <w:rPr>
          <w:rFonts w:hint="eastAsia" w:ascii="宋体" w:hAnsi="宋体" w:eastAsia="宋体" w:cs="宋体"/>
          <w:color w:val="000000"/>
          <w:sz w:val="24"/>
          <w:szCs w:val="24"/>
          <w:highlight w:val="none"/>
        </w:rPr>
        <w:t>24. 签订合同</w:t>
      </w:r>
      <w:bookmarkEnd w:id="105"/>
    </w:p>
    <w:p w14:paraId="1F4B9A2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411AFC9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24.2 采购人不得向中标人提出任何不合理的要求，作为签订合同的条件，不得与中标人私下订立背离合同实质性内容的任何协议，所签订的合同不得对招标文件和中标人投标文件作实质性修改。</w:t>
      </w:r>
    </w:p>
    <w:p w14:paraId="6972A425">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24.3 中标人因不可抗力原因不能履行招标合同或放弃中标的，采购人可以与排在中标人之后第一位的中标候选人签订采购合同，以此类推。</w:t>
      </w:r>
    </w:p>
    <w:p w14:paraId="76F82A8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24.4 中标人在合同签订之后三个工作日内，将签订的合同（彩色扫描件）交至采购代理机构。</w:t>
      </w:r>
    </w:p>
    <w:p w14:paraId="1342B5B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6" w:name="_Toc217446066"/>
      <w:r>
        <w:rPr>
          <w:rFonts w:hint="eastAsia" w:ascii="宋体" w:hAnsi="宋体" w:eastAsia="宋体" w:cs="宋体"/>
          <w:color w:val="000000"/>
          <w:sz w:val="24"/>
          <w:szCs w:val="24"/>
          <w:highlight w:val="none"/>
        </w:rPr>
        <w:t>25. 合同分包</w:t>
      </w:r>
      <w:bookmarkEnd w:id="106"/>
      <w:r>
        <w:rPr>
          <w:rFonts w:hint="eastAsia" w:ascii="宋体" w:hAnsi="宋体" w:eastAsia="宋体" w:cs="宋体"/>
          <w:color w:val="000000"/>
          <w:sz w:val="24"/>
          <w:szCs w:val="24"/>
          <w:highlight w:val="none"/>
        </w:rPr>
        <w:t>（如有）</w:t>
      </w:r>
    </w:p>
    <w:p w14:paraId="137E336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25.1 若本项目允许分包的，经采购人同意，中标人可以依法采取分包方式履行合同。这种要求应当在合同签订之前征得采购人同意，并且分包人履行分包项目的</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及技术要求等，必须与中标的一致。</w:t>
      </w:r>
    </w:p>
    <w:p w14:paraId="093A104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25.2 招标合同实行分包履行的，中标人就招标项目和分包项目向采购人负责，分包人就分包项目承担责任。</w:t>
      </w:r>
    </w:p>
    <w:p w14:paraId="33B0067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7" w:name="_Toc217446067"/>
      <w:r>
        <w:rPr>
          <w:rFonts w:hint="eastAsia" w:ascii="宋体" w:hAnsi="宋体" w:eastAsia="宋体" w:cs="宋体"/>
          <w:color w:val="000000"/>
          <w:sz w:val="24"/>
          <w:szCs w:val="24"/>
          <w:highlight w:val="none"/>
        </w:rPr>
        <w:t>26. 采购人增加合同标的权</w:t>
      </w:r>
      <w:bookmarkEnd w:id="107"/>
      <w:r>
        <w:rPr>
          <w:rFonts w:hint="eastAsia" w:ascii="宋体" w:hAnsi="宋体" w:eastAsia="宋体" w:cs="宋体"/>
          <w:color w:val="000000"/>
          <w:sz w:val="24"/>
          <w:szCs w:val="24"/>
          <w:highlight w:val="none"/>
        </w:rPr>
        <w:t>利</w:t>
      </w:r>
    </w:p>
    <w:p w14:paraId="7F88DCE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11279B5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08" w:name="_Toc217446068"/>
      <w:r>
        <w:rPr>
          <w:rFonts w:hint="eastAsia" w:ascii="宋体" w:hAnsi="宋体" w:eastAsia="宋体" w:cs="宋体"/>
          <w:color w:val="000000"/>
          <w:sz w:val="24"/>
          <w:szCs w:val="24"/>
          <w:highlight w:val="none"/>
        </w:rPr>
        <w:t>27. 履约保证金</w:t>
      </w:r>
      <w:bookmarkEnd w:id="108"/>
    </w:p>
    <w:p w14:paraId="704368A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val="en-US" w:eastAsia="zh-CN"/>
        </w:rPr>
      </w:pPr>
      <w:bookmarkStart w:id="109" w:name="_Toc217446069"/>
      <w:r>
        <w:rPr>
          <w:rFonts w:hint="eastAsia" w:ascii="宋体" w:hAnsi="宋体" w:eastAsia="宋体" w:cs="宋体"/>
          <w:color w:val="000000"/>
          <w:sz w:val="24"/>
          <w:szCs w:val="24"/>
          <w:highlight w:val="none"/>
          <w:lang w:val="en-US" w:eastAsia="zh-CN"/>
        </w:rPr>
        <w:t>本项目无需缴纳履约保证金</w:t>
      </w:r>
    </w:p>
    <w:p w14:paraId="331DB9F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 履行合同</w:t>
      </w:r>
      <w:bookmarkEnd w:id="109"/>
    </w:p>
    <w:p w14:paraId="250A9C8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28.1 中标人与采购人签订合同后，合同双方应严格执行合同条款，履行合同规定的义务，保证合同的顺利完成。</w:t>
      </w:r>
    </w:p>
    <w:p w14:paraId="59FDD55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28.2 在合同履行过程中，如发生合同纠纷，合同双方应按照《中华人民共和国民法典》的有关规定进行处理。</w:t>
      </w:r>
    </w:p>
    <w:p w14:paraId="6C47C4B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0" w:name="_Toc217446070"/>
      <w:r>
        <w:rPr>
          <w:rFonts w:hint="eastAsia" w:ascii="宋体" w:hAnsi="宋体" w:eastAsia="宋体" w:cs="宋体"/>
          <w:color w:val="000000"/>
          <w:sz w:val="24"/>
          <w:szCs w:val="24"/>
          <w:highlight w:val="none"/>
        </w:rPr>
        <w:t>29. 验收</w:t>
      </w:r>
      <w:bookmarkEnd w:id="110"/>
    </w:p>
    <w:p w14:paraId="5F6DE01D">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1" w:name="_Toc217446071"/>
      <w:r>
        <w:rPr>
          <w:rFonts w:hint="eastAsia" w:ascii="宋体" w:hAnsi="宋体" w:eastAsia="宋体" w:cs="宋体"/>
          <w:color w:val="000000"/>
          <w:sz w:val="24"/>
          <w:szCs w:val="24"/>
          <w:highlight w:val="none"/>
        </w:rPr>
        <w:t>中标人与采购人应严格按照国家财政部《关于进一步加强政府采购需求和履约验收管理的指导意见》（财库〔2016〕205号）的要求进行验收。</w:t>
      </w:r>
    </w:p>
    <w:bookmarkEnd w:id="103"/>
    <w:bookmarkEnd w:id="104"/>
    <w:bookmarkEnd w:id="111"/>
    <w:p w14:paraId="0447AC72">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12" w:name="_Toc217446074"/>
      <w:bookmarkStart w:id="113" w:name="_Toc183682380"/>
      <w:bookmarkStart w:id="114" w:name="_Toc183582243"/>
    </w:p>
    <w:p w14:paraId="2635663E">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pPr>
      <w:bookmarkStart w:id="115" w:name="_Toc15718"/>
      <w:r>
        <w:rPr>
          <w:rFonts w:hint="eastAsia" w:ascii="宋体" w:hAnsi="宋体" w:eastAsia="宋体" w:cs="宋体"/>
          <w:color w:val="000000"/>
          <w:sz w:val="24"/>
          <w:szCs w:val="24"/>
          <w:highlight w:val="none"/>
        </w:rPr>
        <w:t>七、投标纪律要求</w:t>
      </w:r>
      <w:bookmarkEnd w:id="112"/>
      <w:bookmarkEnd w:id="115"/>
    </w:p>
    <w:p w14:paraId="211D6D84">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bookmarkStart w:id="116" w:name="_Toc217446075"/>
      <w:r>
        <w:rPr>
          <w:rFonts w:hint="eastAsia" w:ascii="宋体" w:hAnsi="宋体" w:eastAsia="宋体" w:cs="宋体"/>
          <w:color w:val="000000"/>
          <w:sz w:val="24"/>
          <w:szCs w:val="24"/>
          <w:highlight w:val="none"/>
        </w:rPr>
        <w:t>30. 投标人不得具有的情形</w:t>
      </w:r>
      <w:bookmarkEnd w:id="116"/>
    </w:p>
    <w:p w14:paraId="71EDBF8E">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投标人参加投标不得有下列情形：</w:t>
      </w:r>
    </w:p>
    <w:p w14:paraId="4AC5CF8C">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（1）提供虚假材料谋取中标；</w:t>
      </w:r>
    </w:p>
    <w:p w14:paraId="26FBDDAD">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（2）采取不正当手段诋毁、排挤其他投标人；</w:t>
      </w:r>
    </w:p>
    <w:p w14:paraId="76C35328">
      <w:pPr>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（3）与采购人、其他投标人恶意串通；</w:t>
      </w:r>
    </w:p>
    <w:p w14:paraId="5A542593">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（4）向采购人、评标委员会成员行贿或者提供其他不正当利益；</w:t>
      </w:r>
    </w:p>
    <w:p w14:paraId="6498F13E">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（5）在招标过程中与采购人进行协商谈判；</w:t>
      </w:r>
    </w:p>
    <w:p w14:paraId="4DEBEAC4">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（6）拒绝有关部门的监督检查或者向监督检查部门提供虚假情况。</w:t>
      </w:r>
    </w:p>
    <w:p w14:paraId="407530DA">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有上述情形之一的投标人，属于不合格投标人，其投标或中标资格将被取消。</w:t>
      </w:r>
    </w:p>
    <w:p w14:paraId="233C5C22">
      <w:pPr>
        <w:pStyle w:val="5"/>
        <w:pageBreakBefore w:val="0"/>
        <w:widowControl w:val="0"/>
        <w:kinsoku/>
        <w:wordWrap/>
        <w:overflowPunct/>
        <w:topLinePunct w:val="0"/>
        <w:autoSpaceDE/>
        <w:autoSpaceDN/>
        <w:bidi w:val="0"/>
        <w:adjustRightInd/>
        <w:spacing w:line="480" w:lineRule="exact"/>
        <w:ind w:firstLine="480"/>
        <w:textAlignment w:val="auto"/>
        <w:rPr>
          <w:rFonts w:hint="eastAsia" w:ascii="宋体" w:hAnsi="宋体" w:eastAsia="宋体" w:cs="宋体"/>
          <w:color w:val="000000"/>
          <w:sz w:val="24"/>
          <w:szCs w:val="24"/>
          <w:highlight w:val="none"/>
        </w:rPr>
      </w:pPr>
    </w:p>
    <w:p w14:paraId="26C7712E">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b w:val="0"/>
          <w:bCs w:val="0"/>
          <w:color w:val="000000"/>
          <w:sz w:val="24"/>
          <w:szCs w:val="24"/>
          <w:highlight w:val="none"/>
        </w:rPr>
      </w:pPr>
      <w:bookmarkStart w:id="117" w:name="_Toc217446076"/>
      <w:bookmarkStart w:id="118" w:name="_Toc12059"/>
      <w:r>
        <w:rPr>
          <w:rFonts w:hint="eastAsia" w:ascii="宋体" w:hAnsi="宋体" w:eastAsia="宋体" w:cs="宋体"/>
          <w:color w:val="000000"/>
          <w:sz w:val="24"/>
          <w:szCs w:val="24"/>
          <w:highlight w:val="none"/>
        </w:rPr>
        <w:t>八、</w:t>
      </w:r>
      <w:bookmarkEnd w:id="117"/>
      <w:r>
        <w:rPr>
          <w:rFonts w:hint="eastAsia" w:ascii="宋体" w:hAnsi="宋体" w:eastAsia="宋体" w:cs="宋体"/>
          <w:color w:val="000000"/>
          <w:sz w:val="24"/>
          <w:szCs w:val="24"/>
          <w:highlight w:val="none"/>
        </w:rPr>
        <w:t>合同价款支付</w:t>
      </w:r>
      <w:bookmarkEnd w:id="118"/>
    </w:p>
    <w:p w14:paraId="616FE5C3">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bookmarkStart w:id="119" w:name="_Toc217446077"/>
      <w:r>
        <w:rPr>
          <w:rFonts w:hint="eastAsia" w:ascii="宋体" w:hAnsi="宋体" w:eastAsia="宋体" w:cs="宋体"/>
          <w:color w:val="000000"/>
          <w:sz w:val="24"/>
          <w:szCs w:val="24"/>
          <w:highlight w:val="none"/>
        </w:rPr>
        <w:t>31. 申请支付</w:t>
      </w:r>
      <w:bookmarkEnd w:id="119"/>
    </w:p>
    <w:p w14:paraId="08B12EB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31.1招标项目验收合格，采购人签署《验收结算书》后，向财政部门提出支付申请。采购人的自有资金，由采购人直接支付给中标人或者按照有关合同规定执行。</w:t>
      </w:r>
    </w:p>
    <w:p w14:paraId="2B75CFB3">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财政部门根据采购人的支付申请，并对采购合同进行审核后，直接支付给中标人。</w:t>
      </w:r>
      <w:bookmarkStart w:id="120" w:name="_Toc217446078"/>
    </w:p>
    <w:p w14:paraId="5AA02FE5">
      <w:pPr>
        <w:pStyle w:val="31"/>
        <w:rPr>
          <w:rFonts w:hint="eastAsia"/>
        </w:rPr>
      </w:pPr>
    </w:p>
    <w:p w14:paraId="154D0B35">
      <w:pPr>
        <w:pStyle w:val="3"/>
        <w:pageBreakBefore w:val="0"/>
        <w:widowControl w:val="0"/>
        <w:kinsoku/>
        <w:wordWrap/>
        <w:overflowPunct/>
        <w:topLinePunct w:val="0"/>
        <w:autoSpaceDE/>
        <w:autoSpaceDN/>
        <w:bidi w:val="0"/>
        <w:adjustRightInd/>
        <w:spacing w:before="156" w:after="156" w:line="480" w:lineRule="exact"/>
        <w:ind w:firstLine="482" w:firstLineChars="200"/>
        <w:textAlignment w:val="auto"/>
        <w:rPr>
          <w:rFonts w:hint="eastAsia" w:ascii="宋体" w:hAnsi="宋体" w:eastAsia="宋体" w:cs="宋体"/>
          <w:color w:val="000000"/>
          <w:sz w:val="24"/>
          <w:szCs w:val="24"/>
          <w:highlight w:val="none"/>
        </w:rPr>
      </w:pPr>
      <w:bookmarkStart w:id="121" w:name="_Toc24995"/>
      <w:r>
        <w:rPr>
          <w:rFonts w:hint="eastAsia" w:ascii="宋体" w:hAnsi="宋体" w:eastAsia="宋体" w:cs="宋体"/>
          <w:color w:val="000000"/>
          <w:sz w:val="24"/>
          <w:szCs w:val="24"/>
          <w:highlight w:val="none"/>
        </w:rPr>
        <w:t>九、质疑和投诉</w:t>
      </w:r>
      <w:bookmarkEnd w:id="120"/>
      <w:bookmarkEnd w:id="121"/>
      <w:bookmarkStart w:id="122" w:name="_Toc217446079"/>
    </w:p>
    <w:p w14:paraId="756E7EB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bookmarkEnd w:id="122"/>
      <w:r>
        <w:rPr>
          <w:rFonts w:hint="eastAsia" w:ascii="宋体" w:hAnsi="宋体" w:eastAsia="宋体" w:cs="宋体"/>
          <w:color w:val="000000"/>
          <w:sz w:val="24"/>
          <w:szCs w:val="24"/>
          <w:highlight w:val="none"/>
        </w:rPr>
        <w:t>2．质疑、投诉的接收和处理严格按照《中华人共和国政府采购法</w:t>
      </w:r>
      <w:bookmarkEnd w:id="113"/>
      <w:bookmarkEnd w:id="114"/>
      <w:r>
        <w:rPr>
          <w:rFonts w:hint="eastAsia" w:ascii="宋体" w:hAnsi="宋体" w:eastAsia="宋体" w:cs="宋体"/>
          <w:color w:val="000000"/>
          <w:sz w:val="24"/>
          <w:szCs w:val="24"/>
          <w:highlight w:val="none"/>
        </w:rPr>
        <w:t>》、《政府采购质疑和投诉办法》、《财政部关于加强政府采购投标人投诉受理审查工作的通知》的规定办理。</w:t>
      </w:r>
    </w:p>
    <w:p w14:paraId="65B6868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32.1投标人认为</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9B0C7B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32.2潜在投标人已依法获取其可质疑的</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的，可以对该文件提出质疑。对</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提出质疑的，应当在获取</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或者</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公告期限届满之日起7个工作日内提出。</w:t>
      </w:r>
    </w:p>
    <w:p w14:paraId="37CC7B0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71EBD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代理人提出质疑和投诉，应当提交投标人签署的授权委托书。</w:t>
      </w:r>
    </w:p>
    <w:p w14:paraId="608DD87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32.4投标人提出质疑应当提交质疑函和必要的证明材料。质疑函应当包括下列内容：</w:t>
      </w:r>
    </w:p>
    <w:p w14:paraId="3FED25BA">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（一）投标人的姓名或者名称、地址、邮编、联系人及联系电话；</w:t>
      </w:r>
    </w:p>
    <w:p w14:paraId="14DF01A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（二）质疑项目的名称、编号；</w:t>
      </w:r>
    </w:p>
    <w:p w14:paraId="4A541D8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（三）具体、明确的质疑事项和与质疑事项相关的请求；</w:t>
      </w:r>
    </w:p>
    <w:p w14:paraId="6266837E">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0458B99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（五）必要的法律依据；</w:t>
      </w:r>
    </w:p>
    <w:p w14:paraId="61988DC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（六）提出质疑的日期。</w:t>
      </w:r>
    </w:p>
    <w:p w14:paraId="687A85C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投标人为自然人的，应当由本人签字；投标人为法人或者其他组织的，应当由法定代表人、主要负责人或者其被授权人签字或盖章，并加盖公章。</w:t>
      </w:r>
    </w:p>
    <w:p w14:paraId="6582845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接收质疑函的方式：书面形式</w:t>
      </w:r>
    </w:p>
    <w:p w14:paraId="2E933FB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联系部门：</w:t>
      </w:r>
      <w:r>
        <w:rPr>
          <w:rFonts w:hint="eastAsia" w:ascii="宋体" w:hAnsi="宋体" w:eastAsia="宋体" w:cs="宋体"/>
          <w:color w:val="000000"/>
          <w:sz w:val="24"/>
          <w:szCs w:val="24"/>
          <w:highlight w:val="none"/>
          <w:lang w:eastAsia="zh-CN"/>
        </w:rPr>
        <w:t>新疆尚辉工程项目管理有限公司</w:t>
      </w:r>
      <w:r>
        <w:rPr>
          <w:rFonts w:hint="eastAsia" w:ascii="宋体" w:hAnsi="宋体" w:eastAsia="宋体" w:cs="宋体"/>
          <w:color w:val="000000"/>
          <w:sz w:val="24"/>
          <w:szCs w:val="24"/>
          <w:highlight w:val="none"/>
        </w:rPr>
        <w:t>招标部</w:t>
      </w:r>
    </w:p>
    <w:p w14:paraId="4698A856">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联系人及联系电话：</w:t>
      </w:r>
      <w:r>
        <w:rPr>
          <w:rFonts w:hint="eastAsia" w:ascii="宋体" w:hAnsi="宋体" w:cs="宋体"/>
          <w:color w:val="000000"/>
          <w:sz w:val="24"/>
          <w:szCs w:val="24"/>
          <w:highlight w:val="none"/>
          <w:lang w:eastAsia="zh-CN"/>
        </w:rPr>
        <w:t>朱晓亮</w:t>
      </w:r>
      <w:r>
        <w:rPr>
          <w:rFonts w:hint="eastAsia" w:ascii="宋体" w:hAnsi="宋体" w:cs="宋体"/>
          <w:color w:val="000000"/>
          <w:sz w:val="24"/>
          <w:szCs w:val="24"/>
          <w:highlight w:val="none"/>
          <w:lang w:val="en-US" w:eastAsia="zh-CN"/>
        </w:rPr>
        <w:t>18699053703</w:t>
      </w:r>
    </w:p>
    <w:p w14:paraId="5045CBC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通讯地址：</w:t>
      </w:r>
      <w:r>
        <w:rPr>
          <w:rFonts w:hint="eastAsia" w:ascii="宋体" w:hAnsi="宋体" w:cs="宋体"/>
          <w:color w:val="000000"/>
          <w:sz w:val="24"/>
          <w:szCs w:val="24"/>
          <w:highlight w:val="none"/>
          <w:lang w:eastAsia="zh-CN"/>
        </w:rPr>
        <w:t>新疆昌吉州昌吉市南公园西路丽景尚城5号商业楼-6楼综合办</w:t>
      </w:r>
    </w:p>
    <w:p w14:paraId="6B367E6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32.5质疑投标人对采购人、采购代理机构的答复不满意，或者采购人、采购代理机构未在规定时间内作出答复的，可以在答复期满后15个工作日内向本办法第六条规定的财政部门提起投诉。</w:t>
      </w:r>
    </w:p>
    <w:p w14:paraId="6AD3D96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32.6投诉人投诉时，应当提交投诉书和必要的证明材料，并按照被投诉采购人、采购代理机构（以下简称被投诉人）和与投诉事项有关的投标人数量提供投诉书的副本。投诉书应当包括下列内容：</w:t>
      </w:r>
    </w:p>
    <w:p w14:paraId="0CB217A0">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（一）投诉人和被投诉人的姓名或者名称、通讯地址、邮编、联系人及联系电话；</w:t>
      </w:r>
    </w:p>
    <w:p w14:paraId="284D71AE">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（二）质疑和质疑答复情况说明及相关证明材料；</w:t>
      </w:r>
    </w:p>
    <w:p w14:paraId="66217B1B">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（三）具体、明确的投诉事项和与投诉事项相关的投诉请求；</w:t>
      </w:r>
    </w:p>
    <w:p w14:paraId="4FD415BF">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（四）事实依据；</w:t>
      </w:r>
    </w:p>
    <w:p w14:paraId="374C9E3C">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（五）法律依据；</w:t>
      </w:r>
    </w:p>
    <w:p w14:paraId="69B8F6F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（六）提起投诉的日期。</w:t>
      </w:r>
    </w:p>
    <w:p w14:paraId="0C0DC938">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投诉人为自然人的，应当由本人签字；投诉人为法人或者其他组织的，应当由法定代表人、主要负责人，或者其授权代表签字或者盖章，并加盖公章。</w:t>
      </w:r>
    </w:p>
    <w:p w14:paraId="031F5115">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32.7投诉人应当根据《政府采购质疑和投诉办法》第七条第二款规定的信息内容，并按照其规定的方式提起投诉。</w:t>
      </w:r>
    </w:p>
    <w:p w14:paraId="1FA0FA97">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投诉人提起投诉应当符合下列条件：</w:t>
      </w:r>
    </w:p>
    <w:p w14:paraId="7FD0BEA4">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（一）提起投诉前已依法进行质疑；</w:t>
      </w:r>
    </w:p>
    <w:p w14:paraId="66A698F1">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（二）投诉书内容符合本办法的规定；</w:t>
      </w:r>
    </w:p>
    <w:p w14:paraId="06FDFB12">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（三）在投诉有效期限内提起投诉；</w:t>
      </w:r>
    </w:p>
    <w:p w14:paraId="012DE169">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（四）同一投诉事项未经财政部门投诉处理；</w:t>
      </w:r>
    </w:p>
    <w:p w14:paraId="5C8E3DDA">
      <w:pPr>
        <w:keepNext w:val="0"/>
        <w:keepLines w:val="0"/>
        <w:pageBreakBefore w:val="0"/>
        <w:widowControl w:val="0"/>
        <w:kinsoku/>
        <w:wordWrap/>
        <w:overflowPunct/>
        <w:topLinePunct w:val="0"/>
        <w:autoSpaceDE/>
        <w:autoSpaceDN/>
        <w:bidi w:val="0"/>
        <w:adjustRightIn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（五）财政部规定的其他条件。</w:t>
      </w:r>
    </w:p>
    <w:p w14:paraId="51FFD4AC">
      <w:pPr>
        <w:pStyle w:val="31"/>
        <w:rPr>
          <w:rFonts w:hint="eastAsia" w:ascii="宋体" w:hAnsi="宋体" w:eastAsia="宋体" w:cs="宋体"/>
          <w:sz w:val="24"/>
          <w:szCs w:val="24"/>
          <w:highlight w:val="none"/>
        </w:rPr>
      </w:pPr>
    </w:p>
    <w:p w14:paraId="3B763401">
      <w:pPr>
        <w:spacing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质疑函范本</w:t>
      </w:r>
    </w:p>
    <w:p w14:paraId="7A355F17">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bCs/>
          <w:color w:val="000000"/>
          <w:sz w:val="24"/>
          <w:szCs w:val="24"/>
          <w:highlight w:val="none"/>
        </w:rPr>
        <w:t>基本信息</w:t>
      </w:r>
    </w:p>
    <w:p w14:paraId="6C203946">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dotted"/>
        </w:rPr>
        <w:t xml:space="preserve">                                        </w:t>
      </w:r>
    </w:p>
    <w:p w14:paraId="1618DD47">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509AEA89">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p>
    <w:p w14:paraId="41C80814">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被授权人：</w:t>
      </w:r>
      <w:r>
        <w:rPr>
          <w:rFonts w:hint="eastAsia" w:ascii="宋体" w:hAnsi="宋体" w:eastAsia="宋体" w:cs="宋体"/>
          <w:color w:val="000000"/>
          <w:sz w:val="24"/>
          <w:szCs w:val="24"/>
          <w:highlight w:val="none"/>
          <w:u w:val="dotted"/>
        </w:rPr>
        <w:t xml:space="preserve">                                          </w:t>
      </w:r>
    </w:p>
    <w:p w14:paraId="69A71014">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 xml:space="preserve"> </w:t>
      </w:r>
    </w:p>
    <w:p w14:paraId="0B17D905">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地址： </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邮编：</w:t>
      </w:r>
      <w:r>
        <w:rPr>
          <w:rFonts w:hint="eastAsia" w:ascii="宋体" w:hAnsi="宋体" w:eastAsia="宋体" w:cs="宋体"/>
          <w:color w:val="000000"/>
          <w:sz w:val="24"/>
          <w:szCs w:val="24"/>
          <w:highlight w:val="none"/>
          <w:u w:val="dotted"/>
        </w:rPr>
        <w:t xml:space="preserve">                                                </w:t>
      </w:r>
    </w:p>
    <w:p w14:paraId="1EE5FE7E">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二、质疑项目基本情况</w:t>
      </w:r>
    </w:p>
    <w:p w14:paraId="61FFB749">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质疑项目的名称：</w:t>
      </w:r>
      <w:r>
        <w:rPr>
          <w:rFonts w:hint="eastAsia" w:ascii="宋体" w:hAnsi="宋体" w:eastAsia="宋体" w:cs="宋体"/>
          <w:color w:val="000000"/>
          <w:sz w:val="24"/>
          <w:szCs w:val="24"/>
          <w:highlight w:val="none"/>
          <w:u w:val="dotted"/>
        </w:rPr>
        <w:t xml:space="preserve">                                      </w:t>
      </w:r>
    </w:p>
    <w:p w14:paraId="30503C24">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质疑项目的编号：</w:t>
      </w:r>
      <w:r>
        <w:rPr>
          <w:rFonts w:hint="eastAsia" w:ascii="宋体" w:hAnsi="宋体" w:eastAsia="宋体" w:cs="宋体"/>
          <w:color w:val="000000"/>
          <w:sz w:val="24"/>
          <w:szCs w:val="24"/>
          <w:highlight w:val="none"/>
          <w:u w:val="dotted"/>
        </w:rPr>
        <w:t xml:space="preserve">               </w:t>
      </w:r>
      <w:r>
        <w:rPr>
          <w:rFonts w:hint="eastAsia" w:ascii="宋体" w:hAnsi="宋体" w:eastAsia="宋体" w:cs="宋体"/>
          <w:color w:val="000000"/>
          <w:sz w:val="24"/>
          <w:szCs w:val="24"/>
          <w:highlight w:val="none"/>
        </w:rPr>
        <w:t>包号：</w:t>
      </w:r>
      <w:r>
        <w:rPr>
          <w:rFonts w:hint="eastAsia" w:ascii="宋体" w:hAnsi="宋体" w:eastAsia="宋体" w:cs="宋体"/>
          <w:color w:val="000000"/>
          <w:sz w:val="24"/>
          <w:szCs w:val="24"/>
          <w:highlight w:val="none"/>
          <w:u w:val="dotted"/>
        </w:rPr>
        <w:t xml:space="preserve">                 </w:t>
      </w:r>
    </w:p>
    <w:p w14:paraId="7D6551CB">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采购人名称：</w:t>
      </w:r>
      <w:r>
        <w:rPr>
          <w:rFonts w:hint="eastAsia" w:ascii="宋体" w:hAnsi="宋体" w:eastAsia="宋体" w:cs="宋体"/>
          <w:color w:val="000000"/>
          <w:sz w:val="24"/>
          <w:szCs w:val="24"/>
          <w:highlight w:val="none"/>
          <w:u w:val="dotted"/>
        </w:rPr>
        <w:t xml:space="preserve">                                         </w:t>
      </w:r>
    </w:p>
    <w:p w14:paraId="53725F93">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获取日期：</w:t>
      </w:r>
      <w:r>
        <w:rPr>
          <w:rFonts w:hint="eastAsia" w:ascii="宋体" w:hAnsi="宋体" w:eastAsia="宋体" w:cs="宋体"/>
          <w:color w:val="000000"/>
          <w:sz w:val="24"/>
          <w:szCs w:val="24"/>
          <w:highlight w:val="none"/>
          <w:u w:val="dotted"/>
        </w:rPr>
        <w:t xml:space="preserve">                                           </w:t>
      </w:r>
    </w:p>
    <w:p w14:paraId="337D794C">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三、质疑事项具体内容</w:t>
      </w:r>
    </w:p>
    <w:p w14:paraId="7AD0BCF9">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质疑事项1：</w:t>
      </w:r>
      <w:r>
        <w:rPr>
          <w:rFonts w:hint="eastAsia" w:ascii="宋体" w:hAnsi="宋体" w:eastAsia="宋体" w:cs="宋体"/>
          <w:color w:val="000000"/>
          <w:sz w:val="24"/>
          <w:szCs w:val="24"/>
          <w:highlight w:val="none"/>
          <w:u w:val="dotted"/>
        </w:rPr>
        <w:t xml:space="preserve">                                         </w:t>
      </w:r>
    </w:p>
    <w:p w14:paraId="2A2E1C0C">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事实依据：</w:t>
      </w:r>
      <w:r>
        <w:rPr>
          <w:rFonts w:hint="eastAsia" w:ascii="宋体" w:hAnsi="宋体" w:eastAsia="宋体" w:cs="宋体"/>
          <w:color w:val="000000"/>
          <w:sz w:val="24"/>
          <w:szCs w:val="24"/>
          <w:highlight w:val="none"/>
          <w:u w:val="dotted"/>
        </w:rPr>
        <w:t xml:space="preserve">                                          </w:t>
      </w:r>
    </w:p>
    <w:p w14:paraId="5DA85BBC">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dotted"/>
        </w:rPr>
        <w:t xml:space="preserve">                                                       </w:t>
      </w:r>
    </w:p>
    <w:p w14:paraId="48579413">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法律依据：</w:t>
      </w:r>
      <w:r>
        <w:rPr>
          <w:rFonts w:hint="eastAsia" w:ascii="宋体" w:hAnsi="宋体" w:eastAsia="宋体" w:cs="宋体"/>
          <w:color w:val="000000"/>
          <w:sz w:val="24"/>
          <w:szCs w:val="24"/>
          <w:highlight w:val="none"/>
          <w:u w:val="dotted"/>
        </w:rPr>
        <w:t xml:space="preserve">                                          </w:t>
      </w:r>
    </w:p>
    <w:p w14:paraId="20794502">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u w:val="dotted"/>
        </w:rPr>
        <w:t xml:space="preserve">                                                     </w:t>
      </w:r>
    </w:p>
    <w:p w14:paraId="2FB7AD9C">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质疑事项2</w:t>
      </w:r>
    </w:p>
    <w:p w14:paraId="51859C22">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00D115CE">
      <w:pPr>
        <w:adjustRightInd w:val="0"/>
        <w:snapToGrid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四、与质疑事项相关的质疑请求</w:t>
      </w:r>
    </w:p>
    <w:p w14:paraId="5A4FF277">
      <w:pPr>
        <w:adjustRightInd w:val="0"/>
        <w:snapToGrid w:val="0"/>
        <w:spacing w:line="500" w:lineRule="exact"/>
        <w:ind w:firstLine="480" w:firstLineChars="200"/>
        <w:rPr>
          <w:rFonts w:hint="eastAsia" w:ascii="宋体" w:hAnsi="宋体" w:eastAsia="宋体" w:cs="宋体"/>
          <w:color w:val="000000"/>
          <w:sz w:val="24"/>
          <w:szCs w:val="24"/>
          <w:highlight w:val="none"/>
          <w:u w:val="dotted"/>
        </w:rPr>
      </w:pPr>
      <w:r>
        <w:rPr>
          <w:rFonts w:hint="eastAsia" w:ascii="宋体" w:hAnsi="宋体" w:eastAsia="宋体" w:cs="宋体"/>
          <w:color w:val="000000"/>
          <w:sz w:val="24"/>
          <w:szCs w:val="24"/>
          <w:highlight w:val="none"/>
        </w:rPr>
        <w:t>请求：</w:t>
      </w:r>
      <w:r>
        <w:rPr>
          <w:rFonts w:hint="eastAsia" w:ascii="宋体" w:hAnsi="宋体" w:eastAsia="宋体" w:cs="宋体"/>
          <w:color w:val="000000"/>
          <w:sz w:val="24"/>
          <w:szCs w:val="24"/>
          <w:highlight w:val="none"/>
          <w:u w:val="dotted"/>
        </w:rPr>
        <w:t xml:space="preserve">                                               </w:t>
      </w:r>
    </w:p>
    <w:p w14:paraId="4CDE4CE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签字(签章)：                   公章：                      </w:t>
      </w:r>
    </w:p>
    <w:p w14:paraId="02CD461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p>
    <w:p w14:paraId="2CEC6A6E">
      <w:pPr>
        <w:adjustRightInd w:val="0"/>
        <w:snapToGrid w:val="0"/>
        <w:spacing w:line="500" w:lineRule="exact"/>
        <w:ind w:firstLine="480" w:firstLineChars="200"/>
        <w:rPr>
          <w:rFonts w:hint="eastAsia" w:ascii="宋体" w:hAnsi="宋体" w:eastAsia="宋体" w:cs="宋体"/>
          <w:color w:val="000000"/>
          <w:sz w:val="24"/>
          <w:szCs w:val="24"/>
          <w:highlight w:val="none"/>
        </w:rPr>
      </w:pPr>
    </w:p>
    <w:p w14:paraId="4FA6AD37">
      <w:pPr>
        <w:spacing w:line="500" w:lineRule="exact"/>
        <w:ind w:firstLine="482" w:firstLineChars="200"/>
        <w:jc w:val="center"/>
        <w:rPr>
          <w:rFonts w:hint="eastAsia" w:ascii="宋体" w:hAnsi="宋体" w:eastAsia="宋体" w:cs="宋体"/>
          <w:b/>
          <w:bCs/>
          <w:color w:val="000000"/>
          <w:sz w:val="24"/>
          <w:szCs w:val="24"/>
          <w:highlight w:val="none"/>
        </w:rPr>
      </w:pPr>
    </w:p>
    <w:p w14:paraId="620FA1DC">
      <w:pPr>
        <w:spacing w:line="5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质疑函制作说明：</w:t>
      </w:r>
    </w:p>
    <w:p w14:paraId="632D2ACA">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提出质疑时，应提交质疑函和必要的证明材料。</w:t>
      </w:r>
    </w:p>
    <w:p w14:paraId="14AAC342">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若委托代理人进行质疑的，质疑函应按要求列明“被授权人”的有关内容，并在附件中提交由质疑</w:t>
      </w:r>
      <w:r>
        <w:rPr>
          <w:rFonts w:hint="eastAsia" w:ascii="宋体" w:hAnsi="宋体" w:eastAsia="宋体" w:cs="宋体"/>
          <w:color w:val="000000"/>
          <w:kern w:val="0"/>
          <w:sz w:val="24"/>
          <w:szCs w:val="24"/>
          <w:highlight w:val="none"/>
        </w:rPr>
        <w:t>投标人签署的授权委托书。授权委托书应载明代理人的姓名或者名称、代理事项、具体权限、期限和相关事项。</w:t>
      </w:r>
    </w:p>
    <w:p w14:paraId="085952AF">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若对项目的某一分包进行质疑，质疑函中应列明具体分包号。</w:t>
      </w:r>
    </w:p>
    <w:p w14:paraId="7B62E96F">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4.质疑函的质疑事项应具体、明确，并有必要的事实依据和法律依据。</w:t>
      </w:r>
    </w:p>
    <w:p w14:paraId="48770359">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5.质疑函的质疑请求应与质疑事项相关。</w:t>
      </w:r>
    </w:p>
    <w:p w14:paraId="10CDDC72">
      <w:pPr>
        <w:widowControl/>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为自然人的，质疑函应由本人签字；质疑</w:t>
      </w:r>
      <w:r>
        <w:rPr>
          <w:rFonts w:hint="eastAsia" w:ascii="宋体" w:hAnsi="宋体" w:eastAsia="宋体" w:cs="宋体"/>
          <w:color w:val="333333"/>
          <w:sz w:val="24"/>
          <w:szCs w:val="24"/>
          <w:highlight w:val="none"/>
          <w:shd w:val="clear" w:color="auto" w:fill="FFFFFF"/>
        </w:rPr>
        <w:t>投标人</w:t>
      </w:r>
      <w:r>
        <w:rPr>
          <w:rFonts w:hint="eastAsia" w:ascii="宋体" w:hAnsi="宋体" w:eastAsia="宋体" w:cs="宋体"/>
          <w:color w:val="000000"/>
          <w:sz w:val="24"/>
          <w:szCs w:val="24"/>
          <w:highlight w:val="none"/>
        </w:rPr>
        <w:t>为法人或者其他组织的，质疑函应由法定代表人、主要负责人或者其被授权人签字或者盖章，并加盖公章。</w:t>
      </w:r>
    </w:p>
    <w:p w14:paraId="04ED3734">
      <w:pPr>
        <w:pStyle w:val="31"/>
        <w:rPr>
          <w:rFonts w:hint="eastAsia" w:ascii="宋体" w:hAnsi="宋体" w:eastAsia="宋体" w:cs="宋体"/>
          <w:sz w:val="24"/>
          <w:szCs w:val="24"/>
          <w:highlight w:val="none"/>
        </w:rPr>
      </w:pPr>
    </w:p>
    <w:p w14:paraId="3367FD7A">
      <w:pPr>
        <w:pStyle w:val="31"/>
        <w:rPr>
          <w:rFonts w:hint="eastAsia" w:ascii="宋体" w:hAnsi="宋体" w:eastAsia="宋体" w:cs="宋体"/>
          <w:sz w:val="24"/>
          <w:szCs w:val="24"/>
          <w:highlight w:val="none"/>
        </w:rPr>
      </w:pPr>
    </w:p>
    <w:p w14:paraId="7FEFA58F">
      <w:pPr>
        <w:pStyle w:val="5"/>
        <w:spacing w:line="500" w:lineRule="exact"/>
        <w:ind w:firstLine="480"/>
        <w:rPr>
          <w:rFonts w:hint="eastAsia" w:ascii="宋体" w:hAnsi="宋体" w:eastAsia="宋体" w:cs="宋体"/>
          <w:color w:val="000000"/>
          <w:sz w:val="24"/>
          <w:szCs w:val="24"/>
          <w:highlight w:val="none"/>
        </w:rPr>
      </w:pPr>
    </w:p>
    <w:p w14:paraId="701676DB">
      <w:pPr>
        <w:pStyle w:val="2"/>
        <w:bidi w:val="0"/>
        <w:rPr>
          <w:rFonts w:hint="eastAsia"/>
          <w:highlight w:val="none"/>
        </w:rPr>
      </w:pPr>
      <w:r>
        <w:rPr>
          <w:rFonts w:hint="eastAsia" w:ascii="宋体" w:hAnsi="宋体" w:eastAsia="宋体" w:cs="宋体"/>
          <w:color w:val="000000"/>
          <w:szCs w:val="24"/>
          <w:highlight w:val="none"/>
        </w:rPr>
        <w:br w:type="page"/>
      </w:r>
      <w:bookmarkStart w:id="123" w:name="_Toc5850_WPSOffice_Level1"/>
      <w:bookmarkStart w:id="124" w:name="_Toc21780"/>
      <w:bookmarkStart w:id="125" w:name="_Toc17924"/>
      <w:r>
        <w:rPr>
          <w:rFonts w:hint="eastAsia"/>
        </w:rPr>
        <w:t>第三章  投标文件格式</w:t>
      </w:r>
      <w:bookmarkEnd w:id="123"/>
      <w:bookmarkEnd w:id="124"/>
      <w:bookmarkEnd w:id="125"/>
    </w:p>
    <w:p w14:paraId="0A89863F">
      <w:pPr>
        <w:spacing w:line="46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投标文件封面示例</w:t>
      </w:r>
    </w:p>
    <w:p w14:paraId="613A53DC">
      <w:pPr>
        <w:spacing w:line="460" w:lineRule="exact"/>
        <w:rPr>
          <w:rFonts w:hint="eastAsia" w:ascii="宋体" w:hAnsi="宋体" w:eastAsia="宋体" w:cs="宋体"/>
          <w:b/>
          <w:color w:val="000000"/>
          <w:sz w:val="24"/>
          <w:szCs w:val="24"/>
          <w:highlight w:val="none"/>
        </w:rPr>
      </w:pPr>
    </w:p>
    <w:p w14:paraId="1625D720">
      <w:pPr>
        <w:spacing w:line="460" w:lineRule="exact"/>
        <w:jc w:val="center"/>
        <w:rPr>
          <w:rFonts w:hint="eastAsia" w:ascii="宋体" w:hAnsi="宋体" w:eastAsia="宋体" w:cs="宋体"/>
          <w:b/>
          <w:color w:val="000000"/>
          <w:sz w:val="24"/>
          <w:szCs w:val="24"/>
          <w:highlight w:val="none"/>
        </w:rPr>
      </w:pPr>
    </w:p>
    <w:p w14:paraId="4F2A244A">
      <w:pPr>
        <w:spacing w:line="46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投标文件</w:t>
      </w:r>
    </w:p>
    <w:p w14:paraId="52A3106C">
      <w:pPr>
        <w:spacing w:line="460" w:lineRule="exact"/>
        <w:rPr>
          <w:rFonts w:hint="eastAsia" w:ascii="宋体" w:hAnsi="宋体" w:eastAsia="宋体" w:cs="宋体"/>
          <w:b/>
          <w:color w:val="000000"/>
          <w:sz w:val="24"/>
          <w:szCs w:val="24"/>
          <w:highlight w:val="none"/>
        </w:rPr>
      </w:pPr>
    </w:p>
    <w:p w14:paraId="2E2B4A7C">
      <w:pPr>
        <w:spacing w:line="460" w:lineRule="exact"/>
        <w:ind w:firstLine="504"/>
        <w:rPr>
          <w:rFonts w:hint="eastAsia" w:ascii="宋体" w:hAnsi="宋体" w:eastAsia="宋体" w:cs="宋体"/>
          <w:b/>
          <w:color w:val="000000"/>
          <w:sz w:val="24"/>
          <w:szCs w:val="24"/>
          <w:highlight w:val="none"/>
        </w:rPr>
      </w:pPr>
    </w:p>
    <w:p w14:paraId="78EF4F68">
      <w:pPr>
        <w:spacing w:line="460" w:lineRule="exact"/>
        <w:ind w:firstLine="504"/>
        <w:rPr>
          <w:rFonts w:hint="eastAsia" w:ascii="宋体" w:hAnsi="宋体" w:eastAsia="宋体" w:cs="宋体"/>
          <w:b/>
          <w:color w:val="000000"/>
          <w:sz w:val="24"/>
          <w:szCs w:val="24"/>
          <w:highlight w:val="none"/>
        </w:rPr>
      </w:pPr>
    </w:p>
    <w:p w14:paraId="6974C923">
      <w:pPr>
        <w:spacing w:line="460" w:lineRule="exact"/>
        <w:ind w:firstLine="504"/>
        <w:rPr>
          <w:rFonts w:hint="eastAsia" w:ascii="宋体" w:hAnsi="宋体" w:eastAsia="宋体" w:cs="宋体"/>
          <w:b/>
          <w:color w:val="000000"/>
          <w:sz w:val="24"/>
          <w:szCs w:val="24"/>
          <w:highlight w:val="none"/>
        </w:rPr>
      </w:pPr>
    </w:p>
    <w:p w14:paraId="0F3AF6CB">
      <w:pPr>
        <w:spacing w:line="460" w:lineRule="exact"/>
        <w:ind w:firstLine="504"/>
        <w:rPr>
          <w:rFonts w:hint="eastAsia" w:ascii="宋体" w:hAnsi="宋体" w:eastAsia="宋体" w:cs="宋体"/>
          <w:b/>
          <w:color w:val="000000"/>
          <w:sz w:val="24"/>
          <w:szCs w:val="24"/>
          <w:highlight w:val="none"/>
        </w:rPr>
      </w:pPr>
    </w:p>
    <w:p w14:paraId="70B79BB5">
      <w:pPr>
        <w:spacing w:line="460" w:lineRule="exact"/>
        <w:ind w:firstLine="504"/>
        <w:rPr>
          <w:rFonts w:hint="eastAsia" w:ascii="宋体" w:hAnsi="宋体" w:eastAsia="宋体" w:cs="宋体"/>
          <w:b/>
          <w:color w:val="000000"/>
          <w:sz w:val="24"/>
          <w:szCs w:val="24"/>
          <w:highlight w:val="none"/>
        </w:rPr>
      </w:pPr>
    </w:p>
    <w:p w14:paraId="2EDBEB50">
      <w:pPr>
        <w:spacing w:line="460" w:lineRule="exact"/>
        <w:rPr>
          <w:rFonts w:hint="eastAsia" w:ascii="宋体" w:hAnsi="宋体" w:eastAsia="宋体" w:cs="宋体"/>
          <w:b/>
          <w:color w:val="000000"/>
          <w:sz w:val="24"/>
          <w:szCs w:val="24"/>
          <w:highlight w:val="none"/>
        </w:rPr>
      </w:pPr>
    </w:p>
    <w:p w14:paraId="6F422C4E">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29F57664">
      <w:pPr>
        <w:pStyle w:val="31"/>
        <w:rPr>
          <w:rFonts w:hint="eastAsia" w:ascii="宋体" w:hAnsi="宋体" w:eastAsia="宋体" w:cs="宋体"/>
          <w:sz w:val="24"/>
          <w:szCs w:val="24"/>
          <w:highlight w:val="none"/>
        </w:rPr>
      </w:pPr>
    </w:p>
    <w:p w14:paraId="08821F56">
      <w:pPr>
        <w:spacing w:line="4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7AEE1463">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0837896">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投标人名称（盖章）：</w:t>
      </w:r>
    </w:p>
    <w:p w14:paraId="434699E2">
      <w:pPr>
        <w:spacing w:line="460" w:lineRule="exact"/>
        <w:ind w:firstLine="504"/>
        <w:rPr>
          <w:rFonts w:hint="eastAsia" w:ascii="宋体" w:hAnsi="宋体" w:eastAsia="宋体" w:cs="宋体"/>
          <w:b/>
          <w:color w:val="000000"/>
          <w:sz w:val="24"/>
          <w:szCs w:val="24"/>
          <w:highlight w:val="none"/>
        </w:rPr>
      </w:pPr>
    </w:p>
    <w:p w14:paraId="7ADF884F">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被授权人（签字或盖章）：</w:t>
      </w:r>
    </w:p>
    <w:p w14:paraId="2560346F">
      <w:pPr>
        <w:spacing w:line="460" w:lineRule="exact"/>
        <w:ind w:firstLine="504"/>
        <w:rPr>
          <w:rFonts w:hint="eastAsia" w:ascii="宋体" w:hAnsi="宋体" w:eastAsia="宋体" w:cs="宋体"/>
          <w:b/>
          <w:color w:val="000000"/>
          <w:sz w:val="24"/>
          <w:szCs w:val="24"/>
          <w:highlight w:val="none"/>
        </w:rPr>
      </w:pPr>
    </w:p>
    <w:p w14:paraId="2F576ABE">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项目联系人： </w:t>
      </w:r>
    </w:p>
    <w:p w14:paraId="552BDD3D">
      <w:pPr>
        <w:spacing w:line="460" w:lineRule="exact"/>
        <w:ind w:firstLine="504"/>
        <w:rPr>
          <w:rFonts w:hint="eastAsia" w:ascii="宋体" w:hAnsi="宋体" w:eastAsia="宋体" w:cs="宋体"/>
          <w:b/>
          <w:color w:val="000000"/>
          <w:sz w:val="24"/>
          <w:szCs w:val="24"/>
          <w:highlight w:val="none"/>
        </w:rPr>
      </w:pPr>
    </w:p>
    <w:p w14:paraId="3BC795BB">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p w14:paraId="672F5551">
      <w:pPr>
        <w:spacing w:line="460" w:lineRule="exact"/>
        <w:ind w:firstLine="504"/>
        <w:rPr>
          <w:rFonts w:hint="eastAsia" w:ascii="宋体" w:hAnsi="宋体" w:eastAsia="宋体" w:cs="宋体"/>
          <w:b/>
          <w:color w:val="000000"/>
          <w:sz w:val="24"/>
          <w:szCs w:val="24"/>
          <w:highlight w:val="none"/>
        </w:rPr>
      </w:pPr>
    </w:p>
    <w:p w14:paraId="24B2B330">
      <w:pPr>
        <w:spacing w:line="460" w:lineRule="exact"/>
        <w:ind w:firstLine="504"/>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编制时间：</w:t>
      </w:r>
    </w:p>
    <w:p w14:paraId="7D96E2F7">
      <w:pPr>
        <w:spacing w:line="46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目录</w:t>
      </w:r>
    </w:p>
    <w:p w14:paraId="3AF9F057">
      <w:pPr>
        <w:tabs>
          <w:tab w:val="left" w:pos="3480"/>
        </w:tabs>
        <w:spacing w:line="500" w:lineRule="exact"/>
        <w:ind w:firstLine="480" w:firstLineChars="200"/>
        <w:rPr>
          <w:rFonts w:hint="eastAsia" w:ascii="宋体" w:hAnsi="宋体" w:eastAsia="宋体" w:cs="宋体"/>
          <w:color w:val="000000"/>
          <w:sz w:val="24"/>
          <w:szCs w:val="24"/>
          <w:highlight w:val="none"/>
        </w:rPr>
      </w:pPr>
      <w:bookmarkStart w:id="126" w:name="_Toc217446082"/>
    </w:p>
    <w:p w14:paraId="7C61B65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一、投标函</w:t>
      </w:r>
    </w:p>
    <w:p w14:paraId="4884E2EC">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二、身份证明书及授权委托书</w:t>
      </w:r>
    </w:p>
    <w:p w14:paraId="2A49408B">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三、</w:t>
      </w:r>
      <w:r>
        <w:rPr>
          <w:rFonts w:hint="eastAsia" w:ascii="宋体" w:hAnsi="宋体" w:eastAsia="宋体" w:cs="宋体"/>
          <w:color w:val="000000"/>
          <w:sz w:val="24"/>
          <w:szCs w:val="24"/>
          <w:highlight w:val="none"/>
        </w:rPr>
        <w:t>投标报价明细表</w:t>
      </w:r>
    </w:p>
    <w:p w14:paraId="41D2B56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四</w:t>
      </w:r>
      <w:r>
        <w:rPr>
          <w:rFonts w:hint="eastAsia" w:ascii="宋体" w:hAnsi="宋体" w:eastAsia="宋体" w:cs="宋体"/>
          <w:color w:val="000000"/>
          <w:sz w:val="24"/>
          <w:szCs w:val="24"/>
          <w:highlight w:val="none"/>
        </w:rPr>
        <w:t>、投标人基本情况表</w:t>
      </w:r>
    </w:p>
    <w:p w14:paraId="6F0EF17A">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五</w:t>
      </w:r>
      <w:r>
        <w:rPr>
          <w:rFonts w:hint="eastAsia" w:ascii="宋体" w:hAnsi="宋体" w:eastAsia="宋体" w:cs="宋体"/>
          <w:color w:val="000000"/>
          <w:sz w:val="24"/>
          <w:szCs w:val="24"/>
          <w:highlight w:val="none"/>
        </w:rPr>
        <w:t>、投标人类似项目业绩一览表</w:t>
      </w:r>
    </w:p>
    <w:p w14:paraId="0C936B1D">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六</w:t>
      </w:r>
      <w:r>
        <w:rPr>
          <w:rFonts w:hint="eastAsia" w:ascii="宋体" w:hAnsi="宋体" w:eastAsia="宋体" w:cs="宋体"/>
          <w:color w:val="000000"/>
          <w:sz w:val="24"/>
          <w:szCs w:val="24"/>
          <w:highlight w:val="none"/>
        </w:rPr>
        <w:t>、商务、技术需求偏离表</w:t>
      </w:r>
    </w:p>
    <w:p w14:paraId="11B4D2DF">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七</w:t>
      </w:r>
      <w:r>
        <w:rPr>
          <w:rFonts w:hint="eastAsia" w:ascii="宋体" w:hAnsi="宋体" w:eastAsia="宋体" w:cs="宋体"/>
          <w:color w:val="000000"/>
          <w:sz w:val="24"/>
          <w:szCs w:val="24"/>
          <w:highlight w:val="none"/>
        </w:rPr>
        <w:t>、拟配备人员情况</w:t>
      </w:r>
    </w:p>
    <w:p w14:paraId="6F211E83">
      <w:pPr>
        <w:tabs>
          <w:tab w:val="left" w:pos="3480"/>
        </w:tabs>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供货方案</w:t>
      </w:r>
    </w:p>
    <w:p w14:paraId="00900B8C">
      <w:pPr>
        <w:tabs>
          <w:tab w:val="left" w:pos="3480"/>
        </w:tabs>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九</w:t>
      </w:r>
      <w:r>
        <w:rPr>
          <w:rFonts w:hint="eastAsia" w:ascii="宋体" w:hAnsi="宋体" w:eastAsia="宋体" w:cs="宋体"/>
          <w:color w:val="000000"/>
          <w:sz w:val="24"/>
          <w:szCs w:val="24"/>
          <w:highlight w:val="none"/>
        </w:rPr>
        <w:t>、投标人认为需要提供的其他文件和资料</w:t>
      </w:r>
    </w:p>
    <w:p w14:paraId="71DD0C85">
      <w:pPr>
        <w:tabs>
          <w:tab w:val="left" w:pos="3480"/>
        </w:tabs>
        <w:spacing w:line="500" w:lineRule="exact"/>
        <w:ind w:firstLine="480" w:firstLineChars="200"/>
        <w:rPr>
          <w:rFonts w:hint="eastAsia" w:ascii="宋体" w:hAnsi="宋体" w:eastAsia="宋体" w:cs="宋体"/>
          <w:color w:val="000000"/>
          <w:sz w:val="24"/>
          <w:szCs w:val="24"/>
          <w:highlight w:val="none"/>
        </w:rPr>
      </w:pPr>
    </w:p>
    <w:p w14:paraId="5F1313E3">
      <w:pPr>
        <w:pStyle w:val="5"/>
        <w:spacing w:line="500" w:lineRule="exact"/>
        <w:ind w:firstLine="480"/>
        <w:rPr>
          <w:rFonts w:hint="eastAsia" w:ascii="宋体" w:hAnsi="宋体" w:eastAsia="宋体" w:cs="宋体"/>
          <w:color w:val="000000"/>
          <w:sz w:val="24"/>
          <w:szCs w:val="24"/>
          <w:highlight w:val="none"/>
        </w:rPr>
      </w:pPr>
    </w:p>
    <w:p w14:paraId="5CC32423">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备注</w:t>
      </w:r>
      <w:r>
        <w:rPr>
          <w:rFonts w:hint="eastAsia" w:ascii="宋体" w:hAnsi="宋体" w:eastAsia="宋体" w:cs="宋体"/>
          <w:color w:val="000000"/>
          <w:sz w:val="24"/>
          <w:szCs w:val="24"/>
          <w:highlight w:val="none"/>
        </w:rPr>
        <w:t>：投标人应按以上目录顺序编排投标文件，并标注相应页码。）</w:t>
      </w:r>
    </w:p>
    <w:p w14:paraId="362A2039">
      <w:pPr>
        <w:rPr>
          <w:rFonts w:hint="eastAsia" w:ascii="宋体" w:hAnsi="宋体" w:eastAsia="宋体" w:cs="宋体"/>
          <w:color w:val="000000"/>
          <w:sz w:val="24"/>
          <w:szCs w:val="24"/>
          <w:highlight w:val="none"/>
        </w:rPr>
      </w:pPr>
    </w:p>
    <w:p w14:paraId="05D199F0">
      <w:pPr>
        <w:pStyle w:val="31"/>
        <w:rPr>
          <w:rFonts w:hint="eastAsia" w:ascii="宋体" w:hAnsi="宋体" w:eastAsia="宋体" w:cs="宋体"/>
          <w:color w:val="000000"/>
          <w:sz w:val="24"/>
          <w:szCs w:val="24"/>
          <w:highlight w:val="none"/>
        </w:rPr>
      </w:pPr>
    </w:p>
    <w:p w14:paraId="14DE5039">
      <w:pPr>
        <w:rPr>
          <w:rFonts w:hint="eastAsia" w:ascii="宋体" w:hAnsi="宋体" w:eastAsia="宋体" w:cs="宋体"/>
          <w:color w:val="000000"/>
          <w:sz w:val="24"/>
          <w:szCs w:val="24"/>
          <w:highlight w:val="none"/>
        </w:rPr>
      </w:pPr>
    </w:p>
    <w:p w14:paraId="3D30DD11">
      <w:pPr>
        <w:pStyle w:val="31"/>
        <w:rPr>
          <w:rFonts w:hint="eastAsia" w:ascii="宋体" w:hAnsi="宋体" w:eastAsia="宋体" w:cs="宋体"/>
          <w:color w:val="000000"/>
          <w:sz w:val="24"/>
          <w:szCs w:val="24"/>
          <w:highlight w:val="none"/>
        </w:rPr>
      </w:pPr>
    </w:p>
    <w:p w14:paraId="1C988A2A">
      <w:pPr>
        <w:rPr>
          <w:rFonts w:hint="eastAsia" w:ascii="宋体" w:hAnsi="宋体" w:eastAsia="宋体" w:cs="宋体"/>
          <w:sz w:val="24"/>
          <w:szCs w:val="24"/>
          <w:highlight w:val="none"/>
        </w:rPr>
      </w:pPr>
    </w:p>
    <w:p w14:paraId="30172F69">
      <w:pPr>
        <w:spacing w:line="500" w:lineRule="exact"/>
        <w:rPr>
          <w:rFonts w:hint="eastAsia" w:ascii="宋体" w:hAnsi="宋体" w:eastAsia="宋体" w:cs="宋体"/>
          <w:color w:val="000000"/>
          <w:sz w:val="24"/>
          <w:szCs w:val="24"/>
          <w:highlight w:val="none"/>
        </w:rPr>
      </w:pPr>
    </w:p>
    <w:p w14:paraId="541E9687">
      <w:pPr>
        <w:spacing w:line="500" w:lineRule="exact"/>
        <w:jc w:val="center"/>
        <w:rPr>
          <w:rFonts w:hint="eastAsia" w:ascii="宋体" w:hAnsi="宋体" w:eastAsia="宋体" w:cs="宋体"/>
          <w:color w:val="000000"/>
          <w:sz w:val="24"/>
          <w:szCs w:val="24"/>
          <w:highlight w:val="none"/>
        </w:rPr>
      </w:pPr>
    </w:p>
    <w:p w14:paraId="22A49DDE">
      <w:pPr>
        <w:rPr>
          <w:rFonts w:hint="eastAsia" w:ascii="宋体" w:hAnsi="宋体" w:eastAsia="宋体" w:cs="宋体"/>
          <w:color w:val="000000"/>
          <w:sz w:val="24"/>
          <w:szCs w:val="24"/>
          <w:highlight w:val="none"/>
        </w:rPr>
      </w:pPr>
    </w:p>
    <w:p w14:paraId="19061B94">
      <w:pPr>
        <w:pStyle w:val="31"/>
        <w:rPr>
          <w:rFonts w:hint="eastAsia" w:ascii="宋体" w:hAnsi="宋体" w:eastAsia="宋体" w:cs="宋体"/>
          <w:color w:val="000000"/>
          <w:sz w:val="24"/>
          <w:szCs w:val="24"/>
          <w:highlight w:val="none"/>
        </w:rPr>
      </w:pPr>
    </w:p>
    <w:p w14:paraId="55315646">
      <w:pPr>
        <w:rPr>
          <w:rFonts w:hint="eastAsia" w:ascii="宋体" w:hAnsi="宋体" w:eastAsia="宋体" w:cs="宋体"/>
          <w:color w:val="000000"/>
          <w:sz w:val="24"/>
          <w:szCs w:val="24"/>
          <w:highlight w:val="none"/>
        </w:rPr>
      </w:pPr>
    </w:p>
    <w:p w14:paraId="66418B57">
      <w:pPr>
        <w:pStyle w:val="31"/>
        <w:rPr>
          <w:rFonts w:hint="eastAsia" w:ascii="宋体" w:hAnsi="宋体" w:eastAsia="宋体" w:cs="宋体"/>
          <w:color w:val="000000"/>
          <w:sz w:val="24"/>
          <w:szCs w:val="24"/>
          <w:highlight w:val="none"/>
        </w:rPr>
      </w:pPr>
    </w:p>
    <w:p w14:paraId="25ACC3C4">
      <w:pPr>
        <w:rPr>
          <w:rFonts w:hint="eastAsia" w:ascii="宋体" w:hAnsi="宋体" w:eastAsia="宋体" w:cs="宋体"/>
          <w:color w:val="000000"/>
          <w:sz w:val="24"/>
          <w:szCs w:val="24"/>
          <w:highlight w:val="none"/>
        </w:rPr>
      </w:pPr>
    </w:p>
    <w:p w14:paraId="5487DC6A">
      <w:pPr>
        <w:pStyle w:val="31"/>
        <w:rPr>
          <w:rFonts w:hint="eastAsia" w:ascii="宋体" w:hAnsi="宋体" w:eastAsia="宋体" w:cs="宋体"/>
          <w:sz w:val="24"/>
          <w:szCs w:val="24"/>
          <w:highlight w:val="none"/>
        </w:rPr>
      </w:pPr>
    </w:p>
    <w:p w14:paraId="629865B9">
      <w:pPr>
        <w:spacing w:line="500" w:lineRule="exact"/>
        <w:jc w:val="center"/>
        <w:rPr>
          <w:rFonts w:hint="eastAsia" w:ascii="宋体" w:hAnsi="宋体" w:eastAsia="宋体" w:cs="宋体"/>
          <w:color w:val="000000"/>
          <w:sz w:val="24"/>
          <w:szCs w:val="24"/>
          <w:highlight w:val="none"/>
        </w:rPr>
      </w:pPr>
    </w:p>
    <w:p w14:paraId="320B6E26">
      <w:pPr>
        <w:pStyle w:val="3"/>
        <w:bidi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27" w:name="_Toc11304"/>
      <w:r>
        <w:rPr>
          <w:rFonts w:hint="eastAsia" w:ascii="宋体" w:hAnsi="宋体" w:eastAsia="宋体" w:cs="宋体"/>
          <w:b/>
          <w:bCs/>
          <w:color w:val="000000"/>
          <w:sz w:val="24"/>
          <w:szCs w:val="24"/>
          <w:highlight w:val="none"/>
        </w:rPr>
        <w:t>一、</w:t>
      </w:r>
      <w:bookmarkEnd w:id="126"/>
      <w:r>
        <w:rPr>
          <w:rFonts w:hint="eastAsia" w:ascii="宋体" w:hAnsi="宋体" w:eastAsia="宋体" w:cs="宋体"/>
          <w:b/>
          <w:bCs/>
          <w:color w:val="000000"/>
          <w:sz w:val="24"/>
          <w:szCs w:val="24"/>
          <w:highlight w:val="none"/>
        </w:rPr>
        <w:t>投标函</w:t>
      </w:r>
      <w:bookmarkEnd w:id="127"/>
    </w:p>
    <w:p w14:paraId="122709B4">
      <w:pPr>
        <w:pStyle w:val="14"/>
        <w:spacing w:after="0" w:line="500" w:lineRule="exact"/>
        <w:ind w:left="0" w:leftChars="0" w:firstLine="480" w:firstLineChars="200"/>
        <w:rPr>
          <w:rFonts w:hint="eastAsia" w:ascii="宋体" w:hAnsi="宋体" w:eastAsia="宋体" w:cs="宋体"/>
          <w:bCs/>
          <w:color w:val="000000"/>
          <w:sz w:val="24"/>
          <w:szCs w:val="24"/>
          <w:highlight w:val="none"/>
        </w:rPr>
      </w:pPr>
      <w:bookmarkStart w:id="128" w:name="_Toc217446083"/>
      <w:r>
        <w:rPr>
          <w:rFonts w:hint="eastAsia" w:ascii="宋体" w:hAnsi="宋体" w:eastAsia="宋体" w:cs="宋体"/>
          <w:bCs/>
          <w:color w:val="000000"/>
          <w:sz w:val="24"/>
          <w:szCs w:val="24"/>
          <w:highlight w:val="none"/>
        </w:rPr>
        <w:t>__________（采购人）：</w:t>
      </w:r>
    </w:p>
    <w:p w14:paraId="165E577D">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我方全面研究了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（项目名称、项目编号）”项目招标文件，决定参加贵单位组织的本项目投标。我方授权</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（姓名、职务）代表我方</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（投标人的名称）全权处理本项目投标的有关事宜。</w:t>
      </w:r>
    </w:p>
    <w:p w14:paraId="585F09ED">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1、我方自愿按照招标文件规定的各项要求向采购人提供所需</w:t>
      </w:r>
      <w:r>
        <w:rPr>
          <w:rFonts w:hint="eastAsia" w:ascii="宋体" w:hAnsi="宋体" w:cs="宋体"/>
          <w:bCs/>
          <w:color w:val="000000"/>
          <w:sz w:val="24"/>
          <w:szCs w:val="24"/>
          <w:highlight w:val="none"/>
          <w:lang w:val="en-US" w:eastAsia="zh-CN"/>
        </w:rPr>
        <w:t>货物</w:t>
      </w:r>
      <w:r>
        <w:rPr>
          <w:rFonts w:hint="eastAsia" w:ascii="宋体" w:hAnsi="宋体" w:eastAsia="宋体" w:cs="宋体"/>
          <w:bCs/>
          <w:color w:val="000000"/>
          <w:sz w:val="24"/>
          <w:szCs w:val="24"/>
          <w:highlight w:val="none"/>
        </w:rPr>
        <w:t>，总投标价为人民币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），投标有效期</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日历天。</w:t>
      </w:r>
    </w:p>
    <w:p w14:paraId="15D27CB8">
      <w:pPr>
        <w:pStyle w:val="14"/>
        <w:spacing w:after="0" w:line="500" w:lineRule="exact"/>
        <w:ind w:left="0" w:leftChars="0" w:firstLine="480"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rPr>
        <w:t>2、一旦我方成交，我方将严格履行合同规定的责任和义务</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供货期：</w:t>
      </w:r>
      <w:r>
        <w:rPr>
          <w:rFonts w:hint="eastAsia" w:ascii="宋体" w:hAnsi="宋体" w:cs="宋体"/>
          <w:bCs/>
          <w:color w:val="000000"/>
          <w:sz w:val="24"/>
          <w:szCs w:val="24"/>
          <w:highlight w:val="none"/>
          <w:u w:val="single"/>
          <w:lang w:val="en-US" w:eastAsia="zh-CN"/>
        </w:rPr>
        <w:t xml:space="preserve">    </w:t>
      </w:r>
      <w:r>
        <w:rPr>
          <w:rFonts w:hint="eastAsia" w:ascii="宋体" w:hAnsi="宋体" w:cs="宋体"/>
          <w:bCs/>
          <w:color w:val="000000"/>
          <w:sz w:val="24"/>
          <w:szCs w:val="24"/>
          <w:highlight w:val="none"/>
          <w:lang w:val="en-US" w:eastAsia="zh-CN"/>
        </w:rPr>
        <w:t>，质保期：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宋体"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rPr>
        <w:t>并达到采购人要求</w:t>
      </w:r>
      <w:r>
        <w:rPr>
          <w:rFonts w:hint="eastAsia" w:ascii="宋体" w:hAnsi="宋体" w:cs="宋体"/>
          <w:bCs/>
          <w:color w:val="000000"/>
          <w:sz w:val="24"/>
          <w:szCs w:val="24"/>
          <w:highlight w:val="none"/>
          <w:lang w:eastAsia="zh-CN"/>
        </w:rPr>
        <w:t>。</w:t>
      </w:r>
    </w:p>
    <w:p w14:paraId="1A0F63A0">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3、我方同意按照招标文件的要求，向贵单位缴纳人民币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元（大写：</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）的投标保证金，并承诺如发生符合“第二章投标人须知”第15.5条的任何情况时，我方将不要求退还投标保证金。</w:t>
      </w:r>
    </w:p>
    <w:p w14:paraId="5CF784AB">
      <w:pPr>
        <w:spacing w:line="5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4、我方承诺我方中标后将提供符合招标文件要求的检验检测报告。</w:t>
      </w:r>
    </w:p>
    <w:p w14:paraId="6F4A6412">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、我方提交的投标文件满足招标文件实质性要求。</w:t>
      </w:r>
    </w:p>
    <w:p w14:paraId="445AEF0B">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、我方愿意提供采购人可能另外要求的，与投标有关的文件资料，并保证我方已提供和将要提供的文件资料是真实、准确的。</w:t>
      </w:r>
    </w:p>
    <w:p w14:paraId="3F2AF849">
      <w:pPr>
        <w:pStyle w:val="14"/>
        <w:spacing w:after="0" w:line="500" w:lineRule="exact"/>
        <w:ind w:left="0" w:leftChars="0" w:firstLine="480" w:firstLineChars="200"/>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7</w:t>
      </w:r>
      <w:r>
        <w:rPr>
          <w:rFonts w:hint="eastAsia" w:ascii="宋体" w:hAnsi="宋体" w:eastAsia="宋体" w:cs="宋体"/>
          <w:bCs/>
          <w:color w:val="000000"/>
          <w:sz w:val="24"/>
          <w:szCs w:val="24"/>
          <w:highlight w:val="none"/>
        </w:rPr>
        <w:t>、我方完全理解采购人不一定将合同授予最低报价的投标人。</w:t>
      </w:r>
    </w:p>
    <w:p w14:paraId="239FFF88">
      <w:pPr>
        <w:pStyle w:val="14"/>
        <w:spacing w:after="0" w:line="500" w:lineRule="exact"/>
        <w:ind w:left="0" w:leftChars="0" w:firstLine="480" w:firstLineChars="200"/>
        <w:jc w:val="center"/>
        <w:rPr>
          <w:rFonts w:hint="eastAsia" w:ascii="宋体" w:hAnsi="宋体" w:eastAsia="宋体" w:cs="宋体"/>
          <w:bCs/>
          <w:color w:val="000000"/>
          <w:sz w:val="24"/>
          <w:szCs w:val="24"/>
          <w:highlight w:val="none"/>
        </w:rPr>
      </w:pPr>
    </w:p>
    <w:p w14:paraId="184F101E">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投标人名称（盖章）：</w:t>
      </w:r>
    </w:p>
    <w:p w14:paraId="229C8485">
      <w:pPr>
        <w:pStyle w:val="14"/>
        <w:spacing w:after="0" w:line="500" w:lineRule="exact"/>
        <w:ind w:left="0" w:leftChars="0" w:firstLine="480" w:firstLineChars="20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color w:val="000000"/>
          <w:sz w:val="24"/>
          <w:szCs w:val="24"/>
          <w:highlight w:val="none"/>
        </w:rPr>
        <w:t>授权人或被授权人（签字或盖章）</w:t>
      </w:r>
      <w:r>
        <w:rPr>
          <w:rFonts w:hint="eastAsia" w:ascii="宋体" w:hAnsi="宋体" w:eastAsia="宋体" w:cs="宋体"/>
          <w:bCs/>
          <w:color w:val="000000"/>
          <w:sz w:val="24"/>
          <w:szCs w:val="24"/>
          <w:highlight w:val="none"/>
        </w:rPr>
        <w:t>：</w:t>
      </w:r>
    </w:p>
    <w:p w14:paraId="5EA98FB8">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通讯地址：</w:t>
      </w:r>
    </w:p>
    <w:p w14:paraId="6861596D">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联系电话：</w:t>
      </w:r>
    </w:p>
    <w:p w14:paraId="0E7C0740">
      <w:pPr>
        <w:pStyle w:val="14"/>
        <w:spacing w:after="0" w:line="500" w:lineRule="exact"/>
        <w:ind w:firstLine="3360" w:firstLineChars="14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    期：</w:t>
      </w:r>
    </w:p>
    <w:p w14:paraId="26DDFA65">
      <w:pPr>
        <w:pStyle w:val="47"/>
        <w:spacing w:line="460" w:lineRule="exact"/>
        <w:ind w:firstLine="3360" w:firstLineChars="1400"/>
        <w:rPr>
          <w:rFonts w:hint="eastAsia" w:ascii="宋体" w:hAnsi="宋体" w:eastAsia="宋体" w:cs="宋体"/>
          <w:bCs/>
          <w:color w:val="000000"/>
          <w:sz w:val="24"/>
          <w:szCs w:val="24"/>
          <w:highlight w:val="none"/>
        </w:rPr>
      </w:pPr>
    </w:p>
    <w:p w14:paraId="5B81C989">
      <w:pPr>
        <w:pStyle w:val="47"/>
        <w:spacing w:line="460" w:lineRule="exact"/>
        <w:ind w:firstLine="3360" w:firstLineChars="1400"/>
        <w:rPr>
          <w:rFonts w:hint="eastAsia" w:ascii="宋体" w:hAnsi="宋体" w:eastAsia="宋体" w:cs="宋体"/>
          <w:bCs/>
          <w:color w:val="000000"/>
          <w:sz w:val="24"/>
          <w:szCs w:val="24"/>
          <w:highlight w:val="none"/>
        </w:rPr>
      </w:pPr>
    </w:p>
    <w:p w14:paraId="11094106">
      <w:pPr>
        <w:pStyle w:val="47"/>
        <w:spacing w:line="460" w:lineRule="exact"/>
        <w:ind w:firstLine="3360" w:firstLineChars="1400"/>
        <w:rPr>
          <w:rFonts w:hint="eastAsia" w:ascii="宋体" w:hAnsi="宋体" w:eastAsia="宋体" w:cs="宋体"/>
          <w:bCs/>
          <w:color w:val="000000"/>
          <w:sz w:val="24"/>
          <w:szCs w:val="24"/>
          <w:highlight w:val="none"/>
        </w:rPr>
      </w:pPr>
    </w:p>
    <w:p w14:paraId="6FB1A88E">
      <w:pPr>
        <w:pStyle w:val="47"/>
        <w:spacing w:line="460" w:lineRule="exact"/>
        <w:ind w:firstLine="3360" w:firstLineChars="1400"/>
        <w:rPr>
          <w:rFonts w:hint="eastAsia" w:ascii="宋体" w:hAnsi="宋体" w:eastAsia="宋体" w:cs="宋体"/>
          <w:bCs/>
          <w:color w:val="000000"/>
          <w:sz w:val="24"/>
          <w:szCs w:val="24"/>
          <w:highlight w:val="none"/>
        </w:rPr>
      </w:pPr>
    </w:p>
    <w:p w14:paraId="621E7469">
      <w:pPr>
        <w:pStyle w:val="47"/>
        <w:spacing w:line="460" w:lineRule="exact"/>
        <w:ind w:firstLine="3360" w:firstLineChars="1400"/>
        <w:rPr>
          <w:rFonts w:hint="eastAsia" w:ascii="宋体" w:hAnsi="宋体" w:eastAsia="宋体" w:cs="宋体"/>
          <w:bCs/>
          <w:color w:val="000000"/>
          <w:sz w:val="24"/>
          <w:szCs w:val="24"/>
          <w:highlight w:val="none"/>
        </w:rPr>
      </w:pPr>
    </w:p>
    <w:p w14:paraId="64C02B88">
      <w:pPr>
        <w:pStyle w:val="3"/>
        <w:numPr>
          <w:ilvl w:val="0"/>
          <w:numId w:val="0"/>
        </w:numPr>
        <w:bidi w:val="0"/>
        <w:rPr>
          <w:rFonts w:hint="eastAsia"/>
        </w:rPr>
      </w:pPr>
      <w:bookmarkStart w:id="129" w:name="_Toc27219"/>
      <w:r>
        <w:rPr>
          <w:rFonts w:hint="eastAsia" w:ascii="Arial" w:hAnsi="Arial" w:eastAsia="宋体" w:cs="Times New Roman"/>
          <w:b/>
          <w:bCs/>
          <w:kern w:val="2"/>
          <w:sz w:val="32"/>
          <w:szCs w:val="32"/>
          <w:lang w:val="en-US" w:eastAsia="zh-CN" w:bidi="ar-SA"/>
        </w:rPr>
        <w:t>二、</w:t>
      </w:r>
      <w:r>
        <w:rPr>
          <w:rFonts w:hint="eastAsia"/>
        </w:rPr>
        <w:t>身份证明书及授权委托书</w:t>
      </w:r>
      <w:bookmarkEnd w:id="129"/>
    </w:p>
    <w:p w14:paraId="3F5856A3">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身份证明书（投标人为法人）</w:t>
      </w:r>
    </w:p>
    <w:p w14:paraId="7A2C858C">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单位名称：</w:t>
      </w:r>
      <w:r>
        <w:rPr>
          <w:rFonts w:hint="eastAsia" w:ascii="宋体" w:hAnsi="宋体" w:eastAsia="宋体" w:cs="宋体"/>
          <w:color w:val="000000"/>
          <w:sz w:val="24"/>
          <w:szCs w:val="24"/>
          <w:highlight w:val="none"/>
          <w:u w:val="single"/>
        </w:rPr>
        <w:t xml:space="preserve">                                                                   </w:t>
      </w:r>
    </w:p>
    <w:p w14:paraId="7B2088DE">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68343C94">
      <w:pPr>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4D61846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177641DA">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的法定代表人，为具有参加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4C298168">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588CC058">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16ECD07D">
      <w:pPr>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法定代表人身份证正反面彩色扫描件</w:t>
      </w:r>
      <w:r>
        <w:rPr>
          <w:rFonts w:hint="eastAsia" w:ascii="宋体" w:hAnsi="宋体" w:eastAsia="宋体" w:cs="宋体"/>
          <w:b/>
          <w:bCs/>
          <w:color w:val="000000"/>
          <w:sz w:val="24"/>
          <w:szCs w:val="24"/>
          <w:highlight w:val="none"/>
          <w:lang w:eastAsia="zh-CN"/>
        </w:rPr>
        <w:t>。</w:t>
      </w:r>
    </w:p>
    <w:p w14:paraId="28052556">
      <w:pPr>
        <w:spacing w:line="500" w:lineRule="exact"/>
        <w:ind w:firstLine="480" w:firstLineChars="200"/>
        <w:jc w:val="center"/>
        <w:rPr>
          <w:rFonts w:hint="eastAsia" w:ascii="宋体" w:hAnsi="宋体" w:eastAsia="宋体" w:cs="宋体"/>
          <w:color w:val="000000"/>
          <w:sz w:val="24"/>
          <w:szCs w:val="24"/>
          <w:highlight w:val="none"/>
        </w:rPr>
      </w:pPr>
    </w:p>
    <w:p w14:paraId="3EAE4251">
      <w:pPr>
        <w:spacing w:line="500" w:lineRule="exact"/>
        <w:ind w:firstLine="480" w:firstLineChars="200"/>
        <w:jc w:val="center"/>
        <w:rPr>
          <w:rFonts w:hint="eastAsia" w:ascii="宋体" w:hAnsi="宋体" w:eastAsia="宋体" w:cs="宋体"/>
          <w:color w:val="000000"/>
          <w:sz w:val="24"/>
          <w:szCs w:val="24"/>
          <w:highlight w:val="none"/>
        </w:rPr>
      </w:pPr>
    </w:p>
    <w:p w14:paraId="4DB85632">
      <w:pPr>
        <w:spacing w:line="500" w:lineRule="exact"/>
        <w:ind w:firstLine="480" w:firstLineChars="200"/>
        <w:jc w:val="center"/>
        <w:rPr>
          <w:rFonts w:hint="eastAsia" w:ascii="宋体" w:hAnsi="宋体" w:eastAsia="宋体" w:cs="宋体"/>
          <w:color w:val="000000"/>
          <w:sz w:val="24"/>
          <w:szCs w:val="24"/>
          <w:highlight w:val="none"/>
        </w:rPr>
      </w:pPr>
    </w:p>
    <w:p w14:paraId="06CDA43C">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 xml:space="preserve">                       投标人名称（盖章）：</w:t>
      </w:r>
      <w:r>
        <w:rPr>
          <w:rFonts w:hint="eastAsia" w:ascii="宋体" w:hAnsi="宋体" w:eastAsia="宋体" w:cs="宋体"/>
          <w:color w:val="000000"/>
          <w:sz w:val="24"/>
          <w:szCs w:val="24"/>
          <w:highlight w:val="none"/>
          <w:u w:val="single"/>
        </w:rPr>
        <w:t xml:space="preserve">                  </w:t>
      </w:r>
    </w:p>
    <w:p w14:paraId="50C775FF">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37DA6DCF">
      <w:pPr>
        <w:snapToGrid w:val="0"/>
        <w:spacing w:line="500" w:lineRule="exact"/>
        <w:ind w:firstLine="482" w:firstLineChars="200"/>
        <w:jc w:val="center"/>
        <w:rPr>
          <w:rFonts w:hint="eastAsia" w:ascii="宋体" w:hAnsi="宋体" w:eastAsia="宋体" w:cs="宋体"/>
          <w:b/>
          <w:bCs/>
          <w:color w:val="000000"/>
          <w:sz w:val="24"/>
          <w:szCs w:val="24"/>
          <w:highlight w:val="none"/>
        </w:rPr>
      </w:pPr>
    </w:p>
    <w:p w14:paraId="58572DDC">
      <w:pPr>
        <w:pStyle w:val="11"/>
        <w:rPr>
          <w:rFonts w:hint="eastAsia" w:ascii="宋体" w:hAnsi="宋体" w:eastAsia="宋体" w:cs="宋体"/>
          <w:b/>
          <w:bCs/>
          <w:color w:val="000000"/>
          <w:sz w:val="24"/>
          <w:szCs w:val="24"/>
          <w:highlight w:val="none"/>
        </w:rPr>
      </w:pPr>
    </w:p>
    <w:p w14:paraId="5C9D8862">
      <w:pPr>
        <w:spacing w:line="500" w:lineRule="exact"/>
        <w:ind w:firstLine="482" w:firstLineChars="200"/>
        <w:jc w:val="center"/>
        <w:rPr>
          <w:rFonts w:hint="eastAsia" w:ascii="宋体" w:hAnsi="宋体" w:eastAsia="宋体" w:cs="宋体"/>
          <w:b/>
          <w:bCs/>
          <w:color w:val="000000"/>
          <w:sz w:val="24"/>
          <w:szCs w:val="24"/>
          <w:highlight w:val="none"/>
        </w:rPr>
      </w:pPr>
    </w:p>
    <w:p w14:paraId="1AD620EC">
      <w:pPr>
        <w:snapToGrid w:val="0"/>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身份证明书（投标人为非法人）</w:t>
      </w:r>
    </w:p>
    <w:p w14:paraId="7645E9AF">
      <w:pPr>
        <w:keepNext/>
        <w:keepLines/>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宋体" w:hAnsi="宋体" w:eastAsia="宋体" w:cs="宋体"/>
          <w:sz w:val="24"/>
          <w:szCs w:val="24"/>
          <w:highlight w:val="none"/>
        </w:rPr>
      </w:pPr>
    </w:p>
    <w:p w14:paraId="361F7B25">
      <w:pPr>
        <w:snapToGrid w:val="0"/>
        <w:spacing w:line="5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姓    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50201594">
      <w:pPr>
        <w:snapToGrid w:val="0"/>
        <w:spacing w:line="500" w:lineRule="exact"/>
        <w:ind w:firstLine="480" w:firstLineChars="200"/>
        <w:rPr>
          <w:rFonts w:hint="eastAsia" w:ascii="宋体" w:hAnsi="宋体" w:eastAsia="宋体" w:cs="宋体"/>
          <w:color w:val="FFFFFF"/>
          <w:sz w:val="24"/>
          <w:szCs w:val="24"/>
          <w:highlight w:val="none"/>
          <w:u w:val="singl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p>
    <w:p w14:paraId="3B2F5338">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rPr>
        <w:t xml:space="preserve">                                                                   </w:t>
      </w:r>
    </w:p>
    <w:p w14:paraId="64F7A5D0">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为具有参加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（项目名称）的投标、签署上述投标文件、进行合同谈判、签署合同和处理与之有关的一切事务权利的投标人。 </w:t>
      </w:r>
    </w:p>
    <w:p w14:paraId="53FE238E">
      <w:pPr>
        <w:snapToGrid w:val="0"/>
        <w:spacing w:line="500" w:lineRule="exact"/>
        <w:ind w:firstLine="480" w:firstLineChars="200"/>
        <w:rPr>
          <w:rFonts w:hint="eastAsia" w:ascii="宋体" w:hAnsi="宋体" w:eastAsia="宋体" w:cs="宋体"/>
          <w:color w:val="000000"/>
          <w:sz w:val="24"/>
          <w:szCs w:val="24"/>
          <w:highlight w:val="none"/>
        </w:rPr>
      </w:pPr>
    </w:p>
    <w:p w14:paraId="115623B0">
      <w:pPr>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150BE285">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3875ACA1">
      <w:pPr>
        <w:snapToGrid w:val="0"/>
        <w:spacing w:line="500" w:lineRule="exact"/>
        <w:ind w:firstLine="482" w:firstLineChars="200"/>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sz w:val="24"/>
          <w:szCs w:val="24"/>
          <w:highlight w:val="none"/>
        </w:rPr>
        <w:t>附</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身份证正反面彩色扫描件</w:t>
      </w:r>
      <w:r>
        <w:rPr>
          <w:rFonts w:hint="eastAsia" w:ascii="宋体" w:hAnsi="宋体" w:eastAsia="宋体" w:cs="宋体"/>
          <w:b/>
          <w:bCs/>
          <w:color w:val="000000"/>
          <w:sz w:val="24"/>
          <w:szCs w:val="24"/>
          <w:highlight w:val="none"/>
          <w:lang w:eastAsia="zh-CN"/>
        </w:rPr>
        <w:t>。</w:t>
      </w:r>
    </w:p>
    <w:p w14:paraId="25E5E3E9">
      <w:pPr>
        <w:spacing w:line="500" w:lineRule="exact"/>
        <w:ind w:firstLine="480" w:firstLineChars="200"/>
        <w:jc w:val="center"/>
        <w:rPr>
          <w:rFonts w:hint="eastAsia" w:ascii="宋体" w:hAnsi="宋体" w:eastAsia="宋体" w:cs="宋体"/>
          <w:color w:val="000000"/>
          <w:sz w:val="24"/>
          <w:szCs w:val="24"/>
          <w:highlight w:val="none"/>
        </w:rPr>
      </w:pPr>
    </w:p>
    <w:p w14:paraId="54D2A3E4">
      <w:pPr>
        <w:spacing w:line="500" w:lineRule="exact"/>
        <w:ind w:firstLine="480" w:firstLineChars="200"/>
        <w:jc w:val="center"/>
        <w:rPr>
          <w:rFonts w:hint="eastAsia" w:ascii="宋体" w:hAnsi="宋体" w:eastAsia="宋体" w:cs="宋体"/>
          <w:color w:val="000000"/>
          <w:sz w:val="24"/>
          <w:szCs w:val="24"/>
          <w:highlight w:val="none"/>
        </w:rPr>
      </w:pPr>
    </w:p>
    <w:p w14:paraId="0D0D54FD">
      <w:pPr>
        <w:spacing w:line="500" w:lineRule="exact"/>
        <w:ind w:firstLine="480" w:firstLineChars="200"/>
        <w:jc w:val="center"/>
        <w:rPr>
          <w:rFonts w:hint="eastAsia" w:ascii="宋体" w:hAnsi="宋体" w:eastAsia="宋体" w:cs="宋体"/>
          <w:color w:val="000000"/>
          <w:sz w:val="24"/>
          <w:szCs w:val="24"/>
          <w:highlight w:val="none"/>
        </w:rPr>
      </w:pPr>
    </w:p>
    <w:p w14:paraId="029EBB97">
      <w:pPr>
        <w:spacing w:line="500" w:lineRule="exact"/>
        <w:ind w:firstLine="480" w:firstLineChars="200"/>
        <w:jc w:val="center"/>
        <w:rPr>
          <w:rFonts w:hint="eastAsia" w:ascii="宋体" w:hAnsi="宋体" w:eastAsia="宋体" w:cs="宋体"/>
          <w:color w:val="000000"/>
          <w:sz w:val="24"/>
          <w:szCs w:val="24"/>
          <w:highlight w:val="none"/>
        </w:rPr>
      </w:pPr>
    </w:p>
    <w:p w14:paraId="1AC51E7F">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投标人（签字或盖章）：</w:t>
      </w:r>
      <w:r>
        <w:rPr>
          <w:rFonts w:hint="eastAsia" w:ascii="宋体" w:hAnsi="宋体" w:eastAsia="宋体" w:cs="宋体"/>
          <w:color w:val="000000"/>
          <w:sz w:val="24"/>
          <w:szCs w:val="24"/>
          <w:highlight w:val="none"/>
          <w:u w:val="single"/>
        </w:rPr>
        <w:t xml:space="preserve">                  </w:t>
      </w:r>
    </w:p>
    <w:p w14:paraId="1B7B62AD">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w:t>
      </w:r>
      <w:r>
        <w:rPr>
          <w:rFonts w:hint="eastAsia" w:ascii="宋体" w:hAnsi="宋体" w:eastAsia="宋体" w:cs="宋体"/>
          <w:bCs/>
          <w:color w:val="000000"/>
          <w:sz w:val="24"/>
          <w:szCs w:val="24"/>
          <w:highlight w:val="none"/>
        </w:rPr>
        <w:t>年   月   日</w:t>
      </w:r>
    </w:p>
    <w:p w14:paraId="138F7B60">
      <w:pPr>
        <w:pStyle w:val="11"/>
        <w:rPr>
          <w:rFonts w:hint="eastAsia" w:ascii="宋体" w:hAnsi="宋体" w:eastAsia="宋体" w:cs="宋体"/>
          <w:b/>
          <w:bCs/>
          <w:color w:val="000000"/>
          <w:sz w:val="24"/>
          <w:szCs w:val="24"/>
          <w:highlight w:val="none"/>
        </w:rPr>
      </w:pPr>
    </w:p>
    <w:p w14:paraId="5FDC84CE">
      <w:pPr>
        <w:pStyle w:val="11"/>
        <w:rPr>
          <w:rFonts w:hint="eastAsia" w:ascii="宋体" w:hAnsi="宋体" w:eastAsia="宋体" w:cs="宋体"/>
          <w:b/>
          <w:bCs/>
          <w:color w:val="000000"/>
          <w:sz w:val="24"/>
          <w:szCs w:val="24"/>
          <w:highlight w:val="none"/>
        </w:rPr>
      </w:pPr>
    </w:p>
    <w:p w14:paraId="2E2AEA53">
      <w:pPr>
        <w:pStyle w:val="11"/>
        <w:rPr>
          <w:rFonts w:hint="eastAsia" w:ascii="宋体" w:hAnsi="宋体" w:eastAsia="宋体" w:cs="宋体"/>
          <w:b/>
          <w:bCs/>
          <w:color w:val="000000"/>
          <w:sz w:val="24"/>
          <w:szCs w:val="24"/>
          <w:highlight w:val="none"/>
        </w:rPr>
      </w:pPr>
    </w:p>
    <w:p w14:paraId="5E5A107B">
      <w:pPr>
        <w:pStyle w:val="11"/>
        <w:rPr>
          <w:rFonts w:hint="eastAsia" w:ascii="宋体" w:hAnsi="宋体" w:eastAsia="宋体" w:cs="宋体"/>
          <w:b/>
          <w:bCs/>
          <w:color w:val="000000"/>
          <w:sz w:val="24"/>
          <w:szCs w:val="24"/>
          <w:highlight w:val="none"/>
        </w:rPr>
      </w:pPr>
    </w:p>
    <w:p w14:paraId="61AF0A8E">
      <w:pPr>
        <w:pStyle w:val="11"/>
        <w:rPr>
          <w:rFonts w:hint="eastAsia" w:ascii="宋体" w:hAnsi="宋体" w:eastAsia="宋体" w:cs="宋体"/>
          <w:b/>
          <w:bCs/>
          <w:color w:val="000000"/>
          <w:sz w:val="24"/>
          <w:szCs w:val="24"/>
          <w:highlight w:val="none"/>
        </w:rPr>
      </w:pPr>
    </w:p>
    <w:p w14:paraId="17BD3F8D">
      <w:pPr>
        <w:spacing w:line="500" w:lineRule="exact"/>
        <w:ind w:firstLine="482" w:firstLineChars="20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br w:type="page"/>
      </w:r>
      <w:r>
        <w:rPr>
          <w:rFonts w:hint="eastAsia" w:ascii="宋体" w:hAnsi="宋体" w:eastAsia="宋体" w:cs="宋体"/>
          <w:b/>
          <w:bCs/>
          <w:color w:val="000000"/>
          <w:sz w:val="24"/>
          <w:szCs w:val="24"/>
          <w:highlight w:val="none"/>
        </w:rPr>
        <w:t>法定代表人授权委托书（投标人为法人）</w:t>
      </w:r>
    </w:p>
    <w:p w14:paraId="3D70F2A7">
      <w:pPr>
        <w:pStyle w:val="31"/>
        <w:spacing w:line="500" w:lineRule="exact"/>
        <w:ind w:firstLine="480" w:firstLineChars="200"/>
        <w:rPr>
          <w:rFonts w:hint="eastAsia" w:ascii="宋体" w:hAnsi="宋体" w:eastAsia="宋体" w:cs="宋体"/>
          <w:color w:val="000000"/>
          <w:sz w:val="24"/>
          <w:szCs w:val="24"/>
          <w:highlight w:val="none"/>
        </w:rPr>
      </w:pPr>
    </w:p>
    <w:p w14:paraId="7C979007">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346C5DD5">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（法定代表人姓名、职务）授权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（被授权人姓名、职务）为我方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0150E9A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5AFD98A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附：法定代表人及被授权人身份证正反面彩色扫描件</w:t>
      </w:r>
    </w:p>
    <w:p w14:paraId="52488CD8">
      <w:pPr>
        <w:pStyle w:val="31"/>
        <w:spacing w:line="500" w:lineRule="exact"/>
        <w:ind w:firstLine="480" w:firstLineChars="200"/>
        <w:rPr>
          <w:rFonts w:hint="eastAsia" w:ascii="宋体" w:hAnsi="宋体" w:eastAsia="宋体" w:cs="宋体"/>
          <w:color w:val="000000"/>
          <w:sz w:val="24"/>
          <w:szCs w:val="24"/>
          <w:highlight w:val="none"/>
        </w:rPr>
      </w:pPr>
    </w:p>
    <w:p w14:paraId="1E23DF1C">
      <w:pPr>
        <w:spacing w:line="500" w:lineRule="exact"/>
        <w:ind w:firstLine="480" w:firstLineChars="200"/>
        <w:rPr>
          <w:rFonts w:hint="eastAsia" w:ascii="宋体" w:hAnsi="宋体" w:eastAsia="宋体" w:cs="宋体"/>
          <w:color w:val="000000"/>
          <w:sz w:val="24"/>
          <w:szCs w:val="24"/>
          <w:highlight w:val="none"/>
        </w:rPr>
      </w:pPr>
    </w:p>
    <w:p w14:paraId="34916C9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46AC3A91">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w:t>
      </w:r>
    </w:p>
    <w:p w14:paraId="760A17E4">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02DEB612">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年   月   日</w:t>
      </w:r>
    </w:p>
    <w:p w14:paraId="0342A7BE">
      <w:pPr>
        <w:spacing w:line="500" w:lineRule="exact"/>
        <w:ind w:firstLine="480" w:firstLineChars="200"/>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授权委托书（投标人为非法人）</w:t>
      </w:r>
    </w:p>
    <w:p w14:paraId="4950F2E6">
      <w:pPr>
        <w:spacing w:line="500" w:lineRule="exact"/>
        <w:ind w:firstLine="480" w:firstLineChars="200"/>
        <w:rPr>
          <w:rFonts w:hint="eastAsia" w:ascii="宋体" w:hAnsi="宋体" w:eastAsia="宋体" w:cs="宋体"/>
          <w:color w:val="000000"/>
          <w:sz w:val="24"/>
          <w:szCs w:val="24"/>
          <w:highlight w:val="none"/>
        </w:rPr>
      </w:pPr>
    </w:p>
    <w:p w14:paraId="7CBF01F3">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__________________（</w:t>
      </w:r>
      <w:r>
        <w:rPr>
          <w:rFonts w:hint="eastAsia" w:ascii="宋体" w:hAnsi="宋体" w:eastAsia="宋体" w:cs="宋体"/>
          <w:bCs/>
          <w:color w:val="000000"/>
          <w:sz w:val="24"/>
          <w:szCs w:val="24"/>
          <w:highlight w:val="none"/>
        </w:rPr>
        <w:t>采购人</w:t>
      </w:r>
      <w:r>
        <w:rPr>
          <w:rFonts w:hint="eastAsia" w:ascii="宋体" w:hAnsi="宋体" w:eastAsia="宋体" w:cs="宋体"/>
          <w:color w:val="000000"/>
          <w:sz w:val="24"/>
          <w:szCs w:val="24"/>
          <w:highlight w:val="none"/>
        </w:rPr>
        <w:t>）：</w:t>
      </w:r>
    </w:p>
    <w:p w14:paraId="1438940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本授权声明：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（投标人名称）授权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（被授权人姓名、职务）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为我方 “ </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（项目名称、项目编号）</w:t>
      </w:r>
      <w:r>
        <w:rPr>
          <w:rFonts w:hint="eastAsia" w:ascii="宋体" w:hAnsi="宋体" w:eastAsia="宋体" w:cs="宋体"/>
          <w:color w:val="000000"/>
          <w:sz w:val="24"/>
          <w:szCs w:val="24"/>
          <w:highlight w:val="none"/>
        </w:rPr>
        <w:t>” 项目投标活动的合法代表，以我方名义全权处理该项目有关投标、签订合同以及执行合同等一切事宜。</w:t>
      </w:r>
    </w:p>
    <w:p w14:paraId="635153BF">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被授权人</w:t>
      </w:r>
      <w:r>
        <w:rPr>
          <w:rFonts w:hint="eastAsia" w:ascii="宋体" w:hAnsi="宋体" w:eastAsia="宋体" w:cs="宋体"/>
          <w:color w:val="000000"/>
          <w:sz w:val="24"/>
          <w:szCs w:val="24"/>
          <w:highlight w:val="none"/>
        </w:rPr>
        <w:t>无权转让本授权，特此声明。</w:t>
      </w:r>
    </w:p>
    <w:p w14:paraId="5F6F9BBB">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附：授权人及被授权人身份证正反面彩色扫描件</w:t>
      </w:r>
    </w:p>
    <w:p w14:paraId="173610F9">
      <w:pPr>
        <w:pStyle w:val="31"/>
        <w:spacing w:line="500" w:lineRule="exact"/>
        <w:ind w:firstLine="480" w:firstLineChars="200"/>
        <w:rPr>
          <w:rFonts w:hint="eastAsia" w:ascii="宋体" w:hAnsi="宋体" w:eastAsia="宋体" w:cs="宋体"/>
          <w:color w:val="000000"/>
          <w:sz w:val="24"/>
          <w:szCs w:val="24"/>
          <w:highlight w:val="none"/>
        </w:rPr>
      </w:pPr>
    </w:p>
    <w:p w14:paraId="5476C481">
      <w:pPr>
        <w:spacing w:line="500" w:lineRule="exact"/>
        <w:ind w:firstLine="480" w:firstLineChars="200"/>
        <w:rPr>
          <w:rFonts w:hint="eastAsia" w:ascii="宋体" w:hAnsi="宋体" w:eastAsia="宋体" w:cs="宋体"/>
          <w:color w:val="000000"/>
          <w:sz w:val="24"/>
          <w:szCs w:val="24"/>
          <w:highlight w:val="none"/>
        </w:rPr>
      </w:pPr>
    </w:p>
    <w:p w14:paraId="6C79E19B">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授权人（签字或盖章）：</w:t>
      </w:r>
    </w:p>
    <w:p w14:paraId="52FBA54A">
      <w:pPr>
        <w:spacing w:line="500" w:lineRule="exact"/>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被授权人（签字）：   </w:t>
      </w:r>
    </w:p>
    <w:p w14:paraId="26B23DAE">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00"/>
          <w:sz w:val="24"/>
          <w:szCs w:val="24"/>
          <w:highlight w:val="none"/>
        </w:rPr>
        <w:t xml:space="preserve">      日    期：   年   月   日</w:t>
      </w:r>
    </w:p>
    <w:p w14:paraId="5D77B99D">
      <w:pPr>
        <w:keepNext/>
        <w:keepLines/>
        <w:spacing w:line="500" w:lineRule="exact"/>
        <w:ind w:firstLine="480" w:firstLineChars="200"/>
        <w:jc w:val="center"/>
        <w:rPr>
          <w:rFonts w:hint="eastAsia" w:ascii="宋体" w:hAnsi="宋体" w:eastAsia="宋体" w:cs="宋体"/>
          <w:color w:val="000000"/>
          <w:sz w:val="24"/>
          <w:szCs w:val="24"/>
          <w:highlight w:val="none"/>
        </w:rPr>
      </w:pPr>
    </w:p>
    <w:p w14:paraId="3C383E7D">
      <w:pPr>
        <w:pStyle w:val="3"/>
        <w:bidi w:val="0"/>
        <w:rPr>
          <w:rFonts w:hint="eastAsia" w:asciiTheme="minorEastAsia" w:hAnsiTheme="minorEastAsia" w:eastAsiaTheme="minorEastAsia" w:cstheme="minorEastAsia"/>
          <w:color w:val="auto"/>
          <w:szCs w:val="24"/>
          <w:highlight w:val="none"/>
          <w:lang w:eastAsia="zh-CN"/>
        </w:rPr>
      </w:pPr>
      <w:r>
        <w:rPr>
          <w:rFonts w:hint="eastAsia" w:ascii="宋体" w:hAnsi="宋体" w:eastAsia="宋体" w:cs="宋体"/>
          <w:b/>
          <w:bCs/>
          <w:color w:val="000000"/>
          <w:szCs w:val="24"/>
          <w:highlight w:val="none"/>
        </w:rPr>
        <w:br w:type="page"/>
      </w:r>
      <w:bookmarkStart w:id="130" w:name="_Toc7866"/>
      <w:bookmarkStart w:id="131" w:name="_Toc217446088"/>
      <w:r>
        <w:rPr>
          <w:rFonts w:hint="eastAsia"/>
        </w:rPr>
        <w:t>三、投标报价明细表</w:t>
      </w:r>
      <w:bookmarkEnd w:id="130"/>
    </w:p>
    <w:p w14:paraId="3DE6E1C9">
      <w:pPr>
        <w:snapToGrid w:val="0"/>
        <w:spacing w:line="480" w:lineRule="auto"/>
        <w:ind w:firstLine="35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p>
    <w:p w14:paraId="4798FB0F">
      <w:pPr>
        <w:snapToGrid w:val="0"/>
        <w:spacing w:line="480" w:lineRule="auto"/>
        <w:ind w:firstLine="35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p>
    <w:p w14:paraId="5EC9831F">
      <w:pPr>
        <w:snapToGrid w:val="0"/>
        <w:spacing w:line="480" w:lineRule="auto"/>
        <w:ind w:firstLine="3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货币单位：人民币元</w:t>
      </w:r>
    </w:p>
    <w:tbl>
      <w:tblPr>
        <w:tblStyle w:val="32"/>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347"/>
        <w:gridCol w:w="883"/>
        <w:gridCol w:w="902"/>
        <w:gridCol w:w="902"/>
        <w:gridCol w:w="1005"/>
        <w:gridCol w:w="1005"/>
        <w:gridCol w:w="992"/>
        <w:gridCol w:w="992"/>
      </w:tblGrid>
      <w:tr w14:paraId="6E77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exact"/>
          <w:jc w:val="center"/>
        </w:trPr>
        <w:tc>
          <w:tcPr>
            <w:tcW w:w="618" w:type="dxa"/>
            <w:vAlign w:val="center"/>
          </w:tcPr>
          <w:p w14:paraId="183513E6">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47" w:type="dxa"/>
            <w:vAlign w:val="center"/>
          </w:tcPr>
          <w:p w14:paraId="1A0905D4">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883" w:type="dxa"/>
            <w:vAlign w:val="center"/>
          </w:tcPr>
          <w:p w14:paraId="5409667F">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品牌</w:t>
            </w:r>
          </w:p>
        </w:tc>
        <w:tc>
          <w:tcPr>
            <w:tcW w:w="902" w:type="dxa"/>
            <w:vAlign w:val="center"/>
          </w:tcPr>
          <w:p w14:paraId="4103CF08">
            <w:pPr>
              <w:spacing w:line="5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制造商</w:t>
            </w:r>
          </w:p>
        </w:tc>
        <w:tc>
          <w:tcPr>
            <w:tcW w:w="902" w:type="dxa"/>
            <w:vAlign w:val="center"/>
          </w:tcPr>
          <w:p w14:paraId="74632951">
            <w:pPr>
              <w:spacing w:line="5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规格型号</w:t>
            </w:r>
          </w:p>
        </w:tc>
        <w:tc>
          <w:tcPr>
            <w:tcW w:w="1005" w:type="dxa"/>
            <w:vAlign w:val="center"/>
          </w:tcPr>
          <w:p w14:paraId="031BACDF">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数量</w:t>
            </w:r>
          </w:p>
        </w:tc>
        <w:tc>
          <w:tcPr>
            <w:tcW w:w="1005" w:type="dxa"/>
            <w:vAlign w:val="center"/>
          </w:tcPr>
          <w:p w14:paraId="0802F39D">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992" w:type="dxa"/>
            <w:vAlign w:val="center"/>
          </w:tcPr>
          <w:p w14:paraId="077E5ADB">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总价（元）</w:t>
            </w:r>
          </w:p>
        </w:tc>
        <w:tc>
          <w:tcPr>
            <w:tcW w:w="992" w:type="dxa"/>
            <w:vAlign w:val="center"/>
          </w:tcPr>
          <w:p w14:paraId="7EF9E5DD">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 注</w:t>
            </w:r>
          </w:p>
        </w:tc>
      </w:tr>
      <w:tr w14:paraId="5A2F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jc w:val="center"/>
        </w:trPr>
        <w:tc>
          <w:tcPr>
            <w:tcW w:w="618" w:type="dxa"/>
            <w:vAlign w:val="center"/>
          </w:tcPr>
          <w:p w14:paraId="45E9C2D2">
            <w:pPr>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47" w:type="dxa"/>
            <w:vAlign w:val="center"/>
          </w:tcPr>
          <w:p w14:paraId="4622AFB9">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883" w:type="dxa"/>
            <w:vAlign w:val="center"/>
          </w:tcPr>
          <w:p w14:paraId="3FE8E11C">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07CC4724">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523EB350">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157A512B">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7F3975FE">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42CEF344">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06B332F5">
            <w:pPr>
              <w:spacing w:line="500" w:lineRule="exact"/>
              <w:jc w:val="center"/>
              <w:rPr>
                <w:rFonts w:hint="eastAsia" w:asciiTheme="minorEastAsia" w:hAnsiTheme="minorEastAsia" w:eastAsiaTheme="minorEastAsia" w:cstheme="minorEastAsia"/>
                <w:color w:val="auto"/>
                <w:sz w:val="24"/>
                <w:szCs w:val="24"/>
                <w:highlight w:val="none"/>
              </w:rPr>
            </w:pPr>
          </w:p>
        </w:tc>
      </w:tr>
      <w:tr w14:paraId="051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exact"/>
          <w:jc w:val="center"/>
        </w:trPr>
        <w:tc>
          <w:tcPr>
            <w:tcW w:w="618" w:type="dxa"/>
            <w:vAlign w:val="center"/>
          </w:tcPr>
          <w:p w14:paraId="318FF938">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347" w:type="dxa"/>
            <w:vAlign w:val="center"/>
          </w:tcPr>
          <w:p w14:paraId="79811208">
            <w:pPr>
              <w:spacing w:line="500" w:lineRule="exact"/>
              <w:jc w:val="center"/>
              <w:rPr>
                <w:rFonts w:hint="eastAsia" w:asciiTheme="minorEastAsia" w:hAnsiTheme="minorEastAsia" w:eastAsiaTheme="minorEastAsia" w:cstheme="minorEastAsia"/>
                <w:color w:val="auto"/>
                <w:sz w:val="24"/>
                <w:szCs w:val="24"/>
                <w:highlight w:val="none"/>
              </w:rPr>
            </w:pPr>
          </w:p>
        </w:tc>
        <w:tc>
          <w:tcPr>
            <w:tcW w:w="883" w:type="dxa"/>
            <w:vAlign w:val="center"/>
          </w:tcPr>
          <w:p w14:paraId="4AC2BD0D">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0565E2CA">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13846EE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483FAD4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7B79C895">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1679EE46">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06DB466D">
            <w:pPr>
              <w:spacing w:line="500" w:lineRule="exact"/>
              <w:jc w:val="center"/>
              <w:rPr>
                <w:rFonts w:hint="eastAsia" w:asciiTheme="minorEastAsia" w:hAnsiTheme="minorEastAsia" w:eastAsiaTheme="minorEastAsia" w:cstheme="minorEastAsia"/>
                <w:color w:val="auto"/>
                <w:sz w:val="24"/>
                <w:szCs w:val="24"/>
                <w:highlight w:val="none"/>
              </w:rPr>
            </w:pPr>
          </w:p>
        </w:tc>
      </w:tr>
      <w:tr w14:paraId="65F6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exact"/>
          <w:jc w:val="center"/>
        </w:trPr>
        <w:tc>
          <w:tcPr>
            <w:tcW w:w="618" w:type="dxa"/>
            <w:vAlign w:val="center"/>
          </w:tcPr>
          <w:p w14:paraId="739E4F3C">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347" w:type="dxa"/>
            <w:vAlign w:val="center"/>
          </w:tcPr>
          <w:p w14:paraId="4D674375">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883" w:type="dxa"/>
            <w:vAlign w:val="center"/>
          </w:tcPr>
          <w:p w14:paraId="3363A715">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40292B04">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02" w:type="dxa"/>
            <w:vAlign w:val="center"/>
          </w:tcPr>
          <w:p w14:paraId="29D3C1FE">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42D03C2C">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1005" w:type="dxa"/>
            <w:vAlign w:val="center"/>
          </w:tcPr>
          <w:p w14:paraId="3E66E3CE">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p>
        </w:tc>
        <w:tc>
          <w:tcPr>
            <w:tcW w:w="992" w:type="dxa"/>
            <w:vAlign w:val="center"/>
          </w:tcPr>
          <w:p w14:paraId="0B7FF7F9">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1F2DB937">
            <w:pPr>
              <w:spacing w:line="500" w:lineRule="exact"/>
              <w:jc w:val="center"/>
              <w:rPr>
                <w:rFonts w:hint="eastAsia" w:asciiTheme="minorEastAsia" w:hAnsiTheme="minorEastAsia" w:eastAsiaTheme="minorEastAsia" w:cstheme="minorEastAsia"/>
                <w:color w:val="auto"/>
                <w:sz w:val="24"/>
                <w:szCs w:val="24"/>
                <w:highlight w:val="none"/>
              </w:rPr>
            </w:pPr>
          </w:p>
        </w:tc>
      </w:tr>
      <w:tr w14:paraId="2FC6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jc w:val="center"/>
        </w:trPr>
        <w:tc>
          <w:tcPr>
            <w:tcW w:w="1965" w:type="dxa"/>
            <w:gridSpan w:val="2"/>
            <w:vAlign w:val="center"/>
          </w:tcPr>
          <w:p w14:paraId="5E03FF21">
            <w:pPr>
              <w:spacing w:line="5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合计总价（元）：</w:t>
            </w:r>
          </w:p>
        </w:tc>
        <w:tc>
          <w:tcPr>
            <w:tcW w:w="5689" w:type="dxa"/>
            <w:gridSpan w:val="6"/>
            <w:vAlign w:val="center"/>
          </w:tcPr>
          <w:p w14:paraId="12E480EB">
            <w:pPr>
              <w:spacing w:line="500" w:lineRule="exact"/>
              <w:jc w:val="center"/>
              <w:rPr>
                <w:rFonts w:hint="eastAsia" w:asciiTheme="minorEastAsia" w:hAnsiTheme="minorEastAsia" w:eastAsiaTheme="minorEastAsia" w:cstheme="minorEastAsia"/>
                <w:color w:val="auto"/>
                <w:sz w:val="24"/>
                <w:szCs w:val="24"/>
                <w:highlight w:val="none"/>
              </w:rPr>
            </w:pPr>
          </w:p>
        </w:tc>
        <w:tc>
          <w:tcPr>
            <w:tcW w:w="992" w:type="dxa"/>
            <w:vAlign w:val="center"/>
          </w:tcPr>
          <w:p w14:paraId="68C6CEC2">
            <w:pPr>
              <w:spacing w:line="500" w:lineRule="exact"/>
              <w:jc w:val="center"/>
              <w:rPr>
                <w:rFonts w:hint="eastAsia" w:asciiTheme="minorEastAsia" w:hAnsiTheme="minorEastAsia" w:eastAsiaTheme="minorEastAsia" w:cstheme="minorEastAsia"/>
                <w:color w:val="auto"/>
                <w:sz w:val="24"/>
                <w:szCs w:val="24"/>
                <w:highlight w:val="none"/>
              </w:rPr>
            </w:pPr>
          </w:p>
        </w:tc>
      </w:tr>
    </w:tbl>
    <w:p w14:paraId="375A4014">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319BE693">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w:t>
      </w:r>
      <w:r>
        <w:rPr>
          <w:rFonts w:hint="eastAsia" w:asciiTheme="minorEastAsia" w:hAnsiTheme="minorEastAsia" w:eastAsiaTheme="minorEastAsia" w:cstheme="minorEastAsia"/>
          <w:color w:val="auto"/>
          <w:kern w:val="0"/>
          <w:sz w:val="24"/>
          <w:szCs w:val="24"/>
          <w:highlight w:val="none"/>
        </w:rPr>
        <w:t>项目</w:t>
      </w:r>
      <w:r>
        <w:rPr>
          <w:rFonts w:hint="eastAsia" w:asciiTheme="minorEastAsia" w:hAnsiTheme="minorEastAsia" w:eastAsiaTheme="minorEastAsia" w:cstheme="minorEastAsia"/>
          <w:color w:val="auto"/>
          <w:sz w:val="24"/>
          <w:szCs w:val="24"/>
          <w:highlight w:val="none"/>
        </w:rPr>
        <w:t>和数量满足本项目招标范围，内容由投标人结合自身情况填写。</w:t>
      </w:r>
    </w:p>
    <w:p w14:paraId="155363A9">
      <w:pPr>
        <w:spacing w:line="500" w:lineRule="exact"/>
        <w:jc w:val="left"/>
        <w:rPr>
          <w:rFonts w:hint="eastAsia" w:asciiTheme="minorEastAsia" w:hAnsiTheme="minorEastAsia" w:eastAsiaTheme="minorEastAsia" w:cstheme="minorEastAsia"/>
          <w:strike/>
          <w:color w:val="auto"/>
          <w:sz w:val="24"/>
          <w:szCs w:val="24"/>
          <w:highlight w:val="none"/>
        </w:rPr>
      </w:pPr>
      <w:r>
        <w:rPr>
          <w:rFonts w:hint="eastAsia" w:asciiTheme="minorEastAsia" w:hAnsiTheme="minorEastAsia" w:eastAsiaTheme="minorEastAsia" w:cstheme="minorEastAsia"/>
          <w:color w:val="auto"/>
          <w:sz w:val="24"/>
          <w:szCs w:val="24"/>
          <w:highlight w:val="none"/>
        </w:rPr>
        <w:t>2、投标人填报价格总价应与投标函载明价格一致，若不一致，以投标函为准。</w:t>
      </w:r>
    </w:p>
    <w:p w14:paraId="7F07605A">
      <w:pPr>
        <w:spacing w:line="50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3、此次报价包括所投项目相关人工费、专利费、税费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备件、交通</w:t>
      </w:r>
      <w:r>
        <w:rPr>
          <w:rFonts w:hint="eastAsia" w:asciiTheme="minorEastAsia" w:hAnsiTheme="minorEastAsia" w:eastAsiaTheme="minorEastAsia" w:cstheme="minorEastAsia"/>
          <w:color w:val="auto"/>
          <w:sz w:val="24"/>
          <w:szCs w:val="24"/>
          <w:highlight w:val="none"/>
        </w:rPr>
        <w:t>等所有技术和服务费用。</w:t>
      </w:r>
    </w:p>
    <w:p w14:paraId="2AE74026">
      <w:pPr>
        <w:spacing w:line="500" w:lineRule="exact"/>
        <w:rPr>
          <w:rFonts w:hint="eastAsia" w:asciiTheme="minorEastAsia" w:hAnsiTheme="minorEastAsia" w:eastAsiaTheme="minorEastAsia" w:cstheme="minorEastAsia"/>
          <w:color w:val="auto"/>
          <w:sz w:val="24"/>
          <w:szCs w:val="24"/>
          <w:highlight w:val="none"/>
        </w:rPr>
      </w:pPr>
    </w:p>
    <w:p w14:paraId="73C88001">
      <w:pPr>
        <w:pStyle w:val="31"/>
        <w:rPr>
          <w:rFonts w:hint="eastAsia"/>
        </w:rPr>
      </w:pPr>
    </w:p>
    <w:p w14:paraId="775D8095">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投标人名称（盖章）：         </w:t>
      </w:r>
    </w:p>
    <w:p w14:paraId="6344B9C0">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授权人或被授权人（签字或盖章）</w:t>
      </w:r>
      <w:r>
        <w:rPr>
          <w:rFonts w:hint="eastAsia" w:asciiTheme="minorEastAsia" w:hAnsiTheme="minorEastAsia" w:eastAsiaTheme="minorEastAsia" w:cstheme="minorEastAsia"/>
          <w:bCs/>
          <w:color w:val="auto"/>
          <w:sz w:val="24"/>
          <w:szCs w:val="24"/>
          <w:highlight w:val="none"/>
        </w:rPr>
        <w:t>：</w:t>
      </w:r>
    </w:p>
    <w:p w14:paraId="224F340C">
      <w:pPr>
        <w:adjustRightInd w:val="0"/>
        <w:spacing w:line="5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    期：   年   月   日</w:t>
      </w:r>
    </w:p>
    <w:p w14:paraId="5214FE8D">
      <w:pPr>
        <w:rPr>
          <w:rFonts w:hint="eastAsia" w:ascii="宋体" w:hAnsi="宋体" w:eastAsia="宋体" w:cs="宋体"/>
          <w:bCs w:val="0"/>
          <w:color w:val="000000"/>
          <w:kern w:val="0"/>
          <w:sz w:val="24"/>
          <w:szCs w:val="24"/>
          <w:highlight w:val="none"/>
          <w:lang w:val="en-US" w:eastAsia="zh-CN"/>
        </w:rPr>
      </w:pPr>
      <w:r>
        <w:rPr>
          <w:rFonts w:hint="eastAsia" w:ascii="宋体" w:hAnsi="宋体" w:eastAsia="宋体" w:cs="宋体"/>
          <w:bCs w:val="0"/>
          <w:color w:val="000000"/>
          <w:kern w:val="0"/>
          <w:sz w:val="24"/>
          <w:szCs w:val="24"/>
          <w:highlight w:val="none"/>
          <w:lang w:val="en-US" w:eastAsia="zh-CN"/>
        </w:rPr>
        <w:br w:type="page"/>
      </w:r>
    </w:p>
    <w:p w14:paraId="09086BCD">
      <w:pPr>
        <w:pStyle w:val="3"/>
        <w:bidi w:val="0"/>
        <w:rPr>
          <w:rFonts w:hint="eastAsia" w:ascii="宋体" w:hAnsi="宋体" w:eastAsia="宋体" w:cs="宋体"/>
          <w:bCs w:val="0"/>
          <w:color w:val="000000"/>
          <w:kern w:val="0"/>
          <w:szCs w:val="24"/>
          <w:highlight w:val="none"/>
        </w:rPr>
      </w:pPr>
      <w:bookmarkStart w:id="132" w:name="_Toc12994"/>
      <w:r>
        <w:rPr>
          <w:rFonts w:hint="eastAsia"/>
          <w:lang w:val="en-US" w:eastAsia="zh-CN"/>
        </w:rPr>
        <w:t>四</w:t>
      </w:r>
      <w:r>
        <w:rPr>
          <w:rFonts w:hint="eastAsia"/>
        </w:rPr>
        <w:t>、投标人基本情况表</w:t>
      </w:r>
      <w:bookmarkEnd w:id="131"/>
      <w:bookmarkEnd w:id="132"/>
    </w:p>
    <w:tbl>
      <w:tblPr>
        <w:tblStyle w:val="32"/>
        <w:tblW w:w="9104" w:type="dxa"/>
        <w:jc w:val="center"/>
        <w:tblLayout w:type="fixed"/>
        <w:tblCellMar>
          <w:top w:w="0" w:type="dxa"/>
          <w:left w:w="108" w:type="dxa"/>
          <w:bottom w:w="0" w:type="dxa"/>
          <w:right w:w="108" w:type="dxa"/>
        </w:tblCellMar>
      </w:tblPr>
      <w:tblGrid>
        <w:gridCol w:w="1853"/>
        <w:gridCol w:w="1050"/>
        <w:gridCol w:w="2525"/>
        <w:gridCol w:w="1537"/>
        <w:gridCol w:w="2139"/>
      </w:tblGrid>
      <w:tr w14:paraId="08C3E043">
        <w:tblPrEx>
          <w:tblCellMar>
            <w:top w:w="0" w:type="dxa"/>
            <w:left w:w="108" w:type="dxa"/>
            <w:bottom w:w="0" w:type="dxa"/>
            <w:right w:w="108" w:type="dxa"/>
          </w:tblCellMar>
        </w:tblPrEx>
        <w:trPr>
          <w:trHeight w:val="737" w:hRule="atLeast"/>
          <w:jc w:val="center"/>
        </w:trPr>
        <w:tc>
          <w:tcPr>
            <w:tcW w:w="1853" w:type="dxa"/>
            <w:tcBorders>
              <w:top w:val="single" w:color="auto" w:sz="4" w:space="0"/>
              <w:left w:val="single" w:color="auto" w:sz="4" w:space="0"/>
              <w:bottom w:val="single" w:color="auto" w:sz="4" w:space="0"/>
              <w:right w:val="single" w:color="auto" w:sz="4" w:space="0"/>
            </w:tcBorders>
            <w:vAlign w:val="center"/>
          </w:tcPr>
          <w:p w14:paraId="37C2EF8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7251" w:type="dxa"/>
            <w:gridSpan w:val="4"/>
            <w:tcBorders>
              <w:top w:val="single" w:color="auto" w:sz="4" w:space="0"/>
              <w:left w:val="nil"/>
              <w:bottom w:val="single" w:color="auto" w:sz="4" w:space="0"/>
              <w:right w:val="single" w:color="auto" w:sz="4" w:space="0"/>
            </w:tcBorders>
            <w:vAlign w:val="center"/>
          </w:tcPr>
          <w:p w14:paraId="2D4AC777">
            <w:pPr>
              <w:jc w:val="center"/>
              <w:rPr>
                <w:rFonts w:hint="eastAsia" w:ascii="宋体" w:hAnsi="宋体" w:eastAsia="宋体" w:cs="宋体"/>
                <w:strike/>
                <w:color w:val="000000"/>
                <w:sz w:val="24"/>
                <w:szCs w:val="24"/>
                <w:highlight w:val="none"/>
              </w:rPr>
            </w:pPr>
          </w:p>
        </w:tc>
      </w:tr>
      <w:tr w14:paraId="7F0D1C26">
        <w:tblPrEx>
          <w:tblCellMar>
            <w:top w:w="0" w:type="dxa"/>
            <w:left w:w="108" w:type="dxa"/>
            <w:bottom w:w="0" w:type="dxa"/>
            <w:right w:w="108" w:type="dxa"/>
          </w:tblCellMar>
        </w:tblPrEx>
        <w:trPr>
          <w:trHeight w:val="796" w:hRule="atLeast"/>
          <w:jc w:val="center"/>
        </w:trPr>
        <w:tc>
          <w:tcPr>
            <w:tcW w:w="1853" w:type="dxa"/>
            <w:tcBorders>
              <w:top w:val="nil"/>
              <w:left w:val="single" w:color="auto" w:sz="4" w:space="0"/>
              <w:bottom w:val="single" w:color="auto" w:sz="4" w:space="0"/>
              <w:right w:val="single" w:color="auto" w:sz="4" w:space="0"/>
            </w:tcBorders>
            <w:vAlign w:val="center"/>
          </w:tcPr>
          <w:p w14:paraId="1F89900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注册地址</w:t>
            </w:r>
          </w:p>
        </w:tc>
        <w:tc>
          <w:tcPr>
            <w:tcW w:w="3575" w:type="dxa"/>
            <w:gridSpan w:val="2"/>
            <w:tcBorders>
              <w:top w:val="single" w:color="auto" w:sz="4" w:space="0"/>
              <w:left w:val="nil"/>
              <w:bottom w:val="single" w:color="auto" w:sz="4" w:space="0"/>
              <w:right w:val="single" w:color="000000" w:sz="4" w:space="0"/>
            </w:tcBorders>
            <w:vAlign w:val="center"/>
          </w:tcPr>
          <w:p w14:paraId="383A70F8">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612E1F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tc>
        <w:tc>
          <w:tcPr>
            <w:tcW w:w="2139" w:type="dxa"/>
            <w:tcBorders>
              <w:top w:val="nil"/>
              <w:left w:val="nil"/>
              <w:bottom w:val="single" w:color="auto" w:sz="4" w:space="0"/>
              <w:right w:val="single" w:color="auto" w:sz="4" w:space="0"/>
            </w:tcBorders>
            <w:vAlign w:val="center"/>
          </w:tcPr>
          <w:p w14:paraId="16E46F76">
            <w:pPr>
              <w:jc w:val="center"/>
              <w:rPr>
                <w:rFonts w:hint="eastAsia" w:ascii="宋体" w:hAnsi="宋体" w:eastAsia="宋体" w:cs="宋体"/>
                <w:color w:val="000000"/>
                <w:sz w:val="24"/>
                <w:szCs w:val="24"/>
                <w:highlight w:val="none"/>
              </w:rPr>
            </w:pPr>
          </w:p>
        </w:tc>
      </w:tr>
      <w:tr w14:paraId="4558466A">
        <w:tblPrEx>
          <w:tblCellMar>
            <w:top w:w="0" w:type="dxa"/>
            <w:left w:w="108" w:type="dxa"/>
            <w:bottom w:w="0" w:type="dxa"/>
            <w:right w:w="108" w:type="dxa"/>
          </w:tblCellMar>
        </w:tblPrEx>
        <w:trPr>
          <w:trHeight w:val="780" w:hRule="atLeast"/>
          <w:jc w:val="center"/>
        </w:trPr>
        <w:tc>
          <w:tcPr>
            <w:tcW w:w="1853" w:type="dxa"/>
            <w:tcBorders>
              <w:top w:val="nil"/>
              <w:left w:val="single" w:color="auto" w:sz="4" w:space="0"/>
              <w:bottom w:val="single" w:color="auto" w:sz="4" w:space="0"/>
              <w:right w:val="single" w:color="auto" w:sz="4" w:space="0"/>
            </w:tcBorders>
            <w:vAlign w:val="center"/>
          </w:tcPr>
          <w:p w14:paraId="47DEC4E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p>
        </w:tc>
        <w:tc>
          <w:tcPr>
            <w:tcW w:w="3575" w:type="dxa"/>
            <w:gridSpan w:val="2"/>
            <w:tcBorders>
              <w:top w:val="single" w:color="auto" w:sz="4" w:space="0"/>
              <w:left w:val="nil"/>
              <w:bottom w:val="single" w:color="auto" w:sz="4" w:space="0"/>
              <w:right w:val="single" w:color="000000" w:sz="4" w:space="0"/>
            </w:tcBorders>
            <w:vAlign w:val="center"/>
          </w:tcPr>
          <w:p w14:paraId="0E15845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4222BE6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企业性质</w:t>
            </w:r>
          </w:p>
        </w:tc>
        <w:tc>
          <w:tcPr>
            <w:tcW w:w="2139" w:type="dxa"/>
            <w:tcBorders>
              <w:top w:val="nil"/>
              <w:left w:val="nil"/>
              <w:bottom w:val="single" w:color="auto" w:sz="4" w:space="0"/>
              <w:right w:val="single" w:color="auto" w:sz="4" w:space="0"/>
            </w:tcBorders>
            <w:vAlign w:val="center"/>
          </w:tcPr>
          <w:p w14:paraId="14F96A93">
            <w:pPr>
              <w:jc w:val="center"/>
              <w:rPr>
                <w:rFonts w:hint="eastAsia" w:ascii="宋体" w:hAnsi="宋体" w:eastAsia="宋体" w:cs="宋体"/>
                <w:color w:val="000000"/>
                <w:sz w:val="24"/>
                <w:szCs w:val="24"/>
                <w:highlight w:val="none"/>
              </w:rPr>
            </w:pPr>
          </w:p>
        </w:tc>
      </w:tr>
      <w:tr w14:paraId="6FFFAEA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28EBC7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社会统一信用代码</w:t>
            </w:r>
          </w:p>
        </w:tc>
        <w:tc>
          <w:tcPr>
            <w:tcW w:w="3575" w:type="dxa"/>
            <w:gridSpan w:val="2"/>
            <w:tcBorders>
              <w:top w:val="single" w:color="auto" w:sz="4" w:space="0"/>
              <w:left w:val="nil"/>
              <w:bottom w:val="single" w:color="auto" w:sz="4" w:space="0"/>
              <w:right w:val="single" w:color="000000" w:sz="4" w:space="0"/>
            </w:tcBorders>
            <w:vAlign w:val="center"/>
          </w:tcPr>
          <w:p w14:paraId="41F7A918">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916FF32">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注册资金</w:t>
            </w:r>
          </w:p>
        </w:tc>
        <w:tc>
          <w:tcPr>
            <w:tcW w:w="2139" w:type="dxa"/>
            <w:tcBorders>
              <w:top w:val="nil"/>
              <w:left w:val="nil"/>
              <w:bottom w:val="single" w:color="auto" w:sz="4" w:space="0"/>
              <w:right w:val="single" w:color="auto" w:sz="4" w:space="0"/>
            </w:tcBorders>
            <w:vAlign w:val="center"/>
          </w:tcPr>
          <w:p w14:paraId="4AFBD217">
            <w:pPr>
              <w:jc w:val="center"/>
              <w:rPr>
                <w:rFonts w:hint="eastAsia" w:ascii="宋体" w:hAnsi="宋体" w:eastAsia="宋体" w:cs="宋体"/>
                <w:color w:val="000000"/>
                <w:sz w:val="24"/>
                <w:szCs w:val="24"/>
                <w:highlight w:val="none"/>
              </w:rPr>
            </w:pPr>
          </w:p>
        </w:tc>
      </w:tr>
      <w:tr w14:paraId="718FF276">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47BE21D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tc>
        <w:tc>
          <w:tcPr>
            <w:tcW w:w="1050" w:type="dxa"/>
            <w:tcBorders>
              <w:top w:val="nil"/>
              <w:left w:val="nil"/>
              <w:bottom w:val="single" w:color="auto" w:sz="4" w:space="0"/>
              <w:right w:val="single" w:color="auto" w:sz="4" w:space="0"/>
            </w:tcBorders>
            <w:vAlign w:val="center"/>
          </w:tcPr>
          <w:p w14:paraId="29C37179">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2525" w:type="dxa"/>
            <w:tcBorders>
              <w:top w:val="nil"/>
              <w:left w:val="nil"/>
              <w:bottom w:val="single" w:color="auto" w:sz="4" w:space="0"/>
              <w:right w:val="single" w:color="auto" w:sz="4" w:space="0"/>
            </w:tcBorders>
            <w:vAlign w:val="center"/>
          </w:tcPr>
          <w:p w14:paraId="3A519DA6">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5E21E1A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71C6CCEE">
            <w:pPr>
              <w:jc w:val="center"/>
              <w:rPr>
                <w:rFonts w:hint="eastAsia" w:ascii="宋体" w:hAnsi="宋体" w:eastAsia="宋体" w:cs="宋体"/>
                <w:color w:val="000000"/>
                <w:sz w:val="24"/>
                <w:szCs w:val="24"/>
                <w:highlight w:val="none"/>
              </w:rPr>
            </w:pPr>
          </w:p>
        </w:tc>
      </w:tr>
      <w:tr w14:paraId="15B9E9BE">
        <w:tblPrEx>
          <w:tblCellMar>
            <w:top w:w="0" w:type="dxa"/>
            <w:left w:w="108" w:type="dxa"/>
            <w:bottom w:w="0" w:type="dxa"/>
            <w:right w:w="108" w:type="dxa"/>
          </w:tblCellMar>
        </w:tblPrEx>
        <w:trPr>
          <w:trHeight w:val="930" w:hRule="atLeast"/>
          <w:jc w:val="center"/>
        </w:trPr>
        <w:tc>
          <w:tcPr>
            <w:tcW w:w="1853" w:type="dxa"/>
            <w:vMerge w:val="restart"/>
            <w:tcBorders>
              <w:top w:val="nil"/>
              <w:left w:val="single" w:color="auto" w:sz="4" w:space="0"/>
              <w:bottom w:val="single" w:color="auto" w:sz="4" w:space="0"/>
              <w:right w:val="single" w:color="auto" w:sz="4" w:space="0"/>
            </w:tcBorders>
            <w:vAlign w:val="center"/>
          </w:tcPr>
          <w:p w14:paraId="4E45747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w:t>
            </w:r>
          </w:p>
        </w:tc>
        <w:tc>
          <w:tcPr>
            <w:tcW w:w="1050" w:type="dxa"/>
            <w:tcBorders>
              <w:top w:val="nil"/>
              <w:left w:val="nil"/>
              <w:bottom w:val="single" w:color="auto" w:sz="4" w:space="0"/>
              <w:right w:val="single" w:color="auto" w:sz="4" w:space="0"/>
            </w:tcBorders>
            <w:vAlign w:val="center"/>
          </w:tcPr>
          <w:p w14:paraId="0017873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tc>
        <w:tc>
          <w:tcPr>
            <w:tcW w:w="2525" w:type="dxa"/>
            <w:tcBorders>
              <w:top w:val="single" w:color="auto" w:sz="4" w:space="0"/>
              <w:left w:val="nil"/>
              <w:bottom w:val="single" w:color="auto" w:sz="4" w:space="0"/>
              <w:right w:val="single" w:color="000000" w:sz="4" w:space="0"/>
            </w:tcBorders>
            <w:vAlign w:val="center"/>
          </w:tcPr>
          <w:p w14:paraId="3D95A919">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0214C9E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tc>
        <w:tc>
          <w:tcPr>
            <w:tcW w:w="2139" w:type="dxa"/>
            <w:tcBorders>
              <w:top w:val="nil"/>
              <w:left w:val="nil"/>
              <w:bottom w:val="single" w:color="auto" w:sz="4" w:space="0"/>
              <w:right w:val="single" w:color="auto" w:sz="4" w:space="0"/>
            </w:tcBorders>
            <w:vAlign w:val="center"/>
          </w:tcPr>
          <w:p w14:paraId="641C06A9">
            <w:pPr>
              <w:jc w:val="center"/>
              <w:rPr>
                <w:rFonts w:hint="eastAsia" w:ascii="宋体" w:hAnsi="宋体" w:eastAsia="宋体" w:cs="宋体"/>
                <w:color w:val="000000"/>
                <w:sz w:val="24"/>
                <w:szCs w:val="24"/>
                <w:highlight w:val="none"/>
              </w:rPr>
            </w:pPr>
          </w:p>
        </w:tc>
      </w:tr>
      <w:tr w14:paraId="12F38555">
        <w:tblPrEx>
          <w:tblCellMar>
            <w:top w:w="0" w:type="dxa"/>
            <w:left w:w="108" w:type="dxa"/>
            <w:bottom w:w="0" w:type="dxa"/>
            <w:right w:w="108" w:type="dxa"/>
          </w:tblCellMar>
        </w:tblPrEx>
        <w:trPr>
          <w:trHeight w:val="930" w:hRule="atLeast"/>
          <w:jc w:val="center"/>
        </w:trPr>
        <w:tc>
          <w:tcPr>
            <w:tcW w:w="1853" w:type="dxa"/>
            <w:vMerge w:val="continue"/>
            <w:tcBorders>
              <w:top w:val="nil"/>
              <w:left w:val="single" w:color="auto" w:sz="4" w:space="0"/>
              <w:bottom w:val="single" w:color="auto" w:sz="4" w:space="0"/>
              <w:right w:val="single" w:color="auto" w:sz="4" w:space="0"/>
            </w:tcBorders>
            <w:vAlign w:val="center"/>
          </w:tcPr>
          <w:p w14:paraId="49481333">
            <w:pPr>
              <w:jc w:val="center"/>
              <w:rPr>
                <w:rFonts w:hint="eastAsia" w:ascii="宋体" w:hAnsi="宋体" w:eastAsia="宋体" w:cs="宋体"/>
                <w:color w:val="000000"/>
                <w:sz w:val="24"/>
                <w:szCs w:val="24"/>
                <w:highlight w:val="none"/>
              </w:rPr>
            </w:pPr>
          </w:p>
        </w:tc>
        <w:tc>
          <w:tcPr>
            <w:tcW w:w="1050" w:type="dxa"/>
            <w:tcBorders>
              <w:top w:val="nil"/>
              <w:left w:val="nil"/>
              <w:bottom w:val="single" w:color="auto" w:sz="4" w:space="0"/>
              <w:right w:val="single" w:color="auto" w:sz="4" w:space="0"/>
            </w:tcBorders>
            <w:vAlign w:val="center"/>
          </w:tcPr>
          <w:p w14:paraId="5FF4096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邮箱</w:t>
            </w:r>
          </w:p>
        </w:tc>
        <w:tc>
          <w:tcPr>
            <w:tcW w:w="2525" w:type="dxa"/>
            <w:tcBorders>
              <w:top w:val="single" w:color="auto" w:sz="4" w:space="0"/>
              <w:left w:val="nil"/>
              <w:bottom w:val="single" w:color="auto" w:sz="4" w:space="0"/>
              <w:right w:val="single" w:color="000000" w:sz="4" w:space="0"/>
            </w:tcBorders>
            <w:vAlign w:val="center"/>
          </w:tcPr>
          <w:p w14:paraId="351E4F5A">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3ECC341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网址</w:t>
            </w:r>
          </w:p>
        </w:tc>
        <w:tc>
          <w:tcPr>
            <w:tcW w:w="2139" w:type="dxa"/>
            <w:tcBorders>
              <w:top w:val="nil"/>
              <w:left w:val="nil"/>
              <w:bottom w:val="single" w:color="auto" w:sz="4" w:space="0"/>
              <w:right w:val="single" w:color="auto" w:sz="4" w:space="0"/>
            </w:tcBorders>
            <w:vAlign w:val="center"/>
          </w:tcPr>
          <w:p w14:paraId="596B1317">
            <w:pPr>
              <w:jc w:val="center"/>
              <w:rPr>
                <w:rFonts w:hint="eastAsia" w:ascii="宋体" w:hAnsi="宋体" w:eastAsia="宋体" w:cs="宋体"/>
                <w:color w:val="000000"/>
                <w:sz w:val="24"/>
                <w:szCs w:val="24"/>
                <w:highlight w:val="none"/>
              </w:rPr>
            </w:pPr>
          </w:p>
        </w:tc>
      </w:tr>
      <w:tr w14:paraId="6BD66070">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0A38FCBA">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tc>
        <w:tc>
          <w:tcPr>
            <w:tcW w:w="3575" w:type="dxa"/>
            <w:gridSpan w:val="2"/>
            <w:tcBorders>
              <w:top w:val="single" w:color="auto" w:sz="4" w:space="0"/>
              <w:left w:val="nil"/>
              <w:bottom w:val="single" w:color="auto" w:sz="4" w:space="0"/>
              <w:right w:val="single" w:color="000000" w:sz="4" w:space="0"/>
            </w:tcBorders>
            <w:vAlign w:val="center"/>
          </w:tcPr>
          <w:p w14:paraId="23040FEF">
            <w:pPr>
              <w:jc w:val="center"/>
              <w:rPr>
                <w:rFonts w:hint="eastAsia" w:ascii="宋体" w:hAnsi="宋体" w:eastAsia="宋体" w:cs="宋体"/>
                <w:color w:val="000000"/>
                <w:sz w:val="24"/>
                <w:szCs w:val="24"/>
                <w:highlight w:val="none"/>
              </w:rPr>
            </w:pPr>
          </w:p>
        </w:tc>
        <w:tc>
          <w:tcPr>
            <w:tcW w:w="1537" w:type="dxa"/>
            <w:tcBorders>
              <w:top w:val="nil"/>
              <w:left w:val="nil"/>
              <w:bottom w:val="single" w:color="auto" w:sz="4" w:space="0"/>
              <w:right w:val="single" w:color="auto" w:sz="4" w:space="0"/>
            </w:tcBorders>
            <w:vAlign w:val="center"/>
          </w:tcPr>
          <w:p w14:paraId="1B36FF9E">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w:t>
            </w:r>
          </w:p>
        </w:tc>
        <w:tc>
          <w:tcPr>
            <w:tcW w:w="2139" w:type="dxa"/>
            <w:tcBorders>
              <w:top w:val="nil"/>
              <w:left w:val="nil"/>
              <w:bottom w:val="single" w:color="auto" w:sz="4" w:space="0"/>
              <w:right w:val="single" w:color="auto" w:sz="4" w:space="0"/>
            </w:tcBorders>
            <w:vAlign w:val="center"/>
          </w:tcPr>
          <w:p w14:paraId="572F79C2">
            <w:pPr>
              <w:jc w:val="center"/>
              <w:rPr>
                <w:rFonts w:hint="eastAsia" w:ascii="宋体" w:hAnsi="宋体" w:eastAsia="宋体" w:cs="宋体"/>
                <w:color w:val="000000"/>
                <w:sz w:val="24"/>
                <w:szCs w:val="24"/>
                <w:highlight w:val="none"/>
              </w:rPr>
            </w:pPr>
          </w:p>
        </w:tc>
      </w:tr>
      <w:tr w14:paraId="321C3299">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3FE1303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经营范围</w:t>
            </w:r>
          </w:p>
        </w:tc>
        <w:tc>
          <w:tcPr>
            <w:tcW w:w="7251" w:type="dxa"/>
            <w:gridSpan w:val="4"/>
            <w:tcBorders>
              <w:top w:val="single" w:color="auto" w:sz="4" w:space="0"/>
              <w:left w:val="nil"/>
              <w:bottom w:val="single" w:color="auto" w:sz="4" w:space="0"/>
              <w:right w:val="single" w:color="000000" w:sz="4" w:space="0"/>
            </w:tcBorders>
            <w:vAlign w:val="center"/>
          </w:tcPr>
          <w:p w14:paraId="6209EA63">
            <w:pPr>
              <w:jc w:val="center"/>
              <w:rPr>
                <w:rFonts w:hint="eastAsia" w:ascii="宋体" w:hAnsi="宋体" w:eastAsia="宋体" w:cs="宋体"/>
                <w:color w:val="000000"/>
                <w:sz w:val="24"/>
                <w:szCs w:val="24"/>
                <w:highlight w:val="none"/>
              </w:rPr>
            </w:pPr>
          </w:p>
        </w:tc>
      </w:tr>
      <w:tr w14:paraId="6F865298">
        <w:tblPrEx>
          <w:tblCellMar>
            <w:top w:w="0" w:type="dxa"/>
            <w:left w:w="108" w:type="dxa"/>
            <w:bottom w:w="0" w:type="dxa"/>
            <w:right w:w="108" w:type="dxa"/>
          </w:tblCellMar>
        </w:tblPrEx>
        <w:trPr>
          <w:trHeight w:val="930" w:hRule="atLeast"/>
          <w:jc w:val="center"/>
        </w:trPr>
        <w:tc>
          <w:tcPr>
            <w:tcW w:w="1853" w:type="dxa"/>
            <w:tcBorders>
              <w:top w:val="nil"/>
              <w:left w:val="single" w:color="auto" w:sz="4" w:space="0"/>
              <w:bottom w:val="single" w:color="auto" w:sz="4" w:space="0"/>
              <w:right w:val="single" w:color="auto" w:sz="4" w:space="0"/>
            </w:tcBorders>
            <w:vAlign w:val="center"/>
          </w:tcPr>
          <w:p w14:paraId="2D10E68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7251" w:type="dxa"/>
            <w:gridSpan w:val="4"/>
            <w:tcBorders>
              <w:top w:val="single" w:color="auto" w:sz="4" w:space="0"/>
              <w:left w:val="nil"/>
              <w:bottom w:val="single" w:color="auto" w:sz="4" w:space="0"/>
              <w:right w:val="single" w:color="000000" w:sz="4" w:space="0"/>
            </w:tcBorders>
            <w:vAlign w:val="center"/>
          </w:tcPr>
          <w:p w14:paraId="57EC17AA">
            <w:pPr>
              <w:jc w:val="center"/>
              <w:rPr>
                <w:rFonts w:hint="eastAsia" w:ascii="宋体" w:hAnsi="宋体" w:eastAsia="宋体" w:cs="宋体"/>
                <w:color w:val="000000"/>
                <w:sz w:val="24"/>
                <w:szCs w:val="24"/>
                <w:highlight w:val="none"/>
              </w:rPr>
            </w:pPr>
          </w:p>
        </w:tc>
      </w:tr>
    </w:tbl>
    <w:p w14:paraId="04867A5A">
      <w:pPr>
        <w:adjustRightInd w:val="0"/>
        <w:spacing w:line="320" w:lineRule="exact"/>
        <w:ind w:firstLine="480" w:firstLineChars="200"/>
        <w:jc w:val="left"/>
        <w:rPr>
          <w:rFonts w:hint="eastAsia" w:ascii="宋体" w:hAnsi="宋体" w:eastAsia="宋体" w:cs="宋体"/>
          <w:bCs/>
          <w:color w:val="000000"/>
          <w:sz w:val="24"/>
          <w:szCs w:val="24"/>
          <w:highlight w:val="none"/>
        </w:rPr>
      </w:pPr>
    </w:p>
    <w:p w14:paraId="770A0E6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A38B984">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1、投标人为法人时，后附营业执照等相关资料彩色扫描件；    </w:t>
      </w:r>
    </w:p>
    <w:p w14:paraId="59DA164F">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2、投标人为非法人时，格式自拟，后附相关资料彩色扫描件。</w:t>
      </w:r>
    </w:p>
    <w:p w14:paraId="62B69350">
      <w:pPr>
        <w:adjustRightInd w:val="0"/>
        <w:spacing w:line="500" w:lineRule="exact"/>
        <w:ind w:firstLine="480" w:firstLineChars="200"/>
        <w:jc w:val="center"/>
        <w:rPr>
          <w:rFonts w:hint="eastAsia" w:ascii="宋体" w:hAnsi="宋体" w:eastAsia="宋体" w:cs="宋体"/>
          <w:bCs/>
          <w:color w:val="000000"/>
          <w:sz w:val="24"/>
          <w:szCs w:val="24"/>
          <w:highlight w:val="none"/>
        </w:rPr>
      </w:pPr>
      <w:bookmarkStart w:id="133" w:name="_Toc217446089"/>
    </w:p>
    <w:p w14:paraId="0340F9D5">
      <w:pPr>
        <w:adjustRightInd w:val="0"/>
        <w:spacing w:line="500" w:lineRule="exact"/>
        <w:ind w:firstLine="480" w:firstLineChars="200"/>
        <w:jc w:val="center"/>
        <w:rPr>
          <w:rFonts w:hint="eastAsia" w:ascii="宋体" w:hAnsi="宋体" w:eastAsia="宋体" w:cs="宋体"/>
          <w:bCs/>
          <w:color w:val="000000"/>
          <w:sz w:val="24"/>
          <w:szCs w:val="24"/>
          <w:highlight w:val="none"/>
        </w:rPr>
      </w:pPr>
    </w:p>
    <w:p w14:paraId="25AD22BE">
      <w:pPr>
        <w:pStyle w:val="3"/>
        <w:bidi w:val="0"/>
        <w:rPr>
          <w:rFonts w:hint="eastAsia" w:ascii="宋体" w:hAnsi="宋体" w:eastAsia="宋体" w:cs="宋体"/>
          <w:b/>
          <w:color w:val="000000"/>
          <w:szCs w:val="24"/>
          <w:highlight w:val="none"/>
        </w:rPr>
      </w:pPr>
      <w:r>
        <w:rPr>
          <w:rFonts w:hint="eastAsia" w:ascii="宋体" w:hAnsi="宋体" w:eastAsia="宋体" w:cs="宋体"/>
          <w:bCs/>
          <w:color w:val="000000"/>
          <w:szCs w:val="24"/>
          <w:highlight w:val="none"/>
        </w:rPr>
        <w:br w:type="page"/>
      </w:r>
      <w:bookmarkStart w:id="134" w:name="_Toc10535"/>
      <w:r>
        <w:rPr>
          <w:rFonts w:hint="eastAsia"/>
          <w:lang w:val="en-US" w:eastAsia="zh-CN"/>
        </w:rPr>
        <w:t>五</w:t>
      </w:r>
      <w:r>
        <w:rPr>
          <w:rFonts w:hint="eastAsia"/>
        </w:rPr>
        <w:t>、投标人类似项目业绩一览表</w:t>
      </w:r>
      <w:bookmarkEnd w:id="133"/>
      <w:bookmarkEnd w:id="134"/>
    </w:p>
    <w:p w14:paraId="0F6CD23D">
      <w:pPr>
        <w:spacing w:line="400" w:lineRule="exact"/>
        <w:rPr>
          <w:rFonts w:hint="eastAsia" w:ascii="宋体" w:hAnsi="宋体" w:eastAsia="宋体" w:cs="宋体"/>
          <w:color w:val="000000"/>
          <w:sz w:val="24"/>
          <w:szCs w:val="24"/>
          <w:highlight w:val="none"/>
        </w:rPr>
      </w:pPr>
    </w:p>
    <w:tbl>
      <w:tblPr>
        <w:tblStyle w:val="32"/>
        <w:tblW w:w="8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60"/>
        <w:gridCol w:w="1113"/>
        <w:gridCol w:w="1151"/>
        <w:gridCol w:w="1162"/>
        <w:gridCol w:w="1180"/>
        <w:gridCol w:w="1158"/>
        <w:gridCol w:w="1069"/>
        <w:gridCol w:w="10"/>
      </w:tblGrid>
      <w:tr w14:paraId="713B76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7038C866">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960" w:type="dxa"/>
            <w:vAlign w:val="center"/>
          </w:tcPr>
          <w:p w14:paraId="74C08DB1">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采购人</w:t>
            </w:r>
          </w:p>
        </w:tc>
        <w:tc>
          <w:tcPr>
            <w:tcW w:w="1113" w:type="dxa"/>
            <w:vAlign w:val="center"/>
          </w:tcPr>
          <w:p w14:paraId="29F9F80C">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联系人</w:t>
            </w:r>
          </w:p>
        </w:tc>
        <w:tc>
          <w:tcPr>
            <w:tcW w:w="1151" w:type="dxa"/>
            <w:vAlign w:val="center"/>
          </w:tcPr>
          <w:p w14:paraId="64785C24">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联系电话</w:t>
            </w:r>
          </w:p>
        </w:tc>
        <w:tc>
          <w:tcPr>
            <w:tcW w:w="1162" w:type="dxa"/>
            <w:vAlign w:val="center"/>
          </w:tcPr>
          <w:p w14:paraId="5511C2AD">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c>
        <w:tc>
          <w:tcPr>
            <w:tcW w:w="1180" w:type="dxa"/>
            <w:vAlign w:val="center"/>
          </w:tcPr>
          <w:p w14:paraId="47F336D7">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完成时间</w:t>
            </w:r>
          </w:p>
        </w:tc>
        <w:tc>
          <w:tcPr>
            <w:tcW w:w="1158" w:type="dxa"/>
            <w:vAlign w:val="center"/>
          </w:tcPr>
          <w:p w14:paraId="4035EEBE">
            <w:pPr>
              <w:spacing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合同金额</w:t>
            </w:r>
          </w:p>
        </w:tc>
        <w:tc>
          <w:tcPr>
            <w:tcW w:w="1079" w:type="dxa"/>
            <w:gridSpan w:val="2"/>
            <w:tcBorders>
              <w:right w:val="single" w:color="auto" w:sz="4" w:space="0"/>
            </w:tcBorders>
            <w:vAlign w:val="center"/>
          </w:tcPr>
          <w:p w14:paraId="5ECFC706">
            <w:pPr>
              <w:spacing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项目描述</w:t>
            </w:r>
          </w:p>
        </w:tc>
      </w:tr>
      <w:tr w14:paraId="56E08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A76EFFD">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8CB3D95">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6E307202">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2DE41237">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57F65BD2">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2DB17FBC">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4157F05A">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470F42D">
            <w:pPr>
              <w:spacing w:line="400" w:lineRule="exact"/>
              <w:jc w:val="center"/>
              <w:rPr>
                <w:rFonts w:hint="eastAsia" w:ascii="宋体" w:hAnsi="宋体" w:eastAsia="宋体" w:cs="宋体"/>
                <w:color w:val="000000"/>
                <w:sz w:val="24"/>
                <w:szCs w:val="24"/>
                <w:highlight w:val="none"/>
              </w:rPr>
            </w:pPr>
          </w:p>
        </w:tc>
      </w:tr>
      <w:tr w14:paraId="76D19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9F45199">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26A088D">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1841D582">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20505E6E">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5BAEA67A">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5579008B">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443CD368">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1F3E0E7B">
            <w:pPr>
              <w:spacing w:line="400" w:lineRule="exact"/>
              <w:jc w:val="center"/>
              <w:rPr>
                <w:rFonts w:hint="eastAsia" w:ascii="宋体" w:hAnsi="宋体" w:eastAsia="宋体" w:cs="宋体"/>
                <w:color w:val="000000"/>
                <w:sz w:val="24"/>
                <w:szCs w:val="24"/>
                <w:highlight w:val="none"/>
              </w:rPr>
            </w:pPr>
          </w:p>
        </w:tc>
      </w:tr>
      <w:tr w14:paraId="72514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2EB653F5">
            <w:pPr>
              <w:spacing w:line="400" w:lineRule="exact"/>
              <w:jc w:val="center"/>
              <w:rPr>
                <w:rFonts w:hint="eastAsia" w:ascii="宋体" w:hAnsi="宋体" w:eastAsia="宋体" w:cs="宋体"/>
                <w:color w:val="000000"/>
                <w:sz w:val="24"/>
                <w:szCs w:val="24"/>
                <w:highlight w:val="none"/>
              </w:rPr>
            </w:pPr>
          </w:p>
        </w:tc>
        <w:tc>
          <w:tcPr>
            <w:tcW w:w="960" w:type="dxa"/>
            <w:vAlign w:val="center"/>
          </w:tcPr>
          <w:p w14:paraId="49C61827">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6FBCC9C8">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022DC5CA">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79277933">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1926A73F">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03B39160">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52DFE8B">
            <w:pPr>
              <w:spacing w:line="400" w:lineRule="exact"/>
              <w:jc w:val="center"/>
              <w:rPr>
                <w:rFonts w:hint="eastAsia" w:ascii="宋体" w:hAnsi="宋体" w:eastAsia="宋体" w:cs="宋体"/>
                <w:color w:val="000000"/>
                <w:sz w:val="24"/>
                <w:szCs w:val="24"/>
                <w:highlight w:val="none"/>
              </w:rPr>
            </w:pPr>
          </w:p>
        </w:tc>
      </w:tr>
      <w:tr w14:paraId="12D61D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4ADFAEDD">
            <w:pPr>
              <w:spacing w:line="400" w:lineRule="exact"/>
              <w:jc w:val="center"/>
              <w:rPr>
                <w:rFonts w:hint="eastAsia" w:ascii="宋体" w:hAnsi="宋体" w:eastAsia="宋体" w:cs="宋体"/>
                <w:color w:val="000000"/>
                <w:sz w:val="24"/>
                <w:szCs w:val="24"/>
                <w:highlight w:val="none"/>
              </w:rPr>
            </w:pPr>
          </w:p>
        </w:tc>
        <w:tc>
          <w:tcPr>
            <w:tcW w:w="960" w:type="dxa"/>
            <w:tcBorders>
              <w:right w:val="single" w:color="auto" w:sz="4" w:space="0"/>
            </w:tcBorders>
            <w:vAlign w:val="center"/>
          </w:tcPr>
          <w:p w14:paraId="1521F85D">
            <w:pPr>
              <w:spacing w:line="400" w:lineRule="exact"/>
              <w:jc w:val="center"/>
              <w:rPr>
                <w:rFonts w:hint="eastAsia" w:ascii="宋体" w:hAnsi="宋体" w:eastAsia="宋体" w:cs="宋体"/>
                <w:color w:val="000000"/>
                <w:sz w:val="24"/>
                <w:szCs w:val="24"/>
                <w:highlight w:val="none"/>
              </w:rPr>
            </w:pPr>
          </w:p>
        </w:tc>
        <w:tc>
          <w:tcPr>
            <w:tcW w:w="1113" w:type="dxa"/>
            <w:tcBorders>
              <w:left w:val="single" w:color="auto" w:sz="4" w:space="0"/>
            </w:tcBorders>
            <w:vAlign w:val="center"/>
          </w:tcPr>
          <w:p w14:paraId="40AACEA5">
            <w:pPr>
              <w:spacing w:line="400" w:lineRule="exact"/>
              <w:jc w:val="center"/>
              <w:rPr>
                <w:rFonts w:hint="eastAsia" w:ascii="宋体" w:hAnsi="宋体" w:eastAsia="宋体" w:cs="宋体"/>
                <w:color w:val="000000"/>
                <w:sz w:val="24"/>
                <w:szCs w:val="24"/>
                <w:highlight w:val="none"/>
              </w:rPr>
            </w:pPr>
          </w:p>
        </w:tc>
        <w:tc>
          <w:tcPr>
            <w:tcW w:w="1151" w:type="dxa"/>
            <w:tcBorders>
              <w:left w:val="single" w:color="auto" w:sz="4" w:space="0"/>
            </w:tcBorders>
            <w:vAlign w:val="center"/>
          </w:tcPr>
          <w:p w14:paraId="0CC04AEC">
            <w:pPr>
              <w:spacing w:line="400" w:lineRule="exact"/>
              <w:jc w:val="center"/>
              <w:rPr>
                <w:rFonts w:hint="eastAsia" w:ascii="宋体" w:hAnsi="宋体" w:eastAsia="宋体" w:cs="宋体"/>
                <w:color w:val="000000"/>
                <w:sz w:val="24"/>
                <w:szCs w:val="24"/>
                <w:highlight w:val="none"/>
              </w:rPr>
            </w:pPr>
          </w:p>
        </w:tc>
        <w:tc>
          <w:tcPr>
            <w:tcW w:w="1162" w:type="dxa"/>
            <w:tcBorders>
              <w:left w:val="single" w:color="auto" w:sz="4" w:space="0"/>
            </w:tcBorders>
            <w:vAlign w:val="center"/>
          </w:tcPr>
          <w:p w14:paraId="37493C85">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11034493">
            <w:pPr>
              <w:spacing w:line="400" w:lineRule="exact"/>
              <w:jc w:val="center"/>
              <w:rPr>
                <w:rFonts w:hint="eastAsia" w:ascii="宋体" w:hAnsi="宋体" w:eastAsia="宋体" w:cs="宋体"/>
                <w:color w:val="000000"/>
                <w:sz w:val="24"/>
                <w:szCs w:val="24"/>
                <w:highlight w:val="none"/>
              </w:rPr>
            </w:pPr>
          </w:p>
        </w:tc>
        <w:tc>
          <w:tcPr>
            <w:tcW w:w="1158" w:type="dxa"/>
            <w:vAlign w:val="center"/>
          </w:tcPr>
          <w:p w14:paraId="2E5096E7">
            <w:pPr>
              <w:spacing w:line="400" w:lineRule="exact"/>
              <w:jc w:val="center"/>
              <w:rPr>
                <w:rFonts w:hint="eastAsia" w:ascii="宋体" w:hAnsi="宋体" w:eastAsia="宋体" w:cs="宋体"/>
                <w:color w:val="000000"/>
                <w:sz w:val="24"/>
                <w:szCs w:val="24"/>
                <w:highlight w:val="none"/>
              </w:rPr>
            </w:pPr>
          </w:p>
        </w:tc>
        <w:tc>
          <w:tcPr>
            <w:tcW w:w="1079" w:type="dxa"/>
            <w:gridSpan w:val="2"/>
            <w:tcBorders>
              <w:right w:val="single" w:color="auto" w:sz="4" w:space="0"/>
            </w:tcBorders>
            <w:vAlign w:val="center"/>
          </w:tcPr>
          <w:p w14:paraId="21A2DB77">
            <w:pPr>
              <w:spacing w:line="400" w:lineRule="exact"/>
              <w:jc w:val="center"/>
              <w:rPr>
                <w:rFonts w:hint="eastAsia" w:ascii="宋体" w:hAnsi="宋体" w:eastAsia="宋体" w:cs="宋体"/>
                <w:color w:val="000000"/>
                <w:sz w:val="24"/>
                <w:szCs w:val="24"/>
                <w:highlight w:val="none"/>
              </w:rPr>
            </w:pPr>
          </w:p>
        </w:tc>
      </w:tr>
      <w:tr w14:paraId="686A49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128AE307">
            <w:pPr>
              <w:spacing w:line="400" w:lineRule="exact"/>
              <w:rPr>
                <w:rFonts w:hint="eastAsia" w:ascii="宋体" w:hAnsi="宋体" w:eastAsia="宋体" w:cs="宋体"/>
                <w:color w:val="000000"/>
                <w:sz w:val="24"/>
                <w:szCs w:val="24"/>
                <w:highlight w:val="none"/>
              </w:rPr>
            </w:pPr>
          </w:p>
        </w:tc>
        <w:tc>
          <w:tcPr>
            <w:tcW w:w="960" w:type="dxa"/>
            <w:tcBorders>
              <w:left w:val="single" w:color="auto" w:sz="4" w:space="0"/>
              <w:right w:val="single" w:color="auto" w:sz="4" w:space="0"/>
            </w:tcBorders>
            <w:vAlign w:val="center"/>
          </w:tcPr>
          <w:p w14:paraId="48FE4F58">
            <w:pPr>
              <w:spacing w:line="400" w:lineRule="exact"/>
              <w:rPr>
                <w:rFonts w:hint="eastAsia" w:ascii="宋体" w:hAnsi="宋体" w:eastAsia="宋体" w:cs="宋体"/>
                <w:color w:val="000000"/>
                <w:sz w:val="24"/>
                <w:szCs w:val="24"/>
                <w:highlight w:val="none"/>
              </w:rPr>
            </w:pPr>
          </w:p>
        </w:tc>
        <w:tc>
          <w:tcPr>
            <w:tcW w:w="1113" w:type="dxa"/>
            <w:tcBorders>
              <w:left w:val="single" w:color="auto" w:sz="4" w:space="0"/>
              <w:right w:val="single" w:color="auto" w:sz="4" w:space="0"/>
            </w:tcBorders>
            <w:vAlign w:val="center"/>
          </w:tcPr>
          <w:p w14:paraId="412EAD23">
            <w:pPr>
              <w:spacing w:line="400" w:lineRule="exact"/>
              <w:rPr>
                <w:rFonts w:hint="eastAsia" w:ascii="宋体" w:hAnsi="宋体" w:eastAsia="宋体" w:cs="宋体"/>
                <w:color w:val="000000"/>
                <w:sz w:val="24"/>
                <w:szCs w:val="24"/>
                <w:highlight w:val="none"/>
              </w:rPr>
            </w:pPr>
          </w:p>
        </w:tc>
        <w:tc>
          <w:tcPr>
            <w:tcW w:w="1151" w:type="dxa"/>
            <w:tcBorders>
              <w:left w:val="single" w:color="auto" w:sz="4" w:space="0"/>
              <w:right w:val="single" w:color="auto" w:sz="4" w:space="0"/>
            </w:tcBorders>
            <w:vAlign w:val="center"/>
          </w:tcPr>
          <w:p w14:paraId="26D778EC">
            <w:pPr>
              <w:spacing w:line="400" w:lineRule="exact"/>
              <w:rPr>
                <w:rFonts w:hint="eastAsia" w:ascii="宋体" w:hAnsi="宋体" w:eastAsia="宋体" w:cs="宋体"/>
                <w:color w:val="000000"/>
                <w:sz w:val="24"/>
                <w:szCs w:val="24"/>
                <w:highlight w:val="none"/>
              </w:rPr>
            </w:pPr>
          </w:p>
        </w:tc>
        <w:tc>
          <w:tcPr>
            <w:tcW w:w="1162" w:type="dxa"/>
            <w:tcBorders>
              <w:left w:val="single" w:color="auto" w:sz="4" w:space="0"/>
              <w:right w:val="single" w:color="auto" w:sz="4" w:space="0"/>
            </w:tcBorders>
            <w:vAlign w:val="center"/>
          </w:tcPr>
          <w:p w14:paraId="511B8B1A">
            <w:pPr>
              <w:spacing w:line="400" w:lineRule="exact"/>
              <w:rPr>
                <w:rFonts w:hint="eastAsia" w:ascii="宋体" w:hAnsi="宋体" w:eastAsia="宋体" w:cs="宋体"/>
                <w:color w:val="000000"/>
                <w:sz w:val="24"/>
                <w:szCs w:val="24"/>
                <w:highlight w:val="none"/>
              </w:rPr>
            </w:pPr>
          </w:p>
        </w:tc>
        <w:tc>
          <w:tcPr>
            <w:tcW w:w="1180" w:type="dxa"/>
            <w:tcBorders>
              <w:left w:val="single" w:color="auto" w:sz="4" w:space="0"/>
              <w:right w:val="single" w:color="auto" w:sz="4" w:space="0"/>
            </w:tcBorders>
            <w:vAlign w:val="center"/>
          </w:tcPr>
          <w:p w14:paraId="2052E403">
            <w:pPr>
              <w:spacing w:line="400" w:lineRule="exact"/>
              <w:rPr>
                <w:rFonts w:hint="eastAsia" w:ascii="宋体" w:hAnsi="宋体" w:eastAsia="宋体" w:cs="宋体"/>
                <w:color w:val="000000"/>
                <w:sz w:val="24"/>
                <w:szCs w:val="24"/>
                <w:highlight w:val="none"/>
              </w:rPr>
            </w:pPr>
          </w:p>
        </w:tc>
        <w:tc>
          <w:tcPr>
            <w:tcW w:w="1158" w:type="dxa"/>
            <w:tcBorders>
              <w:left w:val="single" w:color="auto" w:sz="4" w:space="0"/>
              <w:right w:val="single" w:color="auto" w:sz="4" w:space="0"/>
            </w:tcBorders>
            <w:vAlign w:val="center"/>
          </w:tcPr>
          <w:p w14:paraId="4BBAC5C3">
            <w:pPr>
              <w:spacing w:line="400" w:lineRule="exact"/>
              <w:rPr>
                <w:rFonts w:hint="eastAsia" w:ascii="宋体" w:hAnsi="宋体" w:eastAsia="宋体" w:cs="宋体"/>
                <w:color w:val="000000"/>
                <w:sz w:val="24"/>
                <w:szCs w:val="24"/>
                <w:highlight w:val="none"/>
              </w:rPr>
            </w:pPr>
          </w:p>
        </w:tc>
        <w:tc>
          <w:tcPr>
            <w:tcW w:w="1079" w:type="dxa"/>
            <w:gridSpan w:val="2"/>
            <w:tcBorders>
              <w:left w:val="single" w:color="auto" w:sz="4" w:space="0"/>
              <w:right w:val="single" w:color="auto" w:sz="4" w:space="0"/>
            </w:tcBorders>
            <w:vAlign w:val="center"/>
          </w:tcPr>
          <w:p w14:paraId="5E32A193">
            <w:pPr>
              <w:spacing w:line="400" w:lineRule="exact"/>
              <w:rPr>
                <w:rFonts w:hint="eastAsia" w:ascii="宋体" w:hAnsi="宋体" w:eastAsia="宋体" w:cs="宋体"/>
                <w:color w:val="000000"/>
                <w:sz w:val="24"/>
                <w:szCs w:val="24"/>
                <w:highlight w:val="none"/>
              </w:rPr>
            </w:pPr>
          </w:p>
        </w:tc>
      </w:tr>
      <w:tr w14:paraId="33DB7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55D16D45">
            <w:pPr>
              <w:spacing w:line="400" w:lineRule="exact"/>
              <w:rPr>
                <w:rFonts w:hint="eastAsia" w:ascii="宋体" w:hAnsi="宋体" w:eastAsia="宋体" w:cs="宋体"/>
                <w:color w:val="000000"/>
                <w:sz w:val="24"/>
                <w:szCs w:val="24"/>
                <w:highlight w:val="none"/>
              </w:rPr>
            </w:pPr>
          </w:p>
        </w:tc>
        <w:tc>
          <w:tcPr>
            <w:tcW w:w="960" w:type="dxa"/>
            <w:vAlign w:val="center"/>
          </w:tcPr>
          <w:p w14:paraId="4D604C3E">
            <w:pPr>
              <w:spacing w:line="400" w:lineRule="exact"/>
              <w:rPr>
                <w:rFonts w:hint="eastAsia" w:ascii="宋体" w:hAnsi="宋体" w:eastAsia="宋体" w:cs="宋体"/>
                <w:color w:val="000000"/>
                <w:sz w:val="24"/>
                <w:szCs w:val="24"/>
                <w:highlight w:val="none"/>
              </w:rPr>
            </w:pPr>
          </w:p>
        </w:tc>
        <w:tc>
          <w:tcPr>
            <w:tcW w:w="1113" w:type="dxa"/>
            <w:vAlign w:val="center"/>
          </w:tcPr>
          <w:p w14:paraId="1ADFB5DD">
            <w:pPr>
              <w:spacing w:line="400" w:lineRule="exact"/>
              <w:rPr>
                <w:rFonts w:hint="eastAsia" w:ascii="宋体" w:hAnsi="宋体" w:eastAsia="宋体" w:cs="宋体"/>
                <w:color w:val="000000"/>
                <w:sz w:val="24"/>
                <w:szCs w:val="24"/>
                <w:highlight w:val="none"/>
              </w:rPr>
            </w:pPr>
          </w:p>
        </w:tc>
        <w:tc>
          <w:tcPr>
            <w:tcW w:w="1151" w:type="dxa"/>
            <w:vAlign w:val="center"/>
          </w:tcPr>
          <w:p w14:paraId="66968739">
            <w:pPr>
              <w:spacing w:line="400" w:lineRule="exact"/>
              <w:rPr>
                <w:rFonts w:hint="eastAsia" w:ascii="宋体" w:hAnsi="宋体" w:eastAsia="宋体" w:cs="宋体"/>
                <w:color w:val="000000"/>
                <w:sz w:val="24"/>
                <w:szCs w:val="24"/>
                <w:highlight w:val="none"/>
              </w:rPr>
            </w:pPr>
          </w:p>
        </w:tc>
        <w:tc>
          <w:tcPr>
            <w:tcW w:w="1162" w:type="dxa"/>
            <w:vAlign w:val="center"/>
          </w:tcPr>
          <w:p w14:paraId="4A5F8FBB">
            <w:pPr>
              <w:spacing w:line="400" w:lineRule="exact"/>
              <w:rPr>
                <w:rFonts w:hint="eastAsia" w:ascii="宋体" w:hAnsi="宋体" w:eastAsia="宋体" w:cs="宋体"/>
                <w:color w:val="000000"/>
                <w:sz w:val="24"/>
                <w:szCs w:val="24"/>
                <w:highlight w:val="none"/>
              </w:rPr>
            </w:pPr>
          </w:p>
        </w:tc>
        <w:tc>
          <w:tcPr>
            <w:tcW w:w="1180" w:type="dxa"/>
            <w:vAlign w:val="center"/>
          </w:tcPr>
          <w:p w14:paraId="4B243790">
            <w:pPr>
              <w:spacing w:line="400" w:lineRule="exact"/>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53BB9587">
            <w:pPr>
              <w:spacing w:line="400" w:lineRule="exact"/>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67652DE3">
            <w:pPr>
              <w:spacing w:line="400" w:lineRule="exact"/>
              <w:rPr>
                <w:rFonts w:hint="eastAsia" w:ascii="宋体" w:hAnsi="宋体" w:eastAsia="宋体" w:cs="宋体"/>
                <w:color w:val="000000"/>
                <w:sz w:val="24"/>
                <w:szCs w:val="24"/>
                <w:highlight w:val="none"/>
              </w:rPr>
            </w:pPr>
          </w:p>
        </w:tc>
      </w:tr>
      <w:tr w14:paraId="4F5D82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vAlign w:val="center"/>
          </w:tcPr>
          <w:p w14:paraId="4521B871">
            <w:pPr>
              <w:spacing w:line="400" w:lineRule="exact"/>
              <w:jc w:val="center"/>
              <w:rPr>
                <w:rFonts w:hint="eastAsia" w:ascii="宋体" w:hAnsi="宋体" w:eastAsia="宋体" w:cs="宋体"/>
                <w:color w:val="000000"/>
                <w:sz w:val="24"/>
                <w:szCs w:val="24"/>
                <w:highlight w:val="none"/>
              </w:rPr>
            </w:pPr>
          </w:p>
        </w:tc>
        <w:tc>
          <w:tcPr>
            <w:tcW w:w="960" w:type="dxa"/>
            <w:vAlign w:val="center"/>
          </w:tcPr>
          <w:p w14:paraId="5C0EEE76">
            <w:pPr>
              <w:spacing w:line="400" w:lineRule="exact"/>
              <w:jc w:val="center"/>
              <w:rPr>
                <w:rFonts w:hint="eastAsia" w:ascii="宋体" w:hAnsi="宋体" w:eastAsia="宋体" w:cs="宋体"/>
                <w:color w:val="000000"/>
                <w:sz w:val="24"/>
                <w:szCs w:val="24"/>
                <w:highlight w:val="none"/>
              </w:rPr>
            </w:pPr>
          </w:p>
        </w:tc>
        <w:tc>
          <w:tcPr>
            <w:tcW w:w="1113" w:type="dxa"/>
            <w:vAlign w:val="center"/>
          </w:tcPr>
          <w:p w14:paraId="77965653">
            <w:pPr>
              <w:spacing w:line="400" w:lineRule="exact"/>
              <w:jc w:val="center"/>
              <w:rPr>
                <w:rFonts w:hint="eastAsia" w:ascii="宋体" w:hAnsi="宋体" w:eastAsia="宋体" w:cs="宋体"/>
                <w:color w:val="000000"/>
                <w:sz w:val="24"/>
                <w:szCs w:val="24"/>
                <w:highlight w:val="none"/>
              </w:rPr>
            </w:pPr>
          </w:p>
        </w:tc>
        <w:tc>
          <w:tcPr>
            <w:tcW w:w="1151" w:type="dxa"/>
            <w:vAlign w:val="center"/>
          </w:tcPr>
          <w:p w14:paraId="7432B9CC">
            <w:pPr>
              <w:spacing w:line="400" w:lineRule="exact"/>
              <w:jc w:val="center"/>
              <w:rPr>
                <w:rFonts w:hint="eastAsia" w:ascii="宋体" w:hAnsi="宋体" w:eastAsia="宋体" w:cs="宋体"/>
                <w:color w:val="000000"/>
                <w:sz w:val="24"/>
                <w:szCs w:val="24"/>
                <w:highlight w:val="none"/>
              </w:rPr>
            </w:pPr>
          </w:p>
        </w:tc>
        <w:tc>
          <w:tcPr>
            <w:tcW w:w="1162" w:type="dxa"/>
            <w:vAlign w:val="center"/>
          </w:tcPr>
          <w:p w14:paraId="49A45206">
            <w:pPr>
              <w:spacing w:line="400" w:lineRule="exact"/>
              <w:jc w:val="center"/>
              <w:rPr>
                <w:rFonts w:hint="eastAsia" w:ascii="宋体" w:hAnsi="宋体" w:eastAsia="宋体" w:cs="宋体"/>
                <w:color w:val="000000"/>
                <w:sz w:val="24"/>
                <w:szCs w:val="24"/>
                <w:highlight w:val="none"/>
              </w:rPr>
            </w:pPr>
          </w:p>
        </w:tc>
        <w:tc>
          <w:tcPr>
            <w:tcW w:w="1180" w:type="dxa"/>
            <w:vAlign w:val="center"/>
          </w:tcPr>
          <w:p w14:paraId="331EB5AA">
            <w:pPr>
              <w:spacing w:line="400" w:lineRule="exact"/>
              <w:jc w:val="center"/>
              <w:rPr>
                <w:rFonts w:hint="eastAsia" w:ascii="宋体" w:hAnsi="宋体" w:eastAsia="宋体" w:cs="宋体"/>
                <w:color w:val="000000"/>
                <w:sz w:val="24"/>
                <w:szCs w:val="24"/>
                <w:highlight w:val="none"/>
              </w:rPr>
            </w:pPr>
          </w:p>
        </w:tc>
        <w:tc>
          <w:tcPr>
            <w:tcW w:w="1158" w:type="dxa"/>
            <w:tcBorders>
              <w:right w:val="single" w:color="auto" w:sz="4" w:space="0"/>
            </w:tcBorders>
            <w:vAlign w:val="center"/>
          </w:tcPr>
          <w:p w14:paraId="08B3041D">
            <w:pPr>
              <w:spacing w:line="400" w:lineRule="exact"/>
              <w:jc w:val="center"/>
              <w:rPr>
                <w:rFonts w:hint="eastAsia" w:ascii="宋体" w:hAnsi="宋体" w:eastAsia="宋体" w:cs="宋体"/>
                <w:color w:val="000000"/>
                <w:sz w:val="24"/>
                <w:szCs w:val="24"/>
                <w:highlight w:val="none"/>
              </w:rPr>
            </w:pPr>
          </w:p>
        </w:tc>
        <w:tc>
          <w:tcPr>
            <w:tcW w:w="1069" w:type="dxa"/>
            <w:tcBorders>
              <w:left w:val="single" w:color="auto" w:sz="4" w:space="0"/>
              <w:right w:val="single" w:color="auto" w:sz="4" w:space="0"/>
            </w:tcBorders>
            <w:vAlign w:val="center"/>
          </w:tcPr>
          <w:p w14:paraId="3483A4B8">
            <w:pPr>
              <w:spacing w:line="400" w:lineRule="exact"/>
              <w:jc w:val="center"/>
              <w:rPr>
                <w:rFonts w:hint="eastAsia" w:ascii="宋体" w:hAnsi="宋体" w:eastAsia="宋体" w:cs="宋体"/>
                <w:color w:val="000000"/>
                <w:sz w:val="24"/>
                <w:szCs w:val="24"/>
                <w:highlight w:val="none"/>
              </w:rPr>
            </w:pPr>
          </w:p>
        </w:tc>
      </w:tr>
    </w:tbl>
    <w:p w14:paraId="2712DFC9">
      <w:pPr>
        <w:spacing w:line="360" w:lineRule="auto"/>
        <w:jc w:val="left"/>
        <w:rPr>
          <w:rFonts w:hint="eastAsia" w:ascii="宋体" w:hAnsi="宋体" w:eastAsia="宋体" w:cs="宋体"/>
          <w:bCs/>
          <w:color w:val="000000"/>
          <w:sz w:val="24"/>
          <w:szCs w:val="24"/>
          <w:highlight w:val="none"/>
        </w:rPr>
      </w:pPr>
    </w:p>
    <w:p w14:paraId="7E6A159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7491B18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1.本表后附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近三年完成的类似业绩，须提供</w:t>
      </w:r>
      <w:r>
        <w:rPr>
          <w:rFonts w:hint="eastAsia" w:ascii="宋体" w:hAnsi="宋体" w:eastAsia="宋体" w:cs="宋体"/>
          <w:sz w:val="24"/>
          <w:szCs w:val="24"/>
          <w:highlight w:val="none"/>
          <w:lang w:val="en-US" w:eastAsia="zh-CN"/>
        </w:rPr>
        <w:t>中标（成交）通知书和</w:t>
      </w:r>
      <w:r>
        <w:rPr>
          <w:rFonts w:hint="eastAsia" w:ascii="宋体" w:hAnsi="宋体" w:eastAsia="宋体" w:cs="宋体"/>
          <w:sz w:val="24"/>
          <w:szCs w:val="24"/>
          <w:highlight w:val="none"/>
        </w:rPr>
        <w:t>合同（至少包括合同首页、标的页、签字盖章页、</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内容页）彩色扫描件等证明材料；</w:t>
      </w:r>
    </w:p>
    <w:p w14:paraId="13BBD7E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2.具体年份要求：</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月01日-</w:t>
      </w:r>
      <w:r>
        <w:rPr>
          <w:rFonts w:hint="eastAsia" w:ascii="宋体" w:hAnsi="宋体" w:eastAsia="宋体" w:cs="宋体"/>
          <w:sz w:val="24"/>
          <w:szCs w:val="24"/>
          <w:highlight w:val="none"/>
          <w:lang w:val="en-US" w:eastAsia="zh-CN"/>
        </w:rPr>
        <w:t>投标文件上传截止时间前</w:t>
      </w:r>
      <w:r>
        <w:rPr>
          <w:rFonts w:hint="eastAsia" w:ascii="宋体" w:hAnsi="宋体" w:eastAsia="宋体" w:cs="宋体"/>
          <w:sz w:val="24"/>
          <w:szCs w:val="24"/>
          <w:highlight w:val="none"/>
        </w:rPr>
        <w:t>，业绩认定日期以</w:t>
      </w:r>
      <w:r>
        <w:rPr>
          <w:rFonts w:hint="eastAsia" w:ascii="宋体" w:hAnsi="宋体" w:eastAsia="宋体" w:cs="宋体"/>
          <w:sz w:val="24"/>
          <w:szCs w:val="24"/>
          <w:highlight w:val="none"/>
          <w:lang w:val="en-US" w:eastAsia="zh-CN"/>
        </w:rPr>
        <w:t>合同签订日期</w:t>
      </w:r>
      <w:r>
        <w:rPr>
          <w:rFonts w:hint="eastAsia" w:ascii="宋体" w:hAnsi="宋体" w:eastAsia="宋体" w:cs="宋体"/>
          <w:sz w:val="24"/>
          <w:szCs w:val="24"/>
          <w:highlight w:val="none"/>
        </w:rPr>
        <w:t>为准。</w:t>
      </w:r>
    </w:p>
    <w:p w14:paraId="4FFA3CBA">
      <w:pPr>
        <w:spacing w:line="400" w:lineRule="exact"/>
        <w:ind w:left="360"/>
        <w:jc w:val="center"/>
        <w:rPr>
          <w:rFonts w:hint="eastAsia" w:ascii="宋体" w:hAnsi="宋体" w:eastAsia="宋体" w:cs="宋体"/>
          <w:color w:val="000000"/>
          <w:sz w:val="24"/>
          <w:szCs w:val="24"/>
          <w:highlight w:val="none"/>
        </w:rPr>
      </w:pPr>
    </w:p>
    <w:p w14:paraId="29C62D5E">
      <w:pPr>
        <w:pStyle w:val="31"/>
        <w:rPr>
          <w:rFonts w:hint="eastAsia" w:ascii="宋体" w:hAnsi="宋体" w:eastAsia="宋体" w:cs="宋体"/>
          <w:color w:val="000000"/>
          <w:sz w:val="24"/>
          <w:szCs w:val="24"/>
          <w:highlight w:val="none"/>
        </w:rPr>
      </w:pPr>
    </w:p>
    <w:p w14:paraId="7F9A54A0">
      <w:pPr>
        <w:pStyle w:val="5"/>
        <w:rPr>
          <w:rFonts w:hint="eastAsia"/>
        </w:rPr>
      </w:pPr>
    </w:p>
    <w:p w14:paraId="3D58D07C">
      <w:pPr>
        <w:pStyle w:val="5"/>
        <w:rPr>
          <w:rFonts w:hint="eastAsia"/>
        </w:rPr>
      </w:pPr>
    </w:p>
    <w:p w14:paraId="395A8D4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投标人名称（盖章）：         </w:t>
      </w:r>
    </w:p>
    <w:p w14:paraId="394628C0">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授权人或被授权人（签字或盖章）</w:t>
      </w:r>
      <w:r>
        <w:rPr>
          <w:rFonts w:hint="eastAsia" w:ascii="宋体" w:hAnsi="宋体" w:eastAsia="宋体" w:cs="宋体"/>
          <w:bCs/>
          <w:color w:val="000000"/>
          <w:sz w:val="24"/>
          <w:szCs w:val="24"/>
          <w:highlight w:val="none"/>
        </w:rPr>
        <w:t>：</w:t>
      </w:r>
    </w:p>
    <w:p w14:paraId="6323D44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20295F48">
      <w:pPr>
        <w:pStyle w:val="3"/>
        <w:bidi w:val="0"/>
        <w:rPr>
          <w:rFonts w:hint="eastAsia" w:ascii="宋体" w:hAnsi="宋体" w:eastAsia="宋体" w:cs="宋体"/>
          <w:color w:val="000000"/>
          <w:szCs w:val="24"/>
          <w:highlight w:val="none"/>
        </w:rPr>
      </w:pPr>
      <w:bookmarkStart w:id="135" w:name="_Toc217446090"/>
      <w:bookmarkStart w:id="136" w:name="_Toc217446091"/>
      <w:r>
        <w:rPr>
          <w:rFonts w:hint="eastAsia" w:ascii="宋体" w:hAnsi="宋体" w:eastAsia="宋体" w:cs="宋体"/>
          <w:bCs w:val="0"/>
          <w:color w:val="000000"/>
          <w:kern w:val="0"/>
          <w:szCs w:val="24"/>
          <w:highlight w:val="none"/>
        </w:rPr>
        <w:br w:type="page"/>
      </w:r>
      <w:bookmarkEnd w:id="135"/>
      <w:bookmarkStart w:id="137" w:name="_Toc7154"/>
      <w:r>
        <w:rPr>
          <w:rFonts w:hint="eastAsia"/>
          <w:lang w:val="en-US" w:eastAsia="zh-CN"/>
        </w:rPr>
        <w:t>六、</w:t>
      </w:r>
      <w:r>
        <w:rPr>
          <w:rFonts w:hint="eastAsia"/>
        </w:rPr>
        <w:t>商务、技术需求偏离表</w:t>
      </w:r>
      <w:bookmarkEnd w:id="137"/>
    </w:p>
    <w:p w14:paraId="4E4D7CCE">
      <w:pPr>
        <w:numPr>
          <w:ilvl w:val="0"/>
          <w:numId w:val="0"/>
        </w:numPr>
        <w:jc w:val="center"/>
        <w:rPr>
          <w:rFonts w:hint="default" w:eastAsia="宋体"/>
          <w:b/>
          <w:bCs/>
          <w:highlight w:val="none"/>
          <w:lang w:val="en-US" w:eastAsia="zh-CN"/>
        </w:rPr>
      </w:pPr>
      <w:r>
        <w:rPr>
          <w:rFonts w:hint="eastAsia" w:ascii="宋体" w:hAnsi="宋体" w:eastAsia="宋体" w:cs="宋体"/>
          <w:b/>
          <w:bCs/>
          <w:color w:val="000000"/>
          <w:sz w:val="24"/>
          <w:szCs w:val="24"/>
          <w:highlight w:val="none"/>
        </w:rPr>
        <w:t>商务</w:t>
      </w:r>
      <w:r>
        <w:rPr>
          <w:rFonts w:hint="eastAsia" w:ascii="宋体" w:hAnsi="宋体" w:cs="宋体"/>
          <w:b/>
          <w:bCs/>
          <w:color w:val="000000"/>
          <w:sz w:val="24"/>
          <w:szCs w:val="24"/>
          <w:highlight w:val="none"/>
          <w:lang w:val="en-US" w:eastAsia="zh-CN"/>
        </w:rPr>
        <w:t>条款偏离表</w:t>
      </w:r>
    </w:p>
    <w:tbl>
      <w:tblPr>
        <w:tblStyle w:val="32"/>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193D179A">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完全理解并接受对投标人的各项须知、规约要求和责任义务；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4E2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vAlign w:val="center"/>
          </w:tcPr>
          <w:p w14:paraId="7A0645E5">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vAlign w:val="center"/>
          </w:tcPr>
          <w:p w14:paraId="3B89D294">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来源证明或合法性证明；</w:t>
            </w:r>
          </w:p>
        </w:tc>
        <w:tc>
          <w:tcPr>
            <w:tcW w:w="1008" w:type="dxa"/>
            <w:vAlign w:val="center"/>
          </w:tcPr>
          <w:p w14:paraId="7285D10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720C8D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vAlign w:val="center"/>
          </w:tcPr>
          <w:p w14:paraId="6D5F965B">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vAlign w:val="center"/>
          </w:tcPr>
          <w:p w14:paraId="05C12F2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vAlign w:val="center"/>
          </w:tcPr>
          <w:p w14:paraId="1057481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vAlign w:val="center"/>
          </w:tcPr>
          <w:p w14:paraId="29FC2C7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vAlign w:val="center"/>
          </w:tcPr>
          <w:p w14:paraId="2C087974">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0E8C17AD">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vAlign w:val="center"/>
          </w:tcPr>
          <w:p w14:paraId="62A484F5">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6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6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p w14:paraId="021AEB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lang w:val="en-GB" w:eastAsia="zh-CN"/>
        </w:rPr>
        <w:t>于上述要求，如投标人完全响应，则请在“是否响应”栏内打“√”，对打“×”视为偏离，请在“偏离说明”栏内扼要说明偏离情况；</w:t>
      </w:r>
    </w:p>
    <w:p w14:paraId="62580B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GB" w:eastAsia="zh-CN"/>
        </w:rPr>
        <w:t>投标人应认真填写本响应表，若评标委员会在</w:t>
      </w:r>
      <w:r>
        <w:rPr>
          <w:rFonts w:hint="eastAsia" w:ascii="宋体" w:hAnsi="宋体" w:eastAsia="宋体" w:cs="宋体"/>
          <w:sz w:val="24"/>
          <w:szCs w:val="24"/>
          <w:highlight w:val="none"/>
          <w:lang w:eastAsia="zh-CN"/>
        </w:rPr>
        <w:t>评标</w:t>
      </w:r>
      <w:r>
        <w:rPr>
          <w:rFonts w:hint="eastAsia" w:ascii="宋体" w:hAnsi="宋体" w:eastAsia="宋体" w:cs="宋体"/>
          <w:sz w:val="24"/>
          <w:szCs w:val="24"/>
          <w:highlight w:val="none"/>
          <w:lang w:val="en-GB" w:eastAsia="zh-CN"/>
        </w:rPr>
        <w:t>期间，发现有虚假填写本响应表的，则将可能被视为存在两个</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lang w:val="en-GB" w:eastAsia="zh-CN"/>
        </w:rPr>
        <w:t>方案，评标委员会将按本招标文件相关规定执行；</w:t>
      </w:r>
    </w:p>
    <w:p w14:paraId="73BDFC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GB"/>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GB" w:eastAsia="zh-CN"/>
        </w:rPr>
        <w:t>本表内容不得擅自修改。</w:t>
      </w:r>
    </w:p>
    <w:p w14:paraId="155D21F3">
      <w:pPr>
        <w:rPr>
          <w:rFonts w:hint="eastAsia" w:ascii="宋体" w:hAnsi="宋体" w:eastAsia="宋体" w:cs="宋体"/>
          <w:color w:val="000000"/>
          <w:sz w:val="24"/>
          <w:szCs w:val="24"/>
          <w:highlight w:val="none"/>
        </w:rPr>
      </w:pPr>
    </w:p>
    <w:p w14:paraId="16E93BF0">
      <w:pPr>
        <w:pStyle w:val="14"/>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投标人名称（盖章）：</w:t>
      </w:r>
    </w:p>
    <w:p w14:paraId="03B3F3DC">
      <w:pPr>
        <w:pStyle w:val="14"/>
        <w:spacing w:line="360" w:lineRule="auto"/>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授权人和被授权人（签字或盖章）：</w:t>
      </w:r>
    </w:p>
    <w:p w14:paraId="16C8782A">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CF3589B">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p w14:paraId="61E0400E">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技术需求偏离表</w:t>
      </w:r>
    </w:p>
    <w:p w14:paraId="0109D494">
      <w:pPr>
        <w:rPr>
          <w:rFonts w:hint="eastAsia"/>
        </w:rPr>
      </w:pP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62"/>
        <w:gridCol w:w="1229"/>
        <w:gridCol w:w="1575"/>
        <w:gridCol w:w="1500"/>
        <w:gridCol w:w="1055"/>
        <w:gridCol w:w="1036"/>
      </w:tblGrid>
      <w:tr w14:paraId="7FB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062" w:type="dxa"/>
            <w:noWrap w:val="0"/>
            <w:vAlign w:val="center"/>
          </w:tcPr>
          <w:p w14:paraId="764F8002">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序号</w:t>
            </w:r>
          </w:p>
        </w:tc>
        <w:tc>
          <w:tcPr>
            <w:tcW w:w="1062" w:type="dxa"/>
            <w:noWrap w:val="0"/>
            <w:vAlign w:val="center"/>
          </w:tcPr>
          <w:p w14:paraId="1A7CB9A1">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val="en-US" w:eastAsia="zh-CN"/>
              </w:rPr>
              <w:t>货物</w:t>
            </w:r>
            <w:r>
              <w:rPr>
                <w:rFonts w:hint="eastAsia" w:ascii="宋体" w:hAnsi="宋体" w:eastAsia="宋体" w:cs="宋体"/>
                <w:b w:val="0"/>
                <w:bCs/>
                <w:color w:val="000000"/>
                <w:sz w:val="24"/>
                <w:highlight w:val="none"/>
              </w:rPr>
              <w:t>名称</w:t>
            </w:r>
          </w:p>
        </w:tc>
        <w:tc>
          <w:tcPr>
            <w:tcW w:w="1229" w:type="dxa"/>
            <w:noWrap w:val="0"/>
            <w:vAlign w:val="center"/>
          </w:tcPr>
          <w:p w14:paraId="5501B3C5">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w:t>
            </w:r>
            <w:r>
              <w:rPr>
                <w:rFonts w:hint="eastAsia" w:ascii="宋体" w:hAnsi="宋体" w:eastAsia="宋体" w:cs="宋体"/>
                <w:b w:val="0"/>
                <w:bCs/>
                <w:color w:val="000000"/>
                <w:sz w:val="24"/>
                <w:highlight w:val="none"/>
                <w:lang w:eastAsia="zh-CN"/>
              </w:rPr>
              <w:t>文件</w:t>
            </w:r>
            <w:r>
              <w:rPr>
                <w:rFonts w:hint="eastAsia" w:ascii="宋体" w:hAnsi="宋体" w:eastAsia="宋体" w:cs="宋体"/>
                <w:b w:val="0"/>
                <w:bCs/>
                <w:color w:val="000000"/>
                <w:sz w:val="24"/>
                <w:highlight w:val="none"/>
              </w:rPr>
              <w:t>条款号</w:t>
            </w:r>
          </w:p>
        </w:tc>
        <w:tc>
          <w:tcPr>
            <w:tcW w:w="1575" w:type="dxa"/>
            <w:noWrap w:val="0"/>
            <w:vAlign w:val="center"/>
          </w:tcPr>
          <w:p w14:paraId="477A4BD1">
            <w:pPr>
              <w:jc w:val="center"/>
              <w:rPr>
                <w:rFonts w:hint="eastAsia" w:ascii="宋体" w:hAnsi="宋体" w:eastAsia="宋体" w:cs="宋体"/>
                <w:b w:val="0"/>
                <w:bCs/>
                <w:color w:val="000000"/>
                <w:sz w:val="24"/>
                <w:highlight w:val="none"/>
              </w:rPr>
            </w:pPr>
            <w:r>
              <w:rPr>
                <w:rFonts w:hint="eastAsia" w:ascii="宋体" w:hAnsi="宋体" w:cs="宋体"/>
                <w:b w:val="0"/>
                <w:bCs/>
                <w:color w:val="000000"/>
                <w:sz w:val="24"/>
                <w:highlight w:val="none"/>
                <w:lang w:eastAsia="zh-CN"/>
              </w:rPr>
              <w:t>招标</w:t>
            </w:r>
            <w:r>
              <w:rPr>
                <w:rFonts w:hint="eastAsia" w:ascii="宋体" w:hAnsi="宋体" w:eastAsia="宋体" w:cs="宋体"/>
                <w:b w:val="0"/>
                <w:bCs/>
                <w:color w:val="000000"/>
                <w:sz w:val="24"/>
                <w:highlight w:val="none"/>
                <w:lang w:eastAsia="zh-CN"/>
              </w:rPr>
              <w:t>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要求</w:t>
            </w:r>
          </w:p>
        </w:tc>
        <w:tc>
          <w:tcPr>
            <w:tcW w:w="1500" w:type="dxa"/>
            <w:noWrap w:val="0"/>
            <w:vAlign w:val="center"/>
          </w:tcPr>
          <w:p w14:paraId="26328FC6">
            <w:pPr>
              <w:jc w:val="center"/>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响应文件</w:t>
            </w:r>
            <w:r>
              <w:rPr>
                <w:rFonts w:hint="eastAsia" w:ascii="宋体" w:hAnsi="宋体" w:eastAsia="宋体" w:cs="宋体"/>
                <w:b w:val="0"/>
                <w:bCs/>
                <w:color w:val="000000"/>
                <w:sz w:val="24"/>
                <w:highlight w:val="none"/>
              </w:rPr>
              <w:t>的</w:t>
            </w:r>
            <w:r>
              <w:rPr>
                <w:rFonts w:hint="eastAsia" w:ascii="宋体" w:hAnsi="宋体" w:eastAsia="宋体" w:cs="宋体"/>
                <w:b w:val="0"/>
                <w:bCs/>
                <w:color w:val="000000"/>
                <w:sz w:val="24"/>
                <w:highlight w:val="none"/>
                <w:lang w:val="en-US" w:eastAsia="zh-CN"/>
              </w:rPr>
              <w:t>响应</w:t>
            </w:r>
          </w:p>
        </w:tc>
        <w:tc>
          <w:tcPr>
            <w:tcW w:w="1055" w:type="dxa"/>
            <w:noWrap w:val="0"/>
            <w:vAlign w:val="center"/>
          </w:tcPr>
          <w:p w14:paraId="5396E328">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偏离</w:t>
            </w:r>
          </w:p>
        </w:tc>
        <w:tc>
          <w:tcPr>
            <w:tcW w:w="1036" w:type="dxa"/>
            <w:noWrap w:val="0"/>
            <w:vAlign w:val="center"/>
          </w:tcPr>
          <w:p w14:paraId="72B17C51">
            <w:pPr>
              <w:jc w:val="center"/>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说明</w:t>
            </w:r>
          </w:p>
        </w:tc>
      </w:tr>
      <w:tr w14:paraId="1BA8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21D927AF">
            <w:pPr>
              <w:rPr>
                <w:rFonts w:hint="eastAsia" w:ascii="宋体" w:hAnsi="宋体" w:eastAsia="宋体" w:cs="宋体"/>
                <w:b w:val="0"/>
                <w:bCs/>
                <w:color w:val="000000"/>
                <w:sz w:val="24"/>
                <w:highlight w:val="none"/>
              </w:rPr>
            </w:pPr>
          </w:p>
        </w:tc>
        <w:tc>
          <w:tcPr>
            <w:tcW w:w="1062" w:type="dxa"/>
            <w:noWrap w:val="0"/>
            <w:vAlign w:val="top"/>
          </w:tcPr>
          <w:p w14:paraId="7DF8B969">
            <w:pPr>
              <w:rPr>
                <w:rFonts w:hint="eastAsia" w:ascii="宋体" w:hAnsi="宋体" w:eastAsia="宋体" w:cs="宋体"/>
                <w:b w:val="0"/>
                <w:bCs/>
                <w:color w:val="000000"/>
                <w:sz w:val="24"/>
                <w:highlight w:val="none"/>
              </w:rPr>
            </w:pPr>
          </w:p>
        </w:tc>
        <w:tc>
          <w:tcPr>
            <w:tcW w:w="1229" w:type="dxa"/>
            <w:noWrap w:val="0"/>
            <w:vAlign w:val="top"/>
          </w:tcPr>
          <w:p w14:paraId="154CE748">
            <w:pPr>
              <w:rPr>
                <w:rFonts w:hint="eastAsia" w:ascii="宋体" w:hAnsi="宋体" w:eastAsia="宋体" w:cs="宋体"/>
                <w:b w:val="0"/>
                <w:bCs/>
                <w:color w:val="000000"/>
                <w:sz w:val="24"/>
                <w:highlight w:val="none"/>
              </w:rPr>
            </w:pPr>
          </w:p>
        </w:tc>
        <w:tc>
          <w:tcPr>
            <w:tcW w:w="1575" w:type="dxa"/>
            <w:noWrap w:val="0"/>
            <w:vAlign w:val="top"/>
          </w:tcPr>
          <w:p w14:paraId="49D8D9EF">
            <w:pPr>
              <w:rPr>
                <w:rFonts w:hint="eastAsia" w:ascii="宋体" w:hAnsi="宋体" w:eastAsia="宋体" w:cs="宋体"/>
                <w:b w:val="0"/>
                <w:bCs/>
                <w:color w:val="000000"/>
                <w:sz w:val="24"/>
                <w:highlight w:val="none"/>
              </w:rPr>
            </w:pPr>
          </w:p>
        </w:tc>
        <w:tc>
          <w:tcPr>
            <w:tcW w:w="1500" w:type="dxa"/>
            <w:noWrap w:val="0"/>
            <w:vAlign w:val="top"/>
          </w:tcPr>
          <w:p w14:paraId="2DB1CB95">
            <w:pPr>
              <w:rPr>
                <w:rFonts w:hint="eastAsia" w:ascii="宋体" w:hAnsi="宋体" w:eastAsia="宋体" w:cs="宋体"/>
                <w:b w:val="0"/>
                <w:bCs/>
                <w:color w:val="000000"/>
                <w:sz w:val="24"/>
                <w:highlight w:val="none"/>
              </w:rPr>
            </w:pPr>
          </w:p>
        </w:tc>
        <w:tc>
          <w:tcPr>
            <w:tcW w:w="1055" w:type="dxa"/>
            <w:noWrap w:val="0"/>
            <w:vAlign w:val="top"/>
          </w:tcPr>
          <w:p w14:paraId="25E5C113">
            <w:pPr>
              <w:rPr>
                <w:rFonts w:hint="eastAsia" w:ascii="宋体" w:hAnsi="宋体" w:eastAsia="宋体" w:cs="宋体"/>
                <w:b w:val="0"/>
                <w:bCs/>
                <w:color w:val="000000"/>
                <w:sz w:val="24"/>
                <w:highlight w:val="none"/>
              </w:rPr>
            </w:pPr>
          </w:p>
        </w:tc>
        <w:tc>
          <w:tcPr>
            <w:tcW w:w="1036" w:type="dxa"/>
            <w:noWrap w:val="0"/>
            <w:vAlign w:val="top"/>
          </w:tcPr>
          <w:p w14:paraId="629D075E">
            <w:pPr>
              <w:rPr>
                <w:rFonts w:hint="eastAsia" w:ascii="宋体" w:hAnsi="宋体" w:eastAsia="宋体" w:cs="宋体"/>
                <w:b w:val="0"/>
                <w:bCs/>
                <w:color w:val="000000"/>
                <w:sz w:val="24"/>
                <w:highlight w:val="none"/>
              </w:rPr>
            </w:pPr>
          </w:p>
        </w:tc>
      </w:tr>
      <w:tr w14:paraId="54C2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564C24CC">
            <w:pPr>
              <w:rPr>
                <w:rFonts w:hint="eastAsia" w:ascii="宋体" w:hAnsi="宋体" w:eastAsia="宋体" w:cs="宋体"/>
                <w:b w:val="0"/>
                <w:bCs/>
                <w:color w:val="000000"/>
                <w:sz w:val="24"/>
                <w:highlight w:val="none"/>
              </w:rPr>
            </w:pPr>
          </w:p>
        </w:tc>
        <w:tc>
          <w:tcPr>
            <w:tcW w:w="1062" w:type="dxa"/>
            <w:noWrap w:val="0"/>
            <w:vAlign w:val="top"/>
          </w:tcPr>
          <w:p w14:paraId="27E3EE87">
            <w:pPr>
              <w:rPr>
                <w:rFonts w:hint="eastAsia" w:ascii="宋体" w:hAnsi="宋体" w:eastAsia="宋体" w:cs="宋体"/>
                <w:b w:val="0"/>
                <w:bCs/>
                <w:color w:val="000000"/>
                <w:sz w:val="24"/>
                <w:highlight w:val="none"/>
              </w:rPr>
            </w:pPr>
          </w:p>
        </w:tc>
        <w:tc>
          <w:tcPr>
            <w:tcW w:w="1229" w:type="dxa"/>
            <w:noWrap w:val="0"/>
            <w:vAlign w:val="top"/>
          </w:tcPr>
          <w:p w14:paraId="2B3541BD">
            <w:pPr>
              <w:rPr>
                <w:rFonts w:hint="eastAsia" w:ascii="宋体" w:hAnsi="宋体" w:eastAsia="宋体" w:cs="宋体"/>
                <w:b w:val="0"/>
                <w:bCs/>
                <w:color w:val="000000"/>
                <w:sz w:val="24"/>
                <w:highlight w:val="none"/>
              </w:rPr>
            </w:pPr>
          </w:p>
        </w:tc>
        <w:tc>
          <w:tcPr>
            <w:tcW w:w="1575" w:type="dxa"/>
            <w:noWrap w:val="0"/>
            <w:vAlign w:val="top"/>
          </w:tcPr>
          <w:p w14:paraId="48D3EC2B">
            <w:pPr>
              <w:rPr>
                <w:rFonts w:hint="eastAsia" w:ascii="宋体" w:hAnsi="宋体" w:eastAsia="宋体" w:cs="宋体"/>
                <w:b w:val="0"/>
                <w:bCs/>
                <w:color w:val="000000"/>
                <w:sz w:val="24"/>
                <w:highlight w:val="none"/>
              </w:rPr>
            </w:pPr>
          </w:p>
        </w:tc>
        <w:tc>
          <w:tcPr>
            <w:tcW w:w="1500" w:type="dxa"/>
            <w:noWrap w:val="0"/>
            <w:vAlign w:val="top"/>
          </w:tcPr>
          <w:p w14:paraId="5D284AB9">
            <w:pPr>
              <w:rPr>
                <w:rFonts w:hint="eastAsia" w:ascii="宋体" w:hAnsi="宋体" w:eastAsia="宋体" w:cs="宋体"/>
                <w:b w:val="0"/>
                <w:bCs/>
                <w:color w:val="000000"/>
                <w:sz w:val="24"/>
                <w:highlight w:val="none"/>
              </w:rPr>
            </w:pPr>
          </w:p>
        </w:tc>
        <w:tc>
          <w:tcPr>
            <w:tcW w:w="1055" w:type="dxa"/>
            <w:noWrap w:val="0"/>
            <w:vAlign w:val="top"/>
          </w:tcPr>
          <w:p w14:paraId="01DE456E">
            <w:pPr>
              <w:rPr>
                <w:rFonts w:hint="eastAsia" w:ascii="宋体" w:hAnsi="宋体" w:eastAsia="宋体" w:cs="宋体"/>
                <w:b w:val="0"/>
                <w:bCs/>
                <w:color w:val="000000"/>
                <w:sz w:val="24"/>
                <w:highlight w:val="none"/>
              </w:rPr>
            </w:pPr>
          </w:p>
        </w:tc>
        <w:tc>
          <w:tcPr>
            <w:tcW w:w="1036" w:type="dxa"/>
            <w:noWrap w:val="0"/>
            <w:vAlign w:val="top"/>
          </w:tcPr>
          <w:p w14:paraId="46D9D730">
            <w:pPr>
              <w:rPr>
                <w:rFonts w:hint="eastAsia" w:ascii="宋体" w:hAnsi="宋体" w:eastAsia="宋体" w:cs="宋体"/>
                <w:b w:val="0"/>
                <w:bCs/>
                <w:color w:val="000000"/>
                <w:sz w:val="24"/>
                <w:highlight w:val="none"/>
              </w:rPr>
            </w:pPr>
          </w:p>
        </w:tc>
      </w:tr>
      <w:tr w14:paraId="328D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78865808">
            <w:pPr>
              <w:rPr>
                <w:rFonts w:hint="eastAsia" w:ascii="宋体" w:hAnsi="宋体" w:eastAsia="宋体" w:cs="宋体"/>
                <w:b w:val="0"/>
                <w:bCs/>
                <w:color w:val="000000"/>
                <w:sz w:val="24"/>
                <w:highlight w:val="none"/>
              </w:rPr>
            </w:pPr>
          </w:p>
        </w:tc>
        <w:tc>
          <w:tcPr>
            <w:tcW w:w="1062" w:type="dxa"/>
            <w:noWrap w:val="0"/>
            <w:vAlign w:val="top"/>
          </w:tcPr>
          <w:p w14:paraId="77ACF169">
            <w:pPr>
              <w:rPr>
                <w:rFonts w:hint="eastAsia" w:ascii="宋体" w:hAnsi="宋体" w:eastAsia="宋体" w:cs="宋体"/>
                <w:b w:val="0"/>
                <w:bCs/>
                <w:color w:val="000000"/>
                <w:sz w:val="24"/>
                <w:highlight w:val="none"/>
              </w:rPr>
            </w:pPr>
          </w:p>
        </w:tc>
        <w:tc>
          <w:tcPr>
            <w:tcW w:w="1229" w:type="dxa"/>
            <w:noWrap w:val="0"/>
            <w:vAlign w:val="top"/>
          </w:tcPr>
          <w:p w14:paraId="13983A93">
            <w:pPr>
              <w:rPr>
                <w:rFonts w:hint="eastAsia" w:ascii="宋体" w:hAnsi="宋体" w:eastAsia="宋体" w:cs="宋体"/>
                <w:b w:val="0"/>
                <w:bCs/>
                <w:color w:val="000000"/>
                <w:sz w:val="24"/>
                <w:highlight w:val="none"/>
              </w:rPr>
            </w:pPr>
          </w:p>
        </w:tc>
        <w:tc>
          <w:tcPr>
            <w:tcW w:w="1575" w:type="dxa"/>
            <w:noWrap w:val="0"/>
            <w:vAlign w:val="top"/>
          </w:tcPr>
          <w:p w14:paraId="489E1030">
            <w:pPr>
              <w:rPr>
                <w:rFonts w:hint="eastAsia" w:ascii="宋体" w:hAnsi="宋体" w:eastAsia="宋体" w:cs="宋体"/>
                <w:b w:val="0"/>
                <w:bCs/>
                <w:color w:val="000000"/>
                <w:sz w:val="24"/>
                <w:highlight w:val="none"/>
              </w:rPr>
            </w:pPr>
          </w:p>
        </w:tc>
        <w:tc>
          <w:tcPr>
            <w:tcW w:w="1500" w:type="dxa"/>
            <w:noWrap w:val="0"/>
            <w:vAlign w:val="top"/>
          </w:tcPr>
          <w:p w14:paraId="1BCCB873">
            <w:pPr>
              <w:rPr>
                <w:rFonts w:hint="eastAsia" w:ascii="宋体" w:hAnsi="宋体" w:eastAsia="宋体" w:cs="宋体"/>
                <w:b w:val="0"/>
                <w:bCs/>
                <w:color w:val="000000"/>
                <w:sz w:val="24"/>
                <w:highlight w:val="none"/>
              </w:rPr>
            </w:pPr>
          </w:p>
        </w:tc>
        <w:tc>
          <w:tcPr>
            <w:tcW w:w="1055" w:type="dxa"/>
            <w:noWrap w:val="0"/>
            <w:vAlign w:val="top"/>
          </w:tcPr>
          <w:p w14:paraId="49798356">
            <w:pPr>
              <w:rPr>
                <w:rFonts w:hint="eastAsia" w:ascii="宋体" w:hAnsi="宋体" w:eastAsia="宋体" w:cs="宋体"/>
                <w:b w:val="0"/>
                <w:bCs/>
                <w:color w:val="000000"/>
                <w:sz w:val="24"/>
                <w:highlight w:val="none"/>
              </w:rPr>
            </w:pPr>
          </w:p>
        </w:tc>
        <w:tc>
          <w:tcPr>
            <w:tcW w:w="1036" w:type="dxa"/>
            <w:noWrap w:val="0"/>
            <w:vAlign w:val="top"/>
          </w:tcPr>
          <w:p w14:paraId="131AE486">
            <w:pPr>
              <w:rPr>
                <w:rFonts w:hint="eastAsia" w:ascii="宋体" w:hAnsi="宋体" w:eastAsia="宋体" w:cs="宋体"/>
                <w:b w:val="0"/>
                <w:bCs/>
                <w:color w:val="000000"/>
                <w:sz w:val="24"/>
                <w:highlight w:val="none"/>
              </w:rPr>
            </w:pPr>
          </w:p>
        </w:tc>
      </w:tr>
      <w:tr w14:paraId="3844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11E550FA">
            <w:pPr>
              <w:rPr>
                <w:rFonts w:hint="eastAsia" w:ascii="宋体" w:hAnsi="宋体" w:eastAsia="宋体" w:cs="宋体"/>
                <w:b w:val="0"/>
                <w:bCs/>
                <w:color w:val="000000"/>
                <w:sz w:val="24"/>
                <w:highlight w:val="none"/>
              </w:rPr>
            </w:pPr>
          </w:p>
        </w:tc>
        <w:tc>
          <w:tcPr>
            <w:tcW w:w="1062" w:type="dxa"/>
            <w:noWrap w:val="0"/>
            <w:vAlign w:val="top"/>
          </w:tcPr>
          <w:p w14:paraId="73DFB33F">
            <w:pPr>
              <w:rPr>
                <w:rFonts w:hint="eastAsia" w:ascii="宋体" w:hAnsi="宋体" w:eastAsia="宋体" w:cs="宋体"/>
                <w:b w:val="0"/>
                <w:bCs/>
                <w:color w:val="000000"/>
                <w:sz w:val="24"/>
                <w:highlight w:val="none"/>
              </w:rPr>
            </w:pPr>
          </w:p>
        </w:tc>
        <w:tc>
          <w:tcPr>
            <w:tcW w:w="1229" w:type="dxa"/>
            <w:noWrap w:val="0"/>
            <w:vAlign w:val="top"/>
          </w:tcPr>
          <w:p w14:paraId="03AD08E1">
            <w:pPr>
              <w:rPr>
                <w:rFonts w:hint="eastAsia" w:ascii="宋体" w:hAnsi="宋体" w:eastAsia="宋体" w:cs="宋体"/>
                <w:b w:val="0"/>
                <w:bCs/>
                <w:color w:val="000000"/>
                <w:sz w:val="24"/>
                <w:highlight w:val="none"/>
              </w:rPr>
            </w:pPr>
          </w:p>
        </w:tc>
        <w:tc>
          <w:tcPr>
            <w:tcW w:w="1575" w:type="dxa"/>
            <w:noWrap w:val="0"/>
            <w:vAlign w:val="top"/>
          </w:tcPr>
          <w:p w14:paraId="037358F4">
            <w:pPr>
              <w:rPr>
                <w:rFonts w:hint="eastAsia" w:ascii="宋体" w:hAnsi="宋体" w:eastAsia="宋体" w:cs="宋体"/>
                <w:b w:val="0"/>
                <w:bCs/>
                <w:color w:val="000000"/>
                <w:sz w:val="24"/>
                <w:highlight w:val="none"/>
              </w:rPr>
            </w:pPr>
          </w:p>
        </w:tc>
        <w:tc>
          <w:tcPr>
            <w:tcW w:w="1500" w:type="dxa"/>
            <w:noWrap w:val="0"/>
            <w:vAlign w:val="top"/>
          </w:tcPr>
          <w:p w14:paraId="274DA76C">
            <w:pPr>
              <w:rPr>
                <w:rFonts w:hint="eastAsia" w:ascii="宋体" w:hAnsi="宋体" w:eastAsia="宋体" w:cs="宋体"/>
                <w:b w:val="0"/>
                <w:bCs/>
                <w:color w:val="000000"/>
                <w:sz w:val="24"/>
                <w:highlight w:val="none"/>
              </w:rPr>
            </w:pPr>
          </w:p>
        </w:tc>
        <w:tc>
          <w:tcPr>
            <w:tcW w:w="1055" w:type="dxa"/>
            <w:noWrap w:val="0"/>
            <w:vAlign w:val="top"/>
          </w:tcPr>
          <w:p w14:paraId="0853239C">
            <w:pPr>
              <w:rPr>
                <w:rFonts w:hint="eastAsia" w:ascii="宋体" w:hAnsi="宋体" w:eastAsia="宋体" w:cs="宋体"/>
                <w:b w:val="0"/>
                <w:bCs/>
                <w:color w:val="000000"/>
                <w:sz w:val="24"/>
                <w:highlight w:val="none"/>
              </w:rPr>
            </w:pPr>
          </w:p>
        </w:tc>
        <w:tc>
          <w:tcPr>
            <w:tcW w:w="1036" w:type="dxa"/>
            <w:noWrap w:val="0"/>
            <w:vAlign w:val="top"/>
          </w:tcPr>
          <w:p w14:paraId="7B788610">
            <w:pPr>
              <w:rPr>
                <w:rFonts w:hint="eastAsia" w:ascii="宋体" w:hAnsi="宋体" w:eastAsia="宋体" w:cs="宋体"/>
                <w:b w:val="0"/>
                <w:bCs/>
                <w:color w:val="000000"/>
                <w:sz w:val="24"/>
                <w:highlight w:val="none"/>
              </w:rPr>
            </w:pPr>
          </w:p>
        </w:tc>
      </w:tr>
      <w:tr w14:paraId="3F4B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62" w:type="dxa"/>
            <w:noWrap w:val="0"/>
            <w:vAlign w:val="top"/>
          </w:tcPr>
          <w:p w14:paraId="0934C169">
            <w:pPr>
              <w:rPr>
                <w:rFonts w:hint="eastAsia" w:ascii="宋体" w:hAnsi="宋体" w:eastAsia="宋体" w:cs="宋体"/>
                <w:b w:val="0"/>
                <w:bCs/>
                <w:color w:val="000000"/>
                <w:sz w:val="24"/>
                <w:highlight w:val="none"/>
              </w:rPr>
            </w:pPr>
          </w:p>
        </w:tc>
        <w:tc>
          <w:tcPr>
            <w:tcW w:w="1062" w:type="dxa"/>
            <w:noWrap w:val="0"/>
            <w:vAlign w:val="top"/>
          </w:tcPr>
          <w:p w14:paraId="04914985">
            <w:pPr>
              <w:rPr>
                <w:rFonts w:hint="eastAsia" w:ascii="宋体" w:hAnsi="宋体" w:eastAsia="宋体" w:cs="宋体"/>
                <w:b w:val="0"/>
                <w:bCs/>
                <w:color w:val="000000"/>
                <w:sz w:val="24"/>
                <w:highlight w:val="none"/>
              </w:rPr>
            </w:pPr>
          </w:p>
        </w:tc>
        <w:tc>
          <w:tcPr>
            <w:tcW w:w="1229" w:type="dxa"/>
            <w:noWrap w:val="0"/>
            <w:vAlign w:val="top"/>
          </w:tcPr>
          <w:p w14:paraId="7B63DFAA">
            <w:pPr>
              <w:rPr>
                <w:rFonts w:hint="eastAsia" w:ascii="宋体" w:hAnsi="宋体" w:eastAsia="宋体" w:cs="宋体"/>
                <w:b w:val="0"/>
                <w:bCs/>
                <w:color w:val="000000"/>
                <w:sz w:val="24"/>
                <w:highlight w:val="none"/>
              </w:rPr>
            </w:pPr>
          </w:p>
        </w:tc>
        <w:tc>
          <w:tcPr>
            <w:tcW w:w="1575" w:type="dxa"/>
            <w:noWrap w:val="0"/>
            <w:vAlign w:val="top"/>
          </w:tcPr>
          <w:p w14:paraId="62156708">
            <w:pPr>
              <w:rPr>
                <w:rFonts w:hint="eastAsia" w:ascii="宋体" w:hAnsi="宋体" w:eastAsia="宋体" w:cs="宋体"/>
                <w:b w:val="0"/>
                <w:bCs/>
                <w:color w:val="000000"/>
                <w:sz w:val="24"/>
                <w:highlight w:val="none"/>
              </w:rPr>
            </w:pPr>
          </w:p>
        </w:tc>
        <w:tc>
          <w:tcPr>
            <w:tcW w:w="1500" w:type="dxa"/>
            <w:noWrap w:val="0"/>
            <w:vAlign w:val="top"/>
          </w:tcPr>
          <w:p w14:paraId="5C7EC897">
            <w:pPr>
              <w:rPr>
                <w:rFonts w:hint="eastAsia" w:ascii="宋体" w:hAnsi="宋体" w:eastAsia="宋体" w:cs="宋体"/>
                <w:b w:val="0"/>
                <w:bCs/>
                <w:color w:val="000000"/>
                <w:sz w:val="24"/>
                <w:highlight w:val="none"/>
              </w:rPr>
            </w:pPr>
          </w:p>
        </w:tc>
        <w:tc>
          <w:tcPr>
            <w:tcW w:w="1055" w:type="dxa"/>
            <w:noWrap w:val="0"/>
            <w:vAlign w:val="top"/>
          </w:tcPr>
          <w:p w14:paraId="7D552527">
            <w:pPr>
              <w:rPr>
                <w:rFonts w:hint="eastAsia" w:ascii="宋体" w:hAnsi="宋体" w:eastAsia="宋体" w:cs="宋体"/>
                <w:b w:val="0"/>
                <w:bCs/>
                <w:color w:val="000000"/>
                <w:sz w:val="24"/>
                <w:highlight w:val="none"/>
              </w:rPr>
            </w:pPr>
          </w:p>
        </w:tc>
        <w:tc>
          <w:tcPr>
            <w:tcW w:w="1036" w:type="dxa"/>
            <w:noWrap w:val="0"/>
            <w:vAlign w:val="top"/>
          </w:tcPr>
          <w:p w14:paraId="339B290F">
            <w:pPr>
              <w:rPr>
                <w:rFonts w:hint="eastAsia" w:ascii="宋体" w:hAnsi="宋体" w:eastAsia="宋体" w:cs="宋体"/>
                <w:b w:val="0"/>
                <w:bCs/>
                <w:color w:val="000000"/>
                <w:sz w:val="24"/>
                <w:highlight w:val="none"/>
              </w:rPr>
            </w:pPr>
          </w:p>
        </w:tc>
      </w:tr>
    </w:tbl>
    <w:p w14:paraId="425FE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p w14:paraId="1597E9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投标人应根据其提供的</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lang w:eastAsia="zh-CN"/>
        </w:rPr>
        <w:t>，对照招标文件“第四章</w:t>
      </w:r>
      <w:r>
        <w:rPr>
          <w:rFonts w:hint="eastAsia" w:ascii="宋体" w:hAnsi="宋体" w:eastAsia="宋体" w:cs="宋体"/>
          <w:sz w:val="24"/>
          <w:szCs w:val="24"/>
          <w:highlight w:val="none"/>
          <w:lang w:val="en-US" w:eastAsia="zh-CN"/>
        </w:rPr>
        <w:t>招标项目技术要求</w:t>
      </w:r>
      <w:r>
        <w:rPr>
          <w:rFonts w:hint="eastAsia" w:ascii="宋体" w:hAnsi="宋体" w:eastAsia="宋体" w:cs="宋体"/>
          <w:sz w:val="24"/>
          <w:szCs w:val="24"/>
          <w:highlight w:val="none"/>
          <w:lang w:eastAsia="zh-CN"/>
        </w:rPr>
        <w:t>”中的条款号逐项填写，“投标文件的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”一栏应如实反映响应</w:t>
      </w:r>
      <w:r>
        <w:rPr>
          <w:rFonts w:hint="eastAsia" w:ascii="宋体" w:hAnsi="宋体" w:eastAsia="宋体" w:cs="宋体"/>
          <w:sz w:val="24"/>
          <w:szCs w:val="24"/>
          <w:highlight w:val="none"/>
          <w:lang w:val="en-US" w:eastAsia="zh-CN"/>
        </w:rPr>
        <w:t>情况</w:t>
      </w:r>
      <w:r>
        <w:rPr>
          <w:rFonts w:hint="eastAsia" w:ascii="宋体" w:hAnsi="宋体" w:eastAsia="宋体" w:cs="宋体"/>
          <w:sz w:val="24"/>
          <w:szCs w:val="24"/>
          <w:highlight w:val="none"/>
          <w:lang w:eastAsia="zh-CN"/>
        </w:rPr>
        <w:t>，不得复制招标文件内容，不得虚假响应，否则将视为未实质性响应招标文件要求，</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lang w:eastAsia="zh-CN"/>
        </w:rPr>
        <w:t>无效。</w:t>
      </w:r>
    </w:p>
    <w:p w14:paraId="5E04D5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color w:val="auto"/>
          <w:highlight w:val="none"/>
          <w:lang w:val="en-US" w:eastAsia="zh-CN"/>
        </w:rPr>
      </w:pPr>
      <w:r>
        <w:rPr>
          <w:rFonts w:hint="eastAsia" w:ascii="宋体" w:hAnsi="宋体" w:eastAsia="宋体" w:cs="宋体"/>
          <w:sz w:val="24"/>
          <w:szCs w:val="24"/>
          <w:highlight w:val="none"/>
          <w:lang w:val="en-US" w:eastAsia="zh-CN"/>
        </w:rPr>
        <w:t>2、“第四章招标项目技术要求”，每项参数要求投标人须提供与采购需求相应的证明材料，如投标人产品检测报告、产品合格证或制造商产品彩页或产品技术规格书。</w:t>
      </w:r>
    </w:p>
    <w:p w14:paraId="4EA5EB22">
      <w:pPr>
        <w:spacing w:line="360" w:lineRule="atLeast"/>
        <w:rPr>
          <w:rFonts w:hint="eastAsia" w:ascii="宋体" w:hAnsi="宋体" w:eastAsia="宋体" w:cs="宋体"/>
          <w:color w:val="000000"/>
          <w:sz w:val="24"/>
          <w:szCs w:val="24"/>
          <w:highlight w:val="none"/>
        </w:rPr>
      </w:pPr>
    </w:p>
    <w:p w14:paraId="5A674DFF">
      <w:pPr>
        <w:pStyle w:val="31"/>
        <w:rPr>
          <w:rFonts w:hint="eastAsia" w:ascii="宋体" w:hAnsi="宋体" w:eastAsia="宋体" w:cs="宋体"/>
          <w:color w:val="000000"/>
          <w:sz w:val="24"/>
          <w:szCs w:val="24"/>
          <w:highlight w:val="none"/>
        </w:rPr>
      </w:pPr>
    </w:p>
    <w:p w14:paraId="7E1146BC">
      <w:pPr>
        <w:pStyle w:val="5"/>
        <w:rPr>
          <w:rFonts w:hint="eastAsia"/>
        </w:rPr>
      </w:pPr>
    </w:p>
    <w:p w14:paraId="040A7D7C">
      <w:pPr>
        <w:pStyle w:val="14"/>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投标人名称（盖章）：</w:t>
      </w:r>
    </w:p>
    <w:p w14:paraId="26B3A507">
      <w:pPr>
        <w:pStyle w:val="14"/>
        <w:spacing w:line="360" w:lineRule="atLeast"/>
        <w:ind w:left="0" w:leftChars="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授权人和被授权人（签字或盖章）：</w:t>
      </w:r>
    </w:p>
    <w:p w14:paraId="2C303E75">
      <w:pPr>
        <w:spacing w:line="36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日期： 年 月 日</w:t>
      </w:r>
    </w:p>
    <w:p w14:paraId="5A74EB78">
      <w:pPr>
        <w:pStyle w:val="3"/>
        <w:bidi w:val="0"/>
        <w:rPr>
          <w:rFonts w:hint="eastAsia" w:ascii="宋体" w:hAnsi="宋体" w:eastAsia="宋体" w:cs="宋体"/>
          <w:b/>
          <w:bCs/>
          <w:color w:val="000000"/>
          <w:kern w:val="0"/>
          <w:szCs w:val="24"/>
          <w:highlight w:val="none"/>
        </w:rPr>
      </w:pPr>
      <w:r>
        <w:rPr>
          <w:rFonts w:hint="eastAsia" w:ascii="宋体" w:hAnsi="宋体" w:eastAsia="宋体" w:cs="宋体"/>
          <w:color w:val="000000"/>
          <w:szCs w:val="24"/>
          <w:highlight w:val="none"/>
        </w:rPr>
        <w:br w:type="page"/>
      </w:r>
      <w:bookmarkEnd w:id="136"/>
      <w:bookmarkStart w:id="138" w:name="_Toc14674"/>
      <w:r>
        <w:rPr>
          <w:rFonts w:hint="eastAsia"/>
          <w:lang w:val="en-US" w:eastAsia="zh-CN"/>
        </w:rPr>
        <w:t>七、</w:t>
      </w:r>
      <w:r>
        <w:rPr>
          <w:rFonts w:hint="eastAsia"/>
        </w:rPr>
        <w:t>拟配备人员情况</w:t>
      </w:r>
      <w:bookmarkEnd w:id="138"/>
    </w:p>
    <w:p w14:paraId="5021CEE0">
      <w:pPr>
        <w:pStyle w:val="5"/>
        <w:numPr>
          <w:ilvl w:val="0"/>
          <w:numId w:val="0"/>
        </w:numPr>
        <w:rPr>
          <w:rFonts w:hint="eastAsia" w:ascii="宋体" w:hAnsi="宋体" w:eastAsia="宋体" w:cs="宋体"/>
          <w:sz w:val="24"/>
          <w:szCs w:val="24"/>
          <w:highlight w:val="none"/>
        </w:rPr>
      </w:pPr>
    </w:p>
    <w:p w14:paraId="4CE18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1、项目负责人介绍应包括：姓名、性别、年龄、学历、参加工作时间等。</w:t>
      </w:r>
    </w:p>
    <w:p w14:paraId="731F86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highlight w:val="none"/>
        </w:rPr>
      </w:pPr>
      <w:r>
        <w:rPr>
          <w:rFonts w:hint="eastAsia" w:ascii="宋体" w:hAnsi="宋体" w:eastAsia="宋体" w:cs="宋体"/>
          <w:sz w:val="24"/>
          <w:szCs w:val="24"/>
          <w:highlight w:val="none"/>
          <w:lang w:val="en-GB" w:eastAsia="zh-CN"/>
        </w:rPr>
        <w:t>2、项目负责人近三年（202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GB" w:eastAsia="zh-CN"/>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GB" w:eastAsia="zh-CN"/>
        </w:rPr>
        <w:t>月1日-</w:t>
      </w:r>
      <w:r>
        <w:rPr>
          <w:rFonts w:hint="eastAsia" w:ascii="宋体" w:hAnsi="宋体" w:eastAsia="宋体" w:cs="宋体"/>
          <w:sz w:val="24"/>
          <w:szCs w:val="24"/>
          <w:highlight w:val="none"/>
          <w:lang w:val="en-US" w:eastAsia="zh-CN"/>
        </w:rPr>
        <w:t>投标文件上传截止时间前</w:t>
      </w:r>
      <w:r>
        <w:rPr>
          <w:rFonts w:hint="eastAsia" w:ascii="宋体" w:hAnsi="宋体" w:eastAsia="宋体" w:cs="宋体"/>
          <w:sz w:val="24"/>
          <w:szCs w:val="24"/>
          <w:highlight w:val="none"/>
          <w:lang w:val="en-GB" w:eastAsia="zh-CN"/>
        </w:rPr>
        <w:t>）的类似业绩（按下表填写）</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25"/>
        <w:gridCol w:w="2021"/>
        <w:gridCol w:w="2887"/>
        <w:gridCol w:w="1586"/>
      </w:tblGrid>
      <w:tr w14:paraId="289BC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188" w:type="pct"/>
            <w:tcBorders>
              <w:top w:val="single" w:color="auto" w:sz="12" w:space="0"/>
              <w:left w:val="single" w:color="auto" w:sz="12" w:space="0"/>
              <w:bottom w:val="single" w:color="auto" w:sz="6" w:space="0"/>
              <w:right w:val="single" w:color="auto" w:sz="6" w:space="0"/>
            </w:tcBorders>
            <w:noWrap w:val="0"/>
            <w:vAlign w:val="center"/>
          </w:tcPr>
          <w:p w14:paraId="298E11A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单位</w:t>
            </w:r>
          </w:p>
        </w:tc>
        <w:tc>
          <w:tcPr>
            <w:tcW w:w="1186" w:type="pct"/>
            <w:tcBorders>
              <w:top w:val="single" w:color="auto" w:sz="12" w:space="0"/>
              <w:left w:val="single" w:color="auto" w:sz="6" w:space="0"/>
              <w:bottom w:val="single" w:color="auto" w:sz="6" w:space="0"/>
              <w:right w:val="single" w:color="auto" w:sz="6" w:space="0"/>
            </w:tcBorders>
            <w:noWrap w:val="0"/>
            <w:vAlign w:val="center"/>
          </w:tcPr>
          <w:p w14:paraId="669C500F">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内容</w:t>
            </w:r>
          </w:p>
        </w:tc>
        <w:tc>
          <w:tcPr>
            <w:tcW w:w="1694" w:type="pct"/>
            <w:tcBorders>
              <w:top w:val="single" w:color="auto" w:sz="12" w:space="0"/>
              <w:left w:val="single" w:color="auto" w:sz="6" w:space="0"/>
              <w:bottom w:val="single" w:color="auto" w:sz="6" w:space="0"/>
              <w:right w:val="single" w:color="auto" w:sz="6" w:space="0"/>
            </w:tcBorders>
            <w:noWrap w:val="0"/>
            <w:vAlign w:val="center"/>
          </w:tcPr>
          <w:p w14:paraId="184DAF0C">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服务时间</w:t>
            </w:r>
          </w:p>
        </w:tc>
        <w:tc>
          <w:tcPr>
            <w:tcW w:w="930" w:type="pct"/>
            <w:tcBorders>
              <w:top w:val="single" w:color="auto" w:sz="12" w:space="0"/>
              <w:left w:val="single" w:color="auto" w:sz="4" w:space="0"/>
              <w:bottom w:val="single" w:color="auto" w:sz="6" w:space="0"/>
              <w:right w:val="single" w:color="auto" w:sz="12" w:space="0"/>
            </w:tcBorders>
            <w:noWrap w:val="0"/>
            <w:vAlign w:val="center"/>
          </w:tcPr>
          <w:p w14:paraId="3BB93387">
            <w:pPr>
              <w:spacing w:line="400" w:lineRule="exac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14:paraId="4D24B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188" w:type="pct"/>
            <w:tcBorders>
              <w:top w:val="single" w:color="auto" w:sz="6" w:space="0"/>
              <w:left w:val="single" w:color="auto" w:sz="12" w:space="0"/>
              <w:bottom w:val="single" w:color="auto" w:sz="12" w:space="0"/>
              <w:right w:val="single" w:color="auto" w:sz="6" w:space="0"/>
            </w:tcBorders>
            <w:noWrap w:val="0"/>
            <w:vAlign w:val="center"/>
          </w:tcPr>
          <w:p w14:paraId="649D6291">
            <w:pPr>
              <w:spacing w:line="400" w:lineRule="exact"/>
              <w:jc w:val="center"/>
              <w:rPr>
                <w:rFonts w:hint="eastAsia" w:ascii="宋体" w:hAnsi="宋体" w:cs="宋体"/>
                <w:color w:val="000000"/>
                <w:sz w:val="24"/>
                <w:highlight w:val="none"/>
              </w:rPr>
            </w:pPr>
          </w:p>
        </w:tc>
        <w:tc>
          <w:tcPr>
            <w:tcW w:w="1186" w:type="pct"/>
            <w:tcBorders>
              <w:top w:val="single" w:color="auto" w:sz="6" w:space="0"/>
              <w:left w:val="single" w:color="auto" w:sz="6" w:space="0"/>
              <w:bottom w:val="single" w:color="auto" w:sz="12" w:space="0"/>
              <w:right w:val="single" w:color="auto" w:sz="6" w:space="0"/>
            </w:tcBorders>
            <w:noWrap w:val="0"/>
            <w:vAlign w:val="center"/>
          </w:tcPr>
          <w:p w14:paraId="29E3E0A2">
            <w:pPr>
              <w:spacing w:line="400" w:lineRule="exact"/>
              <w:jc w:val="center"/>
              <w:rPr>
                <w:rFonts w:hint="eastAsia" w:ascii="宋体" w:hAnsi="宋体" w:cs="宋体"/>
                <w:color w:val="000000"/>
                <w:sz w:val="24"/>
                <w:highlight w:val="none"/>
              </w:rPr>
            </w:pPr>
          </w:p>
        </w:tc>
        <w:tc>
          <w:tcPr>
            <w:tcW w:w="1694" w:type="pct"/>
            <w:tcBorders>
              <w:top w:val="single" w:color="auto" w:sz="6" w:space="0"/>
              <w:left w:val="single" w:color="auto" w:sz="6" w:space="0"/>
              <w:bottom w:val="single" w:color="auto" w:sz="12" w:space="0"/>
              <w:right w:val="single" w:color="auto" w:sz="6" w:space="0"/>
            </w:tcBorders>
            <w:noWrap w:val="0"/>
            <w:vAlign w:val="center"/>
          </w:tcPr>
          <w:p w14:paraId="5C0B9694">
            <w:pPr>
              <w:spacing w:line="400" w:lineRule="exact"/>
              <w:jc w:val="center"/>
              <w:rPr>
                <w:rFonts w:hint="eastAsia" w:ascii="宋体" w:hAnsi="宋体" w:cs="宋体"/>
                <w:color w:val="000000"/>
                <w:sz w:val="24"/>
                <w:highlight w:val="none"/>
              </w:rPr>
            </w:pPr>
          </w:p>
        </w:tc>
        <w:tc>
          <w:tcPr>
            <w:tcW w:w="930" w:type="pct"/>
            <w:tcBorders>
              <w:top w:val="single" w:color="auto" w:sz="6" w:space="0"/>
              <w:left w:val="single" w:color="auto" w:sz="4" w:space="0"/>
              <w:bottom w:val="single" w:color="auto" w:sz="12" w:space="0"/>
              <w:right w:val="single" w:color="auto" w:sz="12" w:space="0"/>
            </w:tcBorders>
            <w:noWrap w:val="0"/>
            <w:vAlign w:val="center"/>
          </w:tcPr>
          <w:p w14:paraId="4E6BAE5B">
            <w:pPr>
              <w:spacing w:line="400" w:lineRule="exact"/>
              <w:jc w:val="center"/>
              <w:rPr>
                <w:rFonts w:hint="eastAsia" w:ascii="宋体" w:hAnsi="宋体" w:cs="宋体"/>
                <w:color w:val="000000"/>
                <w:sz w:val="24"/>
                <w:highlight w:val="none"/>
              </w:rPr>
            </w:pPr>
          </w:p>
        </w:tc>
      </w:tr>
    </w:tbl>
    <w:p w14:paraId="65E43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highlight w:val="none"/>
        </w:rPr>
      </w:pPr>
      <w:r>
        <w:rPr>
          <w:rFonts w:hint="eastAsia" w:ascii="宋体" w:hAnsi="宋体" w:eastAsia="宋体" w:cs="宋体"/>
          <w:sz w:val="24"/>
          <w:szCs w:val="24"/>
          <w:highlight w:val="none"/>
          <w:lang w:val="en-GB" w:eastAsia="zh-CN"/>
        </w:rPr>
        <w:t>3、项目负责人简历格式自拟，后附身份证、</w:t>
      </w:r>
      <w:r>
        <w:rPr>
          <w:rFonts w:hint="eastAsia" w:ascii="宋体" w:hAnsi="宋体" w:eastAsia="宋体" w:cs="宋体"/>
          <w:sz w:val="24"/>
          <w:szCs w:val="24"/>
          <w:highlight w:val="none"/>
          <w:lang w:val="en-US" w:eastAsia="zh-CN"/>
        </w:rPr>
        <w:t>资格证书</w:t>
      </w:r>
      <w:r>
        <w:rPr>
          <w:rFonts w:hint="eastAsia" w:ascii="宋体" w:hAnsi="宋体" w:eastAsia="宋体" w:cs="宋体"/>
          <w:sz w:val="24"/>
          <w:szCs w:val="24"/>
          <w:highlight w:val="none"/>
          <w:lang w:val="en-GB" w:eastAsia="zh-CN"/>
        </w:rPr>
        <w:t>、学历证书等彩色扫描件。</w:t>
      </w:r>
    </w:p>
    <w:p w14:paraId="4E57DCAA">
      <w:pPr>
        <w:autoSpaceDE w:val="0"/>
        <w:autoSpaceDN w:val="0"/>
        <w:adjustRightInd w:val="0"/>
        <w:rPr>
          <w:rFonts w:hint="eastAsia" w:ascii="宋体" w:hAnsi="宋体" w:cs="宋体"/>
          <w:bCs/>
          <w:highlight w:val="none"/>
        </w:rPr>
      </w:pPr>
    </w:p>
    <w:p w14:paraId="7E6F9F2B">
      <w:pPr>
        <w:pStyle w:val="31"/>
        <w:ind w:firstLine="0"/>
        <w:rPr>
          <w:rFonts w:hint="eastAsia"/>
          <w:highlight w:val="none"/>
        </w:rPr>
      </w:pPr>
    </w:p>
    <w:p w14:paraId="489167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000000"/>
          <w:sz w:val="24"/>
          <w:highlight w:val="none"/>
        </w:rPr>
      </w:pPr>
      <w:r>
        <w:rPr>
          <w:rFonts w:hint="eastAsia"/>
          <w:highlight w:val="none"/>
        </w:rPr>
        <w:br w:type="page"/>
      </w:r>
      <w:r>
        <w:rPr>
          <w:rFonts w:hint="eastAsia"/>
          <w:highlight w:val="none"/>
          <w:lang w:val="en-US" w:eastAsia="zh-CN"/>
        </w:rPr>
        <w:t>4、</w:t>
      </w:r>
      <w:r>
        <w:rPr>
          <w:rFonts w:hint="eastAsia" w:ascii="宋体" w:hAnsi="宋体" w:eastAsia="宋体" w:cs="宋体"/>
          <w:sz w:val="24"/>
          <w:szCs w:val="24"/>
          <w:highlight w:val="none"/>
          <w:lang w:val="en-GB" w:eastAsia="zh-CN"/>
        </w:rPr>
        <w:t>项目配备人员</w:t>
      </w:r>
    </w:p>
    <w:p w14:paraId="2E01E810">
      <w:pPr>
        <w:rPr>
          <w:rFonts w:hint="eastAsia"/>
        </w:rPr>
      </w:pP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4C68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center"/>
          </w:tcPr>
          <w:p w14:paraId="665074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类别</w:t>
            </w:r>
          </w:p>
        </w:tc>
        <w:tc>
          <w:tcPr>
            <w:tcW w:w="910" w:type="dxa"/>
            <w:vMerge w:val="restart"/>
            <w:noWrap w:val="0"/>
            <w:vAlign w:val="center"/>
          </w:tcPr>
          <w:p w14:paraId="26D735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912" w:type="dxa"/>
            <w:vMerge w:val="restart"/>
            <w:noWrap w:val="0"/>
            <w:vAlign w:val="center"/>
          </w:tcPr>
          <w:p w14:paraId="165476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联系方式</w:t>
            </w:r>
          </w:p>
        </w:tc>
        <w:tc>
          <w:tcPr>
            <w:tcW w:w="912" w:type="dxa"/>
            <w:vMerge w:val="restart"/>
            <w:noWrap w:val="0"/>
            <w:vAlign w:val="center"/>
          </w:tcPr>
          <w:p w14:paraId="04A539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职称或职务</w:t>
            </w:r>
          </w:p>
        </w:tc>
        <w:tc>
          <w:tcPr>
            <w:tcW w:w="912" w:type="dxa"/>
            <w:vMerge w:val="restart"/>
            <w:noWrap w:val="0"/>
            <w:vAlign w:val="center"/>
          </w:tcPr>
          <w:p w14:paraId="163099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常住地</w:t>
            </w:r>
          </w:p>
        </w:tc>
        <w:tc>
          <w:tcPr>
            <w:tcW w:w="3815" w:type="dxa"/>
            <w:gridSpan w:val="4"/>
            <w:noWrap w:val="0"/>
            <w:vAlign w:val="center"/>
          </w:tcPr>
          <w:p w14:paraId="777B39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资格证明</w:t>
            </w:r>
          </w:p>
        </w:tc>
      </w:tr>
      <w:tr w14:paraId="1A86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center"/>
          </w:tcPr>
          <w:p w14:paraId="6B1C50B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vMerge w:val="continue"/>
            <w:noWrap w:val="0"/>
            <w:vAlign w:val="center"/>
          </w:tcPr>
          <w:p w14:paraId="5563E9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307A3E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171A5F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vMerge w:val="continue"/>
            <w:noWrap w:val="0"/>
            <w:vAlign w:val="center"/>
          </w:tcPr>
          <w:p w14:paraId="4CE20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center"/>
          </w:tcPr>
          <w:p w14:paraId="2080D5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证书名称</w:t>
            </w:r>
          </w:p>
        </w:tc>
        <w:tc>
          <w:tcPr>
            <w:tcW w:w="835" w:type="dxa"/>
            <w:noWrap w:val="0"/>
            <w:vAlign w:val="center"/>
          </w:tcPr>
          <w:p w14:paraId="200A95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级别</w:t>
            </w:r>
          </w:p>
        </w:tc>
        <w:tc>
          <w:tcPr>
            <w:tcW w:w="951" w:type="dxa"/>
            <w:noWrap w:val="0"/>
            <w:vAlign w:val="center"/>
          </w:tcPr>
          <w:p w14:paraId="3D1A6C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证号</w:t>
            </w:r>
          </w:p>
        </w:tc>
        <w:tc>
          <w:tcPr>
            <w:tcW w:w="841" w:type="dxa"/>
            <w:noWrap w:val="0"/>
            <w:vAlign w:val="center"/>
          </w:tcPr>
          <w:p w14:paraId="7C4634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专业</w:t>
            </w:r>
          </w:p>
        </w:tc>
      </w:tr>
      <w:tr w14:paraId="3E5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5CAE5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管</w:t>
            </w:r>
          </w:p>
          <w:p w14:paraId="33EC45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理</w:t>
            </w:r>
          </w:p>
          <w:p w14:paraId="040F91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2CFD2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32D8B8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9E3F2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91775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1886DF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4ECF10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9E4FD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339CD2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261729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A7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2EB6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7BC75F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A0F36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D5747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DBDE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0BBC63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7897E7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6B8C1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095FA2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624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43D7F3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6572CD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16AA0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82ECE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A3AD4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63D95D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8D2E7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4A4719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C5EB1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5A8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noWrap w:val="0"/>
            <w:vAlign w:val="top"/>
          </w:tcPr>
          <w:p w14:paraId="57612D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服</w:t>
            </w:r>
          </w:p>
          <w:p w14:paraId="0DB569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务</w:t>
            </w:r>
          </w:p>
          <w:p w14:paraId="2C0A23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1CFE2C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121E20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6DE7AF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95A42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0F733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4E9518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C9BE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02CD8C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5E554C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00DD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A0E7F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4CE7F8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B8D9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9D8E1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E14BB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3EE18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47E7D5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5923A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609DFD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3364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5360BC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05F827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5CCFF2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0D0AEC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75AF2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330FD4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60978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1AE521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E4020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56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noWrap w:val="0"/>
            <w:vAlign w:val="top"/>
          </w:tcPr>
          <w:p w14:paraId="3CB5DB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w:t>
            </w:r>
          </w:p>
          <w:p w14:paraId="224F99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他</w:t>
            </w:r>
          </w:p>
          <w:p w14:paraId="05238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w:t>
            </w:r>
          </w:p>
          <w:p w14:paraId="27FE5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员</w:t>
            </w:r>
          </w:p>
        </w:tc>
        <w:tc>
          <w:tcPr>
            <w:tcW w:w="910" w:type="dxa"/>
            <w:noWrap w:val="0"/>
            <w:vAlign w:val="top"/>
          </w:tcPr>
          <w:p w14:paraId="55ED6D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342109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BD750E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9F8E5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1705E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62F94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192ECC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36445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29F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noWrap w:val="0"/>
            <w:vAlign w:val="top"/>
          </w:tcPr>
          <w:p w14:paraId="467219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477CB0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7A51A6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C19D7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1DB6BB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2B5EE2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6FB1B3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62BA1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7D5248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r w14:paraId="07C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noWrap w:val="0"/>
            <w:vAlign w:val="top"/>
          </w:tcPr>
          <w:p w14:paraId="5FE355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0" w:type="dxa"/>
            <w:noWrap w:val="0"/>
            <w:vAlign w:val="top"/>
          </w:tcPr>
          <w:p w14:paraId="7B33F2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26EF564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FCE23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12" w:type="dxa"/>
            <w:noWrap w:val="0"/>
            <w:vAlign w:val="top"/>
          </w:tcPr>
          <w:p w14:paraId="42106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1188" w:type="dxa"/>
            <w:noWrap w:val="0"/>
            <w:vAlign w:val="top"/>
          </w:tcPr>
          <w:p w14:paraId="2B6DD3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35" w:type="dxa"/>
            <w:noWrap w:val="0"/>
            <w:vAlign w:val="top"/>
          </w:tcPr>
          <w:p w14:paraId="2D137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951" w:type="dxa"/>
            <w:noWrap w:val="0"/>
            <w:vAlign w:val="top"/>
          </w:tcPr>
          <w:p w14:paraId="569739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c>
          <w:tcPr>
            <w:tcW w:w="841" w:type="dxa"/>
            <w:noWrap w:val="0"/>
            <w:vAlign w:val="top"/>
          </w:tcPr>
          <w:p w14:paraId="053842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highlight w:val="none"/>
              </w:rPr>
            </w:pPr>
          </w:p>
        </w:tc>
      </w:tr>
    </w:tbl>
    <w:p w14:paraId="1699CD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000000"/>
          <w:sz w:val="24"/>
          <w:highlight w:val="none"/>
        </w:rPr>
      </w:pPr>
      <w:r>
        <w:rPr>
          <w:rFonts w:hint="eastAsia" w:ascii="宋体" w:hAnsi="宋体" w:eastAsia="宋体" w:cs="宋体"/>
          <w:sz w:val="24"/>
          <w:szCs w:val="24"/>
          <w:highlight w:val="none"/>
          <w:lang w:val="en-US" w:eastAsia="zh-CN"/>
        </w:rPr>
        <w:t>注：后附人员相关证书彩色扫描件。</w:t>
      </w:r>
    </w:p>
    <w:p w14:paraId="137BE977">
      <w:pPr>
        <w:pStyle w:val="11"/>
        <w:rPr>
          <w:rFonts w:hint="eastAsia" w:ascii="宋体" w:hAnsi="宋体" w:cs="宋体"/>
          <w:color w:val="000000"/>
          <w:sz w:val="24"/>
          <w:highlight w:val="none"/>
        </w:rPr>
      </w:pPr>
    </w:p>
    <w:p w14:paraId="3787635C">
      <w:pPr>
        <w:pStyle w:val="11"/>
        <w:rPr>
          <w:rFonts w:hint="eastAsia" w:ascii="宋体" w:hAnsi="宋体" w:cs="宋体"/>
          <w:color w:val="000000"/>
          <w:sz w:val="24"/>
          <w:highlight w:val="none"/>
        </w:rPr>
      </w:pPr>
    </w:p>
    <w:p w14:paraId="087240A7">
      <w:pPr>
        <w:keepNext w:val="0"/>
        <w:keepLines w:val="0"/>
        <w:pageBreakBefore w:val="0"/>
        <w:widowControl w:val="0"/>
        <w:kinsoku/>
        <w:wordWrap/>
        <w:overflowPunct/>
        <w:topLinePunct w:val="0"/>
        <w:autoSpaceDE/>
        <w:autoSpaceDN/>
        <w:bidi w:val="0"/>
        <w:adjustRightInd w:val="0"/>
        <w:snapToGrid/>
        <w:spacing w:line="500" w:lineRule="exact"/>
        <w:ind w:firstLine="900" w:firstLineChars="375"/>
        <w:jc w:val="center"/>
        <w:textAlignment w:val="auto"/>
        <w:rPr>
          <w:rFonts w:hint="eastAsia" w:ascii="宋体" w:hAnsi="宋体" w:cs="宋体"/>
          <w:bCs/>
          <w:color w:val="000000"/>
          <w:sz w:val="24"/>
          <w:highlight w:val="none"/>
        </w:rPr>
      </w:pPr>
      <w:r>
        <w:rPr>
          <w:rFonts w:hint="eastAsia" w:ascii="宋体" w:hAnsi="宋体" w:cs="宋体"/>
          <w:bCs/>
          <w:color w:val="000000"/>
          <w:sz w:val="24"/>
          <w:highlight w:val="none"/>
        </w:rPr>
        <w:t xml:space="preserve">         投标人名称（盖章）：        </w:t>
      </w:r>
    </w:p>
    <w:p w14:paraId="5B7374F3">
      <w:pPr>
        <w:keepNext w:val="0"/>
        <w:keepLines w:val="0"/>
        <w:pageBreakBefore w:val="0"/>
        <w:widowControl w:val="0"/>
        <w:kinsoku/>
        <w:wordWrap/>
        <w:overflowPunct/>
        <w:topLinePunct w:val="0"/>
        <w:autoSpaceDE/>
        <w:autoSpaceDN/>
        <w:bidi w:val="0"/>
        <w:adjustRightInd w:val="0"/>
        <w:snapToGrid/>
        <w:spacing w:line="500" w:lineRule="exact"/>
        <w:ind w:firstLine="4020" w:firstLineChars="1675"/>
        <w:textAlignment w:val="auto"/>
        <w:rPr>
          <w:rFonts w:hint="eastAsia" w:ascii="宋体" w:hAnsi="宋体" w:cs="宋体"/>
          <w:bCs/>
          <w:color w:val="000000"/>
          <w:sz w:val="24"/>
          <w:highlight w:val="none"/>
        </w:rPr>
      </w:pPr>
      <w:r>
        <w:rPr>
          <w:rFonts w:hint="eastAsia" w:ascii="宋体" w:hAnsi="宋体" w:cs="宋体"/>
          <w:color w:val="000000"/>
          <w:sz w:val="24"/>
          <w:highlight w:val="none"/>
        </w:rPr>
        <w:t>授权人或被授权人（签字或盖章）</w:t>
      </w:r>
      <w:r>
        <w:rPr>
          <w:rFonts w:hint="eastAsia" w:ascii="宋体" w:hAnsi="宋体" w:cs="宋体"/>
          <w:bCs/>
          <w:color w:val="000000"/>
          <w:sz w:val="24"/>
          <w:highlight w:val="none"/>
        </w:rPr>
        <w:t>：</w:t>
      </w:r>
    </w:p>
    <w:p w14:paraId="4B18AC41">
      <w:pPr>
        <w:keepNext w:val="0"/>
        <w:keepLines w:val="0"/>
        <w:pageBreakBefore w:val="0"/>
        <w:widowControl w:val="0"/>
        <w:kinsoku/>
        <w:wordWrap/>
        <w:overflowPunct/>
        <w:topLinePunct w:val="0"/>
        <w:autoSpaceDE/>
        <w:autoSpaceDN/>
        <w:bidi w:val="0"/>
        <w:adjustRightInd w:val="0"/>
        <w:snapToGrid/>
        <w:spacing w:line="500" w:lineRule="exact"/>
        <w:ind w:firstLine="4020" w:firstLineChars="1675"/>
        <w:textAlignment w:val="auto"/>
        <w:rPr>
          <w:rFonts w:hint="eastAsia" w:ascii="宋体" w:hAnsi="宋体" w:cs="宋体"/>
          <w:bCs/>
          <w:color w:val="000000"/>
          <w:sz w:val="24"/>
          <w:highlight w:val="none"/>
        </w:rPr>
      </w:pPr>
      <w:r>
        <w:rPr>
          <w:rFonts w:hint="eastAsia" w:ascii="宋体" w:hAnsi="宋体" w:cs="宋体"/>
          <w:bCs/>
          <w:color w:val="000000"/>
          <w:sz w:val="24"/>
          <w:highlight w:val="none"/>
        </w:rPr>
        <w:t>日期:</w:t>
      </w:r>
    </w:p>
    <w:p w14:paraId="1F802D9C">
      <w:pPr>
        <w:spacing w:line="360" w:lineRule="auto"/>
        <w:ind w:firstLine="4080" w:firstLineChars="1700"/>
        <w:jc w:val="left"/>
        <w:rPr>
          <w:rFonts w:hint="eastAsia" w:ascii="宋体" w:hAnsi="宋体" w:eastAsia="宋体" w:cs="宋体"/>
          <w:color w:val="000000"/>
          <w:sz w:val="24"/>
          <w:szCs w:val="24"/>
          <w:highlight w:val="none"/>
        </w:rPr>
      </w:pPr>
    </w:p>
    <w:p w14:paraId="36FDDB53">
      <w:pPr>
        <w:spacing w:line="440" w:lineRule="exact"/>
        <w:jc w:val="center"/>
        <w:rPr>
          <w:rFonts w:hint="eastAsia" w:ascii="宋体" w:hAnsi="宋体" w:eastAsia="宋体" w:cs="宋体"/>
          <w:color w:val="000000"/>
          <w:sz w:val="24"/>
          <w:szCs w:val="24"/>
          <w:highlight w:val="none"/>
        </w:rPr>
      </w:pPr>
    </w:p>
    <w:p w14:paraId="4D81FC42">
      <w:pPr>
        <w:rPr>
          <w:rFonts w:hint="eastAsia" w:ascii="宋体" w:hAnsi="宋体" w:eastAsia="宋体" w:cs="宋体"/>
          <w:color w:val="000000"/>
          <w:sz w:val="24"/>
          <w:szCs w:val="24"/>
          <w:highlight w:val="none"/>
        </w:rPr>
      </w:pPr>
    </w:p>
    <w:p w14:paraId="40D130CF">
      <w:pPr>
        <w:pStyle w:val="27"/>
        <w:spacing w:before="75" w:beforeAutospacing="0" w:after="75" w:afterAutospacing="0" w:line="540" w:lineRule="atLeast"/>
        <w:rPr>
          <w:rFonts w:hint="eastAsia" w:ascii="宋体" w:hAnsi="宋体" w:eastAsia="宋体" w:cs="宋体"/>
          <w:color w:val="000000"/>
          <w:sz w:val="24"/>
          <w:szCs w:val="24"/>
          <w:highlight w:val="none"/>
        </w:rPr>
      </w:pPr>
    </w:p>
    <w:p w14:paraId="6BAEA896">
      <w:pPr>
        <w:pStyle w:val="27"/>
        <w:spacing w:before="75" w:beforeAutospacing="0" w:after="75" w:afterAutospacing="0" w:line="540" w:lineRule="atLeast"/>
        <w:rPr>
          <w:rFonts w:hint="eastAsia" w:ascii="宋体" w:hAnsi="宋体" w:eastAsia="宋体" w:cs="宋体"/>
          <w:color w:val="000000"/>
          <w:sz w:val="24"/>
          <w:szCs w:val="24"/>
          <w:highlight w:val="none"/>
        </w:rPr>
      </w:pPr>
    </w:p>
    <w:p w14:paraId="7EA80445">
      <w:pPr>
        <w:pStyle w:val="3"/>
        <w:bidi w:val="0"/>
        <w:rPr>
          <w:rFonts w:hint="eastAsia" w:ascii="宋体" w:hAnsi="宋体" w:eastAsia="宋体" w:cs="宋体"/>
          <w:b/>
          <w:bCs/>
          <w:color w:val="000000"/>
          <w:kern w:val="0"/>
          <w:szCs w:val="24"/>
          <w:highlight w:val="none"/>
          <w:lang w:eastAsia="zh-CN"/>
        </w:rPr>
      </w:pPr>
      <w:bookmarkStart w:id="139" w:name="_Toc22749"/>
      <w:r>
        <w:rPr>
          <w:rFonts w:hint="eastAsia"/>
          <w:lang w:val="en-US" w:eastAsia="zh-CN"/>
        </w:rPr>
        <w:t>八、</w:t>
      </w:r>
      <w:r>
        <w:rPr>
          <w:rFonts w:hint="eastAsia"/>
          <w:lang w:eastAsia="zh-CN"/>
        </w:rPr>
        <w:t>供货方案</w:t>
      </w:r>
      <w:bookmarkEnd w:id="139"/>
    </w:p>
    <w:p w14:paraId="0EABAF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GB" w:eastAsia="zh-CN"/>
        </w:rPr>
        <w:t xml:space="preserve">                        </w:t>
      </w:r>
    </w:p>
    <w:bookmarkEnd w:id="128"/>
    <w:p w14:paraId="55AEB6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b/>
          <w:bCs/>
          <w:color w:val="000000"/>
          <w:kern w:val="0"/>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40" w:name="_Toc31271_WPSOffice_Level1"/>
      <w:r>
        <w:rPr>
          <w:rFonts w:hint="eastAsia" w:ascii="宋体" w:hAnsi="宋体" w:eastAsia="宋体" w:cs="宋体"/>
          <w:sz w:val="24"/>
          <w:szCs w:val="24"/>
          <w:highlight w:val="none"/>
          <w:lang w:val="en-US" w:eastAsia="zh-CN"/>
        </w:rPr>
        <w:t>根据第五章“评标办法”所需内容自拟格式</w:t>
      </w:r>
    </w:p>
    <w:p w14:paraId="09F6582D">
      <w:pPr>
        <w:pStyle w:val="3"/>
        <w:bidi w:val="0"/>
        <w:rPr>
          <w:rFonts w:hint="eastAsia"/>
        </w:rPr>
      </w:pPr>
      <w:bookmarkStart w:id="141" w:name="_Toc18536"/>
      <w:r>
        <w:rPr>
          <w:rFonts w:hint="eastAsia"/>
          <w:lang w:val="en-US" w:eastAsia="zh-CN"/>
        </w:rPr>
        <w:t>九</w:t>
      </w:r>
      <w:r>
        <w:rPr>
          <w:rFonts w:hint="eastAsia"/>
        </w:rPr>
        <w:t>、投标人认为需要提供的其他文件和资料</w:t>
      </w:r>
      <w:bookmarkEnd w:id="141"/>
    </w:p>
    <w:p w14:paraId="06B0F644">
      <w:pPr>
        <w:spacing w:line="460" w:lineRule="exact"/>
        <w:rPr>
          <w:rFonts w:hint="eastAsia" w:ascii="宋体" w:hAnsi="宋体" w:eastAsia="宋体" w:cs="宋体"/>
          <w:bCs/>
          <w:color w:val="000000"/>
          <w:sz w:val="24"/>
          <w:szCs w:val="24"/>
          <w:highlight w:val="none"/>
        </w:rPr>
      </w:pPr>
    </w:p>
    <w:p w14:paraId="01FBDD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GB" w:eastAsia="zh-CN"/>
        </w:rPr>
      </w:pPr>
      <w:r>
        <w:rPr>
          <w:rFonts w:hint="eastAsia" w:ascii="宋体" w:hAnsi="宋体" w:eastAsia="宋体" w:cs="宋体"/>
          <w:sz w:val="24"/>
          <w:szCs w:val="24"/>
          <w:highlight w:val="none"/>
          <w:lang w:val="en-GB" w:eastAsia="zh-CN"/>
        </w:rPr>
        <w:t>1、以下《中小企业声明函》、《监狱企业的证明文件》及《残疾人福利性单位声明函》投标人根据自身的实际情况选用（如有）。</w:t>
      </w:r>
    </w:p>
    <w:p w14:paraId="168EE0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宋体" w:hAnsi="宋体" w:eastAsia="宋体" w:cs="宋体"/>
          <w:sz w:val="24"/>
          <w:szCs w:val="24"/>
          <w:highlight w:val="none"/>
          <w:lang w:val="en-GB" w:eastAsia="zh-CN"/>
        </w:rPr>
        <w:t>2、投标人同时为小型（或微型）企业、监狱企业、残疾人福利性单位任两种或以上情况的，评审中只享受一次价格扣除（或评审得分优惠），不重复进行价格扣除。</w:t>
      </w:r>
    </w:p>
    <w:p w14:paraId="117843DA">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hint="default" w:ascii="仿宋" w:hAnsi="仿宋" w:eastAsia="仿宋" w:cs="Times New Roman"/>
          <w:b/>
          <w:color w:val="auto"/>
          <w:kern w:val="2"/>
          <w:sz w:val="28"/>
          <w:szCs w:val="28"/>
          <w:highlight w:val="none"/>
          <w:lang w:val="en-US" w:eastAsia="zh-CN" w:bidi="ar-SA"/>
        </w:rPr>
        <w:sectPr>
          <w:pgSz w:w="11905" w:h="16838"/>
          <w:pgMar w:top="1474" w:right="1474" w:bottom="1474" w:left="1474" w:header="850" w:footer="850" w:gutter="0"/>
          <w:pgBorders w:offsetFrom="page">
            <w:top w:val="none" w:sz="0" w:space="0"/>
            <w:left w:val="none" w:sz="0" w:space="0"/>
            <w:bottom w:val="none" w:sz="0" w:space="0"/>
            <w:right w:val="none" w:sz="0" w:space="0"/>
          </w:pgBorders>
          <w:pgNumType w:fmt="decimal"/>
          <w:cols w:space="720" w:num="1"/>
          <w:titlePg/>
          <w:rtlGutter w:val="0"/>
          <w:docGrid w:type="lines" w:linePitch="448" w:charSpace="0"/>
        </w:sectPr>
      </w:pPr>
    </w:p>
    <w:p w14:paraId="6E8F5981">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hint="eastAsia" w:ascii="仿宋" w:hAnsi="仿宋" w:eastAsia="仿宋"/>
          <w:color w:val="auto"/>
          <w:spacing w:val="6"/>
          <w:kern w:val="2"/>
          <w:sz w:val="24"/>
          <w:szCs w:val="24"/>
          <w:highlight w:val="none"/>
          <w:lang w:val="en-US" w:eastAsia="zh-CN"/>
        </w:rPr>
      </w:pPr>
      <w:r>
        <w:rPr>
          <w:rFonts w:hint="eastAsia" w:ascii="宋体" w:hAnsi="宋体" w:eastAsia="宋体" w:cs="宋体"/>
          <w:b/>
          <w:color w:val="auto"/>
          <w:kern w:val="2"/>
          <w:sz w:val="28"/>
          <w:szCs w:val="28"/>
          <w:highlight w:val="none"/>
          <w:lang w:val="en-US" w:eastAsia="zh-CN" w:bidi="ar-SA"/>
        </w:rPr>
        <w:t>中小企业声明函（货物）</w:t>
      </w:r>
    </w:p>
    <w:p w14:paraId="1731C0EA">
      <w:pPr>
        <w:pageBreakBefore w:val="0"/>
        <w:kinsoku/>
        <w:wordWrap/>
        <w:overflowPunct/>
        <w:topLinePunct w:val="0"/>
        <w:bidi w:val="0"/>
        <w:spacing w:beforeAutospacing="0" w:afterAutospacing="0" w:line="360" w:lineRule="auto"/>
        <w:ind w:left="0" w:leftChars="0" w:right="0" w:rightChars="0" w:firstLine="422"/>
        <w:rPr>
          <w:rFonts w:ascii="仿宋" w:hAnsi="仿宋" w:eastAsia="仿宋"/>
          <w:color w:val="auto"/>
          <w:sz w:val="21"/>
          <w:szCs w:val="21"/>
          <w:highlight w:val="yellow"/>
        </w:rPr>
      </w:pPr>
    </w:p>
    <w:p w14:paraId="4B425DA0">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bookmarkStart w:id="142" w:name="_Toc494198612"/>
      <w:r>
        <w:rPr>
          <w:rFonts w:hint="eastAsia" w:ascii="宋体" w:hAnsi="宋体" w:eastAsia="宋体" w:cs="宋体"/>
          <w:b w:val="0"/>
          <w:bCs w:val="0"/>
          <w:color w:val="auto"/>
          <w:spacing w:val="0"/>
          <w:kern w:val="2"/>
          <w:sz w:val="24"/>
          <w:szCs w:val="24"/>
          <w:highlight w:val="none"/>
          <w:lang w:val="en-US"/>
        </w:rPr>
        <w:t>本公司（联合体）郑重声明，根据《政府采购促进中小企业发展管理办法》（财库﹝2020﹞46 号）的规定，本公司（联合体）参加</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（单位名称）</w:t>
      </w:r>
      <w:r>
        <w:rPr>
          <w:rFonts w:hint="eastAsia" w:ascii="宋体" w:hAnsi="宋体" w:eastAsia="宋体" w:cs="宋体"/>
          <w:b w:val="0"/>
          <w:bCs w:val="0"/>
          <w:color w:val="auto"/>
          <w:spacing w:val="0"/>
          <w:kern w:val="2"/>
          <w:sz w:val="24"/>
          <w:szCs w:val="24"/>
          <w:highlight w:val="none"/>
          <w:lang w:val="en-US"/>
        </w:rPr>
        <w:t xml:space="preserve"> 的</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（项目名称） </w:t>
      </w:r>
      <w:r>
        <w:rPr>
          <w:rFonts w:hint="eastAsia" w:ascii="宋体" w:hAnsi="宋体" w:eastAsia="宋体" w:cs="宋体"/>
          <w:b w:val="0"/>
          <w:bCs w:val="0"/>
          <w:color w:val="auto"/>
          <w:spacing w:val="0"/>
          <w:kern w:val="2"/>
          <w:sz w:val="24"/>
          <w:szCs w:val="24"/>
          <w:highlight w:val="none"/>
          <w:lang w:val="en-US"/>
        </w:rPr>
        <w:t>采购活动，提供的货物全部由符合政策要求的中小企业制造。相关企业（含联合体中的中小企业、签订分包意向协议的中小企业）的具体情况如下：</w:t>
      </w:r>
    </w:p>
    <w:p w14:paraId="31EC3C2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1.</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（标的名称） </w:t>
      </w:r>
      <w:r>
        <w:rPr>
          <w:rFonts w:hint="eastAsia" w:ascii="宋体" w:hAnsi="宋体" w:eastAsia="宋体" w:cs="宋体"/>
          <w:b w:val="0"/>
          <w:bCs w:val="0"/>
          <w:color w:val="auto"/>
          <w:spacing w:val="0"/>
          <w:kern w:val="2"/>
          <w:sz w:val="24"/>
          <w:szCs w:val="24"/>
          <w:highlight w:val="none"/>
          <w:lang w:val="en-US"/>
        </w:rPr>
        <w:t>，属于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（采购文件中明确的所属行业）</w:t>
      </w:r>
      <w:r>
        <w:rPr>
          <w:rFonts w:hint="eastAsia" w:ascii="宋体" w:hAnsi="宋体" w:eastAsia="宋体" w:cs="宋体"/>
          <w:b w:val="0"/>
          <w:bCs w:val="0"/>
          <w:color w:val="auto"/>
          <w:spacing w:val="0"/>
          <w:kern w:val="2"/>
          <w:sz w:val="24"/>
          <w:szCs w:val="24"/>
          <w:highlight w:val="none"/>
          <w:lang w:val="en-US"/>
        </w:rPr>
        <w:t>行业；制造商为</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（企业名称） </w:t>
      </w:r>
      <w:r>
        <w:rPr>
          <w:rFonts w:hint="eastAsia" w:ascii="宋体" w:hAnsi="宋体" w:eastAsia="宋体" w:cs="宋体"/>
          <w:b w:val="0"/>
          <w:bCs w:val="0"/>
          <w:color w:val="auto"/>
          <w:spacing w:val="0"/>
          <w:kern w:val="2"/>
          <w:sz w:val="24"/>
          <w:szCs w:val="24"/>
          <w:highlight w:val="none"/>
          <w:lang w:val="en-US"/>
        </w:rPr>
        <w:t>，从业人员</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人，营业收入为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万元，资产总额为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（中型企业、小型企业、微型企业）</w:t>
      </w:r>
      <w:r>
        <w:rPr>
          <w:rFonts w:hint="eastAsia" w:ascii="宋体" w:hAnsi="宋体" w:eastAsia="宋体" w:cs="宋体"/>
          <w:b w:val="0"/>
          <w:bCs w:val="0"/>
          <w:color w:val="auto"/>
          <w:spacing w:val="0"/>
          <w:kern w:val="2"/>
          <w:sz w:val="24"/>
          <w:szCs w:val="24"/>
          <w:highlight w:val="none"/>
          <w:lang w:val="en-US"/>
        </w:rPr>
        <w:t>；</w:t>
      </w:r>
    </w:p>
    <w:p w14:paraId="62F8A003">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2.</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（标的名称） </w:t>
      </w:r>
      <w:r>
        <w:rPr>
          <w:rFonts w:hint="eastAsia" w:ascii="宋体" w:hAnsi="宋体" w:eastAsia="宋体" w:cs="宋体"/>
          <w:b w:val="0"/>
          <w:bCs w:val="0"/>
          <w:color w:val="auto"/>
          <w:spacing w:val="0"/>
          <w:kern w:val="2"/>
          <w:sz w:val="24"/>
          <w:szCs w:val="24"/>
          <w:highlight w:val="none"/>
          <w:lang w:val="en-US"/>
        </w:rPr>
        <w:t>，属于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（采购文件中明确的所属行业）</w:t>
      </w:r>
      <w:r>
        <w:rPr>
          <w:rFonts w:hint="eastAsia" w:ascii="宋体" w:hAnsi="宋体" w:eastAsia="宋体" w:cs="宋体"/>
          <w:b w:val="0"/>
          <w:bCs w:val="0"/>
          <w:color w:val="auto"/>
          <w:spacing w:val="0"/>
          <w:kern w:val="2"/>
          <w:sz w:val="24"/>
          <w:szCs w:val="24"/>
          <w:highlight w:val="none"/>
          <w:lang w:val="en-US"/>
        </w:rPr>
        <w:t>行业 ；制造商为</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 xml:space="preserve">（企业名称） </w:t>
      </w:r>
      <w:r>
        <w:rPr>
          <w:rFonts w:hint="eastAsia" w:ascii="宋体" w:hAnsi="宋体" w:eastAsia="宋体" w:cs="宋体"/>
          <w:b w:val="0"/>
          <w:bCs w:val="0"/>
          <w:color w:val="auto"/>
          <w:spacing w:val="0"/>
          <w:kern w:val="2"/>
          <w:sz w:val="24"/>
          <w:szCs w:val="24"/>
          <w:highlight w:val="none"/>
          <w:lang w:val="en-US"/>
        </w:rPr>
        <w:t>，从业人员</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人，营业收入为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万元，资产总额为</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lang w:val="en-US"/>
        </w:rPr>
        <w:t>万元，属于</w:t>
      </w:r>
      <w:r>
        <w:rPr>
          <w:rFonts w:hint="eastAsia" w:ascii="宋体" w:hAnsi="宋体" w:eastAsia="宋体" w:cs="宋体"/>
          <w:b w:val="0"/>
          <w:bCs w:val="0"/>
          <w:color w:val="auto"/>
          <w:spacing w:val="0"/>
          <w:kern w:val="2"/>
          <w:sz w:val="24"/>
          <w:szCs w:val="24"/>
          <w:highlight w:val="none"/>
          <w:u w:val="single"/>
          <w:lang w:val="en-US"/>
        </w:rPr>
        <w:t xml:space="preserve"> </w:t>
      </w:r>
      <w:r>
        <w:rPr>
          <w:rFonts w:hint="eastAsia" w:ascii="宋体" w:hAnsi="宋体" w:eastAsia="宋体" w:cs="宋体"/>
          <w:b w:val="0"/>
          <w:bCs w:val="0"/>
          <w:color w:val="auto"/>
          <w:spacing w:val="0"/>
          <w:kern w:val="2"/>
          <w:sz w:val="24"/>
          <w:szCs w:val="24"/>
          <w:highlight w:val="none"/>
          <w:u w:val="single"/>
          <w:lang w:val="en-US" w:eastAsia="zh-CN"/>
        </w:rPr>
        <w:t xml:space="preserve">      </w:t>
      </w:r>
      <w:r>
        <w:rPr>
          <w:rFonts w:hint="eastAsia" w:ascii="宋体" w:hAnsi="宋体" w:eastAsia="宋体" w:cs="宋体"/>
          <w:b w:val="0"/>
          <w:bCs w:val="0"/>
          <w:color w:val="auto"/>
          <w:spacing w:val="0"/>
          <w:kern w:val="2"/>
          <w:sz w:val="24"/>
          <w:szCs w:val="24"/>
          <w:highlight w:val="none"/>
          <w:u w:val="single"/>
          <w:lang w:val="en-US"/>
        </w:rPr>
        <w:t>（中型企业、小型企业、微型企业）</w:t>
      </w:r>
      <w:r>
        <w:rPr>
          <w:rFonts w:hint="eastAsia" w:ascii="宋体" w:hAnsi="宋体" w:eastAsia="宋体" w:cs="宋体"/>
          <w:b w:val="0"/>
          <w:bCs w:val="0"/>
          <w:color w:val="auto"/>
          <w:spacing w:val="0"/>
          <w:kern w:val="2"/>
          <w:sz w:val="24"/>
          <w:szCs w:val="24"/>
          <w:highlight w:val="none"/>
          <w:lang w:val="en-US"/>
        </w:rPr>
        <w:t>；</w:t>
      </w:r>
    </w:p>
    <w:p w14:paraId="62884D9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w:t>
      </w:r>
    </w:p>
    <w:p w14:paraId="7ECE6FB7">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rPr>
        <w:t>以上企业，不属于大企业的分支机构，不存在控股股东为大企业的情形，也不存在与大企业的负责人为同一人的情形。</w:t>
      </w:r>
    </w:p>
    <w:p w14:paraId="7928B12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rPr>
        <w:t>本企业对上述声明内容的真实性负责。如有虚假，将依法承担相应责任。</w:t>
      </w:r>
    </w:p>
    <w:p w14:paraId="5C815388">
      <w:pPr>
        <w:keepNext w:val="0"/>
        <w:keepLines w:val="0"/>
        <w:pageBreakBefore w:val="0"/>
        <w:widowControl w:val="0"/>
        <w:kinsoku/>
        <w:wordWrap/>
        <w:overflowPunct/>
        <w:topLinePunct w:val="0"/>
        <w:autoSpaceDE/>
        <w:autoSpaceDN/>
        <w:bidi w:val="0"/>
        <w:snapToGrid w:val="0"/>
        <w:spacing w:line="360" w:lineRule="auto"/>
        <w:ind w:right="1008" w:firstLine="4560" w:firstLineChars="1900"/>
        <w:jc w:val="left"/>
        <w:textAlignment w:val="auto"/>
        <w:rPr>
          <w:rFonts w:hint="eastAsia" w:ascii="仿宋" w:hAnsi="仿宋" w:eastAsia="仿宋" w:cs="仿宋"/>
          <w:b w:val="0"/>
          <w:color w:val="auto"/>
          <w:spacing w:val="0"/>
          <w:kern w:val="2"/>
          <w:sz w:val="24"/>
          <w:szCs w:val="24"/>
          <w:highlight w:val="none"/>
          <w:lang w:val="en-US"/>
        </w:rPr>
      </w:pPr>
    </w:p>
    <w:p w14:paraId="72B3FF96">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仿宋" w:hAnsi="仿宋" w:eastAsia="仿宋" w:cs="仿宋"/>
          <w:b w:val="0"/>
          <w:color w:val="auto"/>
          <w:spacing w:val="0"/>
          <w:kern w:val="2"/>
          <w:sz w:val="24"/>
          <w:szCs w:val="24"/>
          <w:highlight w:val="none"/>
          <w:lang w:val="en-US" w:eastAsia="zh-CN"/>
        </w:rPr>
      </w:pPr>
    </w:p>
    <w:p w14:paraId="03690382">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宋体" w:hAnsi="宋体" w:eastAsia="宋体" w:cs="宋体"/>
          <w:b w:val="0"/>
          <w:color w:val="auto"/>
          <w:spacing w:val="0"/>
          <w:kern w:val="2"/>
          <w:sz w:val="24"/>
          <w:szCs w:val="24"/>
          <w:highlight w:val="none"/>
          <w:lang w:val="en-US"/>
        </w:rPr>
      </w:pPr>
      <w:r>
        <w:rPr>
          <w:rFonts w:hint="eastAsia" w:ascii="宋体" w:hAnsi="宋体" w:eastAsia="宋体" w:cs="宋体"/>
          <w:b w:val="0"/>
          <w:color w:val="auto"/>
          <w:spacing w:val="0"/>
          <w:kern w:val="2"/>
          <w:sz w:val="24"/>
          <w:szCs w:val="24"/>
          <w:highlight w:val="none"/>
          <w:lang w:val="en-US" w:eastAsia="zh-CN"/>
        </w:rPr>
        <w:t>投标人</w:t>
      </w:r>
      <w:r>
        <w:rPr>
          <w:rFonts w:hint="eastAsia" w:ascii="宋体" w:hAnsi="宋体" w:eastAsia="宋体" w:cs="宋体"/>
          <w:b w:val="0"/>
          <w:color w:val="auto"/>
          <w:spacing w:val="0"/>
          <w:kern w:val="2"/>
          <w:sz w:val="24"/>
          <w:szCs w:val="24"/>
          <w:highlight w:val="none"/>
          <w:lang w:val="en-US"/>
        </w:rPr>
        <w:t>名称</w:t>
      </w:r>
      <w:r>
        <w:rPr>
          <w:rFonts w:hint="eastAsia" w:ascii="宋体" w:hAnsi="宋体" w:eastAsia="宋体" w:cs="宋体"/>
          <w:b w:val="0"/>
          <w:color w:val="auto"/>
          <w:spacing w:val="0"/>
          <w:kern w:val="2"/>
          <w:sz w:val="24"/>
          <w:szCs w:val="24"/>
          <w:highlight w:val="none"/>
          <w:lang w:val="en-US" w:eastAsia="zh-CN"/>
        </w:rPr>
        <w:t>（</w:t>
      </w:r>
      <w:r>
        <w:rPr>
          <w:rFonts w:hint="eastAsia" w:ascii="宋体" w:hAnsi="宋体" w:eastAsia="宋体" w:cs="宋体"/>
          <w:b w:val="0"/>
          <w:color w:val="auto"/>
          <w:spacing w:val="0"/>
          <w:kern w:val="0"/>
          <w:sz w:val="24"/>
          <w:szCs w:val="24"/>
          <w:highlight w:val="none"/>
          <w:lang w:val="en-US" w:eastAsia="zh-CN"/>
        </w:rPr>
        <w:t>公章</w:t>
      </w:r>
      <w:r>
        <w:rPr>
          <w:rFonts w:hint="eastAsia" w:ascii="宋体" w:hAnsi="宋体" w:eastAsia="宋体" w:cs="宋体"/>
          <w:b w:val="0"/>
          <w:color w:val="auto"/>
          <w:spacing w:val="0"/>
          <w:kern w:val="0"/>
          <w:sz w:val="24"/>
          <w:szCs w:val="24"/>
          <w:highlight w:val="none"/>
          <w:lang w:val="zh-CN"/>
        </w:rPr>
        <w:t>)</w:t>
      </w:r>
      <w:r>
        <w:rPr>
          <w:rFonts w:hint="eastAsia" w:ascii="宋体" w:hAnsi="宋体" w:eastAsia="宋体" w:cs="宋体"/>
          <w:b w:val="0"/>
          <w:color w:val="auto"/>
          <w:spacing w:val="0"/>
          <w:kern w:val="2"/>
          <w:sz w:val="24"/>
          <w:szCs w:val="24"/>
          <w:highlight w:val="none"/>
          <w:lang w:val="en-US"/>
        </w:rPr>
        <w:t>：</w:t>
      </w:r>
    </w:p>
    <w:p w14:paraId="4DD94743">
      <w:pPr>
        <w:keepNext w:val="0"/>
        <w:keepLines w:val="0"/>
        <w:pageBreakBefore w:val="0"/>
        <w:widowControl w:val="0"/>
        <w:kinsoku/>
        <w:wordWrap/>
        <w:overflowPunct/>
        <w:topLinePunct w:val="0"/>
        <w:autoSpaceDE/>
        <w:autoSpaceDN/>
        <w:bidi w:val="0"/>
        <w:snapToGrid w:val="0"/>
        <w:spacing w:line="360" w:lineRule="auto"/>
        <w:ind w:right="1008" w:firstLine="4080" w:firstLineChars="1700"/>
        <w:jc w:val="left"/>
        <w:textAlignment w:val="auto"/>
        <w:rPr>
          <w:rFonts w:hint="eastAsia" w:ascii="宋体" w:hAnsi="宋体" w:eastAsia="宋体" w:cs="宋体"/>
          <w:b w:val="0"/>
          <w:color w:val="auto"/>
          <w:spacing w:val="0"/>
          <w:kern w:val="2"/>
          <w:sz w:val="24"/>
          <w:szCs w:val="24"/>
          <w:highlight w:val="none"/>
          <w:lang w:val="en-US" w:eastAsia="zh-CN"/>
        </w:rPr>
      </w:pPr>
      <w:r>
        <w:rPr>
          <w:rFonts w:hint="eastAsia" w:ascii="宋体" w:hAnsi="宋体" w:eastAsia="宋体" w:cs="宋体"/>
          <w:b w:val="0"/>
          <w:color w:val="auto"/>
          <w:spacing w:val="0"/>
          <w:kern w:val="2"/>
          <w:sz w:val="24"/>
          <w:szCs w:val="24"/>
          <w:highlight w:val="none"/>
          <w:lang w:val="en-US"/>
        </w:rPr>
        <w:t>日期：</w:t>
      </w:r>
      <w:r>
        <w:rPr>
          <w:rFonts w:hint="eastAsia" w:ascii="宋体" w:hAnsi="宋体" w:eastAsia="宋体" w:cs="宋体"/>
          <w:b w:val="0"/>
          <w:color w:val="auto"/>
          <w:spacing w:val="0"/>
          <w:kern w:val="2"/>
          <w:sz w:val="24"/>
          <w:szCs w:val="24"/>
          <w:highlight w:val="none"/>
          <w:lang w:val="en-US" w:eastAsia="zh-CN"/>
        </w:rPr>
        <w:t xml:space="preserve">   年  月  日</w:t>
      </w:r>
    </w:p>
    <w:p w14:paraId="75D90DA4">
      <w:pPr>
        <w:keepNext w:val="0"/>
        <w:keepLines w:val="0"/>
        <w:pageBreakBefore w:val="0"/>
        <w:widowControl w:val="0"/>
        <w:kinsoku/>
        <w:wordWrap/>
        <w:overflowPunct/>
        <w:topLinePunct w:val="0"/>
        <w:autoSpaceDE/>
        <w:autoSpaceDN/>
        <w:bidi w:val="0"/>
        <w:snapToGrid w:val="0"/>
        <w:spacing w:line="360" w:lineRule="auto"/>
        <w:ind w:firstLine="504" w:firstLineChars="200"/>
        <w:jc w:val="left"/>
        <w:textAlignment w:val="auto"/>
        <w:rPr>
          <w:rFonts w:hint="eastAsia" w:ascii="宋体" w:hAnsi="宋体" w:eastAsia="宋体" w:cs="宋体"/>
          <w:b w:val="0"/>
          <w:color w:val="auto"/>
          <w:spacing w:val="6"/>
          <w:kern w:val="2"/>
          <w:sz w:val="24"/>
          <w:szCs w:val="24"/>
          <w:highlight w:val="none"/>
          <w:lang w:val="en-US"/>
        </w:rPr>
      </w:pPr>
    </w:p>
    <w:p w14:paraId="6A120F2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宋体" w:hAnsi="宋体" w:eastAsia="宋体" w:cs="宋体"/>
          <w:b w:val="0"/>
          <w:color w:val="auto"/>
          <w:spacing w:val="0"/>
          <w:kern w:val="2"/>
          <w:sz w:val="24"/>
          <w:szCs w:val="24"/>
          <w:highlight w:val="none"/>
          <w:lang w:val="en-US" w:eastAsia="zh-CN"/>
        </w:rPr>
      </w:pPr>
    </w:p>
    <w:p w14:paraId="57BA29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textAlignment w:val="auto"/>
        <w:rPr>
          <w:rFonts w:hint="eastAsia" w:ascii="仿宋" w:hAnsi="仿宋" w:eastAsia="仿宋" w:cs="仿宋"/>
          <w:b w:val="0"/>
          <w:color w:val="auto"/>
          <w:spacing w:val="0"/>
          <w:kern w:val="2"/>
          <w:sz w:val="21"/>
          <w:szCs w:val="21"/>
          <w:highlight w:val="none"/>
          <w:lang w:val="en-US"/>
        </w:rPr>
        <w:sectPr>
          <w:pgSz w:w="11905" w:h="16838"/>
          <w:pgMar w:top="1474" w:right="1474" w:bottom="1474" w:left="1474" w:header="850" w:footer="850" w:gutter="0"/>
          <w:pgBorders w:offsetFrom="page">
            <w:top w:val="none" w:sz="0" w:space="0"/>
            <w:left w:val="none" w:sz="0" w:space="0"/>
            <w:bottom w:val="none" w:sz="0" w:space="0"/>
            <w:right w:val="none" w:sz="0" w:space="0"/>
          </w:pgBorders>
          <w:pgNumType w:fmt="decimal"/>
          <w:cols w:space="720" w:num="1"/>
          <w:titlePg/>
          <w:rtlGutter w:val="0"/>
          <w:docGrid w:type="lines" w:linePitch="448" w:charSpace="0"/>
        </w:sectPr>
      </w:pPr>
      <w:r>
        <w:rPr>
          <w:rFonts w:hint="eastAsia" w:ascii="宋体" w:hAnsi="宋体" w:eastAsia="宋体" w:cs="宋体"/>
          <w:b w:val="0"/>
          <w:color w:val="auto"/>
          <w:spacing w:val="0"/>
          <w:kern w:val="2"/>
          <w:sz w:val="24"/>
          <w:szCs w:val="24"/>
          <w:highlight w:val="none"/>
          <w:lang w:val="en-US" w:eastAsia="zh-CN"/>
        </w:rPr>
        <w:t>注：</w:t>
      </w:r>
      <w:r>
        <w:rPr>
          <w:rFonts w:hint="eastAsia" w:ascii="宋体" w:hAnsi="宋体" w:eastAsia="宋体" w:cs="宋体"/>
          <w:b w:val="0"/>
          <w:color w:val="auto"/>
          <w:spacing w:val="0"/>
          <w:kern w:val="2"/>
          <w:sz w:val="24"/>
          <w:szCs w:val="24"/>
          <w:highlight w:val="none"/>
          <w:lang w:val="en-US"/>
        </w:rPr>
        <w:t>从业人员、营业收入、资产总额填报上一年度数据，无上一年度数据的新成立企业可不填报。</w:t>
      </w:r>
    </w:p>
    <w:p w14:paraId="2F34BC33">
      <w:pPr>
        <w:pageBreakBefore w:val="0"/>
        <w:kinsoku/>
        <w:wordWrap/>
        <w:overflowPunct/>
        <w:topLinePunct w:val="0"/>
        <w:bidi w:val="0"/>
        <w:snapToGrid/>
        <w:spacing w:beforeAutospacing="0" w:afterAutospacing="0" w:line="360" w:lineRule="auto"/>
        <w:ind w:left="0" w:leftChars="0" w:right="0" w:rightChars="0" w:firstLine="0" w:firstLineChars="0"/>
        <w:jc w:val="both"/>
        <w:rPr>
          <w:rFonts w:ascii="仿宋" w:hAnsi="仿宋" w:eastAsia="仿宋" w:cs="仿宋"/>
          <w:sz w:val="24"/>
          <w:szCs w:val="24"/>
        </w:rPr>
      </w:pPr>
      <w:r>
        <w:rPr>
          <w:rFonts w:hint="eastAsia" w:ascii="宋体" w:hAnsi="宋体" w:eastAsia="宋体" w:cs="宋体"/>
          <w:b/>
          <w:color w:val="auto"/>
          <w:kern w:val="2"/>
          <w:sz w:val="28"/>
          <w:szCs w:val="28"/>
          <w:highlight w:val="none"/>
          <w:lang w:val="en-US" w:eastAsia="zh-CN" w:bidi="ar-SA"/>
        </w:rPr>
        <w:t>附件：</w:t>
      </w:r>
    </w:p>
    <w:p w14:paraId="22C2EAC2">
      <w:pPr>
        <w:pageBreakBefore w:val="0"/>
        <w:kinsoku/>
        <w:wordWrap/>
        <w:overflowPunct/>
        <w:topLinePunct w:val="0"/>
        <w:bidi w:val="0"/>
        <w:snapToGrid/>
        <w:spacing w:beforeAutospacing="0" w:afterAutospacing="0" w:line="360" w:lineRule="auto"/>
        <w:ind w:left="0" w:leftChars="0" w:right="0" w:rightChars="0" w:firstLine="0" w:firstLineChars="0"/>
        <w:jc w:val="center"/>
        <w:rPr>
          <w:rFonts w:ascii="仿宋" w:hAnsi="仿宋" w:eastAsia="仿宋" w:cs="仿宋"/>
          <w:sz w:val="24"/>
          <w:szCs w:val="24"/>
        </w:rPr>
      </w:pPr>
      <w:r>
        <w:rPr>
          <w:rFonts w:hint="eastAsia" w:ascii="宋体" w:hAnsi="宋体" w:eastAsia="宋体" w:cs="宋体"/>
          <w:b/>
          <w:color w:val="auto"/>
          <w:kern w:val="2"/>
          <w:sz w:val="28"/>
          <w:szCs w:val="28"/>
          <w:highlight w:val="none"/>
          <w:lang w:val="en-US" w:eastAsia="zh-CN" w:bidi="ar-SA"/>
        </w:rPr>
        <w:t>中小企业划型标准规定</w:t>
      </w:r>
    </w:p>
    <w:p w14:paraId="115F6510">
      <w:pPr>
        <w:pStyle w:val="11"/>
        <w:spacing w:line="257" w:lineRule="auto"/>
      </w:pPr>
    </w:p>
    <w:p w14:paraId="704C8C3E">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一、根据《中华人民共和国中小企业促进法》和《国务院关于进一步促进中小企业发展的若干意见》 (（国发〔2009〕[2009]36 号)，制定本规定。</w:t>
      </w:r>
    </w:p>
    <w:p w14:paraId="4E8D581D">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二、中小企业划分为中型、小型、微型三种类型，具体标准根据企业从业人员、营业收入、资产总额等指标，结合行业特点制定。</w:t>
      </w:r>
    </w:p>
    <w:p w14:paraId="4A28CD5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三、本规定适用的行业包括：农、林、牧、渔业，工业（包括采矿业，制造业，电力、热力、燃气及 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34A682">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四、各行业划型标准为：</w:t>
      </w:r>
    </w:p>
    <w:p w14:paraId="2FBD0AB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（一）农、林、牧、渔业。营业收入 20000 万元以下的为中小微型企业。其中，营业收入 500 万元 及以上的为中型企业，营业收入 50 万元及以上的为小型企业，营业收入 50 万元以下的为微型企业。</w:t>
      </w:r>
    </w:p>
    <w:p w14:paraId="4BC55AF6">
      <w:pPr>
        <w:keepNext w:val="0"/>
        <w:keepLines w:val="0"/>
        <w:pageBreakBefore w:val="0"/>
        <w:widowControl w:val="0"/>
        <w:kinsoku/>
        <w:wordWrap/>
        <w:overflowPunct/>
        <w:topLinePunct w:val="0"/>
        <w:autoSpaceDE/>
        <w:autoSpaceDN/>
        <w:bidi w:val="0"/>
        <w:snapToGrid w:val="0"/>
        <w:spacing w:line="360" w:lineRule="auto"/>
        <w:ind w:firstLine="482"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bCs/>
          <w:color w:val="auto"/>
          <w:spacing w:val="0"/>
          <w:kern w:val="2"/>
          <w:sz w:val="24"/>
          <w:szCs w:val="24"/>
          <w:highlight w:val="none"/>
          <w:lang w:val="en-US"/>
        </w:rPr>
        <w:t>（二）工业。从业人员1000人以下或营业收入40000万元以下的为中小微型企业。其中，从业人员300人及以上，且营业收入2000万元及以上的为中型企业；从业人员20人及以上，且营业收入300 万元及以上的为小型企业；从业人员20人以下或营业收入300万元以下的为微型企业。</w:t>
      </w:r>
    </w:p>
    <w:p w14:paraId="5C36A66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（三）建筑业。营业收入 80000 万元以下或资产总额 80000 万元以下的为中小微型企业。其中，营 业收入 6000 万元及以上，且资产总额 5000 万元及以上的为中型企业；营业收入 300 万元及以上，且 资产总额 300 万元及以上的为小型企业；营业收入 300 万元以下或资产总额 300 万元以下的为微型企 业。</w:t>
      </w:r>
    </w:p>
    <w:p w14:paraId="3C78629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（四）批发业。从业人员 200 人以下或营业收入 40000 万元以下的为中小微型企业。其中，从业人 员 20 人及以上，且营业收入 5000 万元及以上的为中型企业；从业人员 5 人及以上，且营业收入 1000万元及以上的为小型企业；从业人员 5 人以下或营业收入 1000 万元以下的为微型企业。</w:t>
      </w:r>
    </w:p>
    <w:p w14:paraId="03AE615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（五）零售业。从业人员 300 人以下或营业收入 20000 万元以下的为中小微型企业。其中，从业人 员 50 人及以上，且营业收入 500 万元及以上的为中型企业；从业人员 10 人及以上，且营业收入 100 万 元及以上的为小型企业；从业人员 10 人以下或营业收入 100 万元以下的为微型企业。</w:t>
      </w:r>
    </w:p>
    <w:p w14:paraId="58316ADC">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（六）交通运输业。从业人员 1000 人以下或营业收入 30000 万元以下的为中小微型企业。其中， 从业人员 300 人及以上，且营业收入 3000 万元及以上的为中型企业；从业人员 20 人及以上，且营业 收入 200 万元及以上的为小型企业；从业人员 20 人以下或营业收入 200 万元以下的为微型企业。</w:t>
      </w:r>
    </w:p>
    <w:p w14:paraId="7FA48AE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（七）仓储业。从业人员 200 人以下或营业收入 30000 万元以下的为中小微型企业。其中，从业人 员 100 人及以上，且营业收入 1000 万元及以上的为中型企业；从业人员 20 人及以上，且营业收入 100 万元及以上的为小型企业；从业人员 20 人以下或营业收入 100 万元以下的为微型企业。</w:t>
      </w:r>
    </w:p>
    <w:p w14:paraId="1CC7D49A">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（八）邮政业。从业人员 1000 人以下或营业收入 30000 万元以下的为中小微型企业。其中，从业 人员 300 人及以上，且营业收入 2000 万元及以上的为中型企业；从业人员 20 人及以上，且营业收入 100 万元及以上的为小型企业；从业人员 20 人以下或营业收入 100 万元以下的为微型企业。</w:t>
      </w:r>
    </w:p>
    <w:p w14:paraId="02C5C53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（九）住宿业。从业人员 300 人以下或营业收入 10000 万元以下的为中小微型企业。其中，从业人 员 100 人及以上，且营业收入 2000 万元及以上的为中型企业；从业人员 10 人及以上，且营业收入 100 万元及以上的为小型企业；从业人员 10 人以下或营业收入 100 万元以下的为微型企业。</w:t>
      </w:r>
    </w:p>
    <w:p w14:paraId="0125C7E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（十）餐饮业。从业人员 300 人以下或营业收入 10000 万元以下的为中小微型企业。其中，从业人 员 100 人及以上，且营业收入 2000 万元及以上的为中型企业；从业人员 10 人及以上，且营业收入 100 万元及以上的为小型企业；从业人员 10 人以下或营业收入 100 万元以下的为微型企业。</w:t>
      </w:r>
    </w:p>
    <w:p w14:paraId="0F15DE99">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（十一）信息传输业。从业人员 2000 人以下或营业收入 100000 万元以下的为中小微型企业。其中， 从业人员 100 人及以上，且营业收入 1000 万元及以上的为中型企业；从业人员 10 人及以上，且营业 收入 100 万元及以上的为小型企业；从业人员 10 人以下或营业收入 100 万元以下的为微型企业</w:t>
      </w:r>
    </w:p>
    <w:p w14:paraId="0261F14C">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（十二）软件和信息技术服务业。从业人员 300 人以下或营业收入 10000 万元以下的为中小微型企 业。其中，从业人员 100 人及以上，且营业收入 1000 万元及以上的为中型企业；从业人员 10 人及以 上，且营业收入 50 万元及以上的为小型企业；从业人员 10 人以下或营业收入 50 万元以下的为微型企业。</w:t>
      </w:r>
    </w:p>
    <w:p w14:paraId="38717235">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（十三）房地产开发经营。营业收入 200000 万元以下或资产总额 10000 万元以下的为中小微型企 业。其中，营业收入 1000 万元及以上，且资产总额 5000 万元及以上的为中型企业；营业收入 100 万 元及以上，且资产总额 2000 万元及以上的为小型企业；营业收入 100 万元以下或资产总额 2000 万元 以下的为微型企业。</w:t>
      </w:r>
    </w:p>
    <w:p w14:paraId="1E4487A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（十四）物业管理。从业人员 1000 人以下或营业收入 5000 万元以下的为中小微型企业。其中，从 业人员 300 人及以上，且营业收入 1000 万元及以上的为中型企业；从业人员 100 人及以上，且营业收 入 500 万元及以上的为小型企业；从业人员 100 人以下或营业收入 500 万元以下的为微型企业。</w:t>
      </w:r>
    </w:p>
    <w:p w14:paraId="2D38E25F">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（十五）租赁和商务服务业。从业人员 300 人以下或资产总额 120000 万元以下的为中小微型企业。其中，从业人员 100 人及以上，且资产总额 8000 万元及以上的为中型企业；从业人员 10 人及以上，且 资产总额 100 万元及以上的为小型企业；从业人员 10 人以下或资产总额 100 万元以下的为微型企业。</w:t>
      </w:r>
    </w:p>
    <w:p w14:paraId="02ADBC83">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（十六）其他未列明行业。从业人员 300 人以下的为中小微型企业。其中，从业人员 100 人及以上 的为中型企业；从业人员 10 人及以上的为小型企业；从业人员 10 人以下的为微型企业。</w:t>
      </w:r>
    </w:p>
    <w:p w14:paraId="280EF6B1">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五、企业类型的划分以统计部门的统计数据为依据。</w:t>
      </w:r>
    </w:p>
    <w:p w14:paraId="772B4617">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b w:val="0"/>
          <w:bCs w:val="0"/>
          <w:color w:val="auto"/>
          <w:spacing w:val="0"/>
          <w:kern w:val="2"/>
          <w:sz w:val="24"/>
          <w:szCs w:val="24"/>
          <w:highlight w:val="none"/>
          <w:lang w:val="en-US"/>
        </w:rPr>
      </w:pPr>
      <w:r>
        <w:rPr>
          <w:rFonts w:hint="eastAsia" w:ascii="宋体" w:hAnsi="宋体" w:eastAsia="宋体" w:cs="宋体"/>
          <w:b w:val="0"/>
          <w:bCs w:val="0"/>
          <w:color w:val="auto"/>
          <w:spacing w:val="0"/>
          <w:kern w:val="2"/>
          <w:sz w:val="24"/>
          <w:szCs w:val="24"/>
          <w:highlight w:val="none"/>
          <w:lang w:val="en-US"/>
        </w:rPr>
        <w:t>六、本规定适用于在中华人民共和国境内依法设立的各类所有制和各种组织形式的企业。个体工商户 和本规定以外的行业，参照本规定进行划型。</w:t>
      </w:r>
    </w:p>
    <w:p w14:paraId="7669E1AE">
      <w:pPr>
        <w:keepNext w:val="0"/>
        <w:keepLines w:val="0"/>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b w:val="0"/>
          <w:bCs w:val="0"/>
          <w:color w:val="auto"/>
          <w:spacing w:val="0"/>
          <w:kern w:val="2"/>
          <w:sz w:val="24"/>
          <w:szCs w:val="24"/>
          <w:highlight w:val="none"/>
          <w:lang w:val="en-US"/>
        </w:rPr>
        <w:t>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 w:hAnsi="仿宋" w:eastAsia="仿宋" w:cs="仿宋"/>
          <w:b w:val="0"/>
          <w:bCs/>
          <w:color w:val="auto"/>
          <w:sz w:val="24"/>
          <w:szCs w:val="24"/>
          <w:highlight w:val="none"/>
          <w:lang w:val="en-US"/>
        </w:rPr>
        <w:br w:type="page"/>
      </w:r>
      <w:bookmarkEnd w:id="142"/>
    </w:p>
    <w:p w14:paraId="023EF894">
      <w:pPr>
        <w:spacing w:line="460"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bCs/>
          <w:color w:val="auto"/>
          <w:sz w:val="24"/>
          <w:szCs w:val="24"/>
          <w:highlight w:val="none"/>
        </w:rPr>
        <w:t xml:space="preserve">（二） </w:t>
      </w:r>
      <w:bookmarkStart w:id="143" w:name="OLE_LINK13"/>
      <w:bookmarkStart w:id="144" w:name="OLE_LINK14"/>
      <w:r>
        <w:rPr>
          <w:rFonts w:hint="eastAsia" w:asciiTheme="minorEastAsia" w:hAnsiTheme="minorEastAsia" w:eastAsiaTheme="minorEastAsia" w:cstheme="minorEastAsia"/>
          <w:b/>
          <w:color w:val="auto"/>
          <w:spacing w:val="6"/>
          <w:sz w:val="24"/>
          <w:szCs w:val="24"/>
          <w:highlight w:val="none"/>
        </w:rPr>
        <w:t>残疾人福利性单位声明函</w:t>
      </w:r>
    </w:p>
    <w:bookmarkEnd w:id="143"/>
    <w:bookmarkEnd w:id="144"/>
    <w:p w14:paraId="197CA129">
      <w:pPr>
        <w:spacing w:line="460" w:lineRule="exact"/>
        <w:rPr>
          <w:rFonts w:hint="eastAsia" w:asciiTheme="minorEastAsia" w:hAnsiTheme="minorEastAsia" w:eastAsiaTheme="minorEastAsia" w:cstheme="minorEastAsia"/>
          <w:b/>
          <w:color w:val="auto"/>
          <w:spacing w:val="6"/>
          <w:sz w:val="24"/>
          <w:szCs w:val="24"/>
          <w:highlight w:val="none"/>
        </w:rPr>
      </w:pPr>
    </w:p>
    <w:p w14:paraId="40BE996A">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rPr>
        <w:t>〔2017〕 141</w:t>
      </w:r>
      <w:r>
        <w:rPr>
          <w:rFonts w:hint="eastAsia" w:asciiTheme="minorEastAsia" w:hAnsiTheme="minorEastAsia" w:eastAsiaTheme="minorEastAsia" w:cstheme="minorEastAsia"/>
          <w:color w:val="auto"/>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单位的</w:t>
      </w:r>
      <w:r>
        <w:rPr>
          <w:rFonts w:hint="eastAsia" w:asciiTheme="minorEastAsia" w:hAnsiTheme="minorEastAsia" w:eastAsiaTheme="minorEastAsia" w:cstheme="minorEastAsia"/>
          <w:color w:val="auto"/>
          <w:spacing w:val="6"/>
          <w:sz w:val="24"/>
          <w:szCs w:val="24"/>
          <w:highlight w:val="none"/>
          <w:u w:val="single"/>
        </w:rPr>
        <w:t xml:space="preserve">      </w:t>
      </w:r>
      <w:r>
        <w:rPr>
          <w:rFonts w:hint="eastAsia" w:asciiTheme="minorEastAsia" w:hAnsiTheme="minorEastAsia" w:eastAsiaTheme="minorEastAsia" w:cstheme="minorEastAsia"/>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2FFA49F7">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本单位对上述声明的真实性负责。如有虚假，将依法承担相应责任。</w:t>
      </w:r>
    </w:p>
    <w:p w14:paraId="7875460D">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652710B3">
      <w:pPr>
        <w:spacing w:line="460" w:lineRule="exact"/>
        <w:ind w:firstLine="504" w:firstLineChars="200"/>
        <w:rPr>
          <w:rFonts w:hint="eastAsia" w:asciiTheme="minorEastAsia" w:hAnsiTheme="minorEastAsia" w:eastAsiaTheme="minorEastAsia" w:cstheme="minorEastAsia"/>
          <w:color w:val="auto"/>
          <w:spacing w:val="6"/>
          <w:sz w:val="24"/>
          <w:szCs w:val="24"/>
          <w:highlight w:val="none"/>
        </w:rPr>
      </w:pPr>
    </w:p>
    <w:p w14:paraId="08B26763">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单位名称（盖章）：</w:t>
      </w:r>
    </w:p>
    <w:p w14:paraId="376FFAFD">
      <w:pPr>
        <w:tabs>
          <w:tab w:val="left" w:pos="4860"/>
        </w:tabs>
        <w:spacing w:line="460" w:lineRule="exact"/>
        <w:ind w:right="1560" w:firstLine="504" w:firstLineChars="200"/>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 xml:space="preserve">       日  期：</w:t>
      </w:r>
    </w:p>
    <w:p w14:paraId="6B98C2EB">
      <w:pPr>
        <w:widowControl/>
        <w:adjustRightInd w:val="0"/>
        <w:snapToGrid w:val="0"/>
        <w:spacing w:line="460" w:lineRule="exact"/>
        <w:rPr>
          <w:rFonts w:hint="eastAsia" w:asciiTheme="minorEastAsia" w:hAnsiTheme="minorEastAsia" w:eastAsiaTheme="minorEastAsia" w:cstheme="minorEastAsia"/>
          <w:color w:val="auto"/>
          <w:sz w:val="24"/>
          <w:szCs w:val="24"/>
          <w:highlight w:val="none"/>
        </w:rPr>
      </w:pPr>
    </w:p>
    <w:p w14:paraId="2800250E">
      <w:pPr>
        <w:spacing w:line="460" w:lineRule="exact"/>
        <w:jc w:val="left"/>
        <w:rPr>
          <w:rFonts w:hint="eastAsia" w:asciiTheme="minorEastAsia" w:hAnsiTheme="minorEastAsia" w:eastAsiaTheme="minorEastAsia" w:cstheme="minorEastAsia"/>
          <w:bCs/>
          <w:color w:val="auto"/>
          <w:sz w:val="24"/>
          <w:szCs w:val="24"/>
          <w:highlight w:val="none"/>
        </w:rPr>
      </w:pPr>
    </w:p>
    <w:p w14:paraId="326D124D">
      <w:pPr>
        <w:widowControl/>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备注</w:t>
      </w:r>
      <w:r>
        <w:rPr>
          <w:rFonts w:hint="eastAsia" w:asciiTheme="minorEastAsia" w:hAnsiTheme="minorEastAsia" w:eastAsiaTheme="minorEastAsia" w:cstheme="minorEastAsia"/>
          <w:color w:val="auto"/>
          <w:sz w:val="24"/>
          <w:szCs w:val="24"/>
          <w:highlight w:val="none"/>
        </w:rPr>
        <w:t>：须提供证明材料（能反映出企业残疾人的占比等情况的材料及残疾人证等）。</w:t>
      </w:r>
    </w:p>
    <w:p w14:paraId="276C100B">
      <w:pPr>
        <w:spacing w:line="460" w:lineRule="exact"/>
        <w:jc w:val="center"/>
        <w:rPr>
          <w:rFonts w:hint="eastAsia" w:asciiTheme="minorEastAsia" w:hAnsiTheme="minorEastAsia" w:eastAsiaTheme="minorEastAsia" w:cstheme="minorEastAsia"/>
          <w:b/>
          <w:bCs/>
          <w:color w:val="auto"/>
          <w:sz w:val="24"/>
          <w:szCs w:val="24"/>
          <w:highlight w:val="none"/>
        </w:rPr>
      </w:pPr>
    </w:p>
    <w:p w14:paraId="71691678">
      <w:pPr>
        <w:spacing w:line="460" w:lineRule="exact"/>
        <w:jc w:val="center"/>
        <w:rPr>
          <w:rFonts w:hint="eastAsia" w:asciiTheme="minorEastAsia" w:hAnsiTheme="minorEastAsia" w:eastAsiaTheme="minorEastAsia" w:cstheme="minorEastAsia"/>
          <w:b/>
          <w:bCs/>
          <w:color w:val="auto"/>
          <w:sz w:val="24"/>
          <w:szCs w:val="24"/>
          <w:highlight w:val="none"/>
        </w:rPr>
      </w:pPr>
    </w:p>
    <w:p w14:paraId="3643A06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（三）监狱企业证明文件（如有）</w:t>
      </w:r>
    </w:p>
    <w:p w14:paraId="03985305">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70ECD8B7">
      <w:pPr>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7DD8627">
      <w:pPr>
        <w:pStyle w:val="13"/>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2.证明材料加盖投标人公章。</w:t>
      </w:r>
    </w:p>
    <w:p w14:paraId="0CD698A8">
      <w:pPr>
        <w:pStyle w:val="13"/>
        <w:spacing w:line="460" w:lineRule="exact"/>
        <w:jc w:val="both"/>
        <w:rPr>
          <w:rFonts w:hint="eastAsia" w:asciiTheme="minorEastAsia" w:hAnsiTheme="minorEastAsia" w:eastAsiaTheme="minorEastAsia" w:cstheme="minorEastAsia"/>
          <w:b/>
          <w:bCs/>
          <w:color w:val="auto"/>
          <w:sz w:val="24"/>
          <w:szCs w:val="24"/>
          <w:highlight w:val="none"/>
        </w:rPr>
      </w:pPr>
    </w:p>
    <w:p w14:paraId="5691072F">
      <w:pPr>
        <w:pStyle w:val="13"/>
        <w:spacing w:line="460" w:lineRule="exact"/>
        <w:jc w:val="center"/>
        <w:rPr>
          <w:rFonts w:hint="eastAsia" w:asciiTheme="minorEastAsia" w:hAnsiTheme="minorEastAsia" w:eastAsiaTheme="minorEastAsia" w:cstheme="minorEastAsia"/>
          <w:b/>
          <w:bCs/>
          <w:color w:val="auto"/>
          <w:sz w:val="24"/>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2FCE1AD">
      <w:pPr>
        <w:pStyle w:val="13"/>
        <w:spacing w:line="460" w:lineRule="exact"/>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（四）投标保证金</w:t>
      </w:r>
      <w:r>
        <w:rPr>
          <w:rFonts w:hint="eastAsia" w:asciiTheme="minorEastAsia" w:hAnsiTheme="minorEastAsia" w:eastAsiaTheme="minorEastAsia" w:cstheme="minorEastAsia"/>
          <w:b/>
          <w:bCs/>
          <w:color w:val="auto"/>
          <w:sz w:val="24"/>
          <w:szCs w:val="24"/>
          <w:highlight w:val="none"/>
          <w:lang w:eastAsia="zh-CN"/>
        </w:rPr>
        <w:t>缴纳凭证</w:t>
      </w:r>
    </w:p>
    <w:p w14:paraId="121374DF">
      <w:pPr>
        <w:pStyle w:val="13"/>
        <w:spacing w:line="460" w:lineRule="exact"/>
        <w:jc w:val="center"/>
        <w:rPr>
          <w:rFonts w:hint="eastAsia" w:asciiTheme="minorEastAsia" w:hAnsiTheme="minorEastAsia" w:eastAsiaTheme="minorEastAsia" w:cstheme="minorEastAsia"/>
          <w:color w:val="auto"/>
          <w:sz w:val="24"/>
          <w:szCs w:val="24"/>
          <w:highlight w:val="none"/>
        </w:rPr>
      </w:pPr>
    </w:p>
    <w:tbl>
      <w:tblPr>
        <w:tblStyle w:val="32"/>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4D7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7" w:hRule="atLeast"/>
          <w:jc w:val="center"/>
        </w:trPr>
        <w:tc>
          <w:tcPr>
            <w:tcW w:w="8522" w:type="dxa"/>
            <w:tcBorders>
              <w:top w:val="single" w:color="auto" w:sz="4" w:space="0"/>
              <w:bottom w:val="single" w:color="auto" w:sz="4" w:space="0"/>
            </w:tcBorders>
            <w:vAlign w:val="center"/>
          </w:tcPr>
          <w:p w14:paraId="225D7D4C">
            <w:pPr>
              <w:pStyle w:val="13"/>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投标保证金</w:t>
            </w:r>
            <w:r>
              <w:rPr>
                <w:rFonts w:hint="eastAsia" w:asciiTheme="minorEastAsia" w:hAnsiTheme="minorEastAsia" w:eastAsiaTheme="minorEastAsia" w:cstheme="minorEastAsia"/>
                <w:color w:val="auto"/>
                <w:sz w:val="24"/>
                <w:szCs w:val="24"/>
                <w:highlight w:val="none"/>
                <w:lang w:eastAsia="zh-CN"/>
              </w:rPr>
              <w:t>缴纳凭证</w:t>
            </w:r>
          </w:p>
        </w:tc>
      </w:tr>
    </w:tbl>
    <w:p w14:paraId="4344A34F">
      <w:pPr>
        <w:adjustRightInd w:val="0"/>
        <w:snapToGrid w:val="0"/>
        <w:spacing w:line="460" w:lineRule="exact"/>
        <w:ind w:firstLine="480" w:firstLineChars="200"/>
        <w:rPr>
          <w:rFonts w:hint="eastAsia" w:ascii="宋体" w:hAnsi="宋体" w:eastAsia="宋体" w:cs="宋体"/>
          <w:color w:val="000000"/>
          <w:sz w:val="24"/>
          <w:szCs w:val="24"/>
          <w:highlight w:val="none"/>
        </w:rPr>
      </w:pPr>
    </w:p>
    <w:p w14:paraId="7E478122">
      <w:pPr>
        <w:pStyle w:val="31"/>
        <w:rPr>
          <w:rFonts w:hint="eastAsia" w:ascii="宋体" w:hAnsi="宋体" w:eastAsia="宋体" w:cs="宋体"/>
          <w:color w:val="000000"/>
          <w:sz w:val="24"/>
          <w:szCs w:val="24"/>
          <w:highlight w:val="none"/>
        </w:rPr>
      </w:pPr>
    </w:p>
    <w:p w14:paraId="3ABCF903">
      <w:pPr>
        <w:pStyle w:val="5"/>
        <w:rPr>
          <w:rFonts w:hint="eastAsia" w:ascii="宋体" w:hAnsi="宋体" w:eastAsia="宋体" w:cs="宋体"/>
          <w:color w:val="000000"/>
          <w:sz w:val="24"/>
          <w:szCs w:val="24"/>
          <w:highlight w:val="none"/>
        </w:rPr>
      </w:pPr>
    </w:p>
    <w:p w14:paraId="00362334">
      <w:pPr>
        <w:pStyle w:val="5"/>
        <w:rPr>
          <w:rFonts w:hint="eastAsia" w:ascii="宋体" w:hAnsi="宋体" w:eastAsia="宋体" w:cs="宋体"/>
          <w:color w:val="000000"/>
          <w:sz w:val="24"/>
          <w:szCs w:val="24"/>
          <w:highlight w:val="none"/>
        </w:rPr>
      </w:pPr>
    </w:p>
    <w:p w14:paraId="7B533F4A">
      <w:pPr>
        <w:pStyle w:val="5"/>
        <w:rPr>
          <w:rFonts w:hint="eastAsia" w:ascii="宋体" w:hAnsi="宋体" w:eastAsia="宋体" w:cs="宋体"/>
          <w:color w:val="000000"/>
          <w:sz w:val="24"/>
          <w:szCs w:val="24"/>
          <w:highlight w:val="none"/>
        </w:rPr>
      </w:pPr>
    </w:p>
    <w:p w14:paraId="189B173C">
      <w:pPr>
        <w:pStyle w:val="5"/>
        <w:rPr>
          <w:rFonts w:hint="eastAsia" w:ascii="宋体" w:hAnsi="宋体" w:eastAsia="宋体" w:cs="宋体"/>
          <w:color w:val="000000"/>
          <w:sz w:val="24"/>
          <w:szCs w:val="24"/>
          <w:highlight w:val="none"/>
        </w:rPr>
      </w:pPr>
    </w:p>
    <w:p w14:paraId="1D003D23">
      <w:pPr>
        <w:pStyle w:val="5"/>
        <w:rPr>
          <w:rFonts w:hint="eastAsia" w:ascii="宋体" w:hAnsi="宋体" w:eastAsia="宋体" w:cs="宋体"/>
          <w:color w:val="000000"/>
          <w:sz w:val="24"/>
          <w:szCs w:val="24"/>
          <w:highlight w:val="none"/>
        </w:rPr>
      </w:pPr>
    </w:p>
    <w:p w14:paraId="1E912492">
      <w:pPr>
        <w:pStyle w:val="5"/>
        <w:rPr>
          <w:rFonts w:hint="eastAsia" w:ascii="宋体" w:hAnsi="宋体" w:eastAsia="宋体" w:cs="宋体"/>
          <w:color w:val="000000"/>
          <w:sz w:val="24"/>
          <w:szCs w:val="24"/>
          <w:highlight w:val="none"/>
        </w:rPr>
      </w:pPr>
    </w:p>
    <w:p w14:paraId="42B06B3F">
      <w:pPr>
        <w:spacing w:line="460" w:lineRule="exact"/>
        <w:rPr>
          <w:rFonts w:hint="eastAsia" w:ascii="宋体" w:hAnsi="宋体" w:eastAsia="宋体" w:cs="宋体"/>
          <w:color w:val="000000"/>
          <w:sz w:val="24"/>
          <w:szCs w:val="24"/>
          <w:highlight w:val="none"/>
        </w:rPr>
      </w:pPr>
    </w:p>
    <w:bookmarkEnd w:id="140"/>
    <w:p w14:paraId="66EF5A39">
      <w:pPr>
        <w:pStyle w:val="13"/>
        <w:spacing w:line="460" w:lineRule="exact"/>
        <w:jc w:val="center"/>
        <w:rPr>
          <w:rFonts w:hint="eastAsia" w:ascii="宋体" w:hAnsi="宋体" w:eastAsia="宋体" w:cs="宋体"/>
          <w:b/>
          <w:bCs/>
          <w:color w:val="000000"/>
          <w:sz w:val="24"/>
          <w:szCs w:val="24"/>
          <w:highlight w:val="none"/>
          <w:lang w:eastAsia="zh-CN"/>
        </w:rPr>
      </w:pPr>
      <w:bookmarkStart w:id="145" w:name="_Toc2964"/>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lang w:eastAsia="zh-CN"/>
        </w:rPr>
        <w:t>）其他</w:t>
      </w:r>
    </w:p>
    <w:bookmarkEnd w:id="145"/>
    <w:p w14:paraId="5821C652">
      <w:pPr>
        <w:spacing w:line="500" w:lineRule="exact"/>
        <w:ind w:firstLine="420" w:firstLineChars="200"/>
        <w:rPr>
          <w:rFonts w:hint="eastAsia" w:ascii="宋体" w:hAnsi="宋体" w:eastAsia="宋体" w:cs="宋体"/>
          <w:color w:val="000000"/>
          <w:sz w:val="24"/>
          <w:szCs w:val="24"/>
          <w:highlight w:val="none"/>
        </w:rPr>
      </w:pPr>
      <w:r>
        <w:rPr>
          <w:rFonts w:hint="eastAsia" w:ascii="宋体" w:hAnsi="宋体" w:cs="宋体"/>
          <w:b w:val="0"/>
          <w:bCs/>
          <w:color w:val="auto"/>
          <w:highlight w:val="none"/>
          <w:shd w:val="clear" w:color="auto" w:fill="auto"/>
          <w:lang w:val="en-US" w:eastAsia="zh-CN"/>
        </w:rPr>
        <w:t>投标人</w:t>
      </w:r>
      <w:r>
        <w:rPr>
          <w:rFonts w:hint="eastAsia" w:ascii="宋体" w:hAnsi="宋体" w:eastAsia="宋体" w:cs="宋体"/>
          <w:b w:val="0"/>
          <w:bCs/>
          <w:color w:val="auto"/>
          <w:highlight w:val="none"/>
          <w:shd w:val="clear" w:color="auto" w:fill="auto"/>
          <w:lang w:val="en-US" w:eastAsia="zh-CN"/>
        </w:rPr>
        <w:t>认为需提供的</w:t>
      </w:r>
      <w:r>
        <w:rPr>
          <w:rFonts w:hint="eastAsia" w:ascii="宋体" w:hAnsi="宋体" w:eastAsia="宋体" w:cs="宋体"/>
          <w:b/>
          <w:bCs w:val="0"/>
          <w:color w:val="auto"/>
          <w:highlight w:val="none"/>
          <w:shd w:val="clear" w:color="auto" w:fill="auto"/>
          <w:lang w:val="en-US" w:eastAsia="zh-CN"/>
        </w:rPr>
        <w:t>资格审查</w:t>
      </w:r>
      <w:r>
        <w:rPr>
          <w:rFonts w:hint="eastAsia" w:ascii="宋体" w:hAnsi="宋体" w:eastAsia="宋体" w:cs="宋体"/>
          <w:b w:val="0"/>
          <w:bCs/>
          <w:color w:val="auto"/>
          <w:highlight w:val="none"/>
          <w:shd w:val="clear" w:color="auto" w:fill="auto"/>
          <w:lang w:val="en-US" w:eastAsia="zh-CN"/>
        </w:rPr>
        <w:t>及其他补充资料。</w:t>
      </w:r>
    </w:p>
    <w:p w14:paraId="52B15B0B">
      <w:pPr>
        <w:pStyle w:val="2"/>
        <w:bidi w:val="0"/>
        <w:rPr>
          <w:rFonts w:hint="eastAsia"/>
          <w:highlight w:val="none"/>
          <w:lang w:eastAsia="zh-CN"/>
        </w:rPr>
      </w:pPr>
      <w:r>
        <w:rPr>
          <w:rFonts w:hint="eastAsia" w:ascii="宋体" w:hAnsi="宋体" w:eastAsia="宋体" w:cs="宋体"/>
          <w:b/>
          <w:color w:val="000000"/>
          <w:szCs w:val="24"/>
          <w:highlight w:val="none"/>
          <w:lang w:eastAsia="zh-CN"/>
        </w:rPr>
        <w:br w:type="page"/>
      </w:r>
      <w:bookmarkStart w:id="146" w:name="_Toc20068"/>
      <w:bookmarkStart w:id="147" w:name="_Toc12208"/>
      <w:r>
        <w:rPr>
          <w:rFonts w:hint="eastAsia"/>
          <w:highlight w:val="none"/>
          <w:lang w:eastAsia="zh-CN"/>
        </w:rPr>
        <w:t>第四章  招标项目技术要求</w:t>
      </w:r>
      <w:bookmarkEnd w:id="146"/>
      <w:bookmarkEnd w:id="147"/>
    </w:p>
    <w:tbl>
      <w:tblPr>
        <w:tblStyle w:val="3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1355"/>
        <w:gridCol w:w="3060"/>
        <w:gridCol w:w="693"/>
        <w:gridCol w:w="1296"/>
        <w:gridCol w:w="1296"/>
      </w:tblGrid>
      <w:tr w14:paraId="29C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8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bookmarkStart w:id="148" w:name="_Toc15082"/>
            <w:bookmarkStart w:id="149" w:name="_Toc17884_WPSOffice_Level1"/>
            <w:r>
              <w:rPr>
                <w:rFonts w:hint="eastAsia" w:ascii="宋体" w:hAnsi="宋体" w:eastAsia="宋体" w:cs="宋体"/>
                <w:b/>
                <w:i w:val="0"/>
                <w:iCs w:val="0"/>
                <w:color w:val="000000"/>
                <w:kern w:val="0"/>
                <w:sz w:val="22"/>
                <w:szCs w:val="22"/>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设备名称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5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技术参数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C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DDB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预算单价</w:t>
            </w:r>
          </w:p>
          <w:p w14:paraId="30BC3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F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预算总价</w:t>
            </w:r>
          </w:p>
          <w:p w14:paraId="05EA1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01D2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A5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E4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无线光纤陀螺测斜仪</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79C">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顶角测量范围:0°~士60°，精度:士0.1度；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2、方位角测量范围:0~360°，精度：±2度。(自动寻北，没有累计误差，适合定向孔，对接孔，冻结孔，探矿孔。)                                                                                                                   3、测头外径:45mm，长度：1620mm；                                                                    4、适应钻孔范围:≥50mm;深度:0~2000m。                                          5、工作温度:-20°C~+60°C；</w:t>
            </w:r>
          </w:p>
          <w:p w14:paraId="1F7751DF">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6、工作电压：直流9V。(锂电池)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4C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22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63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5D08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陀螺测斜仪</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077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顶角测量范围:0°~士60°精度:士0.1度；</w:t>
            </w:r>
          </w:p>
          <w:p w14:paraId="702C1157">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2、</w:t>
            </w:r>
            <w:r>
              <w:rPr>
                <w:rFonts w:hint="eastAsia" w:ascii="宋体" w:hAnsi="宋体" w:eastAsia="宋体" w:cs="宋体"/>
                <w:i w:val="0"/>
                <w:iCs w:val="0"/>
                <w:color w:val="000000"/>
                <w:kern w:val="0"/>
                <w:sz w:val="22"/>
                <w:szCs w:val="22"/>
                <w:u w:val="none"/>
                <w:lang w:val="en-US" w:eastAsia="zh-CN" w:bidi="ar"/>
              </w:rPr>
              <w:t>方位角测量范围:0~360°，精度:士2度。(方位以孔口为起始点)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3、测头外径:47mm，长度:1155mm；</w:t>
            </w:r>
          </w:p>
          <w:p w14:paraId="635C3A7E">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4、</w:t>
            </w:r>
            <w:r>
              <w:rPr>
                <w:rFonts w:hint="eastAsia" w:ascii="宋体" w:hAnsi="宋体" w:eastAsia="宋体" w:cs="宋体"/>
                <w:i w:val="0"/>
                <w:iCs w:val="0"/>
                <w:color w:val="000000"/>
                <w:kern w:val="0"/>
                <w:sz w:val="22"/>
                <w:szCs w:val="22"/>
                <w:u w:val="none"/>
                <w:lang w:val="en-US" w:eastAsia="zh-CN" w:bidi="ar"/>
              </w:rPr>
              <w:t>适应钻孔范围:≥55mm;深度:0~2000m.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5、工作温度:-20°C~+60°C；</w:t>
            </w:r>
          </w:p>
          <w:p w14:paraId="7E2A92E9">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6、工作电压:直流9V。(锂电池)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1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6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9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86000</w:t>
            </w:r>
          </w:p>
        </w:tc>
      </w:tr>
    </w:tbl>
    <w:p w14:paraId="4BB12DB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val="0"/>
          <w:color w:val="auto"/>
          <w:sz w:val="24"/>
          <w:szCs w:val="24"/>
          <w:highlight w:val="none"/>
        </w:rPr>
      </w:pPr>
    </w:p>
    <w:p w14:paraId="72DA848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备注： </w:t>
      </w:r>
    </w:p>
    <w:p w14:paraId="17A3149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w:t>
      </w:r>
      <w:r>
        <w:rPr>
          <w:rFonts w:hint="eastAsia" w:ascii="宋体" w:hAnsi="宋体" w:eastAsia="宋体" w:cs="宋体"/>
          <w:b/>
          <w:bCs w:val="0"/>
          <w:color w:val="auto"/>
          <w:kern w:val="0"/>
          <w:sz w:val="24"/>
          <w:szCs w:val="24"/>
          <w:highlight w:val="none"/>
          <w:lang w:val="zh-CN" w:eastAsia="zh-CN" w:bidi="ar-SA"/>
        </w:rPr>
        <w:t>投标报价</w:t>
      </w:r>
      <w:r>
        <w:rPr>
          <w:rFonts w:hint="eastAsia" w:ascii="宋体" w:hAnsi="宋体" w:eastAsia="宋体" w:cs="宋体"/>
          <w:b/>
          <w:bCs w:val="0"/>
          <w:color w:val="auto"/>
          <w:kern w:val="0"/>
          <w:sz w:val="24"/>
          <w:szCs w:val="24"/>
          <w:highlight w:val="none"/>
          <w:lang w:val="en-US" w:eastAsia="zh-CN" w:bidi="ar-SA"/>
        </w:rPr>
        <w:t>不能</w:t>
      </w:r>
      <w:r>
        <w:rPr>
          <w:rFonts w:hint="eastAsia" w:ascii="宋体" w:hAnsi="宋体" w:eastAsia="宋体" w:cs="宋体"/>
          <w:b/>
          <w:bCs w:val="0"/>
          <w:color w:val="auto"/>
          <w:kern w:val="0"/>
          <w:sz w:val="24"/>
          <w:szCs w:val="24"/>
          <w:highlight w:val="none"/>
          <w:lang w:val="zh-CN" w:eastAsia="zh-CN" w:bidi="ar-SA"/>
        </w:rPr>
        <w:t>超过本项目最高限价，</w:t>
      </w:r>
      <w:r>
        <w:rPr>
          <w:rFonts w:hint="eastAsia" w:ascii="宋体" w:hAnsi="宋体" w:eastAsia="宋体" w:cs="宋体"/>
          <w:b/>
          <w:bCs w:val="0"/>
          <w:color w:val="auto"/>
          <w:kern w:val="0"/>
          <w:sz w:val="24"/>
          <w:szCs w:val="24"/>
          <w:highlight w:val="none"/>
          <w:lang w:val="en-US" w:eastAsia="zh-CN" w:bidi="ar-SA"/>
        </w:rPr>
        <w:t>投标报价单项价格均不能超过控制单价。否则作为无效标处理。</w:t>
      </w:r>
    </w:p>
    <w:p w14:paraId="445BE49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说明：投标人应注意采购人在技术规格中指出的参数、工艺、材料和设备等内容仅起说明作用，无任何倾向性或限制性；任何品牌的产品均可依法参加本项目的采购活动。上述产品在安装调试中所需辅材费用包含在投标人投标产品的报价中，不再单独计取。</w:t>
      </w:r>
    </w:p>
    <w:p w14:paraId="181FB341">
      <w:pPr>
        <w:pStyle w:val="2"/>
        <w:bidi w:val="0"/>
        <w:rPr>
          <w:rFonts w:hint="eastAsia"/>
          <w:highlight w:val="none"/>
        </w:rPr>
      </w:pPr>
      <w:bookmarkStart w:id="150" w:name="_Toc14032"/>
      <w:r>
        <w:rPr>
          <w:rFonts w:hint="eastAsia"/>
        </w:rPr>
        <w:t>第五章  评标办法</w:t>
      </w:r>
      <w:bookmarkEnd w:id="148"/>
      <w:bookmarkEnd w:id="149"/>
      <w:bookmarkEnd w:id="150"/>
      <w:bookmarkStart w:id="151" w:name="_Hlt101846155"/>
      <w:bookmarkEnd w:id="151"/>
      <w:bookmarkStart w:id="152" w:name="_Toc208849007"/>
      <w:bookmarkStart w:id="153" w:name="_Toc183682415"/>
      <w:bookmarkStart w:id="154" w:name="_Toc217446097"/>
      <w:bookmarkStart w:id="155" w:name="_Toc183582280"/>
    </w:p>
    <w:p w14:paraId="0613FA7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总则</w:t>
      </w:r>
      <w:bookmarkEnd w:id="152"/>
      <w:bookmarkEnd w:id="153"/>
      <w:bookmarkEnd w:id="154"/>
      <w:bookmarkEnd w:id="155"/>
    </w:p>
    <w:p w14:paraId="62DEE97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154F93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 </w:t>
      </w:r>
      <w:r>
        <w:rPr>
          <w:rFonts w:hint="eastAsia" w:ascii="宋体" w:hAnsi="宋体" w:eastAsia="宋体" w:cs="宋体"/>
          <w:bCs/>
          <w:color w:val="000000"/>
          <w:sz w:val="24"/>
          <w:szCs w:val="24"/>
          <w:highlight w:val="none"/>
        </w:rPr>
        <w:t>评标工作由采购人负责组织，具体评标工作由采购人依法组建的评标委员会负责。评标委员会由采购人代表和有关技术、经济等方面的专家组成。</w:t>
      </w:r>
    </w:p>
    <w:p w14:paraId="67415F3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评标工作应遵循公平、公正、科学及择优的原则。</w:t>
      </w:r>
    </w:p>
    <w:p w14:paraId="141DCD6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评标委员会按照招标文件规定的评标方法和标准进行评标，并独立履行下列职责：</w:t>
      </w:r>
    </w:p>
    <w:p w14:paraId="4409C3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（1）审查投标文件是否符合招标文件要求，并作出评价；</w:t>
      </w:r>
    </w:p>
    <w:p w14:paraId="57E806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（2）要求投标投标人对投标文件有关事项作出解释或者澄清；</w:t>
      </w:r>
    </w:p>
    <w:p w14:paraId="77D7F26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（3）推荐中标候选投标人名单，或者受采购人委托按照事先确定的办法直接确定中标投标人；</w:t>
      </w:r>
    </w:p>
    <w:p w14:paraId="7199A17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（4）向采购人或者有关部门报告非法干预评标工作的行为。</w:t>
      </w:r>
      <w:bookmarkStart w:id="156" w:name="_Toc217446098"/>
    </w:p>
    <w:p w14:paraId="2D33D7E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评标过程严格保密。投标人对评标委员会的评标过程或合同授予决定施加影响的任何行为都可能导致其投标被拒绝。</w:t>
      </w:r>
    </w:p>
    <w:p w14:paraId="598E1E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1.6评标委员会决定投标文件的响应性应依据投标文件本身的内容，而不寻求外部的证据。</w:t>
      </w:r>
    </w:p>
    <w:p w14:paraId="082B629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52D799A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评标方法</w:t>
      </w:r>
    </w:p>
    <w:p w14:paraId="55DA176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本项目评标方法为：综合评分法。</w:t>
      </w:r>
    </w:p>
    <w:p w14:paraId="09844F7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评标程序</w:t>
      </w:r>
      <w:bookmarkEnd w:id="156"/>
    </w:p>
    <w:p w14:paraId="49408A4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highlight w:val="none"/>
        </w:rPr>
      </w:pPr>
      <w:bookmarkStart w:id="157" w:name="_Toc217446099"/>
      <w:r>
        <w:rPr>
          <w:rFonts w:hint="eastAsia" w:ascii="宋体" w:hAnsi="宋体" w:eastAsia="宋体" w:cs="宋体"/>
          <w:color w:val="000000"/>
          <w:sz w:val="24"/>
          <w:szCs w:val="24"/>
          <w:highlight w:val="none"/>
        </w:rPr>
        <w:t>3.1资格审查</w:t>
      </w:r>
    </w:p>
    <w:p w14:paraId="597B005B">
      <w:pPr>
        <w:keepNext/>
        <w:keepLines/>
        <w:pageBreakBefore w:val="0"/>
        <w:kinsoku/>
        <w:wordWrap/>
        <w:overflowPunct/>
        <w:topLinePunct w:val="0"/>
        <w:autoSpaceDE/>
        <w:autoSpaceDN/>
        <w:bidi w:val="0"/>
        <w:adjustRightInd/>
        <w:spacing w:line="380" w:lineRule="exact"/>
        <w:jc w:val="center"/>
        <w:rPr>
          <w:rFonts w:hint="eastAsia" w:ascii="宋体" w:hAnsi="宋体" w:eastAsia="宋体" w:cs="宋体"/>
          <w:b/>
          <w:bCs w:val="0"/>
          <w:color w:val="000000"/>
          <w:sz w:val="24"/>
          <w:szCs w:val="24"/>
          <w:highlight w:val="none"/>
        </w:rPr>
      </w:pPr>
      <w:r>
        <w:rPr>
          <w:rFonts w:hint="eastAsia" w:ascii="宋体" w:hAnsi="宋体" w:eastAsia="宋体" w:cs="宋体"/>
          <w:bCs/>
          <w:color w:val="000000"/>
          <w:sz w:val="24"/>
          <w:szCs w:val="24"/>
          <w:highlight w:val="none"/>
        </w:rPr>
        <w:br w:type="page"/>
      </w:r>
      <w:r>
        <w:rPr>
          <w:rFonts w:hint="eastAsia" w:ascii="宋体" w:hAnsi="宋体" w:eastAsia="宋体" w:cs="宋体"/>
          <w:b/>
          <w:bCs w:val="0"/>
          <w:color w:val="000000"/>
          <w:sz w:val="24"/>
          <w:szCs w:val="24"/>
          <w:highlight w:val="none"/>
        </w:rPr>
        <w:t>资格审查表</w:t>
      </w:r>
    </w:p>
    <w:tbl>
      <w:tblPr>
        <w:tblStyle w:val="32"/>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6516"/>
        <w:gridCol w:w="622"/>
        <w:gridCol w:w="673"/>
      </w:tblGrid>
      <w:tr w14:paraId="14A9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532" w:type="dxa"/>
            <w:vMerge w:val="restart"/>
            <w:vAlign w:val="center"/>
          </w:tcPr>
          <w:p w14:paraId="10268A38">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516" w:type="dxa"/>
            <w:vMerge w:val="restart"/>
            <w:vAlign w:val="center"/>
          </w:tcPr>
          <w:p w14:paraId="741F9BDF">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295" w:type="dxa"/>
            <w:gridSpan w:val="2"/>
            <w:vAlign w:val="center"/>
          </w:tcPr>
          <w:p w14:paraId="28EDFA5E">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213B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2" w:type="dxa"/>
            <w:vMerge w:val="continue"/>
            <w:vAlign w:val="center"/>
          </w:tcPr>
          <w:p w14:paraId="354C9D9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6516" w:type="dxa"/>
            <w:vMerge w:val="continue"/>
            <w:vAlign w:val="center"/>
          </w:tcPr>
          <w:p w14:paraId="72F7289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p>
        </w:tc>
        <w:tc>
          <w:tcPr>
            <w:tcW w:w="622" w:type="dxa"/>
            <w:vAlign w:val="center"/>
          </w:tcPr>
          <w:p w14:paraId="366A8D67">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673" w:type="dxa"/>
            <w:vAlign w:val="center"/>
          </w:tcPr>
          <w:p w14:paraId="44294583">
            <w:pPr>
              <w:pStyle w:val="52"/>
              <w:pageBreakBefore w:val="0"/>
              <w:kinsoku/>
              <w:wordWrap/>
              <w:overflowPunct/>
              <w:topLinePunct w:val="0"/>
              <w:autoSpaceDE/>
              <w:autoSpaceDN/>
              <w:bidi w:val="0"/>
              <w:adjustRightInd/>
              <w:spacing w:line="38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6EF3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2" w:type="dxa"/>
            <w:vAlign w:val="center"/>
          </w:tcPr>
          <w:p w14:paraId="2B7EF73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516" w:type="dxa"/>
            <w:vAlign w:val="center"/>
          </w:tcPr>
          <w:p w14:paraId="48766B5E">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具有独立承担民事责任的能力；</w:t>
            </w:r>
          </w:p>
          <w:p w14:paraId="35BDC420">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【法人、其他组织投标须提供营业执照等证明文件，自然人投标须提供自然人的身份证明。】</w:t>
            </w:r>
          </w:p>
        </w:tc>
        <w:tc>
          <w:tcPr>
            <w:tcW w:w="622" w:type="dxa"/>
            <w:vAlign w:val="center"/>
          </w:tcPr>
          <w:p w14:paraId="0555AEC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1206BE4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232C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7D67734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516" w:type="dxa"/>
            <w:vAlign w:val="center"/>
          </w:tcPr>
          <w:p w14:paraId="1E3B571B">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具有良好的商业信誉和健全的财务会计制度；</w:t>
            </w:r>
          </w:p>
          <w:p w14:paraId="36CDEA15">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【①须提供书面声明（投标人自行承诺并承担后果，声明不实的，按《政府采购法》及相关法律法规中提供虚假材料的有关规定处理。②</w:t>
            </w:r>
            <w:r>
              <w:rPr>
                <w:rFonts w:hint="default" w:ascii="宋体" w:hAnsi="宋体" w:eastAsia="宋体" w:cs="宋体"/>
                <w:sz w:val="24"/>
                <w:szCs w:val="24"/>
                <w:highlight w:val="none"/>
                <w:lang w:val="en-US" w:eastAsia="zh-CN"/>
              </w:rPr>
              <w:t>银行出具的近1年内资信证明或</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年度（如202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年审计报告未出可提供</w:t>
            </w:r>
            <w:r>
              <w:rPr>
                <w:rFonts w:hint="default"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4</w:t>
            </w:r>
            <w:r>
              <w:rPr>
                <w:rFonts w:hint="default" w:ascii="宋体" w:hAnsi="宋体" w:eastAsia="宋体" w:cs="宋体"/>
                <w:sz w:val="24"/>
                <w:szCs w:val="24"/>
                <w:highlight w:val="none"/>
                <w:lang w:val="en-US" w:eastAsia="zh-CN"/>
              </w:rPr>
              <w:t>年度</w:t>
            </w:r>
            <w:r>
              <w:rPr>
                <w:rFonts w:hint="eastAsia" w:ascii="宋体" w:hAnsi="宋体" w:eastAsia="宋体" w:cs="宋体"/>
                <w:sz w:val="24"/>
                <w:szCs w:val="24"/>
                <w:highlight w:val="none"/>
                <w:lang w:val="en-US" w:eastAsia="zh-CN"/>
              </w:rPr>
              <w:t>审计报告）</w:t>
            </w:r>
            <w:r>
              <w:rPr>
                <w:rFonts w:hint="default" w:ascii="宋体" w:hAnsi="宋体" w:eastAsia="宋体" w:cs="宋体"/>
                <w:sz w:val="24"/>
                <w:szCs w:val="24"/>
                <w:highlight w:val="none"/>
                <w:lang w:val="en-US" w:eastAsia="zh-CN"/>
              </w:rPr>
              <w:t>经审计的财务报告</w:t>
            </w:r>
            <w:r>
              <w:rPr>
                <w:rFonts w:hint="eastAsia" w:ascii="宋体" w:hAnsi="宋体" w:eastAsia="宋体" w:cs="宋体"/>
                <w:color w:val="000000"/>
                <w:sz w:val="24"/>
                <w:szCs w:val="24"/>
                <w:highlight w:val="none"/>
              </w:rPr>
              <w:t>，新成立企业无需提供。】</w:t>
            </w:r>
          </w:p>
        </w:tc>
        <w:tc>
          <w:tcPr>
            <w:tcW w:w="622" w:type="dxa"/>
            <w:vAlign w:val="center"/>
          </w:tcPr>
          <w:p w14:paraId="73AF5DB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6D585E7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35D3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3FA152CB">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516" w:type="dxa"/>
            <w:vAlign w:val="center"/>
          </w:tcPr>
          <w:p w14:paraId="4510CB50">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p w14:paraId="53F1B543">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【须提供：①相关设备或设施的购置发票或单据（任一）或提供承诺函；②</w:t>
            </w:r>
            <w:r>
              <w:rPr>
                <w:rFonts w:hint="eastAsia" w:ascii="宋体" w:hAnsi="宋体" w:eastAsia="宋体" w:cs="宋体"/>
                <w:color w:val="auto"/>
                <w:spacing w:val="-2"/>
                <w:sz w:val="24"/>
                <w:szCs w:val="24"/>
                <w:highlight w:val="none"/>
              </w:rPr>
              <w:t>提供具有履行合同所必需的专业技术能力相关证明材料或声明</w:t>
            </w:r>
            <w:r>
              <w:rPr>
                <w:rFonts w:hint="eastAsia" w:ascii="宋体" w:hAnsi="宋体" w:eastAsia="宋体" w:cs="宋体"/>
                <w:color w:val="auto"/>
                <w:sz w:val="24"/>
                <w:szCs w:val="24"/>
                <w:highlight w:val="none"/>
              </w:rPr>
              <w:t>。】</w:t>
            </w:r>
          </w:p>
        </w:tc>
        <w:tc>
          <w:tcPr>
            <w:tcW w:w="622" w:type="dxa"/>
            <w:vAlign w:val="center"/>
          </w:tcPr>
          <w:p w14:paraId="5ACB0AD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1B81BFF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E45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2" w:type="dxa"/>
            <w:vAlign w:val="center"/>
          </w:tcPr>
          <w:p w14:paraId="3C542119">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516" w:type="dxa"/>
            <w:vAlign w:val="center"/>
          </w:tcPr>
          <w:p w14:paraId="3B404D58">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p w14:paraId="7EB91904">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须提供：①近12个月内任意1个月已依法缴纳税收的凭据；②近12个月内任意1个月已依法缴纳社会保险的凭据（依法免税或不需要缴纳社会保障资金的投标人，应提供相应证明文件，新成立企业或自然人无需提供）】。</w:t>
            </w:r>
          </w:p>
        </w:tc>
        <w:tc>
          <w:tcPr>
            <w:tcW w:w="622" w:type="dxa"/>
            <w:vAlign w:val="center"/>
          </w:tcPr>
          <w:p w14:paraId="0FC671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085D949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39A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2E4D834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516" w:type="dxa"/>
            <w:vAlign w:val="center"/>
          </w:tcPr>
          <w:p w14:paraId="6543BC1A">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参加本次政府采购活动前三年内，在经营活动中没有重大违法记录；</w:t>
            </w:r>
          </w:p>
          <w:p w14:paraId="2A8B9CC7">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【须提供书面声明（投标人自行承诺并承担后果，声明不实的，按《政府采购法》及相关法律法规中提供虚假材料的有关规定处理。】 </w:t>
            </w:r>
          </w:p>
        </w:tc>
        <w:tc>
          <w:tcPr>
            <w:tcW w:w="622" w:type="dxa"/>
            <w:vAlign w:val="center"/>
          </w:tcPr>
          <w:p w14:paraId="4DD6038D">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27083BFD">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27AC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32" w:type="dxa"/>
            <w:vAlign w:val="center"/>
          </w:tcPr>
          <w:p w14:paraId="3EC9667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6516" w:type="dxa"/>
            <w:vAlign w:val="center"/>
          </w:tcPr>
          <w:p w14:paraId="3711C15A">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ascii="宋体" w:hAnsi="宋体" w:eastAsia="宋体" w:cs="宋体"/>
                <w:color w:val="000000" w:themeColor="text1"/>
                <w:sz w:val="24"/>
                <w:szCs w:val="24"/>
                <w:highlight w:val="none"/>
                <w14:textFill>
                  <w14:solidFill>
                    <w14:schemeClr w14:val="tx1"/>
                  </w14:solidFill>
                </w14:textFill>
              </w:rPr>
              <w:t>为专门面向</w:t>
            </w:r>
            <w:r>
              <w:rPr>
                <w:rFonts w:hint="eastAsia" w:ascii="宋体" w:hAnsi="宋体" w:cs="宋体"/>
                <w:color w:val="000000" w:themeColor="text1"/>
                <w:sz w:val="24"/>
                <w:szCs w:val="24"/>
                <w:highlight w:val="none"/>
                <w:lang w:eastAsia="zh-CN"/>
                <w14:textFill>
                  <w14:solidFill>
                    <w14:schemeClr w14:val="tx1"/>
                  </w14:solidFill>
                </w14:textFill>
              </w:rPr>
              <w:t>中小</w:t>
            </w:r>
            <w:r>
              <w:rPr>
                <w:rFonts w:ascii="宋体" w:hAnsi="宋体" w:eastAsia="宋体" w:cs="宋体"/>
                <w:color w:val="000000" w:themeColor="text1"/>
                <w:sz w:val="24"/>
                <w:szCs w:val="24"/>
                <w:highlight w:val="none"/>
                <w14:textFill>
                  <w14:solidFill>
                    <w14:schemeClr w14:val="tx1"/>
                  </w14:solidFill>
                </w14:textFill>
              </w:rPr>
              <w:t>企业（含</w:t>
            </w:r>
            <w:r>
              <w:rPr>
                <w:rFonts w:hint="eastAsia" w:ascii="宋体" w:hAnsi="宋体" w:cs="宋体"/>
                <w:color w:val="000000" w:themeColor="text1"/>
                <w:sz w:val="24"/>
                <w:szCs w:val="24"/>
                <w:highlight w:val="none"/>
                <w:lang w:eastAsia="zh-CN"/>
                <w14:textFill>
                  <w14:solidFill>
                    <w14:schemeClr w14:val="tx1"/>
                  </w14:solidFill>
                </w14:textFill>
              </w:rPr>
              <w:t>中型、</w:t>
            </w:r>
            <w:r>
              <w:rPr>
                <w:rFonts w:ascii="宋体" w:hAnsi="宋体" w:eastAsia="宋体" w:cs="宋体"/>
                <w:color w:val="000000" w:themeColor="text1"/>
                <w:sz w:val="24"/>
                <w:szCs w:val="24"/>
                <w:highlight w:val="none"/>
                <w14:textFill>
                  <w14:solidFill>
                    <w14:schemeClr w14:val="tx1"/>
                  </w14:solidFill>
                </w14:textFill>
              </w:rPr>
              <w:t>小型、微型企业）采购的项目，供应商应为</w:t>
            </w:r>
            <w:r>
              <w:rPr>
                <w:rFonts w:hint="eastAsia" w:ascii="宋体" w:hAnsi="宋体" w:cs="宋体"/>
                <w:color w:val="000000" w:themeColor="text1"/>
                <w:sz w:val="24"/>
                <w:szCs w:val="24"/>
                <w:highlight w:val="none"/>
                <w:lang w:eastAsia="zh-CN"/>
                <w14:textFill>
                  <w14:solidFill>
                    <w14:schemeClr w14:val="tx1"/>
                  </w14:solidFill>
                </w14:textFill>
              </w:rPr>
              <w:t>中小</w:t>
            </w:r>
            <w:r>
              <w:rPr>
                <w:rFonts w:ascii="宋体" w:hAnsi="宋体" w:eastAsia="宋体" w:cs="宋体"/>
                <w:color w:val="000000" w:themeColor="text1"/>
                <w:sz w:val="24"/>
                <w:szCs w:val="24"/>
                <w:highlight w:val="none"/>
                <w14:textFill>
                  <w14:solidFill>
                    <w14:schemeClr w14:val="tx1"/>
                  </w14:solidFill>
                </w14:textFill>
              </w:rPr>
              <w:t>企业</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0"/>
                <w:sz w:val="24"/>
                <w:szCs w:val="24"/>
                <w:highlight w:val="none"/>
                <w:shd w:val="clear" w:color="auto" w:fill="auto"/>
                <w:lang w:val="en-US" w:eastAsia="zh-CN"/>
                <w14:textFill>
                  <w14:solidFill>
                    <w14:schemeClr w14:val="tx1"/>
                  </w14:solidFill>
                </w14:textFill>
              </w:rPr>
              <w:t>根据《政府采购促进中小企业发展管理办法》（财库[2020]46 号）的规定，不再执行价格评审优惠的扶持政策</w:t>
            </w:r>
            <w:r>
              <w:rPr>
                <w:rFonts w:ascii="宋体" w:hAnsi="宋体" w:eastAsia="宋体" w:cs="宋体"/>
                <w:color w:val="000000" w:themeColor="text1"/>
                <w:sz w:val="24"/>
                <w:szCs w:val="24"/>
                <w:highlight w:val="none"/>
                <w14:textFill>
                  <w14:solidFill>
                    <w14:schemeClr w14:val="tx1"/>
                  </w14:solidFill>
                </w14:textFill>
              </w:rPr>
              <w:t>。</w:t>
            </w:r>
          </w:p>
          <w:p w14:paraId="071B6628">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满足条件的企业需在投标文件中提供《中小企业声明函》</w:t>
            </w:r>
            <w:r>
              <w:rPr>
                <w:rFonts w:hint="eastAsia" w:ascii="宋体" w:hAnsi="宋体" w:eastAsia="宋体" w:cs="宋体"/>
                <w:b w:val="0"/>
                <w:bCs/>
                <w:color w:val="000000" w:themeColor="text1"/>
                <w:sz w:val="24"/>
                <w:szCs w:val="24"/>
                <w:highlight w:val="none"/>
                <w:shd w:val="clear" w:color="auto" w:fill="auto"/>
                <w14:textFill>
                  <w14:solidFill>
                    <w14:schemeClr w14:val="tx1"/>
                  </w14:solidFill>
                </w14:textFill>
              </w:rPr>
              <w:t>】</w:t>
            </w:r>
          </w:p>
        </w:tc>
        <w:tc>
          <w:tcPr>
            <w:tcW w:w="622" w:type="dxa"/>
            <w:vAlign w:val="center"/>
          </w:tcPr>
          <w:p w14:paraId="124A70B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44FFC73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165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532" w:type="dxa"/>
            <w:vAlign w:val="center"/>
          </w:tcPr>
          <w:p w14:paraId="3EE1615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6516" w:type="dxa"/>
            <w:vAlign w:val="center"/>
          </w:tcPr>
          <w:p w14:paraId="58514EE3">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单位负责人为同一人或者存在直接控股、管理关系的不同投标人，不得参加同一合同项下的政府采购活动。</w:t>
            </w:r>
          </w:p>
          <w:p w14:paraId="00D814D5">
            <w:pPr>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w:t>
            </w:r>
            <w:r>
              <w:rPr>
                <w:rFonts w:hint="eastAsia" w:ascii="宋体" w:hAnsi="宋体" w:eastAsia="宋体" w:cs="宋体"/>
                <w:color w:val="000000"/>
                <w:sz w:val="24"/>
                <w:szCs w:val="24"/>
                <w:highlight w:val="none"/>
              </w:rPr>
              <w:t>提供承诺书，格式自拟，加盖电子公章和法定代表人章</w:t>
            </w:r>
            <w:r>
              <w:rPr>
                <w:rFonts w:hint="eastAsia" w:ascii="宋体" w:hAnsi="宋体" w:eastAsia="宋体" w:cs="宋体"/>
                <w:color w:val="auto"/>
                <w:sz w:val="24"/>
                <w:szCs w:val="24"/>
                <w:highlight w:val="none"/>
              </w:rPr>
              <w:t xml:space="preserve">（投标人自行承诺并承担后果，声明函不实的，按《政府采购法》及相关法律法规中提供虚假材料的有关规定处理。】 </w:t>
            </w:r>
          </w:p>
          <w:p w14:paraId="449A7C81">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rPr>
              <w:t>未被“信用中国”（www.creditchina.gov.cn）列入失信被执行人、重大税收违法失信主体，未被“中国政府采购网”（www.ccgp.gov.cn）列入政府采购严重违法失信行为记录名单（提供查询截图，网页打印件须自招标公告发布之日起至首次提交投标文件截止时间内从上述网站中打印）并加盖电子公章</w:t>
            </w:r>
            <w:r>
              <w:rPr>
                <w:rFonts w:hint="eastAsia" w:ascii="宋体" w:hAnsi="宋体" w:eastAsia="宋体" w:cs="宋体"/>
                <w:color w:val="000000"/>
                <w:sz w:val="24"/>
                <w:szCs w:val="24"/>
                <w:highlight w:val="none"/>
                <w:lang w:eastAsia="zh-CN"/>
              </w:rPr>
              <w:t>；</w:t>
            </w:r>
          </w:p>
          <w:p w14:paraId="52963A9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rPr>
              <w:t>本项目不允许转包或分包，不允许联合体投标，提供承诺书（加盖电子公章和法定代表人（负责人）章）。</w:t>
            </w:r>
          </w:p>
        </w:tc>
        <w:tc>
          <w:tcPr>
            <w:tcW w:w="622" w:type="dxa"/>
            <w:vAlign w:val="center"/>
          </w:tcPr>
          <w:p w14:paraId="58DB62C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2635DD5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491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48" w:type="dxa"/>
            <w:gridSpan w:val="2"/>
            <w:vAlign w:val="center"/>
          </w:tcPr>
          <w:p w14:paraId="7E76902C">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622" w:type="dxa"/>
            <w:vAlign w:val="center"/>
          </w:tcPr>
          <w:p w14:paraId="5172DD5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73" w:type="dxa"/>
            <w:vAlign w:val="center"/>
          </w:tcPr>
          <w:p w14:paraId="7A92ADB7">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534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8343" w:type="dxa"/>
            <w:gridSpan w:val="4"/>
            <w:vAlign w:val="center"/>
          </w:tcPr>
          <w:p w14:paraId="2233616F">
            <w:pPr>
              <w:pStyle w:val="52"/>
              <w:keepNext w:val="0"/>
              <w:keepLines w:val="0"/>
              <w:pageBreakBefore w:val="0"/>
              <w:widowControl/>
              <w:kinsoku/>
              <w:wordWrap/>
              <w:overflowPunct/>
              <w:topLinePunct w:val="0"/>
              <w:autoSpaceDE/>
              <w:autoSpaceDN/>
              <w:bidi w:val="0"/>
              <w:adjustRightInd/>
              <w:snapToGrid/>
              <w:spacing w:line="500" w:lineRule="exac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中有一项未通过上述审查标准，</w:t>
            </w:r>
            <w:r>
              <w:rPr>
                <w:rFonts w:hint="eastAsia" w:ascii="宋体" w:hAnsi="宋体" w:eastAsia="宋体" w:cs="宋体"/>
                <w:color w:val="000000"/>
                <w:sz w:val="24"/>
                <w:szCs w:val="24"/>
                <w:highlight w:val="none"/>
                <w:lang w:val="en-US" w:eastAsia="zh-CN"/>
              </w:rPr>
              <w:t>评标委员会</w:t>
            </w:r>
            <w:r>
              <w:rPr>
                <w:rFonts w:hint="eastAsia" w:ascii="宋体" w:hAnsi="宋体" w:eastAsia="宋体" w:cs="宋体"/>
                <w:color w:val="000000"/>
                <w:sz w:val="24"/>
                <w:szCs w:val="24"/>
                <w:highlight w:val="none"/>
              </w:rPr>
              <w:t>将认定整个</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不响应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件而予以无效处理，并且不允许</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通过修改或撤销其不符合要求的差异或保留，使之成为具有响应性的</w:t>
            </w: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rPr>
              <w:t>。</w:t>
            </w:r>
          </w:p>
        </w:tc>
      </w:tr>
    </w:tbl>
    <w:p w14:paraId="539EEF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trike/>
          <w:color w:val="000000"/>
          <w:sz w:val="24"/>
          <w:szCs w:val="24"/>
          <w:highlight w:val="none"/>
        </w:rPr>
      </w:pPr>
      <w:r>
        <w:rPr>
          <w:rFonts w:hint="eastAsia" w:ascii="宋体" w:hAnsi="宋体" w:eastAsia="宋体" w:cs="宋体"/>
          <w:color w:val="000000"/>
          <w:sz w:val="24"/>
          <w:szCs w:val="24"/>
          <w:highlight w:val="none"/>
        </w:rPr>
        <w:t>3.2符合性审查。依据招标文件的规定，从投标文件的有效性、完整性和对招标文件的响应程度进行审查，以确定是否对招标文件的实质性要求作出响应。</w:t>
      </w:r>
    </w:p>
    <w:p w14:paraId="7A8AAD63">
      <w:pPr>
        <w:pStyle w:val="31"/>
        <w:pageBreakBefore w:val="0"/>
        <w:kinsoku/>
        <w:wordWrap/>
        <w:overflowPunct/>
        <w:topLinePunct w:val="0"/>
        <w:autoSpaceDE/>
        <w:autoSpaceDN/>
        <w:bidi w:val="0"/>
        <w:adjustRightInd/>
        <w:spacing w:line="380" w:lineRule="exact"/>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符合性审查表</w:t>
      </w:r>
    </w:p>
    <w:tbl>
      <w:tblPr>
        <w:tblStyle w:val="32"/>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6100"/>
        <w:gridCol w:w="782"/>
        <w:gridCol w:w="853"/>
      </w:tblGrid>
      <w:tr w14:paraId="512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16" w:type="dxa"/>
            <w:vMerge w:val="restart"/>
            <w:vAlign w:val="center"/>
          </w:tcPr>
          <w:p w14:paraId="0559E16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6100" w:type="dxa"/>
            <w:vMerge w:val="restart"/>
            <w:vAlign w:val="center"/>
          </w:tcPr>
          <w:p w14:paraId="55B53D8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   查   标   准</w:t>
            </w:r>
          </w:p>
        </w:tc>
        <w:tc>
          <w:tcPr>
            <w:tcW w:w="1635" w:type="dxa"/>
            <w:gridSpan w:val="2"/>
            <w:vAlign w:val="center"/>
          </w:tcPr>
          <w:p w14:paraId="6E5FB7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审查结果</w:t>
            </w:r>
          </w:p>
        </w:tc>
      </w:tr>
      <w:tr w14:paraId="1F22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16" w:type="dxa"/>
            <w:vMerge w:val="continue"/>
            <w:vAlign w:val="center"/>
          </w:tcPr>
          <w:p w14:paraId="64ECA23B">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6100" w:type="dxa"/>
            <w:vMerge w:val="continue"/>
            <w:vAlign w:val="center"/>
          </w:tcPr>
          <w:p w14:paraId="72C5591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782" w:type="dxa"/>
            <w:vAlign w:val="center"/>
          </w:tcPr>
          <w:p w14:paraId="0FB9BF1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w:t>
            </w:r>
          </w:p>
        </w:tc>
        <w:tc>
          <w:tcPr>
            <w:tcW w:w="853" w:type="dxa"/>
            <w:vAlign w:val="center"/>
          </w:tcPr>
          <w:p w14:paraId="5277F31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不通过</w:t>
            </w:r>
          </w:p>
        </w:tc>
      </w:tr>
      <w:tr w14:paraId="2A64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63AACA2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6100" w:type="dxa"/>
            <w:vAlign w:val="center"/>
          </w:tcPr>
          <w:p w14:paraId="6C04A9D1">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投标文件的</w:t>
            </w:r>
            <w:r>
              <w:rPr>
                <w:rFonts w:hint="eastAsia" w:ascii="宋体" w:hAnsi="宋体" w:cs="宋体"/>
                <w:color w:val="000000"/>
                <w:sz w:val="24"/>
                <w:szCs w:val="24"/>
                <w:highlight w:val="none"/>
                <w:lang w:val="en-US" w:eastAsia="zh-CN"/>
              </w:rPr>
              <w:t>编制</w:t>
            </w:r>
            <w:r>
              <w:rPr>
                <w:rFonts w:hint="eastAsia" w:ascii="宋体" w:hAnsi="宋体" w:eastAsia="宋体" w:cs="宋体"/>
                <w:color w:val="000000"/>
                <w:sz w:val="24"/>
                <w:szCs w:val="24"/>
                <w:highlight w:val="none"/>
              </w:rPr>
              <w:t>符合招标文件要求；</w:t>
            </w:r>
          </w:p>
        </w:tc>
        <w:tc>
          <w:tcPr>
            <w:tcW w:w="782" w:type="dxa"/>
            <w:vAlign w:val="center"/>
          </w:tcPr>
          <w:p w14:paraId="7B270F15">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3D15699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7B1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0DDA29A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6100" w:type="dxa"/>
            <w:vAlign w:val="center"/>
          </w:tcPr>
          <w:p w14:paraId="047DBDBB">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按照招标文件规定和要求</w:t>
            </w:r>
            <w:r>
              <w:rPr>
                <w:rFonts w:hint="eastAsia" w:ascii="宋体" w:hAnsi="宋体" w:cs="宋体"/>
                <w:color w:val="000000"/>
                <w:sz w:val="24"/>
                <w:szCs w:val="24"/>
                <w:highlight w:val="none"/>
                <w:lang w:val="en-US" w:eastAsia="zh-CN"/>
              </w:rPr>
              <w:t>加密</w:t>
            </w:r>
            <w:r>
              <w:rPr>
                <w:rFonts w:hint="eastAsia" w:ascii="宋体" w:hAnsi="宋体" w:eastAsia="宋体" w:cs="宋体"/>
                <w:color w:val="000000"/>
                <w:sz w:val="24"/>
                <w:szCs w:val="24"/>
                <w:highlight w:val="none"/>
              </w:rPr>
              <w:t>、签章；</w:t>
            </w:r>
          </w:p>
        </w:tc>
        <w:tc>
          <w:tcPr>
            <w:tcW w:w="782" w:type="dxa"/>
            <w:vAlign w:val="center"/>
          </w:tcPr>
          <w:p w14:paraId="71E0FCE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7D368ABE">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853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4D5F0716">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6100" w:type="dxa"/>
            <w:vAlign w:val="center"/>
          </w:tcPr>
          <w:p w14:paraId="01F8DE39">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按照招标文件规定缴纳投标保证金；</w:t>
            </w:r>
          </w:p>
        </w:tc>
        <w:tc>
          <w:tcPr>
            <w:tcW w:w="782" w:type="dxa"/>
            <w:vAlign w:val="center"/>
          </w:tcPr>
          <w:p w14:paraId="0B51B8B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0D54E311">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CA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7367EC7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6100" w:type="dxa"/>
            <w:vAlign w:val="center"/>
          </w:tcPr>
          <w:p w14:paraId="098726D0">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投标报价不得高于设定的最高限价；</w:t>
            </w:r>
          </w:p>
        </w:tc>
        <w:tc>
          <w:tcPr>
            <w:tcW w:w="782" w:type="dxa"/>
            <w:vAlign w:val="center"/>
          </w:tcPr>
          <w:p w14:paraId="04FE827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3238D55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625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16" w:type="dxa"/>
            <w:vAlign w:val="center"/>
          </w:tcPr>
          <w:p w14:paraId="525527D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6100" w:type="dxa"/>
            <w:vAlign w:val="center"/>
          </w:tcPr>
          <w:p w14:paraId="6F06D0DD">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供货期、质保期</w:t>
            </w:r>
            <w:r>
              <w:rPr>
                <w:rFonts w:hint="eastAsia" w:ascii="宋体" w:hAnsi="宋体" w:eastAsia="宋体" w:cs="宋体"/>
                <w:color w:val="000000"/>
                <w:sz w:val="24"/>
                <w:szCs w:val="24"/>
                <w:highlight w:val="none"/>
              </w:rPr>
              <w:t>符合招标文件规定期限；</w:t>
            </w:r>
          </w:p>
        </w:tc>
        <w:tc>
          <w:tcPr>
            <w:tcW w:w="782" w:type="dxa"/>
            <w:vAlign w:val="center"/>
          </w:tcPr>
          <w:p w14:paraId="02C7B79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0CB82C5C">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165E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exact"/>
          <w:jc w:val="center"/>
        </w:trPr>
        <w:tc>
          <w:tcPr>
            <w:tcW w:w="616" w:type="dxa"/>
            <w:vAlign w:val="center"/>
          </w:tcPr>
          <w:p w14:paraId="1B6FF5F2">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6100" w:type="dxa"/>
            <w:vAlign w:val="center"/>
          </w:tcPr>
          <w:p w14:paraId="140C71B5">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按照招标文件规定的格式要求编制投标文件，实质性响应招标文件内容；</w:t>
            </w:r>
          </w:p>
        </w:tc>
        <w:tc>
          <w:tcPr>
            <w:tcW w:w="782" w:type="dxa"/>
            <w:vAlign w:val="center"/>
          </w:tcPr>
          <w:p w14:paraId="4C25D216">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62AA48F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0529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616" w:type="dxa"/>
            <w:vAlign w:val="center"/>
          </w:tcPr>
          <w:p w14:paraId="68D3521F">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7</w:t>
            </w:r>
          </w:p>
        </w:tc>
        <w:tc>
          <w:tcPr>
            <w:tcW w:w="6100" w:type="dxa"/>
            <w:vAlign w:val="center"/>
          </w:tcPr>
          <w:p w14:paraId="2CD7C89F">
            <w:pPr>
              <w:pStyle w:val="52"/>
              <w:keepNext w:val="0"/>
              <w:keepLines w:val="0"/>
              <w:pageBreakBefore w:val="0"/>
              <w:widowControl/>
              <w:kinsoku/>
              <w:wordWrap/>
              <w:overflowPunct/>
              <w:topLinePunct w:val="0"/>
              <w:autoSpaceDE/>
              <w:autoSpaceDN/>
              <w:bidi w:val="0"/>
              <w:adjustRightInd/>
              <w:snapToGrid/>
              <w:spacing w:line="500" w:lineRule="exact"/>
              <w:ind w:left="210" w:leftChars="1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投标文件不得附有采购人不能接受的条件</w:t>
            </w:r>
            <w:r>
              <w:rPr>
                <w:rFonts w:hint="eastAsia" w:ascii="宋体" w:hAnsi="宋体" w:eastAsia="宋体" w:cs="宋体"/>
                <w:color w:val="000000"/>
                <w:sz w:val="24"/>
                <w:szCs w:val="24"/>
                <w:highlight w:val="none"/>
                <w:lang w:eastAsia="zh-CN"/>
              </w:rPr>
              <w:t>。</w:t>
            </w:r>
          </w:p>
        </w:tc>
        <w:tc>
          <w:tcPr>
            <w:tcW w:w="782" w:type="dxa"/>
            <w:vAlign w:val="center"/>
          </w:tcPr>
          <w:p w14:paraId="0D8D15A0">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781C4E3A">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A54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716" w:type="dxa"/>
            <w:gridSpan w:val="2"/>
            <w:vAlign w:val="center"/>
          </w:tcPr>
          <w:p w14:paraId="09EDB238">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审查结果（通过/不通过）</w:t>
            </w:r>
          </w:p>
        </w:tc>
        <w:tc>
          <w:tcPr>
            <w:tcW w:w="782" w:type="dxa"/>
            <w:vAlign w:val="center"/>
          </w:tcPr>
          <w:p w14:paraId="45631344">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c>
          <w:tcPr>
            <w:tcW w:w="853" w:type="dxa"/>
            <w:vAlign w:val="center"/>
          </w:tcPr>
          <w:p w14:paraId="5346B143">
            <w:pPr>
              <w:pStyle w:val="52"/>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000000"/>
                <w:sz w:val="24"/>
                <w:szCs w:val="24"/>
                <w:highlight w:val="none"/>
              </w:rPr>
            </w:pPr>
          </w:p>
        </w:tc>
      </w:tr>
      <w:tr w14:paraId="4214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51" w:type="dxa"/>
            <w:gridSpan w:val="4"/>
            <w:vAlign w:val="center"/>
          </w:tcPr>
          <w:p w14:paraId="0FFD6F24">
            <w:pPr>
              <w:pStyle w:val="52"/>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备注：如果投标文件中有一项未通过上述审查标准，评标委员会将认定整个投标文件不响应招标文件而予以无效处理，并且不允许投标人通过修改或撤销其不符合要求的差异或保留，使之成为具有响应性的投标。</w:t>
            </w:r>
          </w:p>
        </w:tc>
      </w:tr>
    </w:tbl>
    <w:p w14:paraId="3F6BACA8">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3.2.1在投标文件符合性审查过程中，如果出现评标委员会成员意见不一致的情况，按照少数服从多数的原则确定，但不得违背政府采购基本原则和招标文件规定。</w:t>
      </w:r>
    </w:p>
    <w:p w14:paraId="11193974">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8" w:name="_Toc183582287"/>
      <w:bookmarkStart w:id="159" w:name="_Toc217446104"/>
      <w:bookmarkStart w:id="160" w:name="_Toc183682422"/>
    </w:p>
    <w:bookmarkEnd w:id="158"/>
    <w:bookmarkEnd w:id="159"/>
    <w:bookmarkEnd w:id="160"/>
    <w:p w14:paraId="29B1F505">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000000"/>
          <w:sz w:val="24"/>
          <w:szCs w:val="24"/>
          <w:highlight w:val="none"/>
        </w:rPr>
        <w:t>3.4比较与评价。按招</w:t>
      </w:r>
      <w:r>
        <w:rPr>
          <w:rFonts w:hint="eastAsia" w:ascii="宋体" w:hAnsi="宋体" w:eastAsia="宋体" w:cs="宋体"/>
          <w:b w:val="0"/>
          <w:bCs w:val="0"/>
          <w:color w:val="auto"/>
          <w:sz w:val="24"/>
          <w:szCs w:val="24"/>
          <w:highlight w:val="none"/>
        </w:rPr>
        <w:t>标文件中规定的评标方法和标准，对符合性审查合格的投标文件进行综合比较与评价。</w:t>
      </w:r>
    </w:p>
    <w:p w14:paraId="4093D7CE">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3.5推荐中标候选人名单。中标候选人数量应当根据招标文件确定，但必须按顺序排列中标候选人。</w:t>
      </w:r>
    </w:p>
    <w:p w14:paraId="72DFFE5C">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3.5.1评标委员会根据综合评分情况，按照评标得分由高到低顺序推荐3名中标候选人，并编写评标报告。得分相同的，按投标报价由低到高顺序排列。得分且投标报价相同的，按照技术指标优劣顺序推荐。</w:t>
      </w:r>
    </w:p>
    <w:p w14:paraId="6F31569D">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3.6编写评标报告。评标报告是评标委员会根据评标委员成员签字的原始评标记录和评标结果编写的报告，其主要内容包括：</w:t>
      </w:r>
    </w:p>
    <w:p w14:paraId="666F583C">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（1）项目概况、开标日期和地点；</w:t>
      </w:r>
    </w:p>
    <w:p w14:paraId="2BC0319F">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（2）参与竞争的的投标人名单和评标委员会成员名单；</w:t>
      </w:r>
    </w:p>
    <w:p w14:paraId="477D2554">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（3）评审因素和评分标准；</w:t>
      </w:r>
    </w:p>
    <w:p w14:paraId="28979687">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（4）开标记录和评标情况及说明，包括投标无效投标人名单及原因；</w:t>
      </w:r>
    </w:p>
    <w:p w14:paraId="6CB7670C">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（5）评标结果和中标候选人排序。</w:t>
      </w:r>
    </w:p>
    <w:p w14:paraId="464AD608">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bookmarkStart w:id="161" w:name="_Toc217446103"/>
      <w:r>
        <w:rPr>
          <w:rFonts w:hint="eastAsia" w:ascii="宋体" w:hAnsi="宋体" w:eastAsia="宋体" w:cs="宋体"/>
          <w:b w:val="0"/>
          <w:bCs w:val="0"/>
          <w:color w:val="auto"/>
          <w:sz w:val="24"/>
          <w:szCs w:val="24"/>
          <w:highlight w:val="none"/>
        </w:rPr>
        <w:t>4. 评标细则及标准</w:t>
      </w:r>
      <w:bookmarkEnd w:id="161"/>
    </w:p>
    <w:p w14:paraId="75C318C2">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 评标委员会只对通过符合性审查的投标文件，根据招标文件的要求采用相同的评标程序、评分办法及标准进行评价和比较。</w:t>
      </w:r>
    </w:p>
    <w:p w14:paraId="6D1F5F0D">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 本次综合评分的因素是：商务、价格、技术服务、业绩、对招标文件的响应程度以及投标文件规范性等。</w:t>
      </w:r>
    </w:p>
    <w:p w14:paraId="66080A2A">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 除价格因素外，评标委员会成员应依据投标文件规定的评审因素和评分标准进行比较打分。</w:t>
      </w:r>
    </w:p>
    <w:p w14:paraId="4B9FE17F">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4.4评标细则及标准的制定以科学合理、降低评标委员会自由裁量权为原则。</w:t>
      </w:r>
    </w:p>
    <w:p w14:paraId="77E55398">
      <w:pPr>
        <w:pStyle w:val="12"/>
        <w:keepNext w:val="0"/>
        <w:keepLines w:val="0"/>
        <w:pageBreakBefore w:val="0"/>
        <w:widowControl w:val="0"/>
        <w:tabs>
          <w:tab w:val="left" w:pos="600"/>
        </w:tabs>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4.5评标委员会将按照下述评分标准对通过符合性审查的投标文件进行详细评标，投标人评标得分等于所有评委评分的算术平均值，结果保留两位小数。</w:t>
      </w:r>
    </w:p>
    <w:p w14:paraId="2F434497">
      <w:pPr>
        <w:pStyle w:val="12"/>
        <w:tabs>
          <w:tab w:val="left" w:pos="600"/>
        </w:tabs>
        <w:spacing w:line="360" w:lineRule="auto"/>
        <w:ind w:left="0" w:lef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4"/>
        <w:gridCol w:w="2241"/>
        <w:gridCol w:w="2698"/>
      </w:tblGrid>
      <w:tr w14:paraId="6334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134F5DD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序号</w:t>
            </w:r>
          </w:p>
        </w:tc>
        <w:tc>
          <w:tcPr>
            <w:tcW w:w="1974" w:type="dxa"/>
            <w:tcBorders>
              <w:top w:val="single" w:color="auto" w:sz="4" w:space="0"/>
              <w:left w:val="single" w:color="auto" w:sz="4" w:space="0"/>
              <w:bottom w:val="single" w:color="auto" w:sz="4" w:space="0"/>
              <w:right w:val="single" w:color="auto" w:sz="4" w:space="0"/>
            </w:tcBorders>
            <w:vAlign w:val="center"/>
          </w:tcPr>
          <w:p w14:paraId="356D8728">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w:t>
            </w:r>
          </w:p>
        </w:tc>
        <w:tc>
          <w:tcPr>
            <w:tcW w:w="2241" w:type="dxa"/>
            <w:tcBorders>
              <w:top w:val="single" w:color="auto" w:sz="4" w:space="0"/>
              <w:left w:val="single" w:color="auto" w:sz="4" w:space="0"/>
              <w:bottom w:val="single" w:color="auto" w:sz="4" w:space="0"/>
              <w:right w:val="single" w:color="auto" w:sz="4" w:space="0"/>
            </w:tcBorders>
            <w:vAlign w:val="center"/>
          </w:tcPr>
          <w:p w14:paraId="3DA44174">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2</w:t>
            </w:r>
          </w:p>
        </w:tc>
        <w:tc>
          <w:tcPr>
            <w:tcW w:w="2698" w:type="dxa"/>
            <w:tcBorders>
              <w:top w:val="single" w:color="auto" w:sz="4" w:space="0"/>
              <w:left w:val="single" w:color="auto" w:sz="4" w:space="0"/>
              <w:bottom w:val="single" w:color="auto" w:sz="4" w:space="0"/>
              <w:right w:val="single" w:color="auto" w:sz="4" w:space="0"/>
            </w:tcBorders>
            <w:vAlign w:val="center"/>
          </w:tcPr>
          <w:p w14:paraId="2D3F32C0">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3</w:t>
            </w:r>
          </w:p>
        </w:tc>
      </w:tr>
      <w:tr w14:paraId="7AA5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270CAC77">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评审因素</w:t>
            </w:r>
          </w:p>
        </w:tc>
        <w:tc>
          <w:tcPr>
            <w:tcW w:w="1974" w:type="dxa"/>
            <w:tcBorders>
              <w:top w:val="single" w:color="auto" w:sz="4" w:space="0"/>
              <w:left w:val="single" w:color="auto" w:sz="4" w:space="0"/>
              <w:bottom w:val="single" w:color="auto" w:sz="4" w:space="0"/>
              <w:right w:val="single" w:color="auto" w:sz="4" w:space="0"/>
            </w:tcBorders>
            <w:vAlign w:val="center"/>
          </w:tcPr>
          <w:p w14:paraId="4033133F">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投标报价</w:t>
            </w:r>
          </w:p>
        </w:tc>
        <w:tc>
          <w:tcPr>
            <w:tcW w:w="2241" w:type="dxa"/>
            <w:tcBorders>
              <w:top w:val="single" w:color="auto" w:sz="4" w:space="0"/>
              <w:left w:val="single" w:color="auto" w:sz="4" w:space="0"/>
              <w:bottom w:val="single" w:color="auto" w:sz="4" w:space="0"/>
              <w:right w:val="single" w:color="auto" w:sz="4" w:space="0"/>
            </w:tcBorders>
            <w:vAlign w:val="center"/>
          </w:tcPr>
          <w:p w14:paraId="00EA700E">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技术、商务部分</w:t>
            </w:r>
          </w:p>
        </w:tc>
        <w:tc>
          <w:tcPr>
            <w:tcW w:w="2698" w:type="dxa"/>
            <w:tcBorders>
              <w:top w:val="single" w:color="auto" w:sz="4" w:space="0"/>
              <w:left w:val="single" w:color="auto" w:sz="4" w:space="0"/>
              <w:bottom w:val="single" w:color="auto" w:sz="4" w:space="0"/>
              <w:right w:val="single" w:color="auto" w:sz="4" w:space="0"/>
            </w:tcBorders>
            <w:vAlign w:val="center"/>
          </w:tcPr>
          <w:p w14:paraId="2C90472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合计</w:t>
            </w:r>
          </w:p>
        </w:tc>
      </w:tr>
      <w:tr w14:paraId="4F88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14:paraId="6D5B27D1">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权重</w:t>
            </w:r>
          </w:p>
        </w:tc>
        <w:tc>
          <w:tcPr>
            <w:tcW w:w="1974" w:type="dxa"/>
            <w:tcBorders>
              <w:top w:val="single" w:color="auto" w:sz="4" w:space="0"/>
              <w:left w:val="single" w:color="auto" w:sz="4" w:space="0"/>
              <w:bottom w:val="single" w:color="auto" w:sz="4" w:space="0"/>
              <w:right w:val="single" w:color="auto" w:sz="4" w:space="0"/>
            </w:tcBorders>
            <w:vAlign w:val="center"/>
          </w:tcPr>
          <w:p w14:paraId="16533B79">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30</w:t>
            </w:r>
            <w:r>
              <w:rPr>
                <w:rFonts w:hint="eastAsia" w:ascii="宋体" w:hAnsi="宋体" w:eastAsia="宋体" w:cs="宋体"/>
                <w:b w:val="0"/>
                <w:bCs w:val="0"/>
                <w:color w:val="auto"/>
                <w:spacing w:val="6"/>
                <w:kern w:val="0"/>
                <w:sz w:val="24"/>
                <w:szCs w:val="24"/>
                <w:highlight w:val="none"/>
              </w:rPr>
              <w:t>%</w:t>
            </w:r>
          </w:p>
        </w:tc>
        <w:tc>
          <w:tcPr>
            <w:tcW w:w="2241" w:type="dxa"/>
            <w:tcBorders>
              <w:top w:val="single" w:color="auto" w:sz="4" w:space="0"/>
              <w:left w:val="single" w:color="auto" w:sz="4" w:space="0"/>
              <w:bottom w:val="single" w:color="auto" w:sz="4" w:space="0"/>
              <w:right w:val="single" w:color="auto" w:sz="4" w:space="0"/>
            </w:tcBorders>
            <w:vAlign w:val="center"/>
          </w:tcPr>
          <w:p w14:paraId="617D1713">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cs="宋体"/>
                <w:b w:val="0"/>
                <w:bCs w:val="0"/>
                <w:color w:val="auto"/>
                <w:spacing w:val="6"/>
                <w:kern w:val="0"/>
                <w:sz w:val="24"/>
                <w:szCs w:val="24"/>
                <w:highlight w:val="none"/>
                <w:lang w:val="en-US" w:eastAsia="zh-CN"/>
              </w:rPr>
              <w:t>70</w:t>
            </w:r>
            <w:r>
              <w:rPr>
                <w:rFonts w:hint="eastAsia" w:ascii="宋体" w:hAnsi="宋体" w:eastAsia="宋体" w:cs="宋体"/>
                <w:b w:val="0"/>
                <w:bCs w:val="0"/>
                <w:color w:val="auto"/>
                <w:spacing w:val="6"/>
                <w:kern w:val="0"/>
                <w:sz w:val="24"/>
                <w:szCs w:val="24"/>
                <w:highlight w:val="none"/>
              </w:rPr>
              <w:t>%</w:t>
            </w:r>
          </w:p>
        </w:tc>
        <w:tc>
          <w:tcPr>
            <w:tcW w:w="2698" w:type="dxa"/>
            <w:tcBorders>
              <w:top w:val="single" w:color="auto" w:sz="4" w:space="0"/>
              <w:left w:val="single" w:color="auto" w:sz="4" w:space="0"/>
              <w:bottom w:val="single" w:color="auto" w:sz="4" w:space="0"/>
              <w:right w:val="single" w:color="auto" w:sz="4" w:space="0"/>
            </w:tcBorders>
            <w:vAlign w:val="center"/>
          </w:tcPr>
          <w:p w14:paraId="5EA0870B">
            <w:pPr>
              <w:autoSpaceDE w:val="0"/>
              <w:autoSpaceDN w:val="0"/>
              <w:adjustRightInd w:val="0"/>
              <w:jc w:val="center"/>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rPr>
              <w:t>100%</w:t>
            </w:r>
          </w:p>
        </w:tc>
      </w:tr>
    </w:tbl>
    <w:p w14:paraId="455DE7D8">
      <w:pPr>
        <w:pStyle w:val="17"/>
        <w:rPr>
          <w:rFonts w:hint="eastAsia" w:ascii="宋体" w:hAnsi="宋体" w:eastAsia="宋体" w:cs="宋体"/>
          <w:b w:val="0"/>
          <w:bCs w:val="0"/>
          <w:color w:val="auto"/>
          <w:sz w:val="24"/>
          <w:szCs w:val="24"/>
          <w:highlight w:val="none"/>
        </w:rPr>
      </w:pPr>
    </w:p>
    <w:p w14:paraId="3B846AA1">
      <w:pPr>
        <w:pStyle w:val="12"/>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bCs/>
          <w:color w:val="auto"/>
          <w:sz w:val="24"/>
          <w:szCs w:val="24"/>
          <w:highlight w:val="none"/>
        </w:rPr>
        <w:t>技术、商务部分评审标准（</w:t>
      </w:r>
      <w:r>
        <w:rPr>
          <w:rFonts w:hint="eastAsia" w:ascii="宋体" w:hAnsi="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p w14:paraId="3F445F7B">
      <w:pPr>
        <w:pStyle w:val="12"/>
        <w:tabs>
          <w:tab w:val="left" w:pos="600"/>
        </w:tabs>
        <w:spacing w:line="360" w:lineRule="auto"/>
        <w:ind w:firstLine="0"/>
        <w:jc w:val="center"/>
        <w:rPr>
          <w:rFonts w:hint="eastAsia" w:ascii="宋体" w:hAnsi="宋体" w:eastAsia="宋体" w:cs="宋体"/>
          <w:b w:val="0"/>
          <w:bCs w:val="0"/>
          <w:color w:val="auto"/>
          <w:spacing w:val="6"/>
          <w:kern w:val="0"/>
          <w:sz w:val="24"/>
          <w:szCs w:val="24"/>
          <w:highlight w:val="none"/>
          <w:lang w:val="en-US" w:eastAsia="zh-CN"/>
        </w:rPr>
      </w:pPr>
    </w:p>
    <w:tbl>
      <w:tblPr>
        <w:tblStyle w:val="32"/>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61E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413" w:type="dxa"/>
            <w:tcBorders>
              <w:top w:val="single" w:color="auto" w:sz="4" w:space="0"/>
              <w:left w:val="single" w:color="auto" w:sz="4" w:space="0"/>
              <w:bottom w:val="single" w:color="auto" w:sz="4" w:space="0"/>
              <w:right w:val="single" w:color="auto" w:sz="4" w:space="0"/>
            </w:tcBorders>
            <w:vAlign w:val="center"/>
          </w:tcPr>
          <w:p w14:paraId="4F3B70F8">
            <w:pPr>
              <w:keepNext w:val="0"/>
              <w:keepLines w:val="0"/>
              <w:pageBreakBefore w:val="0"/>
              <w:wordWrap/>
              <w:overflowPunct/>
              <w:topLinePunct w:val="0"/>
              <w:bidi w:val="0"/>
              <w:spacing w:line="500" w:lineRule="exact"/>
              <w:rPr>
                <w:rFonts w:hint="eastAsia" w:ascii="宋体" w:hAnsi="宋体" w:eastAsia="宋体" w:cs="宋体"/>
                <w:b/>
                <w:bCs/>
                <w:snapToGrid w:val="0"/>
                <w:kern w:val="0"/>
                <w:sz w:val="24"/>
                <w:szCs w:val="24"/>
                <w:highlight w:val="none"/>
                <w:lang w:val="zh-CN"/>
              </w:rPr>
            </w:pPr>
            <w:r>
              <w:rPr>
                <w:rFonts w:hint="eastAsia" w:ascii="宋体" w:hAnsi="宋体" w:eastAsia="宋体" w:cs="宋体"/>
                <w:b w:val="0"/>
                <w:bCs w:val="0"/>
                <w:color w:val="auto"/>
                <w:sz w:val="24"/>
                <w:szCs w:val="24"/>
                <w:highlight w:val="none"/>
              </w:rPr>
              <w:br w:type="page"/>
            </w:r>
            <w:r>
              <w:rPr>
                <w:rFonts w:hint="eastAsia" w:ascii="宋体" w:hAnsi="宋体" w:eastAsia="宋体" w:cs="宋体"/>
                <w:b/>
                <w:bCs/>
                <w:snapToGrid w:val="0"/>
                <w:kern w:val="0"/>
                <w:sz w:val="24"/>
                <w:szCs w:val="24"/>
                <w:highlight w:val="none"/>
              </w:rPr>
              <w:t>评分项目</w:t>
            </w:r>
          </w:p>
        </w:tc>
        <w:tc>
          <w:tcPr>
            <w:tcW w:w="1417" w:type="dxa"/>
            <w:tcBorders>
              <w:top w:val="single" w:color="auto" w:sz="4" w:space="0"/>
              <w:left w:val="single" w:color="auto" w:sz="4" w:space="0"/>
              <w:bottom w:val="single" w:color="auto" w:sz="4" w:space="0"/>
              <w:right w:val="single" w:color="auto" w:sz="4" w:space="0"/>
            </w:tcBorders>
            <w:vAlign w:val="center"/>
          </w:tcPr>
          <w:p w14:paraId="7578FCD1">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分值</w:t>
            </w:r>
          </w:p>
        </w:tc>
        <w:tc>
          <w:tcPr>
            <w:tcW w:w="5754" w:type="dxa"/>
            <w:tcBorders>
              <w:top w:val="single" w:color="auto" w:sz="4" w:space="0"/>
              <w:left w:val="single" w:color="auto" w:sz="4" w:space="0"/>
              <w:bottom w:val="single" w:color="auto" w:sz="4" w:space="0"/>
              <w:right w:val="single" w:color="auto" w:sz="4" w:space="0"/>
            </w:tcBorders>
            <w:vAlign w:val="center"/>
          </w:tcPr>
          <w:p w14:paraId="168B578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b/>
                <w:bCs/>
                <w:snapToGrid w:val="0"/>
                <w:kern w:val="0"/>
                <w:sz w:val="24"/>
                <w:szCs w:val="24"/>
                <w:highlight w:val="none"/>
                <w:lang w:val="zh-CN"/>
              </w:rPr>
            </w:pPr>
            <w:r>
              <w:rPr>
                <w:rFonts w:hint="eastAsia" w:ascii="宋体" w:hAnsi="宋体" w:eastAsia="宋体" w:cs="宋体"/>
                <w:b/>
                <w:bCs/>
                <w:snapToGrid w:val="0"/>
                <w:kern w:val="0"/>
                <w:sz w:val="24"/>
                <w:szCs w:val="24"/>
                <w:highlight w:val="none"/>
                <w:lang w:val="zh-CN"/>
              </w:rPr>
              <w:t>标准</w:t>
            </w:r>
          </w:p>
        </w:tc>
      </w:tr>
      <w:tr w14:paraId="3F5E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left w:val="single" w:color="auto" w:sz="4" w:space="0"/>
              <w:right w:val="single" w:color="auto" w:sz="4" w:space="0"/>
            </w:tcBorders>
            <w:vAlign w:val="center"/>
          </w:tcPr>
          <w:p w14:paraId="1EA13651">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要求</w:t>
            </w:r>
          </w:p>
          <w:p w14:paraId="28FEA6AF">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响应评价</w:t>
            </w:r>
          </w:p>
        </w:tc>
        <w:tc>
          <w:tcPr>
            <w:tcW w:w="1417" w:type="dxa"/>
            <w:tcBorders>
              <w:top w:val="single" w:color="auto" w:sz="4" w:space="0"/>
              <w:left w:val="single" w:color="auto" w:sz="4" w:space="0"/>
              <w:bottom w:val="single" w:color="auto" w:sz="4" w:space="0"/>
              <w:right w:val="single" w:color="auto" w:sz="4" w:space="0"/>
            </w:tcBorders>
            <w:vAlign w:val="center"/>
          </w:tcPr>
          <w:p w14:paraId="6882B226">
            <w:pPr>
              <w:keepNext w:val="0"/>
              <w:keepLines w:val="0"/>
              <w:pageBreakBefore w:val="0"/>
              <w:wordWrap/>
              <w:overflowPunct/>
              <w:topLinePunct w:val="0"/>
              <w:bidi w:val="0"/>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2663839">
            <w:pPr>
              <w:keepNext w:val="0"/>
              <w:keepLines w:val="0"/>
              <w:pageBreakBefore w:val="0"/>
              <w:widowControl/>
              <w:wordWrap/>
              <w:overflowPunct/>
              <w:topLinePunct w:val="0"/>
              <w:bidi w:val="0"/>
              <w:spacing w:line="500" w:lineRule="exact"/>
              <w:ind w:firstLine="480" w:firstLineChars="200"/>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对照第</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lang w:eastAsia="zh-CN"/>
              </w:rPr>
              <w:t>章“</w:t>
            </w:r>
            <w:r>
              <w:rPr>
                <w:rFonts w:hint="eastAsia" w:ascii="宋体" w:hAnsi="宋体" w:eastAsia="宋体" w:cs="宋体"/>
                <w:bCs/>
                <w:color w:val="auto"/>
                <w:sz w:val="24"/>
                <w:szCs w:val="24"/>
                <w:highlight w:val="none"/>
              </w:rPr>
              <w:t>招标项目技术要求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的技术参数（每条技术参数前</w:t>
            </w:r>
            <w:r>
              <w:rPr>
                <w:rFonts w:hint="eastAsia" w:ascii="宋体" w:hAnsi="宋体" w:eastAsia="宋体" w:cs="宋体"/>
                <w:b w:val="0"/>
                <w:bCs w:val="0"/>
                <w:color w:val="auto"/>
                <w:kern w:val="0"/>
                <w:sz w:val="24"/>
                <w:szCs w:val="24"/>
                <w:highlight w:val="none"/>
              </w:rPr>
              <w:t>标注</w:t>
            </w:r>
            <w:r>
              <w:rPr>
                <w:rFonts w:hint="eastAsia" w:ascii="宋体" w:hAnsi="宋体" w:eastAsia="宋体" w:cs="宋体"/>
                <w:b/>
                <w:bCs/>
                <w:color w:val="auto"/>
                <w:sz w:val="24"/>
                <w:szCs w:val="24"/>
                <w:highlight w:val="none"/>
              </w:rPr>
              <w:t>“★”代表</w:t>
            </w:r>
            <w:r>
              <w:rPr>
                <w:rFonts w:hint="eastAsia" w:ascii="宋体" w:hAnsi="宋体" w:eastAsia="宋体" w:cs="宋体"/>
                <w:b/>
                <w:bCs/>
                <w:color w:val="auto"/>
                <w:sz w:val="24"/>
                <w:szCs w:val="24"/>
                <w:highlight w:val="none"/>
                <w:lang w:val="en-US" w:eastAsia="zh-CN"/>
              </w:rPr>
              <w:t>核心参数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存在偏离此项不得分（扣</w:t>
            </w: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代表主要参数</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0"/>
                <w:sz w:val="24"/>
                <w:szCs w:val="24"/>
                <w:highlight w:val="none"/>
              </w:rPr>
              <w:t>未标注的为一般参数</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，根据投标人提供的产品配置及技术性能指标的响应情况进行评审。</w:t>
            </w:r>
          </w:p>
          <w:p w14:paraId="7B132F28">
            <w:pPr>
              <w:keepNext w:val="0"/>
              <w:keepLines w:val="0"/>
              <w:pageBreakBefore w:val="0"/>
              <w:widowControl/>
              <w:wordWrap/>
              <w:overflowPunct/>
              <w:topLinePunct w:val="0"/>
              <w:bidi w:val="0"/>
              <w:spacing w:line="500" w:lineRule="exact"/>
              <w:ind w:firstLine="480" w:firstLineChars="200"/>
              <w:textAlignment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1.投标人所投产品技术参数完全响应招标文件要求的</w:t>
            </w:r>
            <w:r>
              <w:rPr>
                <w:rFonts w:hint="eastAsia" w:ascii="宋体" w:hAnsi="宋体" w:eastAsia="宋体" w:cs="宋体"/>
                <w:b w:val="0"/>
                <w:bCs w:val="0"/>
                <w:color w:val="auto"/>
                <w:kern w:val="2"/>
                <w:sz w:val="24"/>
                <w:szCs w:val="24"/>
                <w:highlight w:val="none"/>
                <w:lang w:val="en-US" w:eastAsia="zh-CN" w:bidi="ar-SA"/>
              </w:rPr>
              <w:t>，得</w:t>
            </w:r>
            <w:r>
              <w:rPr>
                <w:rFonts w:hint="eastAsia" w:ascii="宋体" w:hAnsi="宋体" w:cs="宋体"/>
                <w:b w:val="0"/>
                <w:bCs w:val="0"/>
                <w:color w:val="auto"/>
                <w:kern w:val="2"/>
                <w:sz w:val="24"/>
                <w:szCs w:val="24"/>
                <w:highlight w:val="none"/>
                <w:lang w:val="en-US" w:eastAsia="zh-CN" w:bidi="ar-SA"/>
              </w:rPr>
              <w:t>24</w:t>
            </w:r>
            <w:r>
              <w:rPr>
                <w:rFonts w:hint="eastAsia" w:ascii="宋体" w:hAnsi="宋体" w:eastAsia="宋体" w:cs="宋体"/>
                <w:b w:val="0"/>
                <w:bCs w:val="0"/>
                <w:color w:val="auto"/>
                <w:kern w:val="2"/>
                <w:sz w:val="24"/>
                <w:szCs w:val="24"/>
                <w:highlight w:val="none"/>
                <w:lang w:val="en-US" w:eastAsia="zh-CN" w:bidi="ar-SA"/>
              </w:rPr>
              <w:t>分；</w:t>
            </w:r>
          </w:p>
          <w:p w14:paraId="4C2A3D2B">
            <w:pPr>
              <w:pStyle w:val="24"/>
              <w:keepNext w:val="0"/>
              <w:keepLines w:val="0"/>
              <w:pageBreakBefore w:val="0"/>
              <w:wordWrap/>
              <w:overflowPunct/>
              <w:topLinePunct w:val="0"/>
              <w:bidi w:val="0"/>
              <w:spacing w:line="50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主要参数及</w:t>
            </w:r>
            <w:r>
              <w:rPr>
                <w:rFonts w:hint="eastAsia" w:ascii="宋体" w:hAnsi="宋体" w:eastAsia="宋体" w:cs="宋体"/>
                <w:b w:val="0"/>
                <w:bCs w:val="0"/>
                <w:color w:val="auto"/>
                <w:kern w:val="0"/>
                <w:sz w:val="24"/>
                <w:szCs w:val="24"/>
                <w:highlight w:val="none"/>
                <w:lang w:val="en-US" w:eastAsia="zh-CN"/>
              </w:rPr>
              <w:t>一般技术参数</w:t>
            </w:r>
            <w:r>
              <w:rPr>
                <w:rFonts w:hint="eastAsia" w:ascii="宋体" w:hAnsi="宋体" w:eastAsia="宋体" w:cs="宋体"/>
                <w:b w:val="0"/>
                <w:bCs w:val="0"/>
                <w:color w:val="auto"/>
                <w:sz w:val="24"/>
                <w:szCs w:val="24"/>
                <w:highlight w:val="none"/>
                <w:lang w:val="en-US" w:eastAsia="zh-CN"/>
              </w:rPr>
              <w:t>存在负偏离的，每一条扣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分最多扣</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en-US" w:eastAsia="zh-CN"/>
              </w:rPr>
              <w:t>分；</w:t>
            </w:r>
          </w:p>
          <w:p w14:paraId="3C4E0607">
            <w:pPr>
              <w:keepNext w:val="0"/>
              <w:keepLines w:val="0"/>
              <w:pageBreakBefore w:val="0"/>
              <w:widowControl/>
              <w:wordWrap/>
              <w:overflowPunct/>
              <w:topLinePunct w:val="0"/>
              <w:bidi w:val="0"/>
              <w:spacing w:line="500" w:lineRule="exact"/>
              <w:ind w:firstLine="482" w:firstLineChars="200"/>
              <w:textAlignment w:val="center"/>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eastAsia="zh-CN"/>
              </w:rPr>
              <w:t>注：负偏离评审依据：</w:t>
            </w:r>
            <w:r>
              <w:rPr>
                <w:rFonts w:hint="eastAsia" w:ascii="宋体" w:hAnsi="宋体" w:eastAsia="宋体" w:cs="宋体"/>
                <w:b/>
                <w:bCs/>
                <w:color w:val="auto"/>
                <w:kern w:val="0"/>
                <w:sz w:val="24"/>
                <w:szCs w:val="24"/>
                <w:highlight w:val="none"/>
                <w:lang w:val="en-US" w:eastAsia="zh-CN"/>
              </w:rPr>
              <w:t>①所提供产品技术参数低于招标文件要求的，视为负偏离；②技术参数响应条款（以投标文件内技术偏离表为准）与招标文件对比有缺项、漏项的，视为负偏离；③投标文件内技术偏离表完全复制招标文件技术参数的（不涉及具体参数指标的描述性技术要求除外），视为负偏离；④投标人提供的投标文件中产品技术偏离表、产品技术规格书和产品检测报告内描述的同一产品技术参数响应值不一致的，视为负偏离。</w:t>
            </w:r>
          </w:p>
        </w:tc>
      </w:tr>
      <w:tr w14:paraId="188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13" w:type="dxa"/>
            <w:tcBorders>
              <w:left w:val="single" w:color="auto" w:sz="4" w:space="0"/>
              <w:right w:val="single" w:color="auto" w:sz="4" w:space="0"/>
            </w:tcBorders>
            <w:vAlign w:val="center"/>
          </w:tcPr>
          <w:p w14:paraId="4183FAFF">
            <w:pPr>
              <w:keepNext w:val="0"/>
              <w:keepLines w:val="0"/>
              <w:pageBreakBefore w:val="0"/>
              <w:wordWrap/>
              <w:overflowPunct/>
              <w:topLinePunct w:val="0"/>
              <w:bidi w:val="0"/>
              <w:adjustRightInd w:val="0"/>
              <w:snapToGrid w:val="0"/>
              <w:spacing w:line="500" w:lineRule="exact"/>
              <w:jc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p>
        </w:tc>
        <w:tc>
          <w:tcPr>
            <w:tcW w:w="1417" w:type="dxa"/>
            <w:tcBorders>
              <w:top w:val="single" w:color="auto" w:sz="4" w:space="0"/>
              <w:left w:val="single" w:color="auto" w:sz="4" w:space="0"/>
              <w:right w:val="single" w:color="auto" w:sz="4" w:space="0"/>
            </w:tcBorders>
            <w:vAlign w:val="center"/>
          </w:tcPr>
          <w:p w14:paraId="0BFD7DA1">
            <w:pPr>
              <w:keepNext w:val="0"/>
              <w:keepLines w:val="0"/>
              <w:pageBreakBefore w:val="0"/>
              <w:wordWrap/>
              <w:overflowPunct/>
              <w:topLinePunct w:val="0"/>
              <w:bidi w:val="0"/>
              <w:spacing w:line="5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right w:val="single" w:color="auto" w:sz="4" w:space="0"/>
            </w:tcBorders>
            <w:vAlign w:val="center"/>
          </w:tcPr>
          <w:p w14:paraId="59040D22">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供应商近三年内（</w:t>
            </w:r>
            <w:r>
              <w:rPr>
                <w:rFonts w:hint="eastAsia" w:ascii="宋体" w:hAnsi="宋体" w:eastAsia="宋体" w:cs="宋体"/>
                <w:color w:val="000000" w:themeColor="text1"/>
                <w:sz w:val="24"/>
                <w:szCs w:val="24"/>
                <w:highlight w:val="none"/>
                <w:lang w:val="en-US" w:eastAsia="zh-CN"/>
                <w14:textFill>
                  <w14:solidFill>
                    <w14:schemeClr w14:val="tx1"/>
                  </w14:solidFill>
                </w14:textFill>
              </w:rPr>
              <w:t>2023</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投标文件上传截止时间前</w:t>
            </w:r>
            <w:r>
              <w:rPr>
                <w:rFonts w:hint="eastAsia" w:ascii="宋体" w:hAnsi="宋体" w:eastAsia="宋体" w:cs="宋体"/>
                <w:color w:val="000000" w:themeColor="text1"/>
                <w:sz w:val="24"/>
                <w:szCs w:val="24"/>
                <w:highlight w:val="none"/>
                <w:lang w:eastAsia="zh-CN"/>
                <w14:textFill>
                  <w14:solidFill>
                    <w14:schemeClr w14:val="tx1"/>
                  </w14:solidFill>
                </w14:textFill>
              </w:rPr>
              <w:t>，以合同签订日期为准）完成类似项目的业绩，每个项目业绩得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分，最多得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p w14:paraId="5C96AB4B">
            <w:pPr>
              <w:keepNext w:val="0"/>
              <w:keepLines w:val="0"/>
              <w:pageBreakBefore w:val="0"/>
              <w:wordWrap/>
              <w:overflowPunct/>
              <w:topLinePunct w:val="0"/>
              <w:bidi w:val="0"/>
              <w:adjustRightInd w:val="0"/>
              <w:snapToGrid w:val="0"/>
              <w:spacing w:line="500" w:lineRule="exact"/>
              <w:ind w:firstLine="482" w:firstLineChars="200"/>
              <w:jc w:val="left"/>
              <w:rPr>
                <w:rFonts w:hint="eastAsia" w:ascii="宋体" w:hAnsi="宋体" w:eastAsia="宋体" w:cs="宋体"/>
                <w:b/>
                <w:bCs/>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注：①须提供中标（成交）通知书和合同（至少包括合同首页、标的页、签字盖章页、采购内容页）彩色扫描件，未按要求提供不得分；②同一单位近三年的类似合同不重复计算业绩，仅算一个业绩。</w:t>
            </w:r>
          </w:p>
        </w:tc>
      </w:tr>
      <w:tr w14:paraId="2D8D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413" w:type="dxa"/>
            <w:tcBorders>
              <w:left w:val="single" w:color="auto" w:sz="4" w:space="0"/>
              <w:right w:val="single" w:color="auto" w:sz="4" w:space="0"/>
            </w:tcBorders>
            <w:vAlign w:val="center"/>
          </w:tcPr>
          <w:p w14:paraId="273BCEB1">
            <w:pPr>
              <w:keepNext w:val="0"/>
              <w:keepLines w:val="0"/>
              <w:pageBreakBefore w:val="0"/>
              <w:wordWrap/>
              <w:overflowPunct/>
              <w:topLinePunct w:val="0"/>
              <w:bidi w:val="0"/>
              <w:snapToGrid w:val="0"/>
              <w:spacing w:line="500" w:lineRule="exact"/>
              <w:jc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项目组织方案评价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7E9BA120">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ED8ECD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color w:val="000000" w:themeColor="text1"/>
                <w:sz w:val="24"/>
                <w:szCs w:val="24"/>
                <w:highlight w:val="none"/>
                <w:lang w:eastAsia="zh-CN"/>
                <w14:textFill>
                  <w14:solidFill>
                    <w14:schemeClr w14:val="tx1"/>
                  </w14:solidFill>
                </w14:textFill>
              </w:rPr>
              <w:t>方案进行评分：</w:t>
            </w:r>
          </w:p>
          <w:p w14:paraId="096425FB">
            <w:pPr>
              <w:keepNext w:val="0"/>
              <w:keepLines w:val="0"/>
              <w:pageBreakBefore w:val="0"/>
              <w:widowControl/>
              <w:wordWrap/>
              <w:overflowPunct/>
              <w:topLinePunct w:val="0"/>
              <w:bidi w:val="0"/>
              <w:spacing w:line="500" w:lineRule="exact"/>
              <w:ind w:firstLine="480" w:firstLineChars="20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方案包括但不限于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：①</w:t>
            </w:r>
            <w:r>
              <w:rPr>
                <w:rFonts w:hint="eastAsia" w:ascii="宋体" w:hAnsi="宋体" w:eastAsia="宋体" w:cs="宋体"/>
                <w:b w:val="0"/>
                <w:bCs w:val="0"/>
                <w:color w:val="000000" w:themeColor="text1"/>
                <w:sz w:val="24"/>
                <w:szCs w:val="24"/>
                <w:highlight w:val="none"/>
                <w14:textFill>
                  <w14:solidFill>
                    <w14:schemeClr w14:val="tx1"/>
                  </w14:solidFill>
                </w14:textFill>
              </w:rPr>
              <w:t>项目人员安排（包含但不限于主要人员名单及基本情况介绍、在本项目中承担的职责等）、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②</w:t>
            </w:r>
            <w:r>
              <w:rPr>
                <w:rFonts w:hint="eastAsia" w:ascii="宋体" w:hAnsi="宋体" w:eastAsia="宋体" w:cs="宋体"/>
                <w:b w:val="0"/>
                <w:bCs w:val="0"/>
                <w:color w:val="000000" w:themeColor="text1"/>
                <w:sz w:val="24"/>
                <w:szCs w:val="24"/>
                <w:highlight w:val="none"/>
                <w14:textFill>
                  <w14:solidFill>
                    <w14:schemeClr w14:val="tx1"/>
                  </w14:solidFill>
                </w14:textFill>
              </w:rPr>
              <w:t>供货方案（包含但不限于产品来源、供货计划、供货时间、包装和运输方式等）、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③</w:t>
            </w:r>
            <w:r>
              <w:rPr>
                <w:rFonts w:hint="eastAsia" w:ascii="宋体" w:hAnsi="宋体" w:eastAsia="宋体" w:cs="宋体"/>
                <w:b w:val="0"/>
                <w:bCs w:val="0"/>
                <w:color w:val="000000" w:themeColor="text1"/>
                <w:sz w:val="24"/>
                <w:szCs w:val="24"/>
                <w:highlight w:val="none"/>
                <w14:textFill>
                  <w14:solidFill>
                    <w14:schemeClr w14:val="tx1"/>
                  </w14:solidFill>
                </w14:textFill>
              </w:rPr>
              <w:t>质量管控方案（包括但不限于质量管控的标准、方法和程序等）、</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④</w:t>
            </w:r>
            <w:r>
              <w:rPr>
                <w:rFonts w:hint="eastAsia" w:ascii="宋体" w:hAnsi="宋体" w:eastAsia="宋体" w:cs="宋体"/>
                <w:b w:val="0"/>
                <w:bCs w:val="0"/>
                <w:color w:val="000000" w:themeColor="text1"/>
                <w:sz w:val="24"/>
                <w:szCs w:val="24"/>
                <w:highlight w:val="none"/>
                <w14:textFill>
                  <w14:solidFill>
                    <w14:schemeClr w14:val="tx1"/>
                  </w14:solidFill>
                </w14:textFill>
              </w:rPr>
              <w:t>测试（调试）方案（包含但不限于人员安排、测试步骤、测试标准等）等4项内容，方案内容完整齐全，符合项目实际（</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第</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四</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章“</w:t>
            </w:r>
            <w:r>
              <w:rPr>
                <w:rFonts w:hint="eastAsia" w:ascii="宋体" w:hAnsi="宋体" w:eastAsia="宋体" w:cs="宋体"/>
                <w:bCs/>
                <w:color w:val="auto"/>
                <w:sz w:val="24"/>
                <w:szCs w:val="24"/>
                <w:highlight w:val="none"/>
              </w:rPr>
              <w:t>招标项目技术要求</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）的，得</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4"/>
                <w:szCs w:val="24"/>
                <w:highlight w:val="none"/>
                <w14:textFill>
                  <w14:solidFill>
                    <w14:schemeClr w14:val="tx1"/>
                  </w14:solidFill>
                </w14:textFill>
              </w:rPr>
              <w:t>分；每缺少一项方案内容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扣</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缺陷的扣</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分，扣完为止；未提供项目</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组织</w:t>
            </w:r>
            <w:r>
              <w:rPr>
                <w:rFonts w:hint="eastAsia" w:ascii="宋体" w:hAnsi="宋体" w:eastAsia="宋体" w:cs="宋体"/>
                <w:b w:val="0"/>
                <w:bCs w:val="0"/>
                <w:color w:val="000000" w:themeColor="text1"/>
                <w:sz w:val="24"/>
                <w:szCs w:val="24"/>
                <w:highlight w:val="none"/>
                <w14:textFill>
                  <w14:solidFill>
                    <w14:schemeClr w14:val="tx1"/>
                  </w14:solidFill>
                </w14:textFill>
              </w:rPr>
              <w:t>方案的，此项不得分。</w:t>
            </w:r>
          </w:p>
        </w:tc>
      </w:tr>
      <w:tr w14:paraId="3B6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1413" w:type="dxa"/>
            <w:tcBorders>
              <w:left w:val="single" w:color="auto" w:sz="4" w:space="0"/>
              <w:right w:val="single" w:color="auto" w:sz="4" w:space="0"/>
            </w:tcBorders>
            <w:vAlign w:val="center"/>
          </w:tcPr>
          <w:p w14:paraId="1C766B0D">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技术培训方案评价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58E6987B">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分</w:t>
            </w:r>
          </w:p>
        </w:tc>
        <w:tc>
          <w:tcPr>
            <w:tcW w:w="5754" w:type="dxa"/>
            <w:tcBorders>
              <w:top w:val="single" w:color="auto" w:sz="4" w:space="0"/>
              <w:left w:val="single" w:color="auto" w:sz="4" w:space="0"/>
              <w:bottom w:val="single" w:color="auto" w:sz="4" w:space="0"/>
              <w:right w:val="single" w:color="auto" w:sz="4" w:space="0"/>
            </w:tcBorders>
            <w:vAlign w:val="center"/>
          </w:tcPr>
          <w:p w14:paraId="1400602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lang w:eastAsia="zh-CN"/>
                <w14:textFill>
                  <w14:solidFill>
                    <w14:schemeClr w14:val="tx1"/>
                  </w14:solidFill>
                </w14:textFill>
              </w:rPr>
              <w:t>培训方案进行评分：</w:t>
            </w:r>
          </w:p>
          <w:p w14:paraId="36F6761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项目培训方案包括但不限于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培训内容、培训方式、培训计划、培训团队人员配置</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4项内容，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分；每缺少一项方案内容扣</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分，扣完为止；未提供项目技术培训方案的，此项不得分。</w:t>
            </w:r>
          </w:p>
        </w:tc>
      </w:tr>
      <w:tr w14:paraId="0E7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1413" w:type="dxa"/>
            <w:tcBorders>
              <w:left w:val="single" w:color="auto" w:sz="4" w:space="0"/>
              <w:right w:val="single" w:color="auto" w:sz="4" w:space="0"/>
            </w:tcBorders>
            <w:vAlign w:val="center"/>
          </w:tcPr>
          <w:p w14:paraId="32164570">
            <w:pPr>
              <w:keepNext w:val="0"/>
              <w:keepLines w:val="0"/>
              <w:pageBreakBefore w:val="0"/>
              <w:widowControl/>
              <w:wordWrap/>
              <w:overflowPunct/>
              <w:topLinePunct w:val="0"/>
              <w:bidi w:val="0"/>
              <w:spacing w:line="500" w:lineRule="exact"/>
              <w:jc w:val="center"/>
              <w:textAlignment w:val="center"/>
              <w:rPr>
                <w:rFonts w:hint="eastAsia" w:ascii="宋体" w:hAnsi="宋体" w:eastAsia="宋体" w:cs="宋体"/>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售后服务方案评价</w:t>
            </w:r>
          </w:p>
        </w:tc>
        <w:tc>
          <w:tcPr>
            <w:tcW w:w="1417" w:type="dxa"/>
            <w:tcBorders>
              <w:top w:val="single" w:color="auto" w:sz="4" w:space="0"/>
              <w:left w:val="single" w:color="auto" w:sz="4" w:space="0"/>
              <w:bottom w:val="single" w:color="auto" w:sz="4" w:space="0"/>
              <w:right w:val="single" w:color="auto" w:sz="4" w:space="0"/>
            </w:tcBorders>
            <w:vAlign w:val="center"/>
          </w:tcPr>
          <w:p w14:paraId="22DB62F4">
            <w:pPr>
              <w:keepNext w:val="0"/>
              <w:keepLines w:val="0"/>
              <w:pageBreakBefore w:val="0"/>
              <w:wordWrap/>
              <w:overflowPunct/>
              <w:topLinePunct w:val="0"/>
              <w:bidi w:val="0"/>
              <w:spacing w:line="50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12分</w:t>
            </w:r>
          </w:p>
        </w:tc>
        <w:tc>
          <w:tcPr>
            <w:tcW w:w="5754" w:type="dxa"/>
            <w:tcBorders>
              <w:top w:val="single" w:color="auto" w:sz="4" w:space="0"/>
              <w:left w:val="single" w:color="auto" w:sz="4" w:space="0"/>
              <w:bottom w:val="single" w:color="auto" w:sz="4" w:space="0"/>
              <w:right w:val="single" w:color="auto" w:sz="4" w:space="0"/>
            </w:tcBorders>
            <w:vAlign w:val="center"/>
          </w:tcPr>
          <w:p w14:paraId="22E264D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根据供应商提供的售后服务方案进行评分：</w:t>
            </w:r>
          </w:p>
          <w:p w14:paraId="27DC5BC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项目售后服务方案包括但不限于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售后服务承诺、巡检方案、备件（易耗品）供应方案（含备件价格）、服务人员配备、故障响应措施、质保外服务措施</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6项内容，</w:t>
            </w:r>
            <w:r>
              <w:rPr>
                <w:rFonts w:hint="eastAsia" w:ascii="宋体" w:hAnsi="宋体" w:eastAsia="宋体" w:cs="宋体"/>
                <w:color w:val="000000" w:themeColor="text1"/>
                <w:sz w:val="24"/>
                <w:szCs w:val="24"/>
                <w:highlight w:val="none"/>
                <w:lang w:eastAsia="zh-CN"/>
                <w14:textFill>
                  <w14:solidFill>
                    <w14:schemeClr w14:val="tx1"/>
                  </w14:solidFill>
                </w14:textFill>
              </w:rPr>
              <w:t>方案内容完整齐全，符合项目实际的，得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12分；每缺少一项方案内容扣2分，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每有</w:t>
            </w:r>
            <w:r>
              <w:rPr>
                <w:rFonts w:hint="eastAsia" w:ascii="宋体" w:hAnsi="宋体" w:eastAsia="宋体" w:cs="宋体"/>
                <w:b w:val="0"/>
                <w:bCs w:val="0"/>
                <w:color w:val="000000" w:themeColor="text1"/>
                <w:sz w:val="24"/>
                <w:szCs w:val="24"/>
                <w:highlight w:val="none"/>
                <w14:textFill>
                  <w14:solidFill>
                    <w14:schemeClr w14:val="tx1"/>
                  </w14:solidFill>
                </w14:textFill>
              </w:rPr>
              <w:t>一项内容存在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缺项、漏项或有</w:t>
            </w:r>
            <w:r>
              <w:rPr>
                <w:rFonts w:hint="eastAsia" w:ascii="宋体" w:hAnsi="宋体" w:eastAsia="宋体" w:cs="宋体"/>
                <w:b w:val="0"/>
                <w:bCs w:val="0"/>
                <w:color w:val="000000" w:themeColor="text1"/>
                <w:sz w:val="24"/>
                <w:szCs w:val="24"/>
                <w:highlight w:val="none"/>
                <w14:textFill>
                  <w14:solidFill>
                    <w14:schemeClr w14:val="tx1"/>
                  </w14:solidFill>
                </w14:textFill>
              </w:rPr>
              <w:t>缺陷的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扣1分，扣完为止；未提供项目售后服务方案的，此项不得分。</w:t>
            </w:r>
          </w:p>
        </w:tc>
      </w:tr>
    </w:tbl>
    <w:p w14:paraId="0AF2099B">
      <w:pPr>
        <w:pStyle w:val="12"/>
        <w:tabs>
          <w:tab w:val="left" w:pos="600"/>
        </w:tabs>
        <w:spacing w:line="360" w:lineRule="auto"/>
        <w:ind w:firstLine="482" w:firstLineChars="200"/>
        <w:jc w:val="center"/>
        <w:rPr>
          <w:rFonts w:hint="eastAsia" w:ascii="宋体" w:hAnsi="宋体" w:eastAsia="宋体" w:cs="宋体"/>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0200FE6">
      <w:pPr>
        <w:pStyle w:val="12"/>
        <w:tabs>
          <w:tab w:val="left" w:pos="600"/>
        </w:tabs>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bl>
      <w:tblPr>
        <w:tblStyle w:val="3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557"/>
        <w:gridCol w:w="1104"/>
        <w:gridCol w:w="6301"/>
      </w:tblGrid>
      <w:tr w14:paraId="67CA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Align w:val="center"/>
          </w:tcPr>
          <w:p w14:paraId="1D8C1F90">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661" w:type="dxa"/>
            <w:gridSpan w:val="2"/>
            <w:vAlign w:val="center"/>
          </w:tcPr>
          <w:p w14:paraId="386EA328">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301" w:type="dxa"/>
            <w:vAlign w:val="center"/>
          </w:tcPr>
          <w:p w14:paraId="2AEDD794">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32DA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restart"/>
            <w:vAlign w:val="center"/>
          </w:tcPr>
          <w:p w14:paraId="24F71A9E">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661" w:type="dxa"/>
            <w:gridSpan w:val="2"/>
            <w:vMerge w:val="restart"/>
            <w:vAlign w:val="center"/>
          </w:tcPr>
          <w:p w14:paraId="1AA914AC">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6301" w:type="dxa"/>
            <w:vAlign w:val="center"/>
          </w:tcPr>
          <w:p w14:paraId="6F29AC3C">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采用低价优先计算，即满足招标文件要求且投标价格最低的投标报价为评标基准价，其价格得分为满分，其他投标人的价格得分统一按照下列公式计算：价格得分=（评标基准价/投标报价）×30%×100。</w:t>
            </w:r>
          </w:p>
        </w:tc>
      </w:tr>
      <w:tr w14:paraId="1147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55" w:type="dxa"/>
            <w:vMerge w:val="continue"/>
            <w:vAlign w:val="center"/>
          </w:tcPr>
          <w:p w14:paraId="1CF6CC57">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bCs/>
                <w:color w:val="auto"/>
                <w:sz w:val="24"/>
                <w:szCs w:val="24"/>
                <w:highlight w:val="none"/>
                <w:lang w:val="zh-CN"/>
              </w:rPr>
            </w:pPr>
          </w:p>
        </w:tc>
        <w:tc>
          <w:tcPr>
            <w:tcW w:w="1661" w:type="dxa"/>
            <w:gridSpan w:val="2"/>
            <w:vMerge w:val="continue"/>
            <w:vAlign w:val="center"/>
          </w:tcPr>
          <w:p w14:paraId="5140DF2F">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宋体" w:hAnsi="宋体" w:eastAsia="宋体" w:cs="宋体"/>
                <w:color w:val="auto"/>
                <w:sz w:val="24"/>
                <w:szCs w:val="24"/>
                <w:highlight w:val="none"/>
                <w:lang w:val="zh-CN"/>
              </w:rPr>
            </w:pPr>
          </w:p>
        </w:tc>
        <w:tc>
          <w:tcPr>
            <w:tcW w:w="6301" w:type="dxa"/>
            <w:vAlign w:val="center"/>
          </w:tcPr>
          <w:p w14:paraId="508758EA">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14:paraId="59C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restart"/>
            <w:vAlign w:val="center"/>
          </w:tcPr>
          <w:p w14:paraId="45987BA7">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7" w:type="dxa"/>
            <w:vMerge w:val="restart"/>
            <w:vAlign w:val="center"/>
          </w:tcPr>
          <w:p w14:paraId="2C0E8F81">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1104" w:type="dxa"/>
            <w:vAlign w:val="center"/>
          </w:tcPr>
          <w:p w14:paraId="20A0D9B2">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301" w:type="dxa"/>
            <w:vAlign w:val="center"/>
          </w:tcPr>
          <w:p w14:paraId="3275B0F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落实政府采购政策需满足的资格要求：</w:t>
            </w:r>
            <w:r>
              <w:rPr>
                <w:rFonts w:hint="eastAsia" w:ascii="宋体" w:hAnsi="宋体" w:cs="宋体"/>
                <w:color w:val="auto"/>
                <w:sz w:val="24"/>
                <w:szCs w:val="24"/>
                <w:highlight w:val="none"/>
                <w:lang w:eastAsia="zh-CN"/>
              </w:rPr>
              <w:t>本项目为专门面向中小企业采购的项目，供应商应为中小企业，根据《政府采购促进中小企业发展管理办法》（财库[2020]46 号）的规定，不再执行价格评审优惠的扶持政策</w:t>
            </w:r>
            <w:r>
              <w:rPr>
                <w:rFonts w:hint="eastAsia" w:ascii="宋体" w:hAnsi="宋体" w:eastAsia="宋体" w:cs="宋体"/>
                <w:color w:val="auto"/>
                <w:sz w:val="24"/>
                <w:szCs w:val="24"/>
                <w:highlight w:val="none"/>
              </w:rPr>
              <w:t>。</w:t>
            </w:r>
          </w:p>
        </w:tc>
      </w:tr>
      <w:tr w14:paraId="39C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2372C4E3">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557" w:type="dxa"/>
            <w:vMerge w:val="continue"/>
            <w:vAlign w:val="center"/>
          </w:tcPr>
          <w:p w14:paraId="65C6744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1104" w:type="dxa"/>
            <w:vAlign w:val="center"/>
          </w:tcPr>
          <w:p w14:paraId="5B78106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301" w:type="dxa"/>
            <w:vAlign w:val="center"/>
          </w:tcPr>
          <w:p w14:paraId="701E507A">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3E2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55" w:type="dxa"/>
            <w:vMerge w:val="continue"/>
            <w:vAlign w:val="center"/>
          </w:tcPr>
          <w:p w14:paraId="77A19912">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557" w:type="dxa"/>
            <w:vMerge w:val="continue"/>
            <w:vAlign w:val="center"/>
          </w:tcPr>
          <w:p w14:paraId="05C23A9A">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p>
        </w:tc>
        <w:tc>
          <w:tcPr>
            <w:tcW w:w="1104" w:type="dxa"/>
            <w:vAlign w:val="center"/>
          </w:tcPr>
          <w:p w14:paraId="2A007BDE">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301" w:type="dxa"/>
            <w:vAlign w:val="center"/>
          </w:tcPr>
          <w:p w14:paraId="1700C45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68B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517" w:type="dxa"/>
            <w:gridSpan w:val="4"/>
            <w:vAlign w:val="center"/>
          </w:tcPr>
          <w:p w14:paraId="0BE3FB5E">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4A00A56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6871EC1A">
      <w:pPr>
        <w:pStyle w:val="12"/>
        <w:keepNext w:val="0"/>
        <w:keepLines w:val="0"/>
        <w:pageBreakBefore w:val="0"/>
        <w:tabs>
          <w:tab w:val="left" w:pos="600"/>
        </w:tabs>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4.5.1投标人总分=报价部分得分+技术、商务部分得分，结果保留两位小数。</w:t>
      </w:r>
    </w:p>
    <w:p w14:paraId="35BBF81B">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bookmarkStart w:id="162" w:name="_Toc217446060"/>
      <w:r>
        <w:rPr>
          <w:rFonts w:hint="eastAsia" w:ascii="宋体" w:hAnsi="宋体" w:eastAsia="宋体" w:cs="宋体"/>
          <w:b w:val="0"/>
          <w:bCs w:val="0"/>
          <w:color w:val="auto"/>
          <w:sz w:val="24"/>
          <w:szCs w:val="24"/>
          <w:highlight w:val="none"/>
        </w:rPr>
        <w:t>5. 终止招标</w:t>
      </w:r>
    </w:p>
    <w:p w14:paraId="60CE9EC4">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采购人、采购代理机构在发布招标公告、资格预审公告或者发出投标邀请书后，除因重大变故采购任务取消情况外，不得擅自终止招标活动。</w:t>
      </w:r>
    </w:p>
    <w:p w14:paraId="72DCFFCD">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6933A266">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 定标</w:t>
      </w:r>
      <w:bookmarkEnd w:id="162"/>
      <w:bookmarkStart w:id="163" w:name="_Toc217446061"/>
    </w:p>
    <w:p w14:paraId="37DD8ACA">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6.1. 定标原则</w:t>
      </w:r>
      <w:bookmarkEnd w:id="163"/>
      <w:r>
        <w:rPr>
          <w:rFonts w:hint="eastAsia" w:ascii="宋体" w:hAnsi="宋体" w:eastAsia="宋体" w:cs="宋体"/>
          <w:b w:val="0"/>
          <w:bCs w:val="0"/>
          <w:color w:val="auto"/>
          <w:sz w:val="24"/>
          <w:szCs w:val="24"/>
          <w:highlight w:val="none"/>
        </w:rPr>
        <w:t>：本项目根据评标委员会推荐的中标候选人名单，按顺序确定中标人。</w:t>
      </w:r>
    </w:p>
    <w:p w14:paraId="218B1ED2">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bookmarkStart w:id="164" w:name="_Toc217446062"/>
      <w:r>
        <w:rPr>
          <w:rFonts w:hint="eastAsia" w:ascii="宋体" w:hAnsi="宋体" w:eastAsia="宋体" w:cs="宋体"/>
          <w:b w:val="0"/>
          <w:bCs w:val="0"/>
          <w:color w:val="auto"/>
          <w:sz w:val="24"/>
          <w:szCs w:val="24"/>
          <w:highlight w:val="none"/>
        </w:rPr>
        <w:t>6.2. 定标程序</w:t>
      </w:r>
      <w:bookmarkEnd w:id="164"/>
    </w:p>
    <w:p w14:paraId="2C1755D4">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20F71A4B">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6.2.2 采购代理机构在评标结束后两个工作日内将评标报告送至采购人。</w:t>
      </w:r>
    </w:p>
    <w:p w14:paraId="1C321D20">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6.2.3 采购人应当自收到评标报告之日起5个工作日内在评标报告推荐的中标候选人中按顺序确定中标人。</w:t>
      </w:r>
    </w:p>
    <w:p w14:paraId="23C08E0A">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6.2.4 根据采购人确定的中标人，采购人在招标公告发布的媒体上发布中标公告，同时向中标人发出中标通知书。</w:t>
      </w:r>
    </w:p>
    <w:p w14:paraId="2CBF8CA3">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6.2.5 采购人不退回投标文件和其他投标资料。</w:t>
      </w:r>
    </w:p>
    <w:bookmarkEnd w:id="157"/>
    <w:p w14:paraId="13A112EC">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bookmarkStart w:id="165" w:name="_Toc208849022"/>
      <w:bookmarkStart w:id="166" w:name="_Toc217446105"/>
      <w:bookmarkStart w:id="167" w:name="_Toc183682432"/>
      <w:bookmarkStart w:id="168" w:name="_Toc183582297"/>
      <w:r>
        <w:rPr>
          <w:rFonts w:hint="eastAsia" w:ascii="宋体" w:hAnsi="宋体" w:eastAsia="宋体" w:cs="宋体"/>
          <w:color w:val="000000"/>
          <w:sz w:val="24"/>
          <w:szCs w:val="24"/>
          <w:highlight w:val="none"/>
        </w:rPr>
        <w:t xml:space="preserve">7. </w:t>
      </w:r>
      <w:bookmarkEnd w:id="165"/>
      <w:bookmarkEnd w:id="166"/>
      <w:bookmarkEnd w:id="167"/>
      <w:bookmarkEnd w:id="168"/>
      <w:r>
        <w:rPr>
          <w:rFonts w:hint="eastAsia" w:ascii="宋体" w:hAnsi="宋体" w:eastAsia="宋体" w:cs="宋体"/>
          <w:color w:val="000000"/>
          <w:sz w:val="24"/>
          <w:szCs w:val="24"/>
          <w:highlight w:val="none"/>
        </w:rPr>
        <w:t>评标专家在政府采购活动中承担以下义务：</w:t>
      </w:r>
    </w:p>
    <w:p w14:paraId="3EFA4F91">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遵纪守法，客观、公正、廉洁地履行职责。</w:t>
      </w:r>
    </w:p>
    <w:p w14:paraId="7510663D">
      <w:pPr>
        <w:keepNext w:val="0"/>
        <w:keepLines w:val="0"/>
        <w:pageBreakBefore w:val="0"/>
        <w:kinsoku/>
        <w:wordWrap/>
        <w:overflowPunct/>
        <w:topLinePunct w:val="0"/>
        <w:bidi w:val="0"/>
        <w:adjustRightInd/>
        <w:snapToGrid/>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按照政府采购相关法律法规和招标文件的规定对投标人的资格条件和投标人提供的</w:t>
      </w:r>
      <w:r>
        <w:rPr>
          <w:rFonts w:hint="eastAsia" w:ascii="宋体" w:hAnsi="宋体" w:eastAsia="宋体" w:cs="宋体"/>
          <w:sz w:val="24"/>
          <w:szCs w:val="24"/>
          <w:highlight w:val="none"/>
        </w:rPr>
        <w:t>商务、价格、技术服务、业绩、对招标文件的响应程度以及投标文件规范性</w:t>
      </w:r>
      <w:r>
        <w:rPr>
          <w:rFonts w:hint="eastAsia" w:ascii="宋体" w:hAnsi="宋体" w:eastAsia="宋体" w:cs="宋体"/>
          <w:color w:val="000000"/>
          <w:sz w:val="24"/>
          <w:szCs w:val="24"/>
          <w:highlight w:val="none"/>
        </w:rPr>
        <w:t>等方面进行评价，提供科学合理、公平公正的评标意见，参与起草评标报告，并予签字确认。</w:t>
      </w:r>
    </w:p>
    <w:p w14:paraId="34FFBB4D">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保守秘密。不得透露招标项目情况，不得泄漏投标人的投标文件及知悉的商业秘密，不得向投标人透露评标情况。</w:t>
      </w:r>
    </w:p>
    <w:p w14:paraId="7F945177">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发现投标人在政府采购活动中有不正当竞争或恶意串通等违规行为，及时向政府采购评标工作的组织者或财政部门报告并加以制止。</w:t>
      </w:r>
    </w:p>
    <w:p w14:paraId="6F44FED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1399442">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7.5 </w:t>
      </w:r>
      <w:r>
        <w:rPr>
          <w:rFonts w:hint="eastAsia" w:ascii="宋体" w:hAnsi="宋体" w:eastAsia="宋体" w:cs="宋体"/>
          <w:sz w:val="24"/>
          <w:szCs w:val="24"/>
          <w:highlight w:val="none"/>
        </w:rPr>
        <w:t>配合采购人或者采购代理机构答复投标人质疑，配合投诉处理工作等事宜。</w:t>
      </w:r>
    </w:p>
    <w:p w14:paraId="3D4B9083">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 法律、法规和规章规定的其他义务。</w:t>
      </w:r>
    </w:p>
    <w:p w14:paraId="68F54B46">
      <w:pPr>
        <w:keepNext w:val="0"/>
        <w:keepLines w:val="0"/>
        <w:pageBreakBefore w:val="0"/>
        <w:widowControl/>
        <w:kinsoku/>
        <w:wordWrap/>
        <w:overflowPunct/>
        <w:topLinePunct w:val="0"/>
        <w:autoSpaceDE w:val="0"/>
        <w:autoSpaceDN w:val="0"/>
        <w:bidi w:val="0"/>
        <w:adjustRightInd/>
        <w:snapToGrid/>
        <w:spacing w:line="500" w:lineRule="exact"/>
        <w:ind w:firstLine="482" w:firstLineChars="200"/>
        <w:jc w:val="left"/>
        <w:textAlignment w:val="bottom"/>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w:t>
      </w: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评标专家在招标活动中应当遵守以下工作纪律：</w:t>
      </w:r>
    </w:p>
    <w:p w14:paraId="15769F1A">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 应邀按时参加评标活动。遇特殊情况不能出席或途中遇阻不能按时参加评标的，应及时告知财政部门或者采购人或者采购代理机构，不得私自转托他人。</w:t>
      </w:r>
    </w:p>
    <w:p w14:paraId="03D5845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52FA9A85">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有利害关系主要是指三年内曾在参加该招标项目投标人中任职(包括一般工作)或担任顾问，配偶或直系亲属在参加该招标项目的投标人中任职或担任顾问，与参加该招标项目投标人发生过法律纠纷，以及其他可能影响公正评标的情况。</w:t>
      </w:r>
    </w:p>
    <w:p w14:paraId="2C95BE24">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8.3 评标过程中关闭通讯设备，不得与外界联系。</w:t>
      </w:r>
    </w:p>
    <w:p w14:paraId="5686DF37">
      <w:pPr>
        <w:keepNext w:val="0"/>
        <w:keepLines w:val="0"/>
        <w:pageBreakBefore w:val="0"/>
        <w:widowControl/>
        <w:kinsoku/>
        <w:wordWrap/>
        <w:overflowPunct/>
        <w:topLinePunct w:val="0"/>
        <w:autoSpaceDE w:val="0"/>
        <w:autoSpaceDN w:val="0"/>
        <w:bidi w:val="0"/>
        <w:adjustRightInd/>
        <w:snapToGrid/>
        <w:spacing w:line="500" w:lineRule="exact"/>
        <w:ind w:firstLine="480" w:firstLineChars="200"/>
        <w:jc w:val="left"/>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29BA631B">
      <w:pPr>
        <w:pStyle w:val="2"/>
        <w:bidi w:val="0"/>
        <w:rPr>
          <w:rFonts w:hint="eastAsia"/>
          <w:highlight w:val="none"/>
        </w:rPr>
      </w:pPr>
      <w:r>
        <w:rPr>
          <w:rFonts w:hint="eastAsia" w:ascii="宋体" w:hAnsi="宋体" w:eastAsia="宋体" w:cs="宋体"/>
          <w:b w:val="0"/>
          <w:bCs w:val="0"/>
          <w:color w:val="000000"/>
          <w:szCs w:val="24"/>
          <w:highlight w:val="none"/>
        </w:rPr>
        <w:br w:type="page"/>
      </w:r>
      <w:bookmarkStart w:id="169" w:name="_Toc22113"/>
      <w:bookmarkStart w:id="170" w:name="_Toc3703"/>
      <w:r>
        <w:rPr>
          <w:rFonts w:hint="eastAsia"/>
        </w:rPr>
        <w:t>第六章  拟签订的合同文本</w:t>
      </w:r>
      <w:bookmarkEnd w:id="169"/>
      <w:bookmarkEnd w:id="170"/>
    </w:p>
    <w:p w14:paraId="6726255A">
      <w:pPr>
        <w:pStyle w:val="5"/>
        <w:ind w:firstLine="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本合同仅供参考，最终以与采购人实际签订合同为准</w:t>
      </w:r>
    </w:p>
    <w:p w14:paraId="24F2908D">
      <w:pPr>
        <w:pStyle w:val="5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u w:val="single"/>
        </w:rPr>
      </w:pPr>
      <w:bookmarkStart w:id="171" w:name="_Toc9510642"/>
      <w:r>
        <w:rPr>
          <w:rFonts w:hint="eastAsia" w:ascii="宋体" w:hAnsi="宋体" w:eastAsia="宋体" w:cs="宋体"/>
          <w:sz w:val="24"/>
          <w:szCs w:val="24"/>
          <w:highlight w:val="none"/>
        </w:rPr>
        <w:t xml:space="preserve">甲方(采购单位)：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6CC462EB">
      <w:pPr>
        <w:pStyle w:val="53"/>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乙方(供货单位)：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14:paraId="2D179C2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rPr>
        <w:t>民法典</w:t>
      </w:r>
      <w:r>
        <w:rPr>
          <w:rFonts w:hint="eastAsia" w:ascii="宋体" w:hAnsi="宋体" w:eastAsia="宋体" w:cs="宋体"/>
          <w:sz w:val="24"/>
          <w:szCs w:val="24"/>
          <w:highlight w:val="none"/>
        </w:rPr>
        <w:t>》、参照《中华人民共和国政府采购法》等法律法规的</w:t>
      </w:r>
      <w:r>
        <w:rPr>
          <w:rFonts w:hint="eastAsia" w:ascii="宋体" w:hAnsi="宋体" w:eastAsia="宋体" w:cs="宋体"/>
          <w:sz w:val="24"/>
          <w:szCs w:val="24"/>
          <w:highlight w:val="none"/>
          <w:lang w:val="en-US"/>
        </w:rPr>
        <w:t>相关</w:t>
      </w:r>
      <w:r>
        <w:rPr>
          <w:rFonts w:hint="eastAsia" w:ascii="宋体" w:hAnsi="宋体" w:eastAsia="宋体" w:cs="宋体"/>
          <w:sz w:val="24"/>
          <w:szCs w:val="24"/>
          <w:highlight w:val="none"/>
        </w:rPr>
        <w:t>规定，在</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的</w:t>
      </w:r>
      <w:r>
        <w:rPr>
          <w:rFonts w:hint="eastAsia" w:ascii="宋体" w:hAnsi="宋体" w:eastAsia="宋体" w:cs="宋体"/>
          <w:sz w:val="24"/>
          <w:szCs w:val="24"/>
          <w:highlight w:val="none"/>
        </w:rPr>
        <w:t>监督管理下，甲方按照采购程序进行</w:t>
      </w:r>
      <w:r>
        <w:rPr>
          <w:rFonts w:hint="eastAsia" w:ascii="宋体" w:hAnsi="宋体" w:eastAsia="宋体" w:cs="宋体"/>
          <w:sz w:val="24"/>
          <w:szCs w:val="24"/>
          <w:highlight w:val="none"/>
          <w:lang w:val="en-US"/>
        </w:rPr>
        <w:t>招标</w:t>
      </w:r>
      <w:r>
        <w:rPr>
          <w:rFonts w:hint="eastAsia" w:ascii="宋体" w:hAnsi="宋体" w:eastAsia="宋体" w:cs="宋体"/>
          <w:sz w:val="24"/>
          <w:szCs w:val="24"/>
          <w:highlight w:val="none"/>
        </w:rPr>
        <w:t>，确定乙方为</w:t>
      </w:r>
      <w:r>
        <w:rPr>
          <w:rFonts w:hint="eastAsia" w:ascii="宋体" w:hAnsi="宋体" w:eastAsia="宋体" w:cs="宋体"/>
          <w:sz w:val="24"/>
          <w:szCs w:val="24"/>
          <w:highlight w:val="none"/>
          <w:lang w:val="en-US"/>
        </w:rPr>
        <w:t>中标人</w:t>
      </w:r>
      <w:r>
        <w:rPr>
          <w:rFonts w:hint="eastAsia" w:ascii="宋体" w:hAnsi="宋体" w:eastAsia="宋体" w:cs="宋体"/>
          <w:sz w:val="24"/>
          <w:szCs w:val="24"/>
          <w:highlight w:val="none"/>
        </w:rPr>
        <w:t>。</w:t>
      </w:r>
    </w:p>
    <w:p w14:paraId="73353E0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rPr>
        <w:t xml:space="preserve"> （项目名称） （项目编号）      </w:t>
      </w:r>
      <w:r>
        <w:rPr>
          <w:rFonts w:hint="eastAsia" w:ascii="宋体" w:hAnsi="宋体" w:eastAsia="宋体" w:cs="宋体"/>
          <w:sz w:val="24"/>
          <w:szCs w:val="24"/>
          <w:highlight w:val="none"/>
        </w:rPr>
        <w:t>项目评审结果及相关</w:t>
      </w:r>
      <w:r>
        <w:rPr>
          <w:rFonts w:hint="eastAsia" w:ascii="宋体" w:hAnsi="宋体" w:eastAsia="宋体" w:cs="宋体"/>
          <w:sz w:val="24"/>
          <w:szCs w:val="24"/>
          <w:highlight w:val="none"/>
          <w:lang w:val="en-US"/>
        </w:rPr>
        <w:t>招标、投标</w:t>
      </w:r>
      <w:r>
        <w:rPr>
          <w:rFonts w:hint="eastAsia" w:ascii="宋体" w:hAnsi="宋体" w:eastAsia="宋体" w:cs="宋体"/>
          <w:sz w:val="24"/>
          <w:szCs w:val="24"/>
          <w:highlight w:val="none"/>
        </w:rPr>
        <w:t>文件，经</w:t>
      </w:r>
      <w:r>
        <w:rPr>
          <w:rFonts w:hint="eastAsia" w:ascii="宋体" w:hAnsi="宋体" w:eastAsia="宋体" w:cs="宋体"/>
          <w:sz w:val="24"/>
          <w:szCs w:val="24"/>
          <w:highlight w:val="none"/>
          <w:lang w:val="en-US"/>
        </w:rPr>
        <w:t>友好</w:t>
      </w:r>
      <w:r>
        <w:rPr>
          <w:rFonts w:hint="eastAsia" w:ascii="宋体" w:hAnsi="宋体" w:eastAsia="宋体" w:cs="宋体"/>
          <w:sz w:val="24"/>
          <w:szCs w:val="24"/>
          <w:highlight w:val="none"/>
        </w:rPr>
        <w:t>协商一致，</w:t>
      </w:r>
      <w:r>
        <w:rPr>
          <w:rFonts w:hint="eastAsia" w:ascii="宋体" w:hAnsi="宋体" w:eastAsia="宋体" w:cs="宋体"/>
          <w:sz w:val="24"/>
          <w:szCs w:val="24"/>
          <w:highlight w:val="none"/>
          <w:lang w:val="en-US"/>
        </w:rPr>
        <w:t>在平等、自愿的基础上，</w:t>
      </w:r>
      <w:r>
        <w:rPr>
          <w:rFonts w:hint="eastAsia" w:ascii="宋体" w:hAnsi="宋体" w:eastAsia="宋体" w:cs="宋体"/>
          <w:sz w:val="24"/>
          <w:szCs w:val="24"/>
          <w:highlight w:val="none"/>
        </w:rPr>
        <w:t>订立本合同，供双方共同遵守：</w:t>
      </w:r>
    </w:p>
    <w:p w14:paraId="5D588E0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一</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组成本合同的有关文件：</w:t>
      </w:r>
    </w:p>
    <w:p w14:paraId="76DB42D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本采购服务项目招标文件及投标</w:t>
      </w:r>
      <w:r>
        <w:rPr>
          <w:rFonts w:hint="eastAsia" w:ascii="宋体" w:hAnsi="宋体" w:eastAsia="宋体" w:cs="宋体"/>
          <w:sz w:val="24"/>
          <w:szCs w:val="24"/>
          <w:highlight w:val="none"/>
        </w:rPr>
        <w:t>文件，属于本合同的相关文件，与本合同具有同等法律效力，</w:t>
      </w:r>
      <w:r>
        <w:rPr>
          <w:rFonts w:hint="eastAsia" w:ascii="宋体" w:hAnsi="宋体" w:eastAsia="宋体" w:cs="宋体"/>
          <w:sz w:val="24"/>
          <w:szCs w:val="24"/>
          <w:highlight w:val="none"/>
          <w:lang w:val="en-US"/>
        </w:rPr>
        <w:t>包括但不限于：1、招标文件；2、</w:t>
      </w:r>
      <w:r>
        <w:rPr>
          <w:rFonts w:hint="eastAsia" w:ascii="宋体" w:hAnsi="宋体" w:eastAsia="宋体" w:cs="宋体"/>
          <w:sz w:val="24"/>
          <w:szCs w:val="24"/>
          <w:highlight w:val="none"/>
        </w:rPr>
        <w:t>乙方提供的</w:t>
      </w:r>
      <w:r>
        <w:rPr>
          <w:rFonts w:hint="eastAsia" w:ascii="宋体" w:hAnsi="宋体" w:eastAsia="宋体" w:cs="宋体"/>
          <w:sz w:val="24"/>
          <w:szCs w:val="24"/>
          <w:highlight w:val="none"/>
          <w:lang w:val="en-US"/>
        </w:rPr>
        <w:t>投标</w:t>
      </w:r>
      <w:r>
        <w:rPr>
          <w:rFonts w:hint="eastAsia" w:ascii="宋体" w:hAnsi="宋体" w:eastAsia="宋体" w:cs="宋体"/>
          <w:sz w:val="24"/>
          <w:szCs w:val="24"/>
          <w:highlight w:val="none"/>
        </w:rPr>
        <w:t>文件和</w:t>
      </w:r>
      <w:r>
        <w:rPr>
          <w:rFonts w:hint="eastAsia" w:ascii="宋体" w:hAnsi="宋体" w:eastAsia="宋体" w:cs="宋体"/>
          <w:sz w:val="24"/>
          <w:szCs w:val="24"/>
          <w:highlight w:val="none"/>
          <w:lang w:val="en-US"/>
        </w:rPr>
        <w:t>投标函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3、乙方提供的书面承诺；4、中标通知书，5、</w:t>
      </w:r>
      <w:r>
        <w:rPr>
          <w:rFonts w:hint="eastAsia" w:ascii="宋体" w:hAnsi="宋体" w:eastAsia="宋体" w:cs="宋体"/>
          <w:sz w:val="24"/>
          <w:szCs w:val="24"/>
          <w:highlight w:val="none"/>
        </w:rPr>
        <w:t>甲乙双方商定的其他文件。</w:t>
      </w:r>
    </w:p>
    <w:p w14:paraId="3F528A8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二</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甲方采购的物品内容和成交价格：(金额单位：人民币元)</w:t>
      </w:r>
    </w:p>
    <w:p w14:paraId="0AB0422B">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物品名称规格型号质量标准数量成交价格(元)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66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BBC8EAC">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5106539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5FFEC72E">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4ADA7F0B">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78C3ADE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r>
      <w:tr w14:paraId="47AA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6CF0D56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2A8B1F2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4" w:type="dxa"/>
          </w:tcPr>
          <w:p w14:paraId="66A224D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17E6B87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c>
          <w:tcPr>
            <w:tcW w:w="1705" w:type="dxa"/>
          </w:tcPr>
          <w:p w14:paraId="0B06B70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p>
        </w:tc>
      </w:tr>
    </w:tbl>
    <w:p w14:paraId="71054FC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2、合同总金额：</w:t>
      </w:r>
      <w:r>
        <w:rPr>
          <w:rFonts w:hint="eastAsia" w:ascii="宋体" w:hAnsi="宋体" w:eastAsia="宋体" w:cs="宋体"/>
          <w:sz w:val="24"/>
          <w:szCs w:val="24"/>
          <w:highlight w:val="none"/>
        </w:rPr>
        <w:t>(大写)￥</w:t>
      </w:r>
    </w:p>
    <w:p w14:paraId="77EC4FF2">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本合同价格已含</w:t>
      </w:r>
      <w:r>
        <w:rPr>
          <w:rFonts w:hint="eastAsia" w:ascii="宋体" w:hAnsi="宋体" w:eastAsia="宋体" w:cs="宋体"/>
          <w:color w:val="000000"/>
          <w:sz w:val="24"/>
          <w:szCs w:val="24"/>
          <w:highlight w:val="none"/>
          <w:lang w:val="en-US" w:eastAsia="zh-CN"/>
        </w:rPr>
        <w:t>相关安装费、人工费、运费、</w:t>
      </w:r>
      <w:r>
        <w:rPr>
          <w:rFonts w:hint="eastAsia" w:ascii="宋体" w:hAnsi="宋体" w:eastAsia="宋体" w:cs="宋体"/>
          <w:sz w:val="24"/>
          <w:szCs w:val="24"/>
          <w:highlight w:val="none"/>
        </w:rPr>
        <w:t>专利费</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lang w:val="en-US" w:eastAsia="zh-CN"/>
        </w:rPr>
        <w:t>税费等所有技术和服务费用</w:t>
      </w:r>
      <w:r>
        <w:rPr>
          <w:rFonts w:hint="eastAsia" w:ascii="宋体" w:hAnsi="宋体" w:eastAsia="宋体" w:cs="宋体"/>
          <w:sz w:val="24"/>
          <w:szCs w:val="24"/>
          <w:highlight w:val="none"/>
        </w:rPr>
        <w:t>以及考虑除不可抗力外的其他任何风险而增加的所有费用。</w:t>
      </w:r>
    </w:p>
    <w:p w14:paraId="1C064766">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免费配送物品：</w:t>
      </w:r>
    </w:p>
    <w:p w14:paraId="02FEFC3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甲方不再另付任何费用。</w:t>
      </w:r>
    </w:p>
    <w:p w14:paraId="74E94959">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三</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物品的质量技术标准、乙方售后服务及损害赔偿</w:t>
      </w:r>
    </w:p>
    <w:p w14:paraId="5DB6132E">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1、物品的质量技术标准按国家法律法规规定的标准、竞价招标文件和乙方投标文件所要求的技术标准执行。</w:t>
      </w:r>
    </w:p>
    <w:p w14:paraId="1C69131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2、乙方应按生产厂家的保修规定和投标文件说明的服务承诺做好保修等免费服务。但属于正常合理的损耗应由甲方承担。</w:t>
      </w:r>
    </w:p>
    <w:p w14:paraId="31710149">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售后服务响应时间：__________。否则，甲方可自行组织或委托第三方维修，费用由乙方承担，甲方可在货款和其他应付乙方的款项中扣除，乙方应付费用超过甲方未付货款的，乙方应当在甲方限期内付清全部费用，否则乙方应当按照合同总额的1%向甲方支付违约金。</w:t>
      </w:r>
    </w:p>
    <w:p w14:paraId="7CCADA84">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4、如因乙方物品质量原因，导致甲方损失，乙方应予以赔偿。</w:t>
      </w:r>
    </w:p>
    <w:p w14:paraId="447C3C6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5、乙方应保证乙方在履行本合同义务时提供的货物或其任何一部分免受第三方侵犯其知识产权或合法权益的起诉，如因此引发争议或违法导致甲方受损的，乙方应赔偿甲方的一切损失。</w:t>
      </w:r>
    </w:p>
    <w:p w14:paraId="29412B2A">
      <w:pPr>
        <w:pStyle w:val="54"/>
        <w:keepNext w:val="0"/>
        <w:keepLines w:val="0"/>
        <w:pageBreakBefore w:val="0"/>
        <w:tabs>
          <w:tab w:val="left" w:pos="83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6、乙方及乙方人员在合同履行过程中造成自身、甲乙双方或第三方的一切人身、财产损害责任均由乙方承担并负责赔偿；如因此导致甲方被追偿或受损的，由乙方承担甲方遭受的全部损失。</w:t>
      </w:r>
    </w:p>
    <w:p w14:paraId="13A371EC">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rPr>
        <w:t>四</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交付和验收</w:t>
      </w:r>
    </w:p>
    <w:p w14:paraId="32593741">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1、交付时间：</w:t>
      </w:r>
      <w:r>
        <w:rPr>
          <w:rFonts w:hint="eastAsia" w:ascii="宋体" w:hAnsi="宋体" w:eastAsia="宋体" w:cs="宋体"/>
          <w:sz w:val="24"/>
          <w:szCs w:val="24"/>
          <w:highlight w:val="none"/>
          <w:lang w:val="en-US"/>
        </w:rPr>
        <w:t>202</w:t>
      </w:r>
      <w:r>
        <w:rPr>
          <w:rFonts w:hint="eastAsia" w:cs="宋体"/>
          <w:sz w:val="24"/>
          <w:szCs w:val="24"/>
          <w:highlight w:val="none"/>
          <w:lang w:val="en-US" w:eastAsia="zh-CN"/>
        </w:rPr>
        <w:t>5</w:t>
      </w:r>
      <w:r>
        <w:rPr>
          <w:rFonts w:hint="eastAsia" w:ascii="宋体" w:hAnsi="宋体" w:eastAsia="宋体" w:cs="宋体"/>
          <w:sz w:val="24"/>
          <w:szCs w:val="24"/>
          <w:highlight w:val="none"/>
          <w:lang w:val="en-US"/>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 xml:space="preserve">月 </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en-US"/>
        </w:rPr>
        <w:t>日</w:t>
      </w:r>
      <w:r>
        <w:rPr>
          <w:rFonts w:hint="eastAsia" w:cs="宋体"/>
          <w:sz w:val="24"/>
          <w:szCs w:val="24"/>
          <w:highlight w:val="none"/>
          <w:lang w:eastAsia="zh-CN"/>
        </w:rPr>
        <w:t>；</w:t>
      </w:r>
      <w:r>
        <w:rPr>
          <w:rFonts w:hint="eastAsia" w:ascii="宋体" w:hAnsi="宋体" w:eastAsia="宋体" w:cs="宋体"/>
          <w:sz w:val="24"/>
          <w:szCs w:val="24"/>
          <w:highlight w:val="none"/>
        </w:rPr>
        <w:t>交付地点：</w:t>
      </w:r>
      <w:r>
        <w:rPr>
          <w:rFonts w:hint="eastAsia" w:cs="宋体"/>
          <w:sz w:val="24"/>
          <w:szCs w:val="24"/>
          <w:highlight w:val="none"/>
          <w:lang w:val="en-US" w:eastAsia="zh-CN"/>
        </w:rPr>
        <w:t>按照采购人指定地点</w:t>
      </w:r>
      <w:r>
        <w:rPr>
          <w:rFonts w:hint="eastAsia" w:ascii="宋体" w:hAnsi="宋体" w:eastAsia="宋体" w:cs="宋体"/>
          <w:sz w:val="24"/>
          <w:szCs w:val="24"/>
          <w:highlight w:val="none"/>
        </w:rPr>
        <w:t>。</w:t>
      </w:r>
    </w:p>
    <w:p w14:paraId="4126C192">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2、乙方负责物品的运送等工作，</w:t>
      </w:r>
      <w:r>
        <w:rPr>
          <w:rFonts w:hint="eastAsia" w:ascii="宋体" w:hAnsi="宋体" w:eastAsia="宋体" w:cs="宋体"/>
          <w:sz w:val="24"/>
          <w:szCs w:val="24"/>
          <w:highlight w:val="none"/>
          <w:lang w:val="en-US"/>
        </w:rPr>
        <w:t>确保</w:t>
      </w:r>
      <w:r>
        <w:rPr>
          <w:rFonts w:hint="eastAsia" w:ascii="宋体" w:hAnsi="宋体" w:eastAsia="宋体" w:cs="宋体"/>
          <w:sz w:val="24"/>
          <w:szCs w:val="24"/>
          <w:highlight w:val="none"/>
        </w:rPr>
        <w:t>该物品可以正常使用为止;负责提供物品的使用说明等相关资料，并承担由此产生的全部费用。</w:t>
      </w:r>
    </w:p>
    <w:p w14:paraId="67A9B15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3、验收时间：甲方必须于乙方提出验收申请后</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个工作日内组织验收，甲方因正当理由或者不可抗力可以延期组织验收，但应通知乙方。甲方验收合格后应当出具</w:t>
      </w:r>
      <w:r>
        <w:rPr>
          <w:rFonts w:hint="eastAsia" w:ascii="宋体" w:hAnsi="宋体" w:eastAsia="宋体" w:cs="宋体"/>
          <w:sz w:val="24"/>
          <w:szCs w:val="24"/>
          <w:highlight w:val="none"/>
          <w:lang w:val="en-US"/>
        </w:rPr>
        <w:t>相关</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"http://www.xuexila.com/fwn/reportyanshou/"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验收</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val="en-US"/>
        </w:rPr>
        <w:t>手续</w:t>
      </w:r>
      <w:r>
        <w:rPr>
          <w:rFonts w:hint="eastAsia" w:ascii="宋体" w:hAnsi="宋体" w:eastAsia="宋体" w:cs="宋体"/>
          <w:sz w:val="24"/>
          <w:szCs w:val="24"/>
          <w:highlight w:val="none"/>
        </w:rPr>
        <w:t>。</w:t>
      </w:r>
    </w:p>
    <w:p w14:paraId="3E39A54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4、验收标准：</w:t>
      </w:r>
    </w:p>
    <w:p w14:paraId="5A4291B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1)单证齐全：应有产品合格证(或质量证明)、使用说明、保修证明、发票和</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"http://www.xuexila.com/meng/xiaqita/"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其它</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应具有的单证;</w:t>
      </w:r>
    </w:p>
    <w:p w14:paraId="305B0FB7">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2)质量符合国家法律法规规定的标准、招标文件和投标文件的要求（以较高者为准）。</w:t>
      </w:r>
    </w:p>
    <w:p w14:paraId="0C6CE2E8">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5、质保期：</w:t>
      </w:r>
      <w:r>
        <w:rPr>
          <w:rFonts w:hint="eastAsia" w:ascii="宋体" w:hAnsi="宋体" w:eastAsia="宋体" w:cs="宋体"/>
          <w:sz w:val="24"/>
          <w:szCs w:val="24"/>
          <w:highlight w:val="none"/>
          <w:lang w:val="en-US" w:eastAsia="zh-CN"/>
        </w:rPr>
        <w:t xml:space="preserve"> </w:t>
      </w:r>
    </w:p>
    <w:p w14:paraId="4A4936C4">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6、故障响应时间：乙方在质保期内，货物发生故障后，须在24小时内有工作人员到场进行解决处理。</w:t>
      </w:r>
    </w:p>
    <w:p w14:paraId="10A07443">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第五条 付款方式</w:t>
      </w:r>
    </w:p>
    <w:p w14:paraId="37FAF12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1、本合同项下所有款均以人民币支付；</w:t>
      </w:r>
    </w:p>
    <w:p w14:paraId="5E37E88A">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2、付款方式：</w:t>
      </w:r>
      <w:r>
        <w:rPr>
          <w:rFonts w:hint="eastAsia" w:ascii="宋体" w:hAnsi="宋体" w:eastAsia="宋体" w:cs="宋体"/>
          <w:sz w:val="24"/>
          <w:szCs w:val="24"/>
          <w:highlight w:val="none"/>
          <w:u w:val="single"/>
          <w:lang w:val="en-US" w:eastAsia="zh-CN"/>
        </w:rPr>
        <w:t xml:space="preserve">                                  </w:t>
      </w:r>
    </w:p>
    <w:p w14:paraId="389B5385">
      <w:pPr>
        <w:pStyle w:val="54"/>
        <w:keepNext w:val="0"/>
        <w:keepLines w:val="0"/>
        <w:pageBreakBefore w:val="0"/>
        <w:tabs>
          <w:tab w:val="left" w:pos="8309"/>
        </w:tabs>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r>
        <w:rPr>
          <w:rFonts w:hint="eastAsia" w:cs="宋体"/>
          <w:sz w:val="24"/>
          <w:szCs w:val="24"/>
          <w:highlight w:val="none"/>
          <w:lang w:eastAsia="zh-CN"/>
        </w:rPr>
        <w:t>：</w:t>
      </w:r>
      <w:r>
        <w:rPr>
          <w:rFonts w:hint="eastAsia" w:ascii="宋体" w:hAnsi="宋体" w:eastAsia="宋体" w:cs="宋体"/>
          <w:sz w:val="24"/>
          <w:szCs w:val="24"/>
          <w:highlight w:val="none"/>
        </w:rPr>
        <w:t>1、本项目无需缴纳履约保证金。</w:t>
      </w:r>
    </w:p>
    <w:p w14:paraId="280B6FC6">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0"/>
          <w:sz w:val="24"/>
          <w:szCs w:val="24"/>
          <w:lang w:val="en-US" w:eastAsia="zh-CN" w:bidi="ar-SA"/>
        </w:rPr>
        <w:t>第六条</w:t>
      </w:r>
      <w:r>
        <w:rPr>
          <w:rFonts w:hint="eastAsia" w:ascii="宋体" w:hAnsi="宋体" w:eastAsia="宋体" w:cs="宋体"/>
          <w:sz w:val="24"/>
          <w:szCs w:val="24"/>
          <w:highlight w:val="none"/>
        </w:rPr>
        <w:t>乙方违约责任：</w:t>
      </w:r>
    </w:p>
    <w:p w14:paraId="2544C988">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1、乙方不能交货的，甲方不向乙方付款。乙方应向甲方偿付相当于不能交货部分货款的10%的违约金并且赔偿甲方一切损失</w:t>
      </w:r>
      <w:r>
        <w:rPr>
          <w:rFonts w:hint="eastAsia" w:ascii="宋体" w:hAnsi="宋体" w:cs="宋体"/>
          <w:sz w:val="24"/>
          <w:szCs w:val="24"/>
          <w:highlight w:val="none"/>
          <w:lang w:eastAsia="zh-CN"/>
        </w:rPr>
        <w:t>；</w:t>
      </w:r>
    </w:p>
    <w:p w14:paraId="46F491A9">
      <w:pPr>
        <w:pStyle w:val="54"/>
        <w:keepNext w:val="0"/>
        <w:keepLines w:val="0"/>
        <w:pageBreakBefore w:val="0"/>
        <w:tabs>
          <w:tab w:val="left" w:pos="8309"/>
        </w:tabs>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2、乙方所交物品品种、数量、规格、质量不符合国家法律法规和合同规定的，由乙方负责在甲方限期内包修、包换或退货，并承担由此而支付的实际费用</w:t>
      </w:r>
      <w:r>
        <w:rPr>
          <w:rFonts w:hint="eastAsia" w:cs="宋体"/>
          <w:sz w:val="24"/>
          <w:szCs w:val="24"/>
          <w:highlight w:val="none"/>
          <w:lang w:eastAsia="zh-CN"/>
        </w:rPr>
        <w:t>；</w:t>
      </w:r>
    </w:p>
    <w:p w14:paraId="082DD617">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3、乙方逾期交货的，按逾期交货部分货款计算，向甲方偿付每日千分之五的违约金，并承担甲方因此所受的损失费用。</w:t>
      </w:r>
    </w:p>
    <w:p w14:paraId="15296215">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4、乙方不按照本合同约定履行义务或者履行义务不符合合同约定的，除合同约定的责任外，甲方有权解除合同，乙方应当全额退还甲方已付费用、支付甲方合同总价款20%的违约金并且赔偿甲方全部损失。</w:t>
      </w:r>
    </w:p>
    <w:p w14:paraId="6A9B6AF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甲方不行使合同解除权的，乙方仍应按照上述条款的约定承担违约责任并且继续履行合同义务。</w:t>
      </w:r>
    </w:p>
    <w:p w14:paraId="25643DD1">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本合同提及甲方“损失”，包括但不限于人身及财产损害、行政罚款等直接损失、预期利益损失及维权产生的公证费、调查取证费、交通费、律师费等。</w:t>
      </w:r>
    </w:p>
    <w:p w14:paraId="0C7042C2">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第七条 甲方的违约责任：</w:t>
      </w:r>
    </w:p>
    <w:p w14:paraId="604081E6">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1、甲方逾期付款的，应按照每日千分之五的比例向乙方偿付逾期付款的违约金，最高不超过合同总额的1%; 甲方如因财政原因无法按期支付合同款，应及时通知乙方，支付顺延。</w:t>
      </w:r>
    </w:p>
    <w:p w14:paraId="0F60941C">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2、甲方违反合同规定拒绝接货的，应当承担由此对乙方造成的损失。</w:t>
      </w:r>
    </w:p>
    <w:p w14:paraId="4954FD61">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第八条 保密条款</w:t>
      </w:r>
    </w:p>
    <w:p w14:paraId="328A310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1、本合同履行过程中双方获悉的对方的相关资料、信息等技术秘密和商业秘密，双方均应采取严格保密措施，不得泄露给任何第三方。</w:t>
      </w:r>
    </w:p>
    <w:p w14:paraId="476FA1C3">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2、双方的保密义务期限为自本合同生效之日起至本合同终止后   年(由双方商定)。</w:t>
      </w:r>
    </w:p>
    <w:p w14:paraId="5EFEB62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3、除非得到甲方的书面许可，乙方不得将本合同中的内容及在本合同执行过程中获得的甲方任何信息向任何第三方泄露。乙方的保密义务应在本协议期满、解除或终止后仍然有效。</w:t>
      </w:r>
    </w:p>
    <w:p w14:paraId="2F210F84">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第九条 不可抗力</w:t>
      </w:r>
    </w:p>
    <w:p w14:paraId="79A907B0">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43A9BF5D">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争议的解决</w:t>
      </w:r>
    </w:p>
    <w:p w14:paraId="73FD95F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1、因货物的质量问题发生争议，由法律及有关规章规定的、双方共同认可的有相关资质的技术单位进行质量鉴定;</w:t>
      </w:r>
    </w:p>
    <w:p w14:paraId="2B1CA88F">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2、执行本合同发生纠纷，甲乙双方应当及时友好协商解决，协商不成的，任何一方均可向合同签订地人民法院提起诉讼。</w:t>
      </w:r>
    </w:p>
    <w:p w14:paraId="2FD5651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第十一条补充合同</w:t>
      </w:r>
    </w:p>
    <w:p w14:paraId="50B64672">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合同订立后，双方经协商一致需变更合同实质性条款或订立补充合同的，与本合同具有同等法律效力。</w:t>
      </w:r>
    </w:p>
    <w:p w14:paraId="57AA5364">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第十</w:t>
      </w:r>
      <w:r>
        <w:rPr>
          <w:rFonts w:hint="eastAsia" w:ascii="宋体" w:hAnsi="宋体" w:eastAsia="宋体" w:cs="宋体"/>
          <w:sz w:val="24"/>
          <w:szCs w:val="24"/>
          <w:highlight w:val="none"/>
          <w:lang w:val="en-US"/>
        </w:rPr>
        <w:t>二</w:t>
      </w:r>
      <w:r>
        <w:rPr>
          <w:rFonts w:hint="eastAsia" w:ascii="宋体" w:hAnsi="宋体" w:eastAsia="宋体" w:cs="宋体"/>
          <w:sz w:val="24"/>
          <w:szCs w:val="24"/>
          <w:highlight w:val="none"/>
        </w:rPr>
        <w:t>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合同生效及其他</w:t>
      </w:r>
    </w:p>
    <w:p w14:paraId="54970A1B">
      <w:pPr>
        <w:pStyle w:val="53"/>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highlight w:val="none"/>
        </w:rPr>
      </w:pPr>
      <w:bookmarkStart w:id="172" w:name="bookmark26"/>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1</w:t>
      </w:r>
      <w:bookmarkEnd w:id="172"/>
      <w:r>
        <w:rPr>
          <w:rFonts w:hint="eastAsia" w:ascii="宋体" w:hAnsi="宋体" w:eastAsia="宋体" w:cs="宋体"/>
          <w:sz w:val="24"/>
          <w:szCs w:val="24"/>
          <w:highlight w:val="none"/>
        </w:rPr>
        <w:t>、本合同自签</w:t>
      </w:r>
      <w:r>
        <w:rPr>
          <w:rFonts w:hint="eastAsia" w:ascii="宋体" w:hAnsi="宋体" w:eastAsia="宋体" w:cs="宋体"/>
          <w:sz w:val="24"/>
          <w:szCs w:val="24"/>
          <w:highlight w:val="none"/>
          <w:lang w:val="en-US"/>
        </w:rPr>
        <w:t>字盖章</w:t>
      </w:r>
      <w:r>
        <w:rPr>
          <w:rFonts w:hint="eastAsia" w:ascii="宋体" w:hAnsi="宋体" w:eastAsia="宋体" w:cs="宋体"/>
          <w:sz w:val="24"/>
          <w:szCs w:val="24"/>
          <w:highlight w:val="none"/>
        </w:rPr>
        <w:t>之日起生效。</w:t>
      </w:r>
    </w:p>
    <w:p w14:paraId="5E20F47F">
      <w:pPr>
        <w:pStyle w:val="54"/>
        <w:keepNext w:val="0"/>
        <w:keepLines w:val="0"/>
        <w:pageBreakBefore w:val="0"/>
        <w:tabs>
          <w:tab w:val="left" w:pos="354"/>
        </w:tabs>
        <w:kinsoku/>
        <w:wordWrap/>
        <w:overflowPunct/>
        <w:topLinePunct w:val="0"/>
        <w:autoSpaceDE/>
        <w:autoSpaceDN/>
        <w:bidi w:val="0"/>
        <w:adjustRightInd/>
        <w:snapToGrid/>
        <w:spacing w:line="480" w:lineRule="exact"/>
        <w:ind w:firstLine="720" w:firstLineChars="3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份，甲乙双方各执</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rPr>
        <w:t>份。</w:t>
      </w:r>
    </w:p>
    <w:p w14:paraId="25C0071E">
      <w:pPr>
        <w:pStyle w:val="54"/>
        <w:tabs>
          <w:tab w:val="left" w:pos="363"/>
          <w:tab w:val="left" w:pos="1766"/>
          <w:tab w:val="left" w:leader="underscore" w:pos="3667"/>
          <w:tab w:val="left" w:leader="underscore" w:pos="4531"/>
          <w:tab w:val="left" w:leader="underscore" w:pos="7066"/>
        </w:tabs>
        <w:spacing w:line="340" w:lineRule="exact"/>
        <w:ind w:firstLine="480" w:firstLineChars="200"/>
        <w:jc w:val="left"/>
        <w:rPr>
          <w:rFonts w:hint="eastAsia" w:ascii="宋体" w:hAnsi="宋体" w:eastAsia="宋体" w:cs="宋体"/>
          <w:sz w:val="24"/>
          <w:szCs w:val="24"/>
          <w:highlight w:val="none"/>
        </w:rPr>
      </w:pPr>
    </w:p>
    <w:p w14:paraId="604C3489">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甲方(盖章)：_________           乙方(盖章)：_________</w:t>
      </w:r>
    </w:p>
    <w:p w14:paraId="6B726E9C">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经办人(签字)：________          经办人(签字)：_________</w:t>
      </w:r>
    </w:p>
    <w:p w14:paraId="2D337454">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负责人(签字)：_________         负责人(签字)：_________</w:t>
      </w:r>
    </w:p>
    <w:p w14:paraId="4C5376E7">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址：______________          地　址：_________</w:t>
      </w:r>
    </w:p>
    <w:p w14:paraId="205B2543">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话：______________          电　话：_________</w:t>
      </w:r>
    </w:p>
    <w:p w14:paraId="014B20D0">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开户银行：_____________         开户银行：_________</w:t>
      </w:r>
    </w:p>
    <w:p w14:paraId="734342A9">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帐号：_________________         帐号：_________</w:t>
      </w:r>
    </w:p>
    <w:p w14:paraId="160BDF44">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p>
    <w:p w14:paraId="3EBC1ABB">
      <w:pPr>
        <w:pStyle w:val="53"/>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xx年xx月xx日_________        xx年xx月xx日</w:t>
      </w:r>
    </w:p>
    <w:bookmarkEnd w:id="171"/>
    <w:p w14:paraId="5E65F3C3">
      <w:pPr>
        <w:keepNext w:val="0"/>
        <w:keepLines w:val="0"/>
        <w:pageBreakBefore w:val="0"/>
        <w:widowControl/>
        <w:kinsoku w:val="0"/>
        <w:wordWrap/>
        <w:overflowPunct/>
        <w:topLinePunct w:val="0"/>
        <w:autoSpaceDE w:val="0"/>
        <w:autoSpaceDN w:val="0"/>
        <w:bidi w:val="0"/>
        <w:adjustRightInd w:val="0"/>
        <w:snapToGrid w:val="0"/>
        <w:spacing w:before="251" w:line="400" w:lineRule="exact"/>
        <w:jc w:val="both"/>
        <w:textAlignment w:val="baseline"/>
        <w:rPr>
          <w:rFonts w:ascii="仿宋" w:hAnsi="仿宋" w:eastAsia="仿宋" w:cs="仿宋"/>
          <w:snapToGrid w:val="0"/>
          <w:color w:val="000000"/>
          <w:kern w:val="0"/>
          <w:sz w:val="31"/>
          <w:szCs w:val="31"/>
          <w:highlight w:val="none"/>
          <w:lang w:eastAsia="zh-CN"/>
        </w:rPr>
      </w:pPr>
    </w:p>
    <w:p w14:paraId="5FF12C26">
      <w:pPr>
        <w:rPr>
          <w:highlight w:val="none"/>
        </w:rPr>
      </w:pPr>
    </w:p>
    <w:p w14:paraId="0A26639A">
      <w:pPr>
        <w:pStyle w:val="31"/>
        <w:rPr>
          <w:rFonts w:hint="eastAsia" w:ascii="宋体" w:hAnsi="宋体" w:eastAsia="宋体" w:cs="宋体"/>
          <w:sz w:val="24"/>
          <w:szCs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EBFEC00-E9EC-4C6E-9038-7B3522D53053}"/>
  </w:font>
  <w:font w:name="Arial">
    <w:panose1 w:val="020B0604020202020204"/>
    <w:charset w:val="01"/>
    <w:family w:val="swiss"/>
    <w:pitch w:val="default"/>
    <w:sig w:usb0="E0002AFF" w:usb1="C0007843" w:usb2="00000009" w:usb3="00000000" w:csb0="400001FF" w:csb1="FFFF0000"/>
    <w:embedRegular r:id="rId2" w:fontKey="{DF879DA4-57A4-4B9D-B6F8-5ADD5F4C274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C887800A-0846-419D-857D-BC8D49A8E784}"/>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4FECE062-5021-4518-BF92-04F2C533AFEA}"/>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方正黑体_GBK">
    <w:panose1 w:val="0201060001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embedRegular r:id="rId5" w:fontKey="{1A91BCD3-1373-45F7-B4B3-C5C44790219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73DD">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655E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7655E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4DEA5">
    <w:pPr>
      <w:autoSpaceDE w:val="0"/>
      <w:autoSpaceDN w:val="0"/>
      <w:adjustRightInd w:val="0"/>
      <w:spacing w:line="200" w:lineRule="exact"/>
      <w:jc w:val="left"/>
      <w:rPr>
        <w:rFonts w:hint="default" w:ascii="Times New Roman" w:eastAsia="Times New Roman"/>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8755C">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D8755C">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8FC0">
    <w:pPr>
      <w:pStyle w:val="18"/>
    </w:pPr>
    <w:r>
      <w:drawing>
        <wp:inline distT="0" distB="0" distL="114300" distR="114300">
          <wp:extent cx="2332355" cy="177165"/>
          <wp:effectExtent l="0" t="0" r="10795"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332355" cy="1771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2FBF6"/>
    <w:multiLevelType w:val="singleLevel"/>
    <w:tmpl w:val="9382FBF6"/>
    <w:lvl w:ilvl="0" w:tentative="0">
      <w:start w:val="1"/>
      <w:numFmt w:val="decimal"/>
      <w:suff w:val="nothing"/>
      <w:lvlText w:val="%1、"/>
      <w:lvlJc w:val="left"/>
    </w:lvl>
  </w:abstractNum>
  <w:abstractNum w:abstractNumId="1">
    <w:nsid w:val="A7D08F78"/>
    <w:multiLevelType w:val="multilevel"/>
    <w:tmpl w:val="A7D08F78"/>
    <w:lvl w:ilvl="0" w:tentative="0">
      <w:start w:val="1"/>
      <w:numFmt w:val="chineseCounting"/>
      <w:suff w:val="nothing"/>
      <w:lvlText w:val="第%1章 "/>
      <w:lvlJc w:val="left"/>
      <w:pPr>
        <w:ind w:left="4685" w:hanging="432"/>
      </w:pPr>
      <w:rPr>
        <w:rFonts w:hint="eastAsia"/>
      </w:rPr>
    </w:lvl>
    <w:lvl w:ilvl="1" w:tentative="0">
      <w:start w:val="1"/>
      <w:numFmt w:val="decimal"/>
      <w:isLgl/>
      <w:lvlText w:val="%1.%2."/>
      <w:lvlJc w:val="left"/>
      <w:pPr>
        <w:ind w:left="1285" w:hanging="575"/>
      </w:pPr>
      <w:rPr>
        <w:rFonts w:hint="eastAsia"/>
      </w:rPr>
    </w:lvl>
    <w:lvl w:ilvl="2" w:tentative="0">
      <w:start w:val="1"/>
      <w:numFmt w:val="decimal"/>
      <w:pStyle w:val="4"/>
      <w:isLgl/>
      <w:lvlText w:val="%1.%2.%3."/>
      <w:lvlJc w:val="left"/>
      <w:pPr>
        <w:ind w:left="2422"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3">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6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lODJmOWRhY2NiNzlhMTVlZjFmNmM0YTRiZjkxZmEifQ=="/>
    <w:docVar w:name="KSO_WPS_MARK_KEY" w:val="2542d0e4-db01-47bc-9e30-3b31ec68f3a9"/>
  </w:docVars>
  <w:rsids>
    <w:rsidRoot w:val="006D6F44"/>
    <w:rsid w:val="00083A7D"/>
    <w:rsid w:val="00085DA1"/>
    <w:rsid w:val="001119CD"/>
    <w:rsid w:val="001343B1"/>
    <w:rsid w:val="00177ECA"/>
    <w:rsid w:val="002021CC"/>
    <w:rsid w:val="0022674C"/>
    <w:rsid w:val="00252FC0"/>
    <w:rsid w:val="003C111D"/>
    <w:rsid w:val="00436CBC"/>
    <w:rsid w:val="0049263D"/>
    <w:rsid w:val="004D5BB6"/>
    <w:rsid w:val="005F58DE"/>
    <w:rsid w:val="00634FF2"/>
    <w:rsid w:val="006351B6"/>
    <w:rsid w:val="006B79D1"/>
    <w:rsid w:val="006D6F44"/>
    <w:rsid w:val="00754BD2"/>
    <w:rsid w:val="00971785"/>
    <w:rsid w:val="00A21929"/>
    <w:rsid w:val="00AD511E"/>
    <w:rsid w:val="00BD6145"/>
    <w:rsid w:val="00CC135F"/>
    <w:rsid w:val="00D651EE"/>
    <w:rsid w:val="00DF7C4C"/>
    <w:rsid w:val="00F846DC"/>
    <w:rsid w:val="011A058D"/>
    <w:rsid w:val="015529D7"/>
    <w:rsid w:val="01B90B35"/>
    <w:rsid w:val="02563B57"/>
    <w:rsid w:val="02731484"/>
    <w:rsid w:val="02B20C36"/>
    <w:rsid w:val="035148F2"/>
    <w:rsid w:val="03870C59"/>
    <w:rsid w:val="03934CD8"/>
    <w:rsid w:val="040C416E"/>
    <w:rsid w:val="05681A7F"/>
    <w:rsid w:val="057C2119"/>
    <w:rsid w:val="05EC445F"/>
    <w:rsid w:val="06371391"/>
    <w:rsid w:val="06815A00"/>
    <w:rsid w:val="07235BE6"/>
    <w:rsid w:val="07294B7B"/>
    <w:rsid w:val="0734173C"/>
    <w:rsid w:val="082F62F4"/>
    <w:rsid w:val="08B5322E"/>
    <w:rsid w:val="094665B2"/>
    <w:rsid w:val="09C82F26"/>
    <w:rsid w:val="09CB4CD3"/>
    <w:rsid w:val="0A110938"/>
    <w:rsid w:val="0A8366CB"/>
    <w:rsid w:val="0B084C39"/>
    <w:rsid w:val="0B0D4C33"/>
    <w:rsid w:val="0B1229A8"/>
    <w:rsid w:val="0C71390F"/>
    <w:rsid w:val="0D850FBB"/>
    <w:rsid w:val="0D86113E"/>
    <w:rsid w:val="0D8853B5"/>
    <w:rsid w:val="0D921D8F"/>
    <w:rsid w:val="0DD87DE8"/>
    <w:rsid w:val="0E2B3F92"/>
    <w:rsid w:val="0E5F3020"/>
    <w:rsid w:val="0F2310FF"/>
    <w:rsid w:val="0F887012"/>
    <w:rsid w:val="10996131"/>
    <w:rsid w:val="116A4DD1"/>
    <w:rsid w:val="12BE7F9E"/>
    <w:rsid w:val="12C33AC5"/>
    <w:rsid w:val="1415056B"/>
    <w:rsid w:val="14B27574"/>
    <w:rsid w:val="14E530ED"/>
    <w:rsid w:val="14F00AA2"/>
    <w:rsid w:val="15655FDB"/>
    <w:rsid w:val="15675AB2"/>
    <w:rsid w:val="15802E15"/>
    <w:rsid w:val="16161E94"/>
    <w:rsid w:val="16393655"/>
    <w:rsid w:val="16B65467"/>
    <w:rsid w:val="16C44F84"/>
    <w:rsid w:val="178722FE"/>
    <w:rsid w:val="17E71A50"/>
    <w:rsid w:val="18A04871"/>
    <w:rsid w:val="18B43502"/>
    <w:rsid w:val="18E831AB"/>
    <w:rsid w:val="1934019F"/>
    <w:rsid w:val="19403168"/>
    <w:rsid w:val="1B356450"/>
    <w:rsid w:val="1BB750B7"/>
    <w:rsid w:val="1BD46B05"/>
    <w:rsid w:val="1C0D1768"/>
    <w:rsid w:val="1C111736"/>
    <w:rsid w:val="1C37598E"/>
    <w:rsid w:val="1C8E3164"/>
    <w:rsid w:val="1D5252D9"/>
    <w:rsid w:val="1DC57731"/>
    <w:rsid w:val="1DD957B9"/>
    <w:rsid w:val="1DE226F6"/>
    <w:rsid w:val="1E395337"/>
    <w:rsid w:val="1EEE29A8"/>
    <w:rsid w:val="1F280811"/>
    <w:rsid w:val="1F8461BD"/>
    <w:rsid w:val="20001D6A"/>
    <w:rsid w:val="206A5E42"/>
    <w:rsid w:val="211A4921"/>
    <w:rsid w:val="2139587A"/>
    <w:rsid w:val="22E542B8"/>
    <w:rsid w:val="22E67C91"/>
    <w:rsid w:val="236E2840"/>
    <w:rsid w:val="244C35C8"/>
    <w:rsid w:val="246C62EA"/>
    <w:rsid w:val="24AE1898"/>
    <w:rsid w:val="25317169"/>
    <w:rsid w:val="256F4866"/>
    <w:rsid w:val="25E92311"/>
    <w:rsid w:val="26592325"/>
    <w:rsid w:val="267C3185"/>
    <w:rsid w:val="26E52AD8"/>
    <w:rsid w:val="27072C08"/>
    <w:rsid w:val="27BC2A5B"/>
    <w:rsid w:val="27C41578"/>
    <w:rsid w:val="27E40FE2"/>
    <w:rsid w:val="27E47234"/>
    <w:rsid w:val="2863070C"/>
    <w:rsid w:val="28D601EB"/>
    <w:rsid w:val="28EC2915"/>
    <w:rsid w:val="29DE5D3A"/>
    <w:rsid w:val="2A104310"/>
    <w:rsid w:val="2A7C60C8"/>
    <w:rsid w:val="2AEC5A97"/>
    <w:rsid w:val="2B1A4D1A"/>
    <w:rsid w:val="2BC32A58"/>
    <w:rsid w:val="2E986820"/>
    <w:rsid w:val="2ED718A0"/>
    <w:rsid w:val="2EF42085"/>
    <w:rsid w:val="2F3F2FA2"/>
    <w:rsid w:val="2F9028FF"/>
    <w:rsid w:val="2F9822A3"/>
    <w:rsid w:val="2FB971F8"/>
    <w:rsid w:val="2FCB4E2F"/>
    <w:rsid w:val="301A2DFD"/>
    <w:rsid w:val="306B247C"/>
    <w:rsid w:val="310F3486"/>
    <w:rsid w:val="312406A1"/>
    <w:rsid w:val="31AB69D8"/>
    <w:rsid w:val="31D609DB"/>
    <w:rsid w:val="31E01A47"/>
    <w:rsid w:val="32024E86"/>
    <w:rsid w:val="32382833"/>
    <w:rsid w:val="32415EAC"/>
    <w:rsid w:val="329E236C"/>
    <w:rsid w:val="33FF6CC7"/>
    <w:rsid w:val="3492329A"/>
    <w:rsid w:val="34E97A94"/>
    <w:rsid w:val="352F2BEC"/>
    <w:rsid w:val="35E46E43"/>
    <w:rsid w:val="374271D8"/>
    <w:rsid w:val="37537F32"/>
    <w:rsid w:val="37C47CD5"/>
    <w:rsid w:val="37D739CE"/>
    <w:rsid w:val="38E01351"/>
    <w:rsid w:val="39F37552"/>
    <w:rsid w:val="3A52002D"/>
    <w:rsid w:val="3ADE2D8C"/>
    <w:rsid w:val="3B756F45"/>
    <w:rsid w:val="3E3C34CE"/>
    <w:rsid w:val="3EA76402"/>
    <w:rsid w:val="3EBC7034"/>
    <w:rsid w:val="3F143436"/>
    <w:rsid w:val="3F3B5533"/>
    <w:rsid w:val="3F594A60"/>
    <w:rsid w:val="3FF35E0E"/>
    <w:rsid w:val="40417BF0"/>
    <w:rsid w:val="40A50767"/>
    <w:rsid w:val="41016309"/>
    <w:rsid w:val="41746A12"/>
    <w:rsid w:val="41AD023F"/>
    <w:rsid w:val="428C078D"/>
    <w:rsid w:val="42EE6E5E"/>
    <w:rsid w:val="449344A5"/>
    <w:rsid w:val="44BB02A4"/>
    <w:rsid w:val="44F71EFD"/>
    <w:rsid w:val="45763666"/>
    <w:rsid w:val="45DC4237"/>
    <w:rsid w:val="46290CE3"/>
    <w:rsid w:val="472D60AA"/>
    <w:rsid w:val="472E08A8"/>
    <w:rsid w:val="478C06AD"/>
    <w:rsid w:val="480908C5"/>
    <w:rsid w:val="481B23A6"/>
    <w:rsid w:val="4825684B"/>
    <w:rsid w:val="4828061F"/>
    <w:rsid w:val="48B00A3D"/>
    <w:rsid w:val="48CA1527"/>
    <w:rsid w:val="49153B3D"/>
    <w:rsid w:val="49AB391A"/>
    <w:rsid w:val="4A525E27"/>
    <w:rsid w:val="4BF36A46"/>
    <w:rsid w:val="4C0B634F"/>
    <w:rsid w:val="4C15185F"/>
    <w:rsid w:val="4C993E74"/>
    <w:rsid w:val="4CC27294"/>
    <w:rsid w:val="4CC63226"/>
    <w:rsid w:val="4D9C1893"/>
    <w:rsid w:val="4DAA2F7A"/>
    <w:rsid w:val="4DDD1F01"/>
    <w:rsid w:val="4E2C0B7D"/>
    <w:rsid w:val="4F166C4D"/>
    <w:rsid w:val="4F8D1BA3"/>
    <w:rsid w:val="50115D98"/>
    <w:rsid w:val="50180913"/>
    <w:rsid w:val="5042188F"/>
    <w:rsid w:val="515B2E61"/>
    <w:rsid w:val="5223325C"/>
    <w:rsid w:val="52BF3272"/>
    <w:rsid w:val="530E3233"/>
    <w:rsid w:val="53852DC9"/>
    <w:rsid w:val="5386726D"/>
    <w:rsid w:val="540519ED"/>
    <w:rsid w:val="542F3011"/>
    <w:rsid w:val="55435F41"/>
    <w:rsid w:val="556829A3"/>
    <w:rsid w:val="55A7171D"/>
    <w:rsid w:val="55E661CC"/>
    <w:rsid w:val="56015FA8"/>
    <w:rsid w:val="56102EB5"/>
    <w:rsid w:val="567E11E9"/>
    <w:rsid w:val="56933C1B"/>
    <w:rsid w:val="56A63FEE"/>
    <w:rsid w:val="576458AF"/>
    <w:rsid w:val="57883566"/>
    <w:rsid w:val="58D00F8B"/>
    <w:rsid w:val="59044790"/>
    <w:rsid w:val="59611BE3"/>
    <w:rsid w:val="59875AED"/>
    <w:rsid w:val="5A1629CD"/>
    <w:rsid w:val="5A517EA9"/>
    <w:rsid w:val="5AEB1782"/>
    <w:rsid w:val="5AFA22EF"/>
    <w:rsid w:val="5B2578B9"/>
    <w:rsid w:val="5B266F2F"/>
    <w:rsid w:val="5BCA1926"/>
    <w:rsid w:val="5CE42047"/>
    <w:rsid w:val="5CFE4C15"/>
    <w:rsid w:val="5D79574D"/>
    <w:rsid w:val="5D85547F"/>
    <w:rsid w:val="5DBD1BFF"/>
    <w:rsid w:val="5DBF3AD3"/>
    <w:rsid w:val="5E826883"/>
    <w:rsid w:val="5F806C73"/>
    <w:rsid w:val="5F8D1984"/>
    <w:rsid w:val="60077FCA"/>
    <w:rsid w:val="611D1FCC"/>
    <w:rsid w:val="616427FD"/>
    <w:rsid w:val="62031A89"/>
    <w:rsid w:val="63606B41"/>
    <w:rsid w:val="641451FA"/>
    <w:rsid w:val="643C6AED"/>
    <w:rsid w:val="6498158A"/>
    <w:rsid w:val="64CC50D8"/>
    <w:rsid w:val="659737D4"/>
    <w:rsid w:val="675E2E21"/>
    <w:rsid w:val="67815372"/>
    <w:rsid w:val="67D22629"/>
    <w:rsid w:val="67DB2DD0"/>
    <w:rsid w:val="693F4F4A"/>
    <w:rsid w:val="6A1D7E55"/>
    <w:rsid w:val="6B2B3DFF"/>
    <w:rsid w:val="6C183D6E"/>
    <w:rsid w:val="6C5A7C87"/>
    <w:rsid w:val="6C8859AD"/>
    <w:rsid w:val="6DCB0E05"/>
    <w:rsid w:val="6E4D2AC5"/>
    <w:rsid w:val="703379DD"/>
    <w:rsid w:val="7065389B"/>
    <w:rsid w:val="707A1AB0"/>
    <w:rsid w:val="70B85834"/>
    <w:rsid w:val="70D95DDC"/>
    <w:rsid w:val="716F16D1"/>
    <w:rsid w:val="724E21E5"/>
    <w:rsid w:val="74493C73"/>
    <w:rsid w:val="74A54E21"/>
    <w:rsid w:val="757B4FC6"/>
    <w:rsid w:val="757B6040"/>
    <w:rsid w:val="7654306E"/>
    <w:rsid w:val="76F31C74"/>
    <w:rsid w:val="778525FB"/>
    <w:rsid w:val="779B7F76"/>
    <w:rsid w:val="786077DD"/>
    <w:rsid w:val="795641A9"/>
    <w:rsid w:val="7A422D94"/>
    <w:rsid w:val="7A8157E9"/>
    <w:rsid w:val="7B152F32"/>
    <w:rsid w:val="7B8E6410"/>
    <w:rsid w:val="7D9F0FBC"/>
    <w:rsid w:val="7DBF0B02"/>
    <w:rsid w:val="7E554132"/>
    <w:rsid w:val="7EE27891"/>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8"/>
    <w:autoRedefine/>
    <w:qFormat/>
    <w:uiPriority w:val="0"/>
    <w:pPr>
      <w:keepNext/>
      <w:keepLines/>
      <w:spacing w:before="100" w:beforeLines="100" w:after="100" w:afterLines="100" w:line="800" w:lineRule="exact"/>
      <w:jc w:val="center"/>
      <w:outlineLvl w:val="0"/>
    </w:pPr>
    <w:rPr>
      <w:rFonts w:eastAsia="宋体"/>
      <w:b/>
      <w:kern w:val="44"/>
      <w:sz w:val="44"/>
      <w:szCs w:val="44"/>
    </w:rPr>
  </w:style>
  <w:style w:type="paragraph" w:styleId="3">
    <w:name w:val="heading 2"/>
    <w:basedOn w:val="1"/>
    <w:next w:val="1"/>
    <w:autoRedefine/>
    <w:qFormat/>
    <w:uiPriority w:val="0"/>
    <w:pPr>
      <w:keepLines/>
      <w:spacing w:before="260" w:after="260" w:line="416" w:lineRule="auto"/>
      <w:jc w:val="center"/>
      <w:outlineLvl w:val="1"/>
    </w:pPr>
    <w:rPr>
      <w:rFonts w:ascii="Arial" w:hAnsi="Arial" w:eastAsia="宋体"/>
      <w:b/>
      <w:bCs/>
      <w:sz w:val="32"/>
      <w:szCs w:val="32"/>
    </w:rPr>
  </w:style>
  <w:style w:type="paragraph" w:styleId="4">
    <w:name w:val="heading 3"/>
    <w:basedOn w:val="1"/>
    <w:next w:val="5"/>
    <w:autoRedefine/>
    <w:unhideWhenUsed/>
    <w:qFormat/>
    <w:uiPriority w:val="0"/>
    <w:pPr>
      <w:keepNext/>
      <w:keepLines/>
      <w:numPr>
        <w:ilvl w:val="2"/>
        <w:numId w:val="1"/>
      </w:numPr>
      <w:spacing w:before="50" w:beforeLines="50" w:after="10" w:line="560" w:lineRule="exact"/>
      <w:ind w:left="0" w:firstLine="0"/>
      <w:jc w:val="center"/>
      <w:outlineLvl w:val="2"/>
    </w:pPr>
    <w:rPr>
      <w:rFonts w:ascii="Times New Roman" w:hAnsi="Times New Roman" w:eastAsia="宋体"/>
      <w:b/>
      <w:bCs/>
      <w:kern w:val="0"/>
      <w:sz w:val="32"/>
      <w:szCs w:val="32"/>
      <w:lang w:val="zh-CN"/>
    </w:rPr>
  </w:style>
  <w:style w:type="paragraph" w:styleId="6">
    <w:name w:val="heading 4"/>
    <w:basedOn w:val="1"/>
    <w:next w:val="1"/>
    <w:autoRedefine/>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cs="Times New Roman"/>
      <w:b/>
      <w:sz w:val="28"/>
    </w:rPr>
  </w:style>
  <w:style w:type="paragraph" w:styleId="7">
    <w:name w:val="heading 5"/>
    <w:basedOn w:val="1"/>
    <w:next w:val="1"/>
    <w:autoRedefine/>
    <w:qFormat/>
    <w:uiPriority w:val="0"/>
    <w:pPr>
      <w:keepNext/>
      <w:keepLines/>
      <w:tabs>
        <w:tab w:val="left" w:pos="1440"/>
      </w:tabs>
      <w:spacing w:before="280" w:after="290" w:line="372" w:lineRule="auto"/>
      <w:ind w:left="1440" w:hanging="900"/>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8">
    <w:name w:val="caption"/>
    <w:basedOn w:val="1"/>
    <w:next w:val="1"/>
    <w:autoRedefine/>
    <w:qFormat/>
    <w:uiPriority w:val="0"/>
    <w:rPr>
      <w:rFonts w:ascii="Arial" w:hAnsi="Arial" w:eastAsia="黑体" w:cs="Arial"/>
      <w:sz w:val="20"/>
      <w:szCs w:val="20"/>
    </w:rPr>
  </w:style>
  <w:style w:type="paragraph" w:styleId="9">
    <w:name w:val="toa heading"/>
    <w:basedOn w:val="1"/>
    <w:next w:val="1"/>
    <w:autoRedefine/>
    <w:qFormat/>
    <w:uiPriority w:val="0"/>
    <w:pPr>
      <w:spacing w:before="120"/>
    </w:pPr>
    <w:rPr>
      <w:rFonts w:ascii="Cambria" w:hAnsi="Cambria"/>
      <w:sz w:val="24"/>
    </w:rPr>
  </w:style>
  <w:style w:type="paragraph" w:styleId="10">
    <w:name w:val="annotation text"/>
    <w:basedOn w:val="1"/>
    <w:link w:val="58"/>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ind w:firstLine="630"/>
    </w:pPr>
    <w:rPr>
      <w:sz w:val="32"/>
      <w:szCs w:val="20"/>
    </w:r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57"/>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qFormat/>
    <w:uiPriority w:val="99"/>
    <w:pPr>
      <w:snapToGrid w:val="0"/>
    </w:pPr>
    <w:rPr>
      <w:rFonts w:ascii="Arial" w:hAnsi="Arial" w:cs="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0"/>
    <w:pPr>
      <w:spacing w:line="480" w:lineRule="auto"/>
    </w:pPr>
    <w:rPr>
      <w:rFonts w:ascii="Times New Roman" w:hAnsi="Times New Roman"/>
      <w:sz w:val="30"/>
    </w:rPr>
  </w:style>
  <w:style w:type="paragraph" w:styleId="20">
    <w:name w:val="toc 4"/>
    <w:basedOn w:val="1"/>
    <w:next w:val="1"/>
    <w:autoRedefine/>
    <w:qFormat/>
    <w:uiPriority w:val="0"/>
    <w:pPr>
      <w:ind w:left="1260" w:leftChars="600"/>
    </w:pPr>
  </w:style>
  <w:style w:type="paragraph" w:styleId="21">
    <w:name w:val="index heading"/>
    <w:basedOn w:val="1"/>
    <w:next w:val="22"/>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autoRedefine/>
    <w:unhideWhenUsed/>
    <w:qFormat/>
    <w:uiPriority w:val="0"/>
  </w:style>
  <w:style w:type="paragraph" w:styleId="23">
    <w:name w:val="List"/>
    <w:basedOn w:val="1"/>
    <w:qFormat/>
    <w:uiPriority w:val="0"/>
    <w:pPr>
      <w:ind w:left="200" w:hanging="200" w:hangingChars="200"/>
      <w:contextualSpacing/>
    </w:pPr>
    <w:rPr>
      <w:sz w:val="18"/>
      <w:szCs w:val="18"/>
    </w:rPr>
  </w:style>
  <w:style w:type="paragraph" w:styleId="24">
    <w:name w:val="footnote text"/>
    <w:basedOn w:val="1"/>
    <w:autoRedefine/>
    <w:qFormat/>
    <w:uiPriority w:val="0"/>
    <w:pPr>
      <w:snapToGrid w:val="0"/>
      <w:jc w:val="left"/>
    </w:pPr>
    <w:rPr>
      <w:sz w:val="18"/>
    </w:rPr>
  </w:style>
  <w:style w:type="paragraph" w:styleId="25">
    <w:name w:val="List 5"/>
    <w:basedOn w:val="1"/>
    <w:autoRedefine/>
    <w:qFormat/>
    <w:uiPriority w:val="0"/>
    <w:pPr>
      <w:ind w:left="2100" w:hanging="420"/>
    </w:pPr>
    <w:rPr>
      <w:rFonts w:eastAsia="楷体_GB2312"/>
      <w:sz w:val="32"/>
      <w:szCs w:val="20"/>
    </w:rPr>
  </w:style>
  <w:style w:type="paragraph" w:styleId="26">
    <w:name w:val="toc 2"/>
    <w:basedOn w:val="1"/>
    <w:next w:val="1"/>
    <w:qFormat/>
    <w:uiPriority w:val="0"/>
    <w:pPr>
      <w:ind w:left="420" w:leftChars="200"/>
    </w:pPr>
  </w:style>
  <w:style w:type="paragraph" w:styleId="27">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8">
    <w:name w:val="Title"/>
    <w:basedOn w:val="1"/>
    <w:next w:val="1"/>
    <w:autoRedefine/>
    <w:qFormat/>
    <w:uiPriority w:val="10"/>
    <w:pPr>
      <w:spacing w:before="240" w:after="60"/>
      <w:jc w:val="center"/>
      <w:outlineLvl w:val="0"/>
    </w:pPr>
    <w:rPr>
      <w:rFonts w:ascii="Cambria" w:hAnsi="Cambria"/>
      <w:b/>
      <w:bCs/>
      <w:sz w:val="32"/>
      <w:szCs w:val="32"/>
    </w:rPr>
  </w:style>
  <w:style w:type="paragraph" w:styleId="29">
    <w:name w:val="annotation subject"/>
    <w:basedOn w:val="10"/>
    <w:next w:val="10"/>
    <w:link w:val="59"/>
    <w:autoRedefine/>
    <w:qFormat/>
    <w:uiPriority w:val="0"/>
    <w:rPr>
      <w:b/>
      <w:bCs/>
    </w:rPr>
  </w:style>
  <w:style w:type="paragraph" w:styleId="30">
    <w:name w:val="Body Text First Indent"/>
    <w:basedOn w:val="11"/>
    <w:next w:val="1"/>
    <w:autoRedefine/>
    <w:qFormat/>
    <w:uiPriority w:val="0"/>
    <w:pPr>
      <w:ind w:firstLine="420" w:firstLineChars="100"/>
    </w:pPr>
  </w:style>
  <w:style w:type="paragraph" w:styleId="31">
    <w:name w:val="Body Text First Indent 2"/>
    <w:basedOn w:val="12"/>
    <w:next w:val="1"/>
    <w:autoRedefine/>
    <w:qFormat/>
    <w:uiPriority w:val="0"/>
    <w:pPr>
      <w:ind w:firstLine="420"/>
    </w:p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22"/>
    <w:rPr>
      <w:b/>
      <w:bCs/>
    </w:rPr>
  </w:style>
  <w:style w:type="character" w:styleId="36">
    <w:name w:val="Hyperlink"/>
    <w:basedOn w:val="34"/>
    <w:autoRedefine/>
    <w:qFormat/>
    <w:uiPriority w:val="0"/>
    <w:rPr>
      <w:rFonts w:ascii="Times New Roman" w:hAnsi="Times New Roman" w:eastAsia="微软雅黑" w:cs="Times New Roman"/>
      <w:color w:val="0000FF"/>
      <w:u w:val="single"/>
    </w:rPr>
  </w:style>
  <w:style w:type="character" w:styleId="37">
    <w:name w:val="annotation reference"/>
    <w:basedOn w:val="34"/>
    <w:autoRedefine/>
    <w:qFormat/>
    <w:uiPriority w:val="0"/>
    <w:rPr>
      <w:sz w:val="21"/>
      <w:szCs w:val="21"/>
    </w:rPr>
  </w:style>
  <w:style w:type="character" w:customStyle="1" w:styleId="38">
    <w:name w:val="标题 1 Char"/>
    <w:link w:val="2"/>
    <w:autoRedefine/>
    <w:qFormat/>
    <w:uiPriority w:val="0"/>
    <w:rPr>
      <w:rFonts w:ascii="Calibri" w:hAnsi="Calibri" w:eastAsia="宋体" w:cs="Times New Roman"/>
      <w:b/>
      <w:kern w:val="44"/>
      <w:sz w:val="44"/>
      <w:szCs w:val="44"/>
    </w:rPr>
  </w:style>
  <w:style w:type="paragraph" w:customStyle="1" w:styleId="39">
    <w:name w:val="C503-正文格式"/>
    <w:basedOn w:val="1"/>
    <w:autoRedefine/>
    <w:qFormat/>
    <w:uiPriority w:val="0"/>
    <w:pPr>
      <w:spacing w:line="360" w:lineRule="auto"/>
      <w:ind w:firstLine="480" w:firstLineChars="200"/>
    </w:pPr>
    <w:rPr>
      <w:rFonts w:ascii="Times New Roman" w:hAnsi="Times New Roman" w:eastAsia="宋体" w:cs="Times New Roman"/>
      <w:sz w:val="24"/>
      <w:szCs w:val="20"/>
      <w:lang w:val="zh-CN"/>
    </w:rPr>
  </w:style>
  <w:style w:type="paragraph" w:customStyle="1" w:styleId="40">
    <w:name w:val="_Style 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styleId="41">
    <w:name w:val="Quote"/>
    <w:basedOn w:val="1"/>
    <w:next w:val="1"/>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customStyle="1" w:styleId="42">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3">
    <w:name w:val="NormalCharacter"/>
    <w:link w:val="44"/>
    <w:autoRedefine/>
    <w:qFormat/>
    <w:uiPriority w:val="0"/>
  </w:style>
  <w:style w:type="paragraph" w:customStyle="1" w:styleId="44">
    <w:name w:val="UserStyle_5"/>
    <w:basedOn w:val="1"/>
    <w:link w:val="43"/>
    <w:autoRedefine/>
    <w:qFormat/>
    <w:uiPriority w:val="0"/>
    <w:pPr>
      <w:widowControl/>
      <w:spacing w:after="160" w:line="240" w:lineRule="exact"/>
      <w:jc w:val="left"/>
      <w:textAlignment w:val="baseline"/>
    </w:pPr>
  </w:style>
  <w:style w:type="character" w:customStyle="1" w:styleId="45">
    <w:name w:val="UserStyle_3"/>
    <w:autoRedefine/>
    <w:qFormat/>
    <w:uiPriority w:val="0"/>
    <w:rPr>
      <w:rFonts w:ascii="宋体" w:hAnsi="宋体" w:eastAsia="宋体"/>
      <w:b/>
      <w:sz w:val="32"/>
      <w:szCs w:val="32"/>
    </w:rPr>
  </w:style>
  <w:style w:type="paragraph" w:customStyle="1" w:styleId="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4正文"/>
    <w:basedOn w:val="1"/>
    <w:autoRedefine/>
    <w:qFormat/>
    <w:uiPriority w:val="0"/>
    <w:pPr>
      <w:snapToGrid w:val="0"/>
      <w:spacing w:line="360" w:lineRule="auto"/>
      <w:ind w:firstLine="480" w:firstLineChars="200"/>
    </w:pPr>
    <w:rPr>
      <w:rFonts w:eastAsia="仿宋"/>
      <w:sz w:val="24"/>
    </w:rPr>
  </w:style>
  <w:style w:type="paragraph" w:customStyle="1" w:styleId="48">
    <w:name w:val="首行缩进:  0.85 厘米"/>
    <w:basedOn w:val="1"/>
    <w:autoRedefine/>
    <w:qFormat/>
    <w:uiPriority w:val="0"/>
    <w:pPr>
      <w:widowControl/>
      <w:spacing w:after="100" w:line="360" w:lineRule="auto"/>
      <w:ind w:firstLine="482"/>
      <w:jc w:val="left"/>
    </w:pPr>
    <w:rPr>
      <w:kern w:val="0"/>
      <w:sz w:val="24"/>
      <w:lang w:eastAsia="en-US"/>
    </w:rPr>
  </w:style>
  <w:style w:type="paragraph" w:customStyle="1" w:styleId="49">
    <w:name w:val="Table Paragraph"/>
    <w:basedOn w:val="1"/>
    <w:autoRedefine/>
    <w:unhideWhenUsed/>
    <w:qFormat/>
    <w:uiPriority w:val="1"/>
    <w:rPr>
      <w:sz w:val="24"/>
    </w:rPr>
  </w:style>
  <w:style w:type="paragraph" w:customStyle="1" w:styleId="50">
    <w:name w:val="列出段落1"/>
    <w:basedOn w:val="1"/>
    <w:autoRedefine/>
    <w:qFormat/>
    <w:uiPriority w:val="0"/>
    <w:pPr>
      <w:spacing w:line="360" w:lineRule="auto"/>
      <w:ind w:firstLine="420" w:firstLineChars="200"/>
    </w:pPr>
    <w:rPr>
      <w:rFonts w:ascii="等线" w:hAnsi="等线"/>
      <w:szCs w:val="22"/>
    </w:rPr>
  </w:style>
  <w:style w:type="paragraph" w:customStyle="1" w:styleId="51">
    <w:name w:val="样式 正文缩进 + 首行缩进:  2 字符"/>
    <w:basedOn w:val="5"/>
    <w:autoRedefine/>
    <w:qFormat/>
    <w:uiPriority w:val="0"/>
    <w:pPr>
      <w:spacing w:line="360" w:lineRule="auto"/>
      <w:ind w:firstLine="200"/>
    </w:pPr>
    <w:rPr>
      <w:rFonts w:cs="宋体"/>
      <w:sz w:val="24"/>
      <w:szCs w:val="20"/>
    </w:rPr>
  </w:style>
  <w:style w:type="paragraph" w:customStyle="1" w:styleId="52">
    <w:name w:val="WPS Plain"/>
    <w:basedOn w:val="1"/>
    <w:autoRedefine/>
    <w:qFormat/>
    <w:uiPriority w:val="0"/>
    <w:pPr>
      <w:widowControl/>
      <w:jc w:val="left"/>
    </w:pPr>
    <w:rPr>
      <w:rFonts w:ascii="Times New Roman"/>
      <w:sz w:val="24"/>
    </w:rPr>
  </w:style>
  <w:style w:type="paragraph" w:customStyle="1" w:styleId="53">
    <w:name w:val="普通(网站)1"/>
    <w:basedOn w:val="1"/>
    <w:autoRedefine/>
    <w:qFormat/>
    <w:uiPriority w:val="0"/>
    <w:pPr>
      <w:jc w:val="left"/>
    </w:pPr>
    <w:rPr>
      <w:kern w:val="0"/>
      <w:sz w:val="24"/>
    </w:rPr>
  </w:style>
  <w:style w:type="paragraph" w:customStyle="1" w:styleId="54">
    <w:name w:val="Body text|1"/>
    <w:basedOn w:val="1"/>
    <w:autoRedefine/>
    <w:qFormat/>
    <w:uiPriority w:val="0"/>
    <w:pPr>
      <w:spacing w:line="290" w:lineRule="auto"/>
      <w:ind w:firstLine="400"/>
    </w:pPr>
    <w:rPr>
      <w:rFonts w:ascii="宋体" w:hAnsi="宋体" w:cs="宋体"/>
      <w:sz w:val="22"/>
      <w:szCs w:val="22"/>
      <w:lang w:val="zh-CN" w:bidi="zh-CN"/>
    </w:rPr>
  </w:style>
  <w:style w:type="paragraph" w:customStyle="1" w:styleId="55">
    <w:name w:val="纯文本1"/>
    <w:basedOn w:val="1"/>
    <w:autoRedefine/>
    <w:qFormat/>
    <w:uiPriority w:val="0"/>
    <w:rPr>
      <w:rFonts w:ascii="宋体" w:hAnsi="Courier New"/>
      <w:szCs w:val="22"/>
    </w:rPr>
  </w:style>
  <w:style w:type="paragraph" w:styleId="56">
    <w:name w:val="List Paragraph"/>
    <w:basedOn w:val="1"/>
    <w:autoRedefine/>
    <w:qFormat/>
    <w:uiPriority w:val="99"/>
    <w:pPr>
      <w:ind w:firstLine="420" w:firstLineChars="200"/>
    </w:pPr>
  </w:style>
  <w:style w:type="character" w:customStyle="1" w:styleId="57">
    <w:name w:val="批注框文本 Char"/>
    <w:basedOn w:val="34"/>
    <w:link w:val="15"/>
    <w:autoRedefine/>
    <w:qFormat/>
    <w:uiPriority w:val="0"/>
    <w:rPr>
      <w:rFonts w:ascii="Calibri" w:hAnsi="Calibri"/>
      <w:kern w:val="2"/>
      <w:sz w:val="18"/>
      <w:szCs w:val="18"/>
    </w:rPr>
  </w:style>
  <w:style w:type="character" w:customStyle="1" w:styleId="58">
    <w:name w:val="批注文字 Char"/>
    <w:basedOn w:val="34"/>
    <w:link w:val="10"/>
    <w:autoRedefine/>
    <w:qFormat/>
    <w:uiPriority w:val="0"/>
    <w:rPr>
      <w:rFonts w:ascii="Calibri" w:hAnsi="Calibri"/>
      <w:kern w:val="2"/>
      <w:sz w:val="21"/>
      <w:szCs w:val="24"/>
    </w:rPr>
  </w:style>
  <w:style w:type="character" w:customStyle="1" w:styleId="59">
    <w:name w:val="批注主题 Char"/>
    <w:basedOn w:val="58"/>
    <w:link w:val="29"/>
    <w:autoRedefine/>
    <w:qFormat/>
    <w:uiPriority w:val="0"/>
    <w:rPr>
      <w:rFonts w:ascii="Calibri" w:hAnsi="Calibri"/>
      <w:b/>
      <w:bCs/>
      <w:kern w:val="2"/>
      <w:sz w:val="21"/>
      <w:szCs w:val="24"/>
    </w:rPr>
  </w:style>
  <w:style w:type="paragraph" w:customStyle="1" w:styleId="60">
    <w:name w:val="普通(网站)2"/>
    <w:basedOn w:val="1"/>
    <w:autoRedefine/>
    <w:qFormat/>
    <w:uiPriority w:val="0"/>
    <w:pPr>
      <w:jc w:val="left"/>
    </w:pPr>
    <w:rPr>
      <w:rFonts w:ascii="Times New Roman" w:hAnsi="Times New Roman"/>
      <w:kern w:val="0"/>
      <w:sz w:val="24"/>
    </w:rPr>
  </w:style>
  <w:style w:type="paragraph" w:customStyle="1" w:styleId="61">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题注5"/>
    <w:basedOn w:val="1"/>
    <w:next w:val="8"/>
    <w:autoRedefine/>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64">
    <w:name w:val="Normal"/>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5">
    <w:name w:val="正文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列表段落1"/>
    <w:basedOn w:val="1"/>
    <w:autoRedefine/>
    <w:qFormat/>
    <w:uiPriority w:val="0"/>
    <w:pPr>
      <w:ind w:firstLine="420" w:firstLineChars="200"/>
    </w:pPr>
    <w:rPr>
      <w:rFonts w:ascii="Calibri" w:hAnsi="Calibri" w:cs="黑体"/>
      <w:szCs w:val="22"/>
    </w:rPr>
  </w:style>
  <w:style w:type="character" w:customStyle="1" w:styleId="67">
    <w:name w:val="font41"/>
    <w:basedOn w:val="34"/>
    <w:autoRedefine/>
    <w:qFormat/>
    <w:uiPriority w:val="0"/>
    <w:rPr>
      <w:rFonts w:ascii="Arial" w:hAnsi="Arial" w:cs="Arial"/>
      <w:color w:val="000000"/>
      <w:sz w:val="20"/>
      <w:szCs w:val="20"/>
      <w:u w:val="none"/>
    </w:rPr>
  </w:style>
  <w:style w:type="character" w:customStyle="1" w:styleId="68">
    <w:name w:val="font241"/>
    <w:basedOn w:val="34"/>
    <w:autoRedefine/>
    <w:qFormat/>
    <w:uiPriority w:val="0"/>
    <w:rPr>
      <w:rFonts w:ascii="方正黑体_GBK" w:hAnsi="方正黑体_GBK" w:eastAsia="方正黑体_GBK" w:cs="方正黑体_GBK"/>
      <w:color w:val="000000"/>
      <w:sz w:val="44"/>
      <w:szCs w:val="44"/>
      <w:u w:val="none"/>
    </w:rPr>
  </w:style>
  <w:style w:type="character" w:customStyle="1" w:styleId="69">
    <w:name w:val="font11"/>
    <w:basedOn w:val="34"/>
    <w:autoRedefine/>
    <w:qFormat/>
    <w:uiPriority w:val="0"/>
    <w:rPr>
      <w:rFonts w:hint="default" w:ascii="Times New Roman" w:hAnsi="Times New Roman" w:cs="Times New Roman"/>
      <w:color w:val="000000"/>
      <w:sz w:val="44"/>
      <w:szCs w:val="44"/>
      <w:u w:val="none"/>
    </w:rPr>
  </w:style>
  <w:style w:type="character" w:customStyle="1" w:styleId="70">
    <w:name w:val="font91"/>
    <w:basedOn w:val="34"/>
    <w:autoRedefine/>
    <w:qFormat/>
    <w:uiPriority w:val="0"/>
    <w:rPr>
      <w:rFonts w:hint="default" w:ascii="Times New Roman" w:hAnsi="Times New Roman" w:cs="Times New Roman"/>
      <w:color w:val="000000"/>
      <w:sz w:val="28"/>
      <w:szCs w:val="28"/>
      <w:u w:val="none"/>
    </w:rPr>
  </w:style>
  <w:style w:type="character" w:customStyle="1" w:styleId="71">
    <w:name w:val="font121"/>
    <w:basedOn w:val="34"/>
    <w:autoRedefine/>
    <w:qFormat/>
    <w:uiPriority w:val="0"/>
    <w:rPr>
      <w:rFonts w:hint="eastAsia" w:ascii="宋体" w:hAnsi="宋体" w:eastAsia="宋体" w:cs="宋体"/>
      <w:color w:val="000000"/>
      <w:sz w:val="28"/>
      <w:szCs w:val="28"/>
      <w:u w:val="none"/>
    </w:rPr>
  </w:style>
  <w:style w:type="character" w:customStyle="1" w:styleId="72">
    <w:name w:val="font251"/>
    <w:basedOn w:val="34"/>
    <w:autoRedefine/>
    <w:qFormat/>
    <w:uiPriority w:val="0"/>
    <w:rPr>
      <w:rFonts w:hint="default" w:ascii="Times New Roman" w:hAnsi="Times New Roman" w:cs="Times New Roman"/>
      <w:color w:val="000000"/>
      <w:sz w:val="44"/>
      <w:szCs w:val="44"/>
      <w:u w:val="none"/>
    </w:rPr>
  </w:style>
  <w:style w:type="character" w:customStyle="1" w:styleId="73">
    <w:name w:val="font101"/>
    <w:basedOn w:val="34"/>
    <w:autoRedefine/>
    <w:qFormat/>
    <w:uiPriority w:val="0"/>
    <w:rPr>
      <w:rFonts w:hint="eastAsia" w:ascii="方正仿宋_GBK" w:hAnsi="方正仿宋_GBK" w:eastAsia="方正仿宋_GBK" w:cs="方正仿宋_GBK"/>
      <w:color w:val="000000"/>
      <w:sz w:val="44"/>
      <w:szCs w:val="44"/>
      <w:u w:val="none"/>
    </w:rPr>
  </w:style>
  <w:style w:type="character" w:customStyle="1" w:styleId="74">
    <w:name w:val="font131"/>
    <w:basedOn w:val="34"/>
    <w:autoRedefine/>
    <w:qFormat/>
    <w:uiPriority w:val="0"/>
    <w:rPr>
      <w:rFonts w:hint="eastAsia" w:ascii="方正仿宋_GBK" w:hAnsi="方正仿宋_GBK" w:eastAsia="方正仿宋_GBK" w:cs="方正仿宋_GBK"/>
      <w:color w:val="000000"/>
      <w:sz w:val="28"/>
      <w:szCs w:val="28"/>
      <w:u w:val="none"/>
    </w:rPr>
  </w:style>
  <w:style w:type="character" w:customStyle="1" w:styleId="75">
    <w:name w:val="font261"/>
    <w:basedOn w:val="34"/>
    <w:autoRedefine/>
    <w:qFormat/>
    <w:uiPriority w:val="0"/>
    <w:rPr>
      <w:rFonts w:ascii="Arial" w:hAnsi="Arial" w:cs="Arial"/>
      <w:color w:val="000000"/>
      <w:sz w:val="28"/>
      <w:szCs w:val="28"/>
      <w:u w:val="none"/>
    </w:rPr>
  </w:style>
  <w:style w:type="character" w:customStyle="1" w:styleId="76">
    <w:name w:val="font191"/>
    <w:basedOn w:val="34"/>
    <w:autoRedefine/>
    <w:qFormat/>
    <w:uiPriority w:val="0"/>
    <w:rPr>
      <w:rFonts w:hint="eastAsia" w:ascii="宋体" w:hAnsi="宋体" w:eastAsia="宋体" w:cs="宋体"/>
      <w:color w:val="000000"/>
      <w:sz w:val="28"/>
      <w:szCs w:val="28"/>
      <w:u w:val="none"/>
    </w:rPr>
  </w:style>
  <w:style w:type="character" w:customStyle="1" w:styleId="77">
    <w:name w:val="font271"/>
    <w:basedOn w:val="34"/>
    <w:autoRedefine/>
    <w:qFormat/>
    <w:uiPriority w:val="0"/>
    <w:rPr>
      <w:rFonts w:hint="default" w:ascii="Times New Roman" w:hAnsi="Times New Roman" w:cs="Times New Roman"/>
      <w:color w:val="000000"/>
      <w:sz w:val="28"/>
      <w:szCs w:val="28"/>
      <w:u w:val="none"/>
    </w:rPr>
  </w:style>
  <w:style w:type="character" w:customStyle="1" w:styleId="78">
    <w:name w:val="font231"/>
    <w:basedOn w:val="34"/>
    <w:autoRedefine/>
    <w:qFormat/>
    <w:uiPriority w:val="0"/>
    <w:rPr>
      <w:rFonts w:hint="eastAsia" w:ascii="方正仿宋_GBK" w:hAnsi="方正仿宋_GBK" w:eastAsia="方正仿宋_GBK" w:cs="方正仿宋_GBK"/>
      <w:color w:val="000000"/>
      <w:sz w:val="48"/>
      <w:szCs w:val="48"/>
      <w:u w:val="none"/>
    </w:rPr>
  </w:style>
  <w:style w:type="character" w:customStyle="1" w:styleId="79">
    <w:name w:val="font81"/>
    <w:basedOn w:val="34"/>
    <w:autoRedefine/>
    <w:qFormat/>
    <w:uiPriority w:val="0"/>
    <w:rPr>
      <w:rFonts w:hint="default" w:ascii="Times New Roman" w:hAnsi="Times New Roman" w:cs="Times New Roman"/>
      <w:color w:val="000000"/>
      <w:sz w:val="48"/>
      <w:szCs w:val="48"/>
      <w:u w:val="none"/>
    </w:rPr>
  </w:style>
  <w:style w:type="character" w:customStyle="1" w:styleId="80">
    <w:name w:val="font51"/>
    <w:basedOn w:val="34"/>
    <w:qFormat/>
    <w:uiPriority w:val="0"/>
    <w:rPr>
      <w:rFonts w:hint="default" w:ascii="方正仿宋_GBK" w:hAnsi="方正仿宋_GBK" w:eastAsia="方正仿宋_GBK" w:cs="方正仿宋_GBK"/>
      <w:color w:val="000000"/>
      <w:sz w:val="22"/>
      <w:szCs w:val="22"/>
      <w:u w:val="none"/>
    </w:rPr>
  </w:style>
  <w:style w:type="character" w:customStyle="1" w:styleId="81">
    <w:name w:val="font71"/>
    <w:basedOn w:val="34"/>
    <w:qFormat/>
    <w:uiPriority w:val="0"/>
    <w:rPr>
      <w:rFonts w:hint="default" w:ascii="方正仿宋_GBK" w:hAnsi="方正仿宋_GBK" w:eastAsia="方正仿宋_GBK" w:cs="方正仿宋_GBK"/>
      <w:color w:val="FF0000"/>
      <w:sz w:val="22"/>
      <w:szCs w:val="22"/>
      <w:u w:val="none"/>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Style1"/>
    <w:basedOn w:val="1"/>
    <w:next w:val="1"/>
    <w:qFormat/>
    <w:uiPriority w:val="0"/>
    <w:pPr>
      <w:tabs>
        <w:tab w:val="left" w:pos="-720"/>
      </w:tabs>
      <w:spacing w:after="120"/>
    </w:pPr>
    <w:rPr>
      <w:rFonts w:ascii="Times New Roman"/>
      <w:spacing w:val="-3"/>
      <w:sz w:val="24"/>
      <w:szCs w:val="20"/>
      <w:lang w:val="en-AU" w:eastAsia="en-US"/>
    </w:rPr>
  </w:style>
  <w:style w:type="table" w:customStyle="1" w:styleId="84">
    <w:name w:val="Table Normal"/>
    <w:semiHidden/>
    <w:unhideWhenUsed/>
    <w:qFormat/>
    <w:uiPriority w:val="0"/>
    <w:tblPr>
      <w:tblCellMar>
        <w:top w:w="0" w:type="dxa"/>
        <w:left w:w="0" w:type="dxa"/>
        <w:bottom w:w="0" w:type="dxa"/>
        <w:right w:w="0" w:type="dxa"/>
      </w:tblCellMar>
    </w:tblPr>
  </w:style>
  <w:style w:type="paragraph" w:customStyle="1" w:styleId="85">
    <w:name w:val="_Style 7"/>
    <w:basedOn w:val="2"/>
    <w:next w:val="1"/>
    <w:qFormat/>
    <w:uiPriority w:val="39"/>
    <w:pPr>
      <w:widowControl/>
      <w:numPr>
        <w:ilvl w:val="0"/>
        <w:numId w:val="0"/>
      </w:numPr>
      <w:snapToGrid/>
      <w:spacing w:before="480" w:after="0" w:line="276" w:lineRule="auto"/>
      <w:jc w:val="left"/>
      <w:outlineLvl w:val="9"/>
    </w:pPr>
    <w:rPr>
      <w:rFonts w:ascii="Cambria" w:hAnsi="Cambria" w:eastAsia="宋体" w:cs="Times New Roman"/>
      <w:bCs/>
      <w:color w:val="365F91"/>
      <w:kern w:val="0"/>
      <w:sz w:val="28"/>
      <w:szCs w:val="28"/>
      <w:lang w:val="en-US" w:eastAsia="zh-CN"/>
    </w:rPr>
  </w:style>
  <w:style w:type="paragraph" w:customStyle="1" w:styleId="86">
    <w:name w:val="Table Text"/>
    <w:basedOn w:val="1"/>
    <w:qFormat/>
    <w:uiPriority w:val="0"/>
    <w:pPr>
      <w:widowControl/>
      <w:spacing w:before="60" w:beforeLines="0" w:after="60" w:afterLines="0"/>
      <w:jc w:val="left"/>
    </w:pPr>
    <w:rPr>
      <w:kern w:val="0"/>
    </w:rPr>
  </w:style>
  <w:style w:type="paragraph" w:customStyle="1" w:styleId="8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13416</Words>
  <Characters>14384</Characters>
  <Lines>214</Lines>
  <Paragraphs>60</Paragraphs>
  <TotalTime>15</TotalTime>
  <ScaleCrop>false</ScaleCrop>
  <LinksUpToDate>false</LinksUpToDate>
  <CharactersWithSpaces>16451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2023-02-22T09:34:00Z</dcterms:created>
  <dc:creator>lenovo</dc:creator>
  <cp:lastModifiedBy>NTKO</cp:lastModifiedBy>
  <cp:lastPrinted>2024-05-30T05:14:00Z</cp:lastPrinted>
  <dcterms:modified xsi:type="dcterms:W3CDTF">2026-04-21T10:07:58Z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3B270E8561C54EFFA22774D2E3881427_13</vt:lpwstr>
  </property>
  <property fmtid="{D5CDD505-2E9C-101B-9397-08002B2CF9AE}" pid="4" name="KSOTemplateDocerSaveRecord">
    <vt:lpwstr>eyJoZGlkIjoiZGViNTE3OWE4OTc2MWVlZDUxNjZjZjM2MzlmMjU5YmEiLCJ1c2VySWQiOiIxMTQwNzE2MzM0In0=</vt:lpwstr>
  </property>
</Properties>
</file>