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6FFB">
      <w:pPr>
        <w:rPr>
          <w:rFonts w:hint="eastAsia" w:ascii="仿宋" w:hAnsi="仿宋" w:eastAsia="仿宋" w:cs="仿宋"/>
        </w:rPr>
      </w:pPr>
      <w:r>
        <w:rPr>
          <w:rFonts w:hint="eastAsia" w:ascii="仿宋" w:hAnsi="仿宋" w:eastAsia="仿宋" w:cs="仿宋"/>
          <w:sz w:val="21"/>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B3D71">
                            <w:pPr>
                              <w:spacing w:line="360" w:lineRule="auto"/>
                              <w:jc w:val="center"/>
                              <w:rPr>
                                <w:rFonts w:hint="default"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52"/>
                                <w:szCs w:val="52"/>
                                <w:lang w:val="en-US" w:eastAsia="zh-CN"/>
                              </w:rPr>
                              <w:t>乌鲁木齐市林业草原生态保护治理项目</w:t>
                            </w:r>
                          </w:p>
                          <w:p w14:paraId="296511C7">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（项目编号：SJX-2026-191）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77FB3D71">
                      <w:pPr>
                        <w:spacing w:line="360" w:lineRule="auto"/>
                        <w:jc w:val="center"/>
                        <w:rPr>
                          <w:rFonts w:hint="default"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52"/>
                          <w:szCs w:val="52"/>
                          <w:lang w:val="en-US" w:eastAsia="zh-CN"/>
                        </w:rPr>
                        <w:t>乌鲁木齐市林业草原生态保护治理项目</w:t>
                      </w:r>
                    </w:p>
                    <w:p w14:paraId="296511C7">
                      <w:pPr>
                        <w:spacing w:line="360" w:lineRule="auto"/>
                        <w:jc w:val="center"/>
                        <w:rPr>
                          <w:rFonts w:hint="default" w:ascii="微软雅黑" w:hAnsi="微软雅黑" w:eastAsia="微软雅黑" w:cs="微软雅黑"/>
                          <w:b/>
                          <w:bCs/>
                          <w:color w:val="237085"/>
                          <w:sz w:val="24"/>
                          <w:szCs w:val="24"/>
                          <w:lang w:val="en-US" w:eastAsia="zh-CN"/>
                        </w:rPr>
                      </w:pPr>
                      <w:r>
                        <w:rPr>
                          <w:rFonts w:hint="eastAsia" w:ascii="微软雅黑" w:hAnsi="微软雅黑" w:eastAsia="微软雅黑" w:cs="微软雅黑"/>
                          <w:b/>
                          <w:bCs/>
                          <w:color w:val="237085"/>
                          <w:sz w:val="24"/>
                          <w:szCs w:val="24"/>
                          <w:lang w:val="en-US" w:eastAsia="zh-CN"/>
                        </w:rPr>
                        <w:t>（项目编号：SJX-2026-191）</w:t>
                      </w:r>
                    </w:p>
                  </w:txbxContent>
                </v:textbox>
              </v:shape>
            </w:pict>
          </mc:Fallback>
        </mc:AlternateContent>
      </w:r>
      <w:bookmarkStart w:id="95" w:name="_GoBack"/>
      <w:r>
        <w:rPr>
          <w:rFonts w:hint="eastAsia" w:ascii="仿宋" w:hAnsi="仿宋" w:eastAsia="仿宋" w:cs="仿宋"/>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bookmarkEnd w:id="95"/>
    </w:p>
    <w:p w14:paraId="6125EC80">
      <w:pPr>
        <w:rPr>
          <w:rFonts w:hint="eastAsia" w:ascii="仿宋" w:hAnsi="仿宋" w:eastAsia="仿宋" w:cs="仿宋"/>
        </w:rPr>
      </w:pPr>
    </w:p>
    <w:p w14:paraId="2E75FFF8">
      <w:pPr>
        <w:jc w:val="center"/>
        <w:rPr>
          <w:rFonts w:hint="eastAsia" w:ascii="仿宋" w:hAnsi="仿宋" w:eastAsia="仿宋" w:cs="仿宋"/>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5840730</wp:posOffset>
                </wp:positionV>
                <wp:extent cx="5464175" cy="24860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128BA">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eastAsia="zh-CN"/>
                              </w:rPr>
                              <w:t>乌鲁木齐市林业有害生物防治检疫站（乌鲁木齐市草原监测站）</w:t>
                            </w:r>
                            <w:r>
                              <w:rPr>
                                <w:rFonts w:hint="eastAsia" w:ascii="微软雅黑" w:hAnsi="微软雅黑" w:eastAsia="微软雅黑" w:cs="微软雅黑"/>
                                <w:b/>
                                <w:bCs/>
                                <w:color w:val="237085"/>
                                <w:sz w:val="32"/>
                                <w:szCs w:val="32"/>
                              </w:rPr>
                              <w:t>（盖章）</w:t>
                            </w:r>
                          </w:p>
                          <w:p w14:paraId="6CA95644">
                            <w:pPr>
                              <w:jc w:val="left"/>
                              <w:rPr>
                                <w:rFonts w:ascii="微软雅黑" w:hAnsi="微软雅黑" w:eastAsia="微软雅黑" w:cs="微软雅黑"/>
                                <w:b/>
                                <w:bCs/>
                                <w:color w:val="237085"/>
                                <w:sz w:val="32"/>
                                <w:szCs w:val="32"/>
                              </w:rPr>
                            </w:pPr>
                          </w:p>
                          <w:p w14:paraId="423D17A8">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31FAC698">
                            <w:pPr>
                              <w:jc w:val="center"/>
                              <w:rPr>
                                <w:rFonts w:ascii="微软雅黑" w:hAnsi="微软雅黑" w:eastAsia="微软雅黑" w:cs="微软雅黑"/>
                                <w:b/>
                                <w:bCs/>
                                <w:color w:val="237085"/>
                                <w:sz w:val="32"/>
                                <w:szCs w:val="32"/>
                              </w:rPr>
                            </w:pPr>
                          </w:p>
                          <w:p w14:paraId="7359F86F">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日期：2026年</w:t>
                            </w:r>
                            <w:r>
                              <w:rPr>
                                <w:rFonts w:hint="eastAsia" w:ascii="微软雅黑" w:hAnsi="微软雅黑" w:eastAsia="微软雅黑" w:cs="微软雅黑"/>
                                <w:b/>
                                <w:bCs/>
                                <w:color w:val="237085"/>
                                <w:sz w:val="32"/>
                                <w:szCs w:val="32"/>
                                <w:lang w:val="en-US" w:eastAsia="zh-CN"/>
                              </w:rPr>
                              <w:t>04</w:t>
                            </w:r>
                            <w:r>
                              <w:rPr>
                                <w:rFonts w:hint="eastAsia" w:ascii="微软雅黑" w:hAnsi="微软雅黑" w:eastAsia="微软雅黑" w:cs="微软雅黑"/>
                                <w:b/>
                                <w:bCs/>
                                <w:color w:val="237085"/>
                                <w:sz w:val="32"/>
                                <w:szCs w:val="32"/>
                              </w:rPr>
                              <w:t>月</w:t>
                            </w:r>
                          </w:p>
                          <w:p w14:paraId="2CCFCBFC">
                            <w:pPr>
                              <w:jc w:val="left"/>
                              <w:rPr>
                                <w:rFonts w:hint="eastAsia" w:ascii="微软雅黑" w:hAnsi="微软雅黑" w:eastAsia="微软雅黑" w:cs="微软雅黑"/>
                                <w:b/>
                                <w:bCs/>
                                <w:color w:val="237085"/>
                                <w:sz w:val="32"/>
                                <w:szCs w:val="32"/>
                                <w:lang w:val="en-US" w:eastAsia="zh-CN"/>
                              </w:rPr>
                            </w:pPr>
                          </w:p>
                          <w:p w14:paraId="0075B834">
                            <w:pPr>
                              <w:jc w:val="center"/>
                              <w:rPr>
                                <w:rFonts w:hint="eastAsia" w:ascii="微软雅黑" w:hAnsi="微软雅黑" w:eastAsia="微软雅黑" w:cs="微软雅黑"/>
                                <w:b/>
                                <w:bCs/>
                                <w:color w:val="237085"/>
                                <w:sz w:val="32"/>
                                <w:szCs w:val="32"/>
                                <w:lang w:val="en-US" w:eastAsia="zh-CN"/>
                              </w:rPr>
                            </w:pPr>
                          </w:p>
                          <w:p w14:paraId="358C09AD">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日期：2026年1月1日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pt;margin-top:459.9pt;height:195.75pt;width:430.25pt;z-index:251664384;mso-width-relative:page;mso-height-relative:page;" filled="f" stroked="f" coordsize="21600,21600" o:gfxdata="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&#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RiM42gAAAAsBAAAPAAAAAAAAAAEAIAAAACIAAABk&#10;cnMvZG93bnJldi54bWxQSwECFAAUAAAACACHTuJAFRbbNT0CAABnBAAADgAAAAAAAAABACAAAAAp&#10;AQAAZHJzL2Uyb0RvYy54bWxQSwUGAAAAAAYABgBZAQAA2AUAAAAA&#10;">
                <v:fill on="f" focussize="0,0"/>
                <v:stroke on="f" weight="0.5pt"/>
                <v:imagedata o:title=""/>
                <o:lock v:ext="edit" aspectratio="f"/>
                <v:textbox>
                  <w:txbxContent>
                    <w:p w14:paraId="255128BA">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eastAsia="zh-CN"/>
                        </w:rPr>
                        <w:t>乌鲁木齐市林业有害生物防治检疫站（乌鲁木齐市草原监测站）</w:t>
                      </w:r>
                      <w:r>
                        <w:rPr>
                          <w:rFonts w:hint="eastAsia" w:ascii="微软雅黑" w:hAnsi="微软雅黑" w:eastAsia="微软雅黑" w:cs="微软雅黑"/>
                          <w:b/>
                          <w:bCs/>
                          <w:color w:val="237085"/>
                          <w:sz w:val="32"/>
                          <w:szCs w:val="32"/>
                        </w:rPr>
                        <w:t>（盖章）</w:t>
                      </w:r>
                    </w:p>
                    <w:p w14:paraId="6CA95644">
                      <w:pPr>
                        <w:jc w:val="left"/>
                        <w:rPr>
                          <w:rFonts w:ascii="微软雅黑" w:hAnsi="微软雅黑" w:eastAsia="微软雅黑" w:cs="微软雅黑"/>
                          <w:b/>
                          <w:bCs/>
                          <w:color w:val="237085"/>
                          <w:sz w:val="32"/>
                          <w:szCs w:val="32"/>
                        </w:rPr>
                      </w:pPr>
                    </w:p>
                    <w:p w14:paraId="423D17A8">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31FAC698">
                      <w:pPr>
                        <w:jc w:val="center"/>
                        <w:rPr>
                          <w:rFonts w:ascii="微软雅黑" w:hAnsi="微软雅黑" w:eastAsia="微软雅黑" w:cs="微软雅黑"/>
                          <w:b/>
                          <w:bCs/>
                          <w:color w:val="237085"/>
                          <w:sz w:val="32"/>
                          <w:szCs w:val="32"/>
                        </w:rPr>
                      </w:pPr>
                    </w:p>
                    <w:p w14:paraId="7359F86F">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日期：2026年</w:t>
                      </w:r>
                      <w:r>
                        <w:rPr>
                          <w:rFonts w:hint="eastAsia" w:ascii="微软雅黑" w:hAnsi="微软雅黑" w:eastAsia="微软雅黑" w:cs="微软雅黑"/>
                          <w:b/>
                          <w:bCs/>
                          <w:color w:val="237085"/>
                          <w:sz w:val="32"/>
                          <w:szCs w:val="32"/>
                          <w:lang w:val="en-US" w:eastAsia="zh-CN"/>
                        </w:rPr>
                        <w:t>04</w:t>
                      </w:r>
                      <w:r>
                        <w:rPr>
                          <w:rFonts w:hint="eastAsia" w:ascii="微软雅黑" w:hAnsi="微软雅黑" w:eastAsia="微软雅黑" w:cs="微软雅黑"/>
                          <w:b/>
                          <w:bCs/>
                          <w:color w:val="237085"/>
                          <w:sz w:val="32"/>
                          <w:szCs w:val="32"/>
                        </w:rPr>
                        <w:t>月</w:t>
                      </w:r>
                    </w:p>
                    <w:p w14:paraId="2CCFCBFC">
                      <w:pPr>
                        <w:jc w:val="left"/>
                        <w:rPr>
                          <w:rFonts w:hint="eastAsia" w:ascii="微软雅黑" w:hAnsi="微软雅黑" w:eastAsia="微软雅黑" w:cs="微软雅黑"/>
                          <w:b/>
                          <w:bCs/>
                          <w:color w:val="237085"/>
                          <w:sz w:val="32"/>
                          <w:szCs w:val="32"/>
                          <w:lang w:val="en-US" w:eastAsia="zh-CN"/>
                        </w:rPr>
                      </w:pPr>
                    </w:p>
                    <w:p w14:paraId="0075B834">
                      <w:pPr>
                        <w:jc w:val="center"/>
                        <w:rPr>
                          <w:rFonts w:hint="eastAsia" w:ascii="微软雅黑" w:hAnsi="微软雅黑" w:eastAsia="微软雅黑" w:cs="微软雅黑"/>
                          <w:b/>
                          <w:bCs/>
                          <w:color w:val="237085"/>
                          <w:sz w:val="32"/>
                          <w:szCs w:val="32"/>
                          <w:lang w:val="en-US" w:eastAsia="zh-CN"/>
                        </w:rPr>
                      </w:pPr>
                    </w:p>
                    <w:p w14:paraId="358C09AD">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日期：2026年1月1日</w:t>
                      </w:r>
                    </w:p>
                  </w:txbxContent>
                </v:textbox>
              </v:shape>
            </w:pict>
          </mc:Fallback>
        </mc:AlternateContent>
      </w:r>
      <w:r>
        <w:rPr>
          <w:rFonts w:hint="eastAsia" w:ascii="仿宋" w:hAnsi="仿宋" w:eastAsia="仿宋" w:cs="仿宋"/>
          <w:highlight w:val="none"/>
        </w:rPr>
        <w:drawing>
          <wp:anchor distT="0" distB="0" distL="114300" distR="114300" simplePos="0" relativeHeight="251665408" behindDoc="0" locked="0" layoutInCell="1" allowOverlap="1">
            <wp:simplePos x="0" y="0"/>
            <wp:positionH relativeFrom="column">
              <wp:posOffset>3104515</wp:posOffset>
            </wp:positionH>
            <wp:positionV relativeFrom="paragraph">
              <wp:posOffset>6299200</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7"/>
                    <a:srcRect l="22113" t="27840" r="21666" b="27110"/>
                    <a:stretch>
                      <a:fillRect/>
                    </a:stretch>
                  </pic:blipFill>
                  <pic:spPr>
                    <a:xfrm>
                      <a:off x="0" y="0"/>
                      <a:ext cx="1417320" cy="1410970"/>
                    </a:xfrm>
                    <a:prstGeom prst="rect">
                      <a:avLst/>
                    </a:prstGeom>
                  </pic:spPr>
                </pic:pic>
              </a:graphicData>
            </a:graphic>
          </wp:anchor>
        </w:drawing>
      </w:r>
      <w:r>
        <w:rPr>
          <w:rFonts w:hint="eastAsia" w:ascii="仿宋" w:hAnsi="仿宋" w:eastAsia="仿宋" w:cs="仿宋"/>
          <w:sz w:val="21"/>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2559050</wp:posOffset>
                </wp:positionV>
                <wp:extent cx="7130415" cy="11931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1193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6789F">
                            <w:pPr>
                              <w:pStyle w:val="1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01.5pt;height:93.95pt;width:561.45pt;z-index:251662336;mso-width-relative:page;mso-height-relative:page;" filled="f" stroked="f" coordsize="21600,21600" o:gfxdata="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EveV3QAAAAwBAAAPAAAAAAAAAAEAIAAAACIA&#10;AABkcnMvZG93bnJldi54bWxQSwECFAAUAAAACACHTuJAh43KvD0CAABpBAAADgAAAAAAAAABACAA&#10;AAAsAQAAZHJzL2Uyb0RvYy54bWxQSwUGAAAAAAYABgBZAQAA2wUAAAAA&#10;">
                <v:fill on="f" focussize="0,0"/>
                <v:stroke on="f" weight="0.5pt"/>
                <v:imagedata o:title=""/>
                <o:lock v:ext="edit" aspectratio="f"/>
                <v:textbox>
                  <w:txbxContent>
                    <w:p w14:paraId="3856789F">
                      <w:pPr>
                        <w:pStyle w:val="19"/>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88"/>
                          <w:szCs w:val="88"/>
                          <w:lang w:val="en-US" w:eastAsia="zh-CN"/>
                        </w:rPr>
                      </w:pPr>
                      <w:r>
                        <w:rPr>
                          <w:rFonts w:hint="eastAsia" w:ascii="微软雅黑" w:hAnsi="微软雅黑" w:eastAsia="微软雅黑" w:cs="微软雅黑"/>
                          <w:b/>
                          <w:bCs/>
                          <w:color w:val="237085"/>
                          <w:kern w:val="2"/>
                          <w:sz w:val="88"/>
                          <w:szCs w:val="88"/>
                          <w:lang w:val="en-US" w:eastAsia="zh-CN" w:bidi="ar-SA"/>
                        </w:rPr>
                        <w:t>公开招标采购文件</w:t>
                      </w:r>
                    </w:p>
                  </w:txbxContent>
                </v:textbox>
              </v:shape>
            </w:pict>
          </mc:Fallback>
        </mc:AlternateContent>
      </w:r>
      <w:r>
        <w:rPr>
          <w:rFonts w:hint="eastAsia" w:ascii="仿宋" w:hAnsi="仿宋" w:eastAsia="仿宋" w:cs="仿宋"/>
          <w:sz w:val="21"/>
        </w:rPr>
        <mc:AlternateContent>
          <mc:Choice Requires="wps">
            <w:drawing>
              <wp:anchor distT="0" distB="0" distL="114300" distR="114300" simplePos="0" relativeHeight="251663360" behindDoc="1"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5DA95">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5312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7815DA95">
                      <w:pPr>
                        <w:rPr>
                          <w:rFonts w:hint="eastAsia"/>
                        </w:rPr>
                      </w:pPr>
                    </w:p>
                  </w:txbxContent>
                </v:textbox>
              </v:shape>
            </w:pict>
          </mc:Fallback>
        </mc:AlternateContent>
      </w:r>
    </w:p>
    <w:p w14:paraId="0F027646">
      <w:pPr>
        <w:jc w:val="center"/>
        <w:rPr>
          <w:rFonts w:hint="eastAsia" w:ascii="仿宋" w:hAnsi="仿宋" w:eastAsia="仿宋" w:cs="仿宋"/>
          <w:sz w:val="32"/>
          <w:szCs w:val="32"/>
        </w:rPr>
      </w:pPr>
    </w:p>
    <w:p w14:paraId="09DCD6E5">
      <w:pPr>
        <w:jc w:val="center"/>
        <w:rPr>
          <w:rFonts w:hint="eastAsia" w:ascii="仿宋" w:hAnsi="仿宋" w:eastAsia="仿宋" w:cs="仿宋"/>
          <w:sz w:val="32"/>
          <w:szCs w:val="32"/>
        </w:rPr>
      </w:pPr>
      <w:r>
        <w:rPr>
          <w:rFonts w:hint="eastAsia" w:ascii="仿宋" w:hAnsi="仿宋" w:eastAsia="仿宋" w:cs="仿宋"/>
          <w:sz w:val="32"/>
          <w:szCs w:val="32"/>
        </w:rPr>
        <w:t>目  录</w:t>
      </w:r>
    </w:p>
    <w:sdt>
      <w:sdtPr>
        <w:rPr>
          <w:rFonts w:hint="eastAsia" w:ascii="仿宋" w:hAnsi="仿宋" w:eastAsia="仿宋" w:cs="仿宋"/>
          <w:kern w:val="2"/>
          <w:sz w:val="21"/>
          <w:szCs w:val="24"/>
          <w:lang w:val="en-US" w:eastAsia="zh-CN" w:bidi="ar-SA"/>
        </w:rPr>
        <w:id w:val="147457632"/>
        <w15:color w:val="DBDBDB"/>
        <w:docPartObj>
          <w:docPartGallery w:val="Table of Contents"/>
          <w:docPartUnique/>
        </w:docPartObj>
      </w:sdtPr>
      <w:sdtEndPr>
        <w:rPr>
          <w:rFonts w:hint="eastAsia" w:ascii="仿宋" w:hAnsi="仿宋" w:eastAsia="仿宋" w:cs="仿宋"/>
          <w:b/>
          <w:kern w:val="2"/>
          <w:sz w:val="21"/>
          <w:szCs w:val="32"/>
          <w:lang w:val="en-US" w:eastAsia="zh-CN" w:bidi="ar-SA"/>
        </w:rPr>
      </w:sdtEndPr>
      <w:sdtContent>
        <w:p w14:paraId="6A689BAA">
          <w:pPr>
            <w:spacing w:before="0" w:beforeLines="0" w:after="0" w:afterLines="0" w:line="240" w:lineRule="auto"/>
            <w:ind w:left="0" w:leftChars="0" w:right="0" w:rightChars="0" w:firstLine="0" w:firstLineChars="0"/>
            <w:jc w:val="center"/>
            <w:rPr>
              <w:rFonts w:hint="eastAsia" w:ascii="仿宋" w:hAnsi="仿宋" w:eastAsia="仿宋" w:cs="仿宋"/>
            </w:rPr>
          </w:pPr>
        </w:p>
        <w:p w14:paraId="7592144E">
          <w:pPr>
            <w:pStyle w:val="28"/>
            <w:tabs>
              <w:tab w:val="right" w:leader="dot" w:pos="8306"/>
            </w:tabs>
            <w:rPr>
              <w:rFonts w:hint="eastAsia" w:ascii="仿宋" w:hAnsi="仿宋" w:eastAsia="仿宋" w:cs="仿宋"/>
              <w:b/>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p>
        <w:p w14:paraId="52CEF569">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_Toc11868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第一章 </w:t>
          </w:r>
          <w:r>
            <w:rPr>
              <w:rFonts w:hint="eastAsia" w:ascii="仿宋" w:hAnsi="仿宋" w:eastAsia="仿宋" w:cs="仿宋"/>
              <w:b/>
              <w:sz w:val="24"/>
              <w:szCs w:val="24"/>
              <w:lang w:val="en-US" w:eastAsia="zh-CN"/>
            </w:rPr>
            <w:t>公开招标公告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_Toc11868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3EB46A83">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_Toc21739 </w:instrText>
          </w:r>
          <w:r>
            <w:rPr>
              <w:rFonts w:hint="eastAsia" w:ascii="仿宋" w:hAnsi="仿宋" w:eastAsia="仿宋" w:cs="仿宋"/>
              <w:sz w:val="24"/>
              <w:szCs w:val="24"/>
            </w:rPr>
            <w:fldChar w:fldCharType="separate"/>
          </w:r>
          <w:r>
            <w:rPr>
              <w:rFonts w:hint="eastAsia" w:ascii="仿宋" w:hAnsi="仿宋" w:eastAsia="仿宋" w:cs="仿宋"/>
              <w:bCs/>
              <w:sz w:val="24"/>
              <w:szCs w:val="24"/>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_Toc21739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817CA2">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_Toc15364 </w:instrText>
          </w:r>
          <w:r>
            <w:rPr>
              <w:rFonts w:hint="eastAsia" w:ascii="仿宋" w:hAnsi="仿宋" w:eastAsia="仿宋" w:cs="仿宋"/>
              <w:sz w:val="24"/>
              <w:szCs w:val="24"/>
            </w:rPr>
            <w:fldChar w:fldCharType="separate"/>
          </w:r>
          <w:r>
            <w:rPr>
              <w:rFonts w:hint="eastAsia" w:ascii="仿宋" w:hAnsi="仿宋" w:eastAsia="仿宋" w:cs="仿宋"/>
              <w:bCs/>
              <w:sz w:val="24"/>
              <w:szCs w:val="24"/>
            </w:rPr>
            <w:t>二、申请人的资格要求：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_Toc15364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D8F61E">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_Toc29084 </w:instrText>
          </w:r>
          <w:r>
            <w:rPr>
              <w:rFonts w:hint="eastAsia" w:ascii="仿宋" w:hAnsi="仿宋" w:eastAsia="仿宋" w:cs="仿宋"/>
              <w:sz w:val="24"/>
              <w:szCs w:val="24"/>
            </w:rPr>
            <w:fldChar w:fldCharType="separate"/>
          </w:r>
          <w:r>
            <w:rPr>
              <w:rFonts w:hint="eastAsia" w:ascii="仿宋" w:hAnsi="仿宋" w:eastAsia="仿宋" w:cs="仿宋"/>
              <w:bCs/>
              <w:sz w:val="24"/>
              <w:szCs w:val="24"/>
            </w:rPr>
            <w:t>三、获取招标文件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_Toc29084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899C993">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_Toc24224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四、提交投标文件截止时间、开标时间和地点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_Toc24224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D5C2611">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_Toc17115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五、公告期限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_Toc17115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B65F33">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_Toc22084 </w:instrText>
          </w:r>
          <w:r>
            <w:rPr>
              <w:rFonts w:hint="eastAsia" w:ascii="仿宋" w:hAnsi="仿宋" w:eastAsia="仿宋" w:cs="仿宋"/>
              <w:sz w:val="24"/>
              <w:szCs w:val="24"/>
            </w:rPr>
            <w:fldChar w:fldCharType="separate"/>
          </w:r>
          <w:r>
            <w:rPr>
              <w:rFonts w:hint="eastAsia" w:ascii="仿宋" w:hAnsi="仿宋" w:eastAsia="仿宋" w:cs="仿宋"/>
              <w:bCs/>
              <w:sz w:val="24"/>
              <w:szCs w:val="24"/>
            </w:rPr>
            <w:t>六、其他补充事宜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_Toc22084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CF67833">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_Toc21999 </w:instrText>
          </w:r>
          <w:r>
            <w:rPr>
              <w:rFonts w:hint="eastAsia" w:ascii="仿宋" w:hAnsi="仿宋" w:eastAsia="仿宋" w:cs="仿宋"/>
              <w:sz w:val="24"/>
              <w:szCs w:val="24"/>
            </w:rPr>
            <w:fldChar w:fldCharType="separate"/>
          </w:r>
          <w:r>
            <w:rPr>
              <w:rFonts w:hint="eastAsia" w:ascii="仿宋" w:hAnsi="仿宋" w:eastAsia="仿宋" w:cs="仿宋"/>
              <w:bCs/>
              <w:sz w:val="24"/>
              <w:szCs w:val="24"/>
            </w:rPr>
            <w:t>七、对本次采购提出询问，请按以下方式联系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_Toc21999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FBDB8BB">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_Toc31403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第二章 投标须知前附表</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_Toc31403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4</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314886B9">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_Toc27881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第三章 投标人须知</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_Toc27881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9</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6A4AC209">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_Toc20936 </w:instrText>
          </w:r>
          <w:r>
            <w:rPr>
              <w:rFonts w:hint="eastAsia" w:ascii="仿宋" w:hAnsi="仿宋" w:eastAsia="仿宋" w:cs="仿宋"/>
              <w:sz w:val="24"/>
              <w:szCs w:val="24"/>
            </w:rPr>
            <w:fldChar w:fldCharType="separate"/>
          </w:r>
          <w:r>
            <w:rPr>
              <w:rFonts w:hint="eastAsia" w:ascii="仿宋" w:hAnsi="仿宋" w:eastAsia="仿宋" w:cs="仿宋"/>
              <w:bCs/>
              <w:sz w:val="24"/>
              <w:szCs w:val="24"/>
            </w:rPr>
            <w:t>一、 说 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_Toc20936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84BF4F">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_Toc6547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二、 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_Toc6547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61CDE2">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_Toc9070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三、 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_Toc9070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46A2B0B">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_Toc21719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四、 投标文件的提交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_Toc21719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CC1931D">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_Toc15263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五、 开标、资格审查及评标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_Toc15263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154ABE2">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_Toc7787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六、 确定中标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_Toc7787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8A80C63">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_Toc22543 </w:instrText>
          </w:r>
          <w:r>
            <w:rPr>
              <w:rFonts w:hint="eastAsia" w:ascii="仿宋" w:hAnsi="仿宋" w:eastAsia="仿宋" w:cs="仿宋"/>
              <w:b/>
              <w:sz w:val="24"/>
              <w:szCs w:val="24"/>
            </w:rPr>
            <w:fldChar w:fldCharType="separate"/>
          </w:r>
          <w:r>
            <w:rPr>
              <w:rFonts w:hint="eastAsia" w:ascii="仿宋" w:hAnsi="仿宋" w:eastAsia="仿宋" w:cs="仿宋"/>
              <w:b/>
              <w:sz w:val="24"/>
              <w:szCs w:val="24"/>
              <w:lang w:val="en-US" w:eastAsia="zh-CN"/>
            </w:rPr>
            <w:t>第四章 政府采购合同</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_Toc22543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26</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18D7154D">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_Toc20159 </w:instrText>
          </w:r>
          <w:r>
            <w:rPr>
              <w:rFonts w:hint="eastAsia" w:ascii="仿宋" w:hAnsi="仿宋" w:eastAsia="仿宋" w:cs="仿宋"/>
              <w:b/>
              <w:sz w:val="24"/>
              <w:szCs w:val="24"/>
            </w:rPr>
            <w:fldChar w:fldCharType="separate"/>
          </w:r>
          <w:r>
            <w:rPr>
              <w:rFonts w:hint="eastAsia" w:ascii="仿宋" w:hAnsi="仿宋" w:eastAsia="仿宋" w:cs="仿宋"/>
              <w:b/>
              <w:sz w:val="24"/>
              <w:szCs w:val="24"/>
              <w:lang w:val="en-US" w:eastAsia="zh-CN"/>
            </w:rPr>
            <w:t>第五章 采购需求</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_Toc20159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27</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7BC1176F">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_Toc21893 </w:instrText>
          </w:r>
          <w:r>
            <w:rPr>
              <w:rFonts w:hint="eastAsia" w:ascii="仿宋" w:hAnsi="仿宋" w:eastAsia="仿宋" w:cs="仿宋"/>
              <w:b/>
              <w:sz w:val="24"/>
              <w:szCs w:val="24"/>
            </w:rPr>
            <w:fldChar w:fldCharType="separate"/>
          </w:r>
          <w:r>
            <w:rPr>
              <w:rFonts w:hint="eastAsia" w:ascii="仿宋" w:hAnsi="仿宋" w:eastAsia="仿宋" w:cs="仿宋"/>
              <w:b/>
              <w:sz w:val="24"/>
              <w:szCs w:val="24"/>
              <w:lang w:val="en-US" w:eastAsia="zh-CN"/>
            </w:rPr>
            <w:t>第六章 评标程序、评标方法和评标标准</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_Toc21893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28</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0665BF8B">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_Toc27440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1. 评标方法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_Toc27440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E14A503">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_Toc12617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2. 评标原则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_Toc12617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E2AA71F">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_Toc6046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3. 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_Toc6046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7DFE3F">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_Toc4337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4. 符合性审查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_Toc4337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6B18D9A">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_Toc23924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5. 投标文件有关事项的澄清或者说明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_Toc23924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D476681">
          <w:pPr>
            <w:pStyle w:val="2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_Toc22049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6. 详细评审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_Toc22049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E2940CA">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_Toc31337 </w:instrText>
          </w:r>
          <w:r>
            <w:rPr>
              <w:rFonts w:hint="eastAsia" w:ascii="仿宋" w:hAnsi="仿宋" w:eastAsia="仿宋" w:cs="仿宋"/>
              <w:b/>
              <w:sz w:val="24"/>
              <w:szCs w:val="24"/>
            </w:rPr>
            <w:fldChar w:fldCharType="separate"/>
          </w:r>
          <w:r>
            <w:rPr>
              <w:rFonts w:hint="eastAsia" w:ascii="仿宋" w:hAnsi="仿宋" w:eastAsia="仿宋" w:cs="仿宋"/>
              <w:b/>
              <w:sz w:val="24"/>
              <w:szCs w:val="24"/>
              <w:lang w:val="en-US" w:eastAsia="zh-CN"/>
            </w:rPr>
            <w:t>第七章 投标文件格式</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_Toc31337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36</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039B5540">
          <w:pPr>
            <w:pStyle w:val="29"/>
            <w:tabs>
              <w:tab w:val="right" w:leader="dot" w:pos="8306"/>
            </w:tabs>
            <w:rPr>
              <w:rFonts w:hint="eastAsia" w:ascii="仿宋" w:hAnsi="仿宋" w:eastAsia="仿宋" w:cs="仿宋"/>
            </w:rPr>
          </w:pPr>
        </w:p>
        <w:p w14:paraId="1409214F">
          <w:pPr>
            <w:jc w:val="both"/>
            <w:rPr>
              <w:rFonts w:hint="eastAsia" w:ascii="仿宋" w:hAnsi="仿宋" w:eastAsia="仿宋" w:cs="仿宋"/>
              <w:sz w:val="32"/>
              <w:szCs w:val="32"/>
            </w:rPr>
          </w:pPr>
          <w:r>
            <w:rPr>
              <w:rFonts w:hint="eastAsia" w:ascii="仿宋" w:hAnsi="仿宋" w:eastAsia="仿宋" w:cs="仿宋"/>
              <w:b/>
              <w:szCs w:val="32"/>
            </w:rPr>
            <w:fldChar w:fldCharType="end"/>
          </w:r>
        </w:p>
      </w:sdtContent>
    </w:sdt>
    <w:p w14:paraId="5FC6BE31">
      <w:pPr>
        <w:pStyle w:val="3"/>
        <w:numPr>
          <w:ilvl w:val="0"/>
          <w:numId w:val="1"/>
        </w:numPr>
        <w:bidi w:val="0"/>
        <w:jc w:val="center"/>
        <w:rPr>
          <w:rFonts w:hint="eastAsia" w:ascii="仿宋" w:hAnsi="仿宋" w:eastAsia="仿宋" w:cs="仿宋"/>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B2D058C">
      <w:pPr>
        <w:pStyle w:val="3"/>
        <w:numPr>
          <w:ilvl w:val="0"/>
          <w:numId w:val="1"/>
        </w:numPr>
        <w:bidi w:val="0"/>
        <w:jc w:val="center"/>
        <w:rPr>
          <w:rFonts w:hint="eastAsia" w:ascii="仿宋" w:hAnsi="仿宋" w:eastAsia="仿宋" w:cs="仿宋"/>
          <w:sz w:val="32"/>
          <w:szCs w:val="32"/>
        </w:rPr>
      </w:pPr>
      <w:r>
        <w:rPr>
          <w:rFonts w:hint="eastAsia" w:ascii="仿宋" w:hAnsi="仿宋" w:eastAsia="仿宋" w:cs="仿宋"/>
          <w:sz w:val="32"/>
          <w:szCs w:val="32"/>
          <w:lang w:val="en-US" w:eastAsia="zh-CN"/>
        </w:rPr>
        <w:t>招标</w:t>
      </w:r>
      <w:r>
        <w:rPr>
          <w:rFonts w:hint="eastAsia" w:ascii="仿宋" w:hAnsi="仿宋" w:eastAsia="仿宋" w:cs="仿宋"/>
          <w:sz w:val="32"/>
          <w:szCs w:val="32"/>
        </w:rPr>
        <w:t>公告</w:t>
      </w:r>
      <w:bookmarkEnd w:id="0"/>
    </w:p>
    <w:p w14:paraId="127A32B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rPr>
      </w:pPr>
      <w:bookmarkStart w:id="1" w:name="_Toc21739"/>
      <w:r>
        <w:rPr>
          <w:rFonts w:hint="eastAsia" w:ascii="仿宋" w:hAnsi="仿宋" w:eastAsia="仿宋" w:cs="仿宋"/>
          <w:b/>
          <w:bCs/>
          <w:sz w:val="24"/>
          <w:szCs w:val="24"/>
        </w:rPr>
        <w:t>一、项目基本情况</w:t>
      </w:r>
      <w:bookmarkEnd w:id="1"/>
    </w:p>
    <w:p w14:paraId="6AF4B3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 xml:space="preserve">：SJX-2026-191 </w:t>
      </w:r>
    </w:p>
    <w:p w14:paraId="00C20F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乌鲁木齐市林业草原生态保护治理项目</w:t>
      </w:r>
    </w:p>
    <w:p w14:paraId="549357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p w14:paraId="2AB8A2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1260000</w:t>
      </w:r>
    </w:p>
    <w:p w14:paraId="0636FD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1067500；192500；</w:t>
      </w:r>
    </w:p>
    <w:p w14:paraId="1550EC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采购需求：为做好乌鲁木齐市202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年春季林业有害生物的防治工作，把林木病虫害损失控制在最低程度，根据我市今年林木病虫害发生的特点和危害趋势，计划对城区周边荒山绿化基地、公园、苗圃、次生河谷林等地实施飞机治虫作业</w:t>
      </w:r>
      <w:r>
        <w:rPr>
          <w:rFonts w:hint="eastAsia" w:ascii="仿宋" w:hAnsi="仿宋" w:eastAsia="仿宋" w:cs="仿宋"/>
          <w:sz w:val="24"/>
          <w:szCs w:val="24"/>
          <w:highlight w:val="none"/>
          <w:lang w:val="en-US" w:eastAsia="zh-CN"/>
        </w:rPr>
        <w:t>及地面补防作业</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具体服务内容详见第五章采购需求。</w:t>
      </w:r>
    </w:p>
    <w:p w14:paraId="52CD09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270A54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标项名称:</w:t>
      </w:r>
      <w:r>
        <w:rPr>
          <w:rFonts w:hint="eastAsia" w:ascii="仿宋" w:hAnsi="仿宋" w:eastAsia="仿宋" w:cs="仿宋"/>
          <w:color w:val="auto"/>
          <w:sz w:val="24"/>
          <w:szCs w:val="24"/>
          <w:highlight w:val="none"/>
          <w:lang w:val="en-US" w:eastAsia="zh-CN"/>
        </w:rPr>
        <w:t>标项1：</w:t>
      </w:r>
      <w:r>
        <w:rPr>
          <w:rFonts w:hint="eastAsia" w:ascii="仿宋" w:hAnsi="仿宋" w:eastAsia="仿宋" w:cs="仿宋"/>
          <w:sz w:val="24"/>
          <w:szCs w:val="24"/>
          <w:highlight w:val="none"/>
          <w:lang w:val="en-US" w:eastAsia="zh-CN"/>
        </w:rPr>
        <w:t>乌鲁木齐市林业草原生态保护治理项目-飞播防治</w:t>
      </w:r>
    </w:p>
    <w:p w14:paraId="291E78E2">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4"/>
          <w:szCs w:val="24"/>
          <w:highlight w:val="none"/>
          <w:lang w:val="en-US"/>
        </w:rPr>
      </w:pPr>
      <w:r>
        <w:rPr>
          <w:rFonts w:hint="eastAsia" w:ascii="仿宋" w:hAnsi="仿宋" w:eastAsia="仿宋" w:cs="仿宋"/>
          <w:color w:val="auto"/>
          <w:kern w:val="2"/>
          <w:sz w:val="24"/>
          <w:szCs w:val="24"/>
          <w:highlight w:val="none"/>
          <w:lang w:val="en-US" w:eastAsia="zh-CN" w:bidi="ar-SA"/>
        </w:rPr>
        <w:t>标项编号/包号：</w:t>
      </w:r>
      <w:r>
        <w:rPr>
          <w:rFonts w:hint="eastAsia" w:ascii="仿宋" w:hAnsi="仿宋" w:eastAsia="仿宋" w:cs="仿宋"/>
          <w:sz w:val="24"/>
          <w:szCs w:val="24"/>
          <w:highlight w:val="none"/>
          <w:lang w:val="en-US" w:eastAsia="zh-CN"/>
        </w:rPr>
        <w:t>SJX-2026-191-01</w:t>
      </w:r>
    </w:p>
    <w:p w14:paraId="18DB50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1项</w:t>
      </w:r>
    </w:p>
    <w:p w14:paraId="126A8B3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1067500</w:t>
      </w:r>
    </w:p>
    <w:p w14:paraId="7E25C7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乌鲁木齐市林业草原生态保护治理项目-飞播防治</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具体服务内容详见第五章采购需求。</w:t>
      </w:r>
    </w:p>
    <w:p w14:paraId="28E5C3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4EC7BD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yellow"/>
        </w:rPr>
      </w:pPr>
    </w:p>
    <w:p w14:paraId="6AB6B1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标项名称:</w:t>
      </w:r>
      <w:r>
        <w:rPr>
          <w:rFonts w:hint="eastAsia" w:ascii="仿宋" w:hAnsi="仿宋" w:eastAsia="仿宋" w:cs="仿宋"/>
          <w:color w:val="auto"/>
          <w:sz w:val="24"/>
          <w:szCs w:val="24"/>
          <w:highlight w:val="none"/>
          <w:lang w:val="en-US" w:eastAsia="zh-CN"/>
        </w:rPr>
        <w:t>标项2：</w:t>
      </w:r>
      <w:r>
        <w:rPr>
          <w:rFonts w:hint="eastAsia" w:ascii="仿宋" w:hAnsi="仿宋" w:eastAsia="仿宋" w:cs="仿宋"/>
          <w:sz w:val="24"/>
          <w:szCs w:val="24"/>
          <w:highlight w:val="none"/>
          <w:lang w:val="en-US" w:eastAsia="zh-CN"/>
        </w:rPr>
        <w:t>乌鲁木齐市林业草原生态保护治理项目-</w:t>
      </w:r>
      <w:r>
        <w:rPr>
          <w:rFonts w:hint="eastAsia" w:ascii="仿宋" w:hAnsi="仿宋" w:eastAsia="仿宋" w:cs="仿宋"/>
          <w:b w:val="0"/>
          <w:bCs/>
          <w:kern w:val="0"/>
          <w:sz w:val="24"/>
          <w:szCs w:val="24"/>
          <w:lang w:val="en-US" w:eastAsia="zh-CN"/>
        </w:rPr>
        <w:t>地面补防服务</w:t>
      </w:r>
    </w:p>
    <w:p w14:paraId="7E7FEB5F">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t>标项编号/包号：</w:t>
      </w:r>
      <w:r>
        <w:rPr>
          <w:rFonts w:hint="eastAsia" w:ascii="仿宋" w:hAnsi="仿宋" w:eastAsia="仿宋" w:cs="仿宋"/>
          <w:sz w:val="24"/>
          <w:szCs w:val="24"/>
          <w:highlight w:val="none"/>
          <w:lang w:val="en-US" w:eastAsia="zh-CN"/>
        </w:rPr>
        <w:t>SJX-2026-191-02</w:t>
      </w:r>
    </w:p>
    <w:p w14:paraId="5FA91F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1项</w:t>
      </w:r>
    </w:p>
    <w:p w14:paraId="1404E1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192500</w:t>
      </w:r>
    </w:p>
    <w:p w14:paraId="534599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乌鲁木齐市林业草原生态保护治理项目-地面补防服务</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具体服务内容详见第五章采购需求。</w:t>
      </w:r>
    </w:p>
    <w:p w14:paraId="702E2C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3DBDCAB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yellow"/>
        </w:rPr>
      </w:pPr>
    </w:p>
    <w:p w14:paraId="3EBE63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rPr>
        <w:t>合同履约期限：自中标之日起</w:t>
      </w:r>
      <w:r>
        <w:rPr>
          <w:rFonts w:hint="eastAsia" w:ascii="仿宋" w:hAnsi="仿宋" w:eastAsia="仿宋" w:cs="仿宋"/>
          <w:sz w:val="24"/>
          <w:szCs w:val="24"/>
          <w:highlight w:val="none"/>
          <w:lang w:val="en-US" w:eastAsia="zh-CN"/>
        </w:rPr>
        <w:t>1个月内完成飞机防治任务，6个月内完成地面补防任务</w:t>
      </w:r>
      <w:r>
        <w:rPr>
          <w:rFonts w:hint="eastAsia" w:ascii="仿宋" w:hAnsi="仿宋" w:eastAsia="仿宋" w:cs="仿宋"/>
          <w:sz w:val="24"/>
          <w:szCs w:val="24"/>
          <w:highlight w:val="none"/>
        </w:rPr>
        <w:t>。</w:t>
      </w:r>
    </w:p>
    <w:p w14:paraId="422FF3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039242B7">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rPr>
      </w:pPr>
      <w:bookmarkStart w:id="2" w:name="_Toc15364"/>
      <w:r>
        <w:rPr>
          <w:rFonts w:hint="eastAsia" w:ascii="仿宋" w:hAnsi="仿宋" w:eastAsia="仿宋" w:cs="仿宋"/>
          <w:b/>
          <w:bCs/>
          <w:sz w:val="24"/>
          <w:szCs w:val="24"/>
        </w:rPr>
        <w:t>二、申请人的资格要求：</w:t>
      </w:r>
      <w:bookmarkEnd w:id="2"/>
    </w:p>
    <w:p w14:paraId="3725B3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D65DE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yellow"/>
          <w:lang w:eastAsia="zh-CN"/>
        </w:rPr>
      </w:pPr>
      <w:r>
        <w:rPr>
          <w:rFonts w:hint="eastAsia" w:ascii="仿宋" w:hAnsi="仿宋" w:eastAsia="仿宋" w:cs="仿宋"/>
          <w:sz w:val="24"/>
          <w:szCs w:val="24"/>
        </w:rPr>
        <w:t>2.</w:t>
      </w:r>
      <w:r>
        <w:rPr>
          <w:rFonts w:hint="eastAsia" w:ascii="仿宋" w:hAnsi="仿宋" w:eastAsia="仿宋" w:cs="仿宋"/>
          <w:sz w:val="24"/>
          <w:szCs w:val="24"/>
          <w:highlight w:val="none"/>
        </w:rPr>
        <w:t>落</w:t>
      </w:r>
      <w:r>
        <w:rPr>
          <w:rFonts w:hint="eastAsia" w:ascii="仿宋" w:hAnsi="仿宋" w:eastAsia="仿宋" w:cs="仿宋"/>
          <w:sz w:val="24"/>
          <w:szCs w:val="24"/>
          <w:highlight w:val="none"/>
          <w:lang w:eastAsia="zh-CN"/>
        </w:rPr>
        <w:t>实政府采购政策需满足的资格要求：</w:t>
      </w:r>
      <w:r>
        <w:rPr>
          <w:rFonts w:hint="eastAsia" w:ascii="仿宋" w:hAnsi="仿宋" w:eastAsia="仿宋" w:cs="仿宋"/>
          <w:sz w:val="24"/>
          <w:szCs w:val="24"/>
          <w:highlight w:val="none"/>
          <w:lang w:val="en-US" w:eastAsia="zh-CN"/>
        </w:rPr>
        <w:t>标项一、标项二：</w:t>
      </w:r>
      <w:r>
        <w:rPr>
          <w:rFonts w:hint="eastAsia" w:ascii="仿宋" w:hAnsi="仿宋" w:eastAsia="仿宋" w:cs="仿宋"/>
          <w:sz w:val="24"/>
          <w:szCs w:val="24"/>
          <w:highlight w:val="none"/>
          <w:lang w:eastAsia="zh-CN"/>
        </w:rPr>
        <w:t>本项目专门面向中小企业，</w:t>
      </w:r>
      <w:r>
        <w:rPr>
          <w:rFonts w:hint="eastAsia" w:ascii="仿宋" w:hAnsi="仿宋" w:eastAsia="仿宋" w:cs="仿宋"/>
          <w:sz w:val="24"/>
          <w:szCs w:val="24"/>
          <w:highlight w:val="none"/>
          <w:lang w:val="en-US" w:eastAsia="zh-CN"/>
        </w:rPr>
        <w:t>服务的承接商应符合《政府采购促进中小企业发展管理办法》(财库〔2020〕46号) 第四条规定的情形，且应当提供《政府采购促进中小企业发展管理办法》(财库〔2020〕46号)规定的《中小企业声明函》</w:t>
      </w:r>
      <w:r>
        <w:rPr>
          <w:rFonts w:hint="eastAsia" w:ascii="仿宋" w:hAnsi="仿宋" w:eastAsia="仿宋" w:cs="仿宋"/>
          <w:sz w:val="24"/>
          <w:szCs w:val="24"/>
          <w:highlight w:val="none"/>
          <w:lang w:eastAsia="zh-CN"/>
        </w:rPr>
        <w:t>；</w:t>
      </w:r>
    </w:p>
    <w:p w14:paraId="1A7160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14:paraId="411750C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标项一：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供应商须具有有效的《通用航空经营许可证》、取得国家民航总局核发的CCAR-136 部运行合格证（运行种类包含农林喷洒作业）并须同时提供飞行器的适航证、国籍登记证、电台执照、保险，飞机数量以国籍登记证发给人为准（民航总局网站可查询到）的复印件加盖公章；</w:t>
      </w:r>
    </w:p>
    <w:p w14:paraId="440CCD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F5990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r>
        <w:rPr>
          <w:rFonts w:hint="eastAsia" w:ascii="仿宋" w:hAnsi="仿宋" w:eastAsia="仿宋" w:cs="仿宋"/>
          <w:b/>
          <w:bCs/>
          <w:sz w:val="24"/>
          <w:szCs w:val="24"/>
          <w:lang w:eastAsia="zh-CN"/>
        </w:rPr>
        <w:t>。</w:t>
      </w:r>
    </w:p>
    <w:p w14:paraId="1EE861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标项二：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1A9B263">
      <w:pPr>
        <w:pStyle w:val="19"/>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r>
        <w:rPr>
          <w:rFonts w:hint="eastAsia" w:ascii="仿宋" w:hAnsi="仿宋" w:eastAsia="仿宋" w:cs="仿宋"/>
          <w:b/>
          <w:bCs/>
          <w:sz w:val="24"/>
          <w:szCs w:val="24"/>
          <w:lang w:eastAsia="zh-CN"/>
        </w:rPr>
        <w:t>。</w:t>
      </w:r>
      <w:bookmarkStart w:id="3" w:name="_Toc29084"/>
    </w:p>
    <w:p w14:paraId="78DF098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三、获取招标文件</w:t>
      </w:r>
      <w:bookmarkEnd w:id="3"/>
    </w:p>
    <w:p w14:paraId="1D82BDC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rPr>
        <w:t>时</w:t>
      </w:r>
      <w:r>
        <w:rPr>
          <w:rFonts w:hint="eastAsia" w:ascii="仿宋" w:hAnsi="仿宋" w:eastAsia="仿宋" w:cs="仿宋"/>
          <w:sz w:val="24"/>
          <w:szCs w:val="24"/>
          <w:highlight w:val="none"/>
        </w:rPr>
        <w:t>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日，每天上午</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:00至1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:00，下午1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:00至</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59</w:t>
      </w:r>
      <w:r>
        <w:rPr>
          <w:rFonts w:hint="eastAsia" w:ascii="仿宋" w:hAnsi="仿宋" w:eastAsia="仿宋" w:cs="仿宋"/>
          <w:sz w:val="24"/>
          <w:szCs w:val="24"/>
          <w:highlight w:val="none"/>
        </w:rPr>
        <w:t>（北京时间，法定节假日除外）</w:t>
      </w:r>
    </w:p>
    <w:p w14:paraId="7E5B54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地点：政采云平台（https://www.zcygov.cn/）</w:t>
      </w:r>
    </w:p>
    <w:p w14:paraId="55F02F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方式：供应商登录政采云平台https://www.zcygov.cn/在线申请获取采购文件（进入“项目采购”应用，在获取采购文件菜单中选择项目，申请获取采购文件）本次招标不提供纸质版</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w:t>
      </w:r>
    </w:p>
    <w:p w14:paraId="6A1973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售价（元）：0元</w:t>
      </w:r>
    </w:p>
    <w:p w14:paraId="66C5607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highlight w:val="none"/>
        </w:rPr>
      </w:pPr>
      <w:bookmarkStart w:id="4" w:name="_Toc24224"/>
      <w:r>
        <w:rPr>
          <w:rFonts w:hint="eastAsia" w:ascii="仿宋" w:hAnsi="仿宋" w:eastAsia="仿宋" w:cs="仿宋"/>
          <w:b/>
          <w:bCs/>
          <w:sz w:val="24"/>
          <w:szCs w:val="24"/>
          <w:highlight w:val="none"/>
        </w:rPr>
        <w:t>四、提交投标文件截止时间、开标时间和地点</w:t>
      </w:r>
      <w:bookmarkEnd w:id="4"/>
    </w:p>
    <w:p w14:paraId="5C9C66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提交投标文件截止时间：202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年04月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 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:00（北京时间）</w:t>
      </w:r>
    </w:p>
    <w:p w14:paraId="45665C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投标地点：政采云平台（https://www.zcygov.cn/），本项目采用不见面开标，加密的电子投标文件在投标截止时间前在政采云平台上传。</w:t>
      </w:r>
    </w:p>
    <w:p w14:paraId="6CC90B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年04月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 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:00（北京时间）</w:t>
      </w:r>
    </w:p>
    <w:p w14:paraId="43D876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yellow"/>
        </w:rPr>
      </w:pPr>
      <w:r>
        <w:rPr>
          <w:rFonts w:hint="eastAsia" w:ascii="仿宋" w:hAnsi="仿宋" w:eastAsia="仿宋" w:cs="仿宋"/>
          <w:sz w:val="24"/>
          <w:szCs w:val="24"/>
        </w:rPr>
        <w:t>开标地点：</w:t>
      </w:r>
      <w:r>
        <w:rPr>
          <w:rFonts w:hint="eastAsia" w:ascii="仿宋" w:hAnsi="仿宋" w:eastAsia="仿宋" w:cs="仿宋"/>
          <w:sz w:val="24"/>
          <w:szCs w:val="24"/>
          <w:highlight w:val="none"/>
        </w:rPr>
        <w:t>政采云平台（https://www.zcygov.cn/）不见面开标系统</w:t>
      </w:r>
    </w:p>
    <w:p w14:paraId="2E56C9B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rPr>
      </w:pPr>
      <w:bookmarkStart w:id="5" w:name="_Toc17115"/>
      <w:r>
        <w:rPr>
          <w:rFonts w:hint="eastAsia" w:ascii="仿宋" w:hAnsi="仿宋" w:eastAsia="仿宋" w:cs="仿宋"/>
          <w:b/>
          <w:bCs/>
          <w:sz w:val="24"/>
          <w:szCs w:val="24"/>
        </w:rPr>
        <w:t>五、公告期限</w:t>
      </w:r>
      <w:bookmarkEnd w:id="5"/>
    </w:p>
    <w:p w14:paraId="7990CD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7A1F9BF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rPr>
      </w:pPr>
      <w:bookmarkStart w:id="6" w:name="_Toc22084"/>
      <w:r>
        <w:rPr>
          <w:rFonts w:hint="eastAsia" w:ascii="仿宋" w:hAnsi="仿宋" w:eastAsia="仿宋" w:cs="仿宋"/>
          <w:b/>
          <w:bCs/>
          <w:sz w:val="24"/>
          <w:szCs w:val="24"/>
        </w:rPr>
        <w:t>六、其他补充事宜</w:t>
      </w:r>
      <w:bookmarkEnd w:id="6"/>
    </w:p>
    <w:p w14:paraId="1B8211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1、如投标人对多个标段进行投标，可兼投兼中</w:t>
      </w:r>
      <w:r>
        <w:rPr>
          <w:rFonts w:hint="eastAsia" w:ascii="仿宋" w:hAnsi="仿宋" w:eastAsia="仿宋" w:cs="仿宋"/>
          <w:b/>
          <w:bCs/>
          <w:color w:val="auto"/>
          <w:sz w:val="24"/>
          <w:szCs w:val="24"/>
          <w:highlight w:val="none"/>
          <w:vertAlign w:val="baseline"/>
          <w:lang w:val="en-US" w:eastAsia="zh-CN"/>
        </w:rPr>
        <w:t>。</w:t>
      </w:r>
    </w:p>
    <w:p w14:paraId="23274B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关于本项目所有公告、公示在新疆政府采购网（http://www.ccgp-xinjiang.gov.cn）发布。</w:t>
      </w:r>
    </w:p>
    <w:p w14:paraId="1DECD3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、请投标单位随时关注本项目的澄清、答疑、变更事项。</w:t>
      </w:r>
    </w:p>
    <w:p w14:paraId="7B6535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、本项目实行电子招投标，供应商须登录政采云平台申请获取</w:t>
      </w:r>
      <w:r>
        <w:rPr>
          <w:rFonts w:hint="eastAsia" w:ascii="仿宋" w:hAnsi="仿宋" w:eastAsia="仿宋" w:cs="仿宋"/>
          <w:sz w:val="24"/>
          <w:szCs w:val="24"/>
          <w:lang w:eastAsia="zh-CN"/>
        </w:rPr>
        <w:t>采购文件</w:t>
      </w:r>
      <w:r>
        <w:rPr>
          <w:rFonts w:hint="eastAsia" w:ascii="仿宋" w:hAnsi="仿宋" w:eastAsia="仿宋" w:cs="仿宋"/>
          <w:sz w:val="24"/>
          <w:szCs w:val="24"/>
        </w:rPr>
        <w:t>，并通过政采云电子投标客户端制作响应文件，同时自行承担与投标有关的一切费用。</w:t>
      </w:r>
    </w:p>
    <w:p w14:paraId="7976112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、各供应商应在开标前确保成为</w:t>
      </w:r>
      <w:r>
        <w:rPr>
          <w:rFonts w:hint="eastAsia" w:ascii="仿宋" w:hAnsi="仿宋" w:eastAsia="仿宋" w:cs="仿宋"/>
          <w:b/>
          <w:bCs/>
          <w:sz w:val="24"/>
          <w:szCs w:val="24"/>
        </w:rPr>
        <w:t>新疆政府采购网</w:t>
      </w:r>
      <w:r>
        <w:rPr>
          <w:rFonts w:hint="eastAsia" w:ascii="仿宋" w:hAnsi="仿宋" w:eastAsia="仿宋" w:cs="仿宋"/>
          <w:sz w:val="24"/>
          <w:szCs w:val="24"/>
        </w:rPr>
        <w:t>正式注册入库供应商，并完成CA数字证书申领。因未注册入库、未办理CA数字证书等原因造成无法投标或投标失败等后果由供应商自行承担。</w:t>
      </w:r>
    </w:p>
    <w:p w14:paraId="1ED260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、有意向参与电子开评标的供应商，可访问新疆数字证书认证中心官方网站（https://www.xjca.com.cn/）或下载“新疆政务通”APP自行进行申领。如需咨询，请联系新疆CA服务热线0991-2819290。</w:t>
      </w:r>
    </w:p>
    <w:p w14:paraId="1C2631A9">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1"/>
        <w:rPr>
          <w:rFonts w:hint="eastAsia" w:ascii="仿宋" w:hAnsi="仿宋" w:eastAsia="仿宋" w:cs="仿宋"/>
          <w:b/>
          <w:bCs/>
          <w:sz w:val="24"/>
          <w:szCs w:val="24"/>
        </w:rPr>
      </w:pPr>
      <w:bookmarkStart w:id="7" w:name="_Toc21999"/>
      <w:r>
        <w:rPr>
          <w:rFonts w:hint="eastAsia" w:ascii="仿宋" w:hAnsi="仿宋" w:eastAsia="仿宋" w:cs="仿宋"/>
          <w:b/>
          <w:bCs/>
          <w:sz w:val="24"/>
          <w:szCs w:val="24"/>
        </w:rPr>
        <w:t>七、对本次采购提出询问，请按以下方式联系</w:t>
      </w:r>
      <w:bookmarkEnd w:id="7"/>
    </w:p>
    <w:p w14:paraId="30B196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0590A2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名 称：乌鲁木齐市林业有害生物防治检疫站（市草原监测站）</w:t>
      </w:r>
    </w:p>
    <w:p w14:paraId="775604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址：乌鲁木齐市南站货场东路54号</w:t>
      </w:r>
    </w:p>
    <w:p w14:paraId="370C97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联系人：赵瀚翔</w:t>
      </w:r>
    </w:p>
    <w:p w14:paraId="24B8D4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15199158057</w:t>
      </w:r>
    </w:p>
    <w:p w14:paraId="000595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573E91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highlight w:val="none"/>
        </w:rPr>
        <w:t>名 称：新疆世纪星工</w:t>
      </w:r>
      <w:r>
        <w:rPr>
          <w:rFonts w:hint="eastAsia" w:ascii="仿宋" w:hAnsi="仿宋" w:eastAsia="仿宋" w:cs="仿宋"/>
          <w:sz w:val="24"/>
          <w:szCs w:val="24"/>
        </w:rPr>
        <w:t>程咨询有限公司</w:t>
      </w:r>
    </w:p>
    <w:p w14:paraId="01D1FDF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地 址：乌鲁木齐经济技术开发区二期黄山街一品九点阳光德港大厦B座</w:t>
      </w:r>
      <w:r>
        <w:rPr>
          <w:rFonts w:hint="eastAsia" w:ascii="仿宋" w:hAnsi="仿宋" w:eastAsia="仿宋" w:cs="仿宋"/>
          <w:sz w:val="24"/>
          <w:szCs w:val="24"/>
          <w:lang w:val="en-US" w:eastAsia="zh-CN"/>
        </w:rPr>
        <w:t>九源酒店</w:t>
      </w:r>
      <w:r>
        <w:rPr>
          <w:rFonts w:hint="eastAsia" w:ascii="仿宋" w:hAnsi="仿宋" w:eastAsia="仿宋" w:cs="仿宋"/>
          <w:sz w:val="24"/>
          <w:szCs w:val="24"/>
        </w:rPr>
        <w:t>20楼</w:t>
      </w:r>
    </w:p>
    <w:p w14:paraId="1FDD1B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马莉、李春雪、李航、杜萍、崔盼盼</w:t>
      </w:r>
    </w:p>
    <w:p w14:paraId="2D0958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联系方式：0991-3678303</w:t>
      </w:r>
    </w:p>
    <w:p w14:paraId="239933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br w:type="page"/>
      </w:r>
    </w:p>
    <w:p w14:paraId="6CB70F45">
      <w:pPr>
        <w:pStyle w:val="3"/>
        <w:numPr>
          <w:ilvl w:val="0"/>
          <w:numId w:val="1"/>
        </w:numPr>
        <w:bidi w:val="0"/>
        <w:jc w:val="center"/>
        <w:rPr>
          <w:rFonts w:hint="eastAsia" w:ascii="仿宋" w:hAnsi="仿宋" w:eastAsia="仿宋" w:cs="仿宋"/>
          <w:sz w:val="36"/>
          <w:szCs w:val="36"/>
        </w:rPr>
      </w:pPr>
      <w:bookmarkStart w:id="8" w:name="_Toc31403"/>
      <w:r>
        <w:rPr>
          <w:rFonts w:hint="eastAsia" w:ascii="仿宋" w:hAnsi="仿宋" w:eastAsia="仿宋" w:cs="仿宋"/>
          <w:sz w:val="36"/>
          <w:szCs w:val="36"/>
        </w:rPr>
        <w:t>投标须知前附表</w:t>
      </w:r>
      <w:bookmarkEnd w:id="8"/>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308"/>
        <w:gridCol w:w="7214"/>
      </w:tblGrid>
      <w:tr w14:paraId="187B95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308" w:type="dxa"/>
            <w:tcBorders>
              <w:tl2br w:val="nil"/>
              <w:tr2bl w:val="nil"/>
            </w:tcBorders>
            <w:vAlign w:val="center"/>
          </w:tcPr>
          <w:p w14:paraId="6FE36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条款号</w:t>
            </w:r>
          </w:p>
        </w:tc>
        <w:tc>
          <w:tcPr>
            <w:tcW w:w="7214" w:type="dxa"/>
            <w:tcBorders>
              <w:tl2br w:val="nil"/>
              <w:tr2bl w:val="nil"/>
            </w:tcBorders>
          </w:tcPr>
          <w:p w14:paraId="6D87CF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内容</w:t>
            </w:r>
          </w:p>
        </w:tc>
      </w:tr>
      <w:tr w14:paraId="666B9B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55E38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7214" w:type="dxa"/>
            <w:tcBorders>
              <w:tl2br w:val="nil"/>
              <w:tr2bl w:val="nil"/>
            </w:tcBorders>
            <w:vAlign w:val="center"/>
          </w:tcPr>
          <w:p w14:paraId="2ACE738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采购人：乌鲁木齐市林业有害生物防治检疫站（市草原监测站）</w:t>
            </w:r>
          </w:p>
          <w:p w14:paraId="276932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地  址：乌鲁木齐市南站货场东路54号</w:t>
            </w:r>
          </w:p>
          <w:p w14:paraId="2E368E46">
            <w:pPr>
              <w:pStyle w:val="2"/>
              <w:rPr>
                <w:rFonts w:hint="default"/>
                <w:lang w:val="en-US" w:eastAsia="zh-CN"/>
              </w:rPr>
            </w:pPr>
            <w:r>
              <w:rPr>
                <w:rFonts w:hint="eastAsia" w:ascii="仿宋" w:hAnsi="仿宋" w:eastAsia="仿宋" w:cs="仿宋"/>
                <w:sz w:val="21"/>
                <w:szCs w:val="21"/>
                <w:highlight w:val="none"/>
                <w:vertAlign w:val="baseline"/>
                <w:lang w:val="en-US" w:eastAsia="zh-CN"/>
              </w:rPr>
              <w:t>联系人：赵瀚翔</w:t>
            </w:r>
          </w:p>
          <w:p w14:paraId="42B98A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vertAlign w:val="baseline"/>
                <w:lang w:val="en-US"/>
              </w:rPr>
            </w:pPr>
            <w:r>
              <w:rPr>
                <w:rFonts w:hint="eastAsia" w:ascii="仿宋" w:hAnsi="仿宋" w:eastAsia="仿宋" w:cs="仿宋"/>
                <w:sz w:val="21"/>
                <w:szCs w:val="21"/>
                <w:highlight w:val="none"/>
                <w:vertAlign w:val="baseline"/>
                <w:lang w:val="en-US" w:eastAsia="zh-CN"/>
              </w:rPr>
              <w:t>电  话：15199158057</w:t>
            </w:r>
          </w:p>
        </w:tc>
      </w:tr>
      <w:tr w14:paraId="773B42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2261B5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7214" w:type="dxa"/>
            <w:tcBorders>
              <w:tl2br w:val="nil"/>
              <w:tr2bl w:val="nil"/>
            </w:tcBorders>
            <w:vAlign w:val="center"/>
          </w:tcPr>
          <w:p w14:paraId="1719AA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采购代理机构：新疆世纪星工程咨询有限公司 </w:t>
            </w:r>
          </w:p>
          <w:p w14:paraId="3DD724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地址：乌鲁木齐经济技术开发区二期黄山街一品九点阳光德港大厦B座20楼 </w:t>
            </w:r>
          </w:p>
          <w:p w14:paraId="0A404C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业务联系人：</w:t>
            </w:r>
            <w:r>
              <w:rPr>
                <w:rFonts w:hint="eastAsia" w:ascii="仿宋" w:hAnsi="仿宋" w:eastAsia="仿宋" w:cs="仿宋"/>
                <w:sz w:val="21"/>
                <w:szCs w:val="21"/>
                <w:highlight w:val="none"/>
                <w:vertAlign w:val="baseline"/>
                <w:lang w:val="en-US" w:eastAsia="zh-CN"/>
              </w:rPr>
              <w:t>马莉、李春雪</w:t>
            </w:r>
            <w:r>
              <w:rPr>
                <w:rFonts w:hint="eastAsia" w:ascii="仿宋" w:hAnsi="仿宋" w:eastAsia="仿宋" w:cs="仿宋"/>
                <w:sz w:val="21"/>
                <w:szCs w:val="21"/>
                <w:highlight w:val="none"/>
                <w:vertAlign w:val="baseline"/>
              </w:rPr>
              <w:t xml:space="preserve">      </w:t>
            </w:r>
            <w:r>
              <w:rPr>
                <w:rFonts w:hint="eastAsia" w:ascii="仿宋" w:hAnsi="仿宋" w:eastAsia="仿宋" w:cs="仿宋"/>
                <w:sz w:val="21"/>
                <w:szCs w:val="21"/>
                <w:highlight w:val="none"/>
                <w:vertAlign w:val="baseline"/>
                <w:lang w:val="en-US" w:eastAsia="zh-CN"/>
              </w:rPr>
              <w:t xml:space="preserve">  </w:t>
            </w:r>
            <w:r>
              <w:rPr>
                <w:rFonts w:hint="eastAsia" w:ascii="仿宋" w:hAnsi="仿宋" w:eastAsia="仿宋" w:cs="仿宋"/>
                <w:sz w:val="21"/>
                <w:szCs w:val="21"/>
                <w:highlight w:val="none"/>
                <w:vertAlign w:val="baseline"/>
              </w:rPr>
              <w:t xml:space="preserve">电话：0991-3678303 </w:t>
            </w:r>
          </w:p>
          <w:p w14:paraId="5860165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电子邮箱：</w:t>
            </w:r>
            <w:r>
              <w:rPr>
                <w:rFonts w:hint="eastAsia" w:ascii="仿宋" w:hAnsi="仿宋" w:eastAsia="仿宋" w:cs="仿宋"/>
                <w:sz w:val="21"/>
                <w:szCs w:val="21"/>
                <w:vertAlign w:val="baseline"/>
                <w:lang w:val="en-US" w:eastAsia="zh-CN"/>
              </w:rPr>
              <w:t>53534373@qq.com</w:t>
            </w:r>
          </w:p>
        </w:tc>
      </w:tr>
      <w:tr w14:paraId="1DFC62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40E95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1.3.3</w:t>
            </w:r>
          </w:p>
        </w:tc>
        <w:tc>
          <w:tcPr>
            <w:tcW w:w="7214" w:type="dxa"/>
            <w:tcBorders>
              <w:tl2br w:val="nil"/>
              <w:tr2bl w:val="nil"/>
            </w:tcBorders>
            <w:vAlign w:val="center"/>
          </w:tcPr>
          <w:p w14:paraId="24EDD4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合格投标人的其他资格要求：</w:t>
            </w:r>
          </w:p>
          <w:p w14:paraId="7AAD57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标项一：</w:t>
            </w:r>
            <w:r>
              <w:rPr>
                <w:rFonts w:hint="eastAsia" w:ascii="仿宋" w:hAnsi="仿宋" w:eastAsia="仿宋" w:cs="仿宋"/>
                <w:sz w:val="21"/>
                <w:szCs w:val="21"/>
                <w:highlight w:val="none"/>
                <w:lang w:val="en-US" w:eastAsia="zh-CN"/>
              </w:rPr>
              <w:t>（1）供应商须具有有效的《通用航空经营许可证》、取得国家民航总局核发的CCAR-136 部运行合格证（运行种类包含农林喷洒作业）并须同时提供飞行器的适航证、国籍登记证、电台执照、保险，飞机数量以国籍登记证发给人为准（民航总局网站可查询到）的复印件加盖公章；</w:t>
            </w:r>
          </w:p>
          <w:p w14:paraId="6C10AC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8C17D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26A7D1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标项二：</w:t>
            </w:r>
            <w:r>
              <w:rPr>
                <w:rFonts w:hint="eastAsia" w:ascii="仿宋" w:hAnsi="仿宋" w:eastAsia="仿宋" w:cs="仿宋"/>
                <w:sz w:val="21"/>
                <w:szCs w:val="21"/>
                <w:lang w:val="en-US" w:eastAsia="zh-CN"/>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3AB2A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706D51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395303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214" w:type="dxa"/>
            <w:tcBorders>
              <w:tl2br w:val="nil"/>
              <w:tr2bl w:val="nil"/>
            </w:tcBorders>
            <w:vAlign w:val="center"/>
          </w:tcPr>
          <w:p w14:paraId="14EA84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b/>
                <w:bCs/>
                <w:kern w:val="2"/>
                <w:sz w:val="21"/>
                <w:szCs w:val="21"/>
                <w:highlight w:val="none"/>
                <w:vertAlign w:val="baseline"/>
                <w:lang w:val="en-US" w:eastAsia="zh-CN" w:bidi="ar-SA"/>
              </w:rPr>
              <w:t>是否允许采购进口产品：</w:t>
            </w:r>
          </w:p>
          <w:p w14:paraId="69970A92">
            <w:pPr>
              <w:pStyle w:val="1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☑不允许采购进口产品</w:t>
            </w:r>
          </w:p>
          <w:p w14:paraId="16B13436">
            <w:pPr>
              <w:pStyle w:val="1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□允许采购进口产品</w:t>
            </w:r>
          </w:p>
          <w:p w14:paraId="575E3C4C">
            <w:pPr>
              <w:pStyle w:val="1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rPr>
            </w:pPr>
            <w:r>
              <w:rPr>
                <w:rFonts w:hint="eastAsia" w:ascii="仿宋" w:hAnsi="仿宋" w:eastAsia="仿宋" w:cs="仿宋"/>
                <w:kern w:val="2"/>
                <w:sz w:val="21"/>
                <w:szCs w:val="21"/>
                <w:highlight w:val="none"/>
                <w:vertAlign w:val="baseline"/>
                <w:lang w:val="en-US" w:eastAsia="zh-CN" w:bidi="ar-SA"/>
              </w:rPr>
              <w:t>进口产品按照财政部文件《政府采购进口产品管理办法》(财库〔2007〕119号)、财政部文件《关于政府采购进口产品管理有关问题的通知》（财办库[2008]248 号）认定，整机设备内元器件不做限制。</w:t>
            </w:r>
          </w:p>
        </w:tc>
      </w:tr>
      <w:tr w14:paraId="2FC18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5D2331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1.5.1</w:t>
            </w:r>
          </w:p>
        </w:tc>
        <w:tc>
          <w:tcPr>
            <w:tcW w:w="7214" w:type="dxa"/>
            <w:tcBorders>
              <w:tl2br w:val="nil"/>
              <w:tr2bl w:val="nil"/>
            </w:tcBorders>
            <w:vAlign w:val="center"/>
          </w:tcPr>
          <w:p w14:paraId="6C834A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本项目采购标的对应的中小企业划分标准所属行业：</w:t>
            </w:r>
          </w:p>
          <w:p w14:paraId="42DB3F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rPr>
            </w:pPr>
            <w:r>
              <w:rPr>
                <w:rFonts w:hint="eastAsia" w:ascii="仿宋" w:hAnsi="仿宋" w:eastAsia="仿宋" w:cs="仿宋"/>
                <w:b w:val="0"/>
                <w:bCs w:val="0"/>
                <w:sz w:val="21"/>
                <w:szCs w:val="21"/>
                <w:vertAlign w:val="baseline"/>
                <w:lang w:val="en-US" w:eastAsia="zh-CN"/>
              </w:rPr>
              <w:t>根据</w:t>
            </w:r>
            <w:r>
              <w:rPr>
                <w:rFonts w:hint="eastAsia" w:ascii="仿宋" w:hAnsi="仿宋" w:eastAsia="仿宋" w:cs="仿宋"/>
                <w:b w:val="0"/>
                <w:bCs w:val="0"/>
                <w:sz w:val="21"/>
                <w:szCs w:val="21"/>
                <w:highlight w:val="none"/>
                <w:vertAlign w:val="baseline"/>
                <w:lang w:val="en-US" w:eastAsia="zh-CN"/>
              </w:rPr>
              <w:t>工业和信息化部、国家统计局、国家发展 和改革委员会、财政部《关于印发中小企业划型标准规定的通知》（工信部联企业〔2011〕300号）采购标的</w:t>
            </w:r>
            <w:r>
              <w:rPr>
                <w:rFonts w:hint="eastAsia" w:ascii="仿宋" w:hAnsi="仿宋" w:eastAsia="仿宋" w:cs="仿宋"/>
                <w:b/>
                <w:bCs/>
                <w:sz w:val="21"/>
                <w:szCs w:val="21"/>
                <w:highlight w:val="none"/>
                <w:u w:val="single"/>
                <w:vertAlign w:val="baseline"/>
                <w:lang w:val="en-US" w:eastAsia="zh-CN"/>
              </w:rPr>
              <w:t xml:space="preserve"> 乌鲁木齐市林业草原生态保护治理项目-飞播防治  </w:t>
            </w:r>
            <w:r>
              <w:rPr>
                <w:rFonts w:hint="eastAsia" w:ascii="仿宋" w:hAnsi="仿宋" w:eastAsia="仿宋" w:cs="仿宋"/>
                <w:b w:val="0"/>
                <w:bCs w:val="0"/>
                <w:sz w:val="21"/>
                <w:szCs w:val="21"/>
                <w:highlight w:val="none"/>
                <w:vertAlign w:val="baseline"/>
                <w:lang w:val="en-US" w:eastAsia="zh-CN"/>
              </w:rPr>
              <w:t>按照</w:t>
            </w:r>
            <w:r>
              <w:rPr>
                <w:rFonts w:hint="eastAsia" w:ascii="仿宋" w:hAnsi="仿宋" w:eastAsia="仿宋" w:cs="仿宋"/>
                <w:b/>
                <w:bCs/>
                <w:sz w:val="21"/>
                <w:szCs w:val="21"/>
                <w:highlight w:val="none"/>
                <w:u w:val="single"/>
                <w:vertAlign w:val="baseline"/>
                <w:lang w:val="en-US" w:eastAsia="zh-CN"/>
              </w:rPr>
              <w:t xml:space="preserve"> 农、林、牧、渔业 </w:t>
            </w:r>
            <w:r>
              <w:rPr>
                <w:rFonts w:hint="eastAsia" w:ascii="仿宋" w:hAnsi="仿宋" w:eastAsia="仿宋" w:cs="仿宋"/>
                <w:b w:val="0"/>
                <w:bCs w:val="0"/>
                <w:sz w:val="21"/>
                <w:szCs w:val="21"/>
                <w:highlight w:val="none"/>
                <w:vertAlign w:val="baseline"/>
                <w:lang w:val="en-US" w:eastAsia="zh-CN"/>
              </w:rPr>
              <w:t>行业认定企业类型标准。</w:t>
            </w:r>
            <w:r>
              <w:rPr>
                <w:rFonts w:hint="eastAsia" w:ascii="仿宋" w:hAnsi="仿宋" w:eastAsia="仿宋" w:cs="仿宋"/>
                <w:b/>
                <w:bCs/>
                <w:sz w:val="21"/>
                <w:szCs w:val="21"/>
                <w:highlight w:val="none"/>
                <w:u w:val="single"/>
                <w:vertAlign w:val="baseline"/>
                <w:lang w:val="en-US" w:eastAsia="zh-CN"/>
              </w:rPr>
              <w:t xml:space="preserve">乌鲁木齐市林业草原生态保护治理项目-地面补防服务 </w:t>
            </w:r>
            <w:r>
              <w:rPr>
                <w:rFonts w:hint="eastAsia" w:ascii="仿宋" w:hAnsi="仿宋" w:eastAsia="仿宋" w:cs="仿宋"/>
                <w:b w:val="0"/>
                <w:bCs w:val="0"/>
                <w:sz w:val="21"/>
                <w:szCs w:val="21"/>
                <w:highlight w:val="none"/>
                <w:vertAlign w:val="baseline"/>
                <w:lang w:val="en-US" w:eastAsia="zh-CN"/>
              </w:rPr>
              <w:t>按照</w:t>
            </w:r>
            <w:r>
              <w:rPr>
                <w:rFonts w:hint="eastAsia" w:ascii="仿宋" w:hAnsi="仿宋" w:eastAsia="仿宋" w:cs="仿宋"/>
                <w:b/>
                <w:bCs/>
                <w:sz w:val="21"/>
                <w:szCs w:val="21"/>
                <w:highlight w:val="none"/>
                <w:u w:val="single"/>
                <w:vertAlign w:val="baseline"/>
                <w:lang w:val="en-US" w:eastAsia="zh-CN"/>
              </w:rPr>
              <w:t xml:space="preserve"> 农、林、牧、渔 </w:t>
            </w:r>
            <w:r>
              <w:rPr>
                <w:rFonts w:hint="eastAsia" w:ascii="仿宋" w:hAnsi="仿宋" w:eastAsia="仿宋" w:cs="仿宋"/>
                <w:b w:val="0"/>
                <w:bCs w:val="0"/>
                <w:sz w:val="21"/>
                <w:szCs w:val="21"/>
                <w:highlight w:val="none"/>
                <w:vertAlign w:val="baseline"/>
                <w:lang w:val="en-US" w:eastAsia="zh-CN"/>
              </w:rPr>
              <w:t>行业认定企业类型标准。</w:t>
            </w:r>
          </w:p>
        </w:tc>
      </w:tr>
      <w:tr w14:paraId="399BC7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0" w:hRule="atLeast"/>
        </w:trPr>
        <w:tc>
          <w:tcPr>
            <w:tcW w:w="1308" w:type="dxa"/>
            <w:tcBorders>
              <w:bottom w:val="single" w:color="auto" w:sz="4" w:space="0"/>
              <w:tl2br w:val="nil"/>
              <w:tr2bl w:val="nil"/>
            </w:tcBorders>
            <w:vAlign w:val="center"/>
          </w:tcPr>
          <w:p w14:paraId="5FD074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1.5.2</w:t>
            </w:r>
          </w:p>
        </w:tc>
        <w:tc>
          <w:tcPr>
            <w:tcW w:w="7214" w:type="dxa"/>
            <w:tcBorders>
              <w:bottom w:val="single" w:color="auto" w:sz="4" w:space="0"/>
              <w:tl2br w:val="nil"/>
              <w:tr2bl w:val="nil"/>
            </w:tcBorders>
            <w:vAlign w:val="center"/>
          </w:tcPr>
          <w:p w14:paraId="093E36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本项目面向中小企业采购预留份额、措施及比例：</w:t>
            </w:r>
          </w:p>
          <w:p w14:paraId="540F04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□本项目不专门面向中小企业预留采购份额。</w:t>
            </w:r>
          </w:p>
          <w:p w14:paraId="2C4FEA3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☑本项目专门面向</w:t>
            </w:r>
            <w:r>
              <w:rPr>
                <w:rFonts w:hint="eastAsia" w:ascii="仿宋" w:hAnsi="仿宋" w:eastAsia="仿宋" w:cs="仿宋"/>
                <w:b/>
                <w:bCs/>
                <w:sz w:val="21"/>
                <w:szCs w:val="21"/>
                <w:highlight w:val="none"/>
                <w:vertAlign w:val="baseline"/>
                <w:lang w:val="en-US" w:eastAsia="zh-CN"/>
              </w:rPr>
              <w:t>☑中小□小微企业</w:t>
            </w:r>
            <w:r>
              <w:rPr>
                <w:rFonts w:hint="eastAsia" w:ascii="仿宋" w:hAnsi="仿宋" w:eastAsia="仿宋" w:cs="仿宋"/>
                <w:sz w:val="21"/>
                <w:szCs w:val="21"/>
                <w:highlight w:val="none"/>
                <w:vertAlign w:val="baseline"/>
                <w:lang w:val="en-US" w:eastAsia="zh-CN"/>
              </w:rPr>
              <w:t xml:space="preserve"> 采购。即: 提供的服务全部由符合政策要求的☑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企业制造、服务全部由符合政策要求的</w:t>
            </w:r>
            <w:r>
              <w:rPr>
                <w:rFonts w:hint="eastAsia" w:ascii="仿宋" w:hAnsi="仿宋" w:eastAsia="仿宋" w:cs="仿宋"/>
                <w:b/>
                <w:bCs/>
                <w:sz w:val="21"/>
                <w:szCs w:val="21"/>
                <w:highlight w:val="none"/>
                <w:vertAlign w:val="baseline"/>
                <w:lang w:val="en-US" w:eastAsia="zh-CN"/>
              </w:rPr>
              <w:t>☑中小□小微</w:t>
            </w:r>
            <w:r>
              <w:rPr>
                <w:rFonts w:hint="eastAsia" w:ascii="仿宋" w:hAnsi="仿宋" w:eastAsia="仿宋" w:cs="仿宋"/>
                <w:sz w:val="21"/>
                <w:szCs w:val="21"/>
                <w:highlight w:val="none"/>
                <w:vertAlign w:val="baseline"/>
                <w:lang w:val="en-US" w:eastAsia="zh-CN"/>
              </w:rPr>
              <w:t>企业承接。</w:t>
            </w:r>
          </w:p>
          <w:p w14:paraId="70EA18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1"/>
                <w:szCs w:val="21"/>
                <w:highlight w:val="none"/>
                <w:u w:val="single"/>
                <w:vertAlign w:val="baseline"/>
                <w:lang w:val="en-US" w:eastAsia="zh-CN"/>
              </w:rPr>
              <w:t>要求获得采购合同的投标人将本采购项目预算金额的至少   %分包给一家或者多家中小企业，这其中预留给小微企业的比例至少   %，须提供《拟分包情况说明》，监狱和戒毒企业、残疾人福利性单位视同小型、微型企业（格式详见采购文件）。</w:t>
            </w:r>
          </w:p>
        </w:tc>
      </w:tr>
      <w:tr w14:paraId="678FF6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3" w:hRule="atLeast"/>
        </w:trPr>
        <w:tc>
          <w:tcPr>
            <w:tcW w:w="1308" w:type="dxa"/>
            <w:tcBorders>
              <w:top w:val="single" w:color="auto" w:sz="4" w:space="0"/>
              <w:tl2br w:val="nil"/>
              <w:tr2bl w:val="nil"/>
            </w:tcBorders>
            <w:vAlign w:val="center"/>
          </w:tcPr>
          <w:p w14:paraId="696AB1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1.11</w:t>
            </w:r>
          </w:p>
        </w:tc>
        <w:tc>
          <w:tcPr>
            <w:tcW w:w="7214" w:type="dxa"/>
            <w:tcBorders>
              <w:top w:val="single" w:color="auto" w:sz="4" w:space="0"/>
              <w:tl2br w:val="nil"/>
              <w:tr2bl w:val="nil"/>
            </w:tcBorders>
            <w:vAlign w:val="center"/>
          </w:tcPr>
          <w:p w14:paraId="25C26A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本项目是否适用本国产品价格评审优惠政策：</w:t>
            </w:r>
          </w:p>
          <w:p w14:paraId="2AEE495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□本项目适用支持本国产品标准</w:t>
            </w:r>
          </w:p>
          <w:p w14:paraId="539A92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☑本项目不适用</w:t>
            </w:r>
          </w:p>
          <w:p w14:paraId="22C2B727">
            <w:pPr>
              <w:pStyle w:val="1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sz w:val="21"/>
                <w:szCs w:val="21"/>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71EA3D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11518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1.12</w:t>
            </w:r>
          </w:p>
        </w:tc>
        <w:tc>
          <w:tcPr>
            <w:tcW w:w="7214" w:type="dxa"/>
            <w:tcBorders>
              <w:tl2br w:val="nil"/>
              <w:tr2bl w:val="nil"/>
            </w:tcBorders>
            <w:vAlign w:val="center"/>
          </w:tcPr>
          <w:p w14:paraId="06A738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是否允许联合体投标：否</w:t>
            </w:r>
          </w:p>
          <w:p w14:paraId="0D8FD9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联合体的其他资格要求：无</w:t>
            </w:r>
          </w:p>
        </w:tc>
      </w:tr>
      <w:tr w14:paraId="7453A7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5E3ABD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w:t>
            </w:r>
          </w:p>
        </w:tc>
        <w:tc>
          <w:tcPr>
            <w:tcW w:w="7214" w:type="dxa"/>
            <w:tcBorders>
              <w:tl2br w:val="nil"/>
              <w:tr2bl w:val="nil"/>
            </w:tcBorders>
            <w:vAlign w:val="center"/>
          </w:tcPr>
          <w:p w14:paraId="6AB16B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项目预算金额：126万元，其中：标项一预算金额</w:t>
            </w:r>
            <w:r>
              <w:rPr>
                <w:rFonts w:hint="eastAsia" w:ascii="仿宋" w:hAnsi="仿宋" w:eastAsia="仿宋" w:cs="仿宋"/>
                <w:sz w:val="24"/>
                <w:szCs w:val="24"/>
                <w:highlight w:val="none"/>
                <w:lang w:val="en-US" w:eastAsia="zh-CN"/>
              </w:rPr>
              <w:t>106.75万元；</w:t>
            </w:r>
            <w:r>
              <w:rPr>
                <w:rFonts w:hint="eastAsia" w:ascii="仿宋" w:hAnsi="仿宋" w:eastAsia="仿宋" w:cs="仿宋"/>
                <w:sz w:val="21"/>
                <w:szCs w:val="21"/>
                <w:highlight w:val="none"/>
                <w:vertAlign w:val="baseline"/>
                <w:lang w:val="en-US" w:eastAsia="zh-CN"/>
              </w:rPr>
              <w:t>标项二预算金额19.25万元；</w:t>
            </w:r>
          </w:p>
          <w:p w14:paraId="69E84F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最高限价：126万元，其中：标项一最高限价</w:t>
            </w:r>
            <w:r>
              <w:rPr>
                <w:rFonts w:hint="eastAsia" w:ascii="仿宋" w:hAnsi="仿宋" w:eastAsia="仿宋" w:cs="仿宋"/>
                <w:sz w:val="24"/>
                <w:szCs w:val="24"/>
                <w:highlight w:val="none"/>
                <w:lang w:val="en-US" w:eastAsia="zh-CN"/>
              </w:rPr>
              <w:t>106.75万元；</w:t>
            </w:r>
            <w:r>
              <w:rPr>
                <w:rFonts w:hint="eastAsia" w:ascii="仿宋" w:hAnsi="仿宋" w:eastAsia="仿宋" w:cs="仿宋"/>
                <w:sz w:val="21"/>
                <w:szCs w:val="21"/>
                <w:highlight w:val="none"/>
                <w:vertAlign w:val="baseline"/>
                <w:lang w:val="en-US" w:eastAsia="zh-CN"/>
              </w:rPr>
              <w:t>标项二最高限价19.25万元；</w:t>
            </w:r>
          </w:p>
        </w:tc>
      </w:tr>
      <w:tr w14:paraId="0EF61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260AB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5.4</w:t>
            </w:r>
          </w:p>
        </w:tc>
        <w:tc>
          <w:tcPr>
            <w:tcW w:w="7214" w:type="dxa"/>
            <w:tcBorders>
              <w:tl2br w:val="nil"/>
              <w:tr2bl w:val="nil"/>
            </w:tcBorders>
            <w:vAlign w:val="center"/>
          </w:tcPr>
          <w:p w14:paraId="588531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是否组织现场考察或者召开答疑会：否 </w:t>
            </w:r>
          </w:p>
          <w:p w14:paraId="7909065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组织现场考察或者召开答疑会相关要求：/</w:t>
            </w:r>
          </w:p>
        </w:tc>
      </w:tr>
      <w:tr w14:paraId="3580EE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42075F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6.1 </w:t>
            </w:r>
          </w:p>
        </w:tc>
        <w:tc>
          <w:tcPr>
            <w:tcW w:w="7214" w:type="dxa"/>
            <w:tcBorders>
              <w:tl2br w:val="nil"/>
              <w:tr2bl w:val="nil"/>
            </w:tcBorders>
            <w:vAlign w:val="center"/>
          </w:tcPr>
          <w:p w14:paraId="715986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是否需要提供样品</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lang w:val="en-US" w:eastAsia="zh-CN"/>
              </w:rPr>
              <w:t>演示</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 xml:space="preserve">：否 </w:t>
            </w:r>
          </w:p>
          <w:p w14:paraId="357EDF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提供样品（演示）要求包括：</w:t>
            </w:r>
            <w:r>
              <w:rPr>
                <w:rFonts w:hint="eastAsia" w:ascii="仿宋" w:hAnsi="仿宋" w:eastAsia="仿宋" w:cs="仿宋"/>
                <w:sz w:val="21"/>
                <w:szCs w:val="21"/>
                <w:vertAlign w:val="baseline"/>
                <w:lang w:val="en-US" w:eastAsia="zh-CN"/>
              </w:rPr>
              <w:t>/</w:t>
            </w:r>
          </w:p>
        </w:tc>
      </w:tr>
      <w:tr w14:paraId="49BC3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7D5B60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8.1 </w:t>
            </w:r>
          </w:p>
        </w:tc>
        <w:tc>
          <w:tcPr>
            <w:tcW w:w="7214" w:type="dxa"/>
            <w:tcBorders>
              <w:tl2br w:val="nil"/>
              <w:tr2bl w:val="nil"/>
            </w:tcBorders>
            <w:vAlign w:val="center"/>
          </w:tcPr>
          <w:p w14:paraId="323116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如投标人对多个包进行投标，可以中标</w:t>
            </w:r>
            <w:r>
              <w:rPr>
                <w:rFonts w:hint="eastAsia" w:ascii="仿宋" w:hAnsi="仿宋" w:eastAsia="仿宋" w:cs="仿宋"/>
                <w:b/>
                <w:bCs/>
                <w:sz w:val="21"/>
                <w:szCs w:val="21"/>
                <w:u w:val="single"/>
                <w:vertAlign w:val="baseline"/>
              </w:rPr>
              <w:t>多</w:t>
            </w:r>
            <w:r>
              <w:rPr>
                <w:rFonts w:hint="eastAsia" w:ascii="仿宋" w:hAnsi="仿宋" w:eastAsia="仿宋" w:cs="仿宋"/>
                <w:sz w:val="21"/>
                <w:szCs w:val="21"/>
                <w:vertAlign w:val="baseline"/>
              </w:rPr>
              <w:t>包</w:t>
            </w:r>
          </w:p>
        </w:tc>
      </w:tr>
      <w:tr w14:paraId="1460AA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04E32A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7214" w:type="dxa"/>
            <w:tcBorders>
              <w:tl2br w:val="nil"/>
              <w:tr2bl w:val="nil"/>
            </w:tcBorders>
            <w:vAlign w:val="center"/>
          </w:tcPr>
          <w:p w14:paraId="624D0F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投标（响应）保证金金额及要求：</w:t>
            </w:r>
          </w:p>
          <w:p w14:paraId="2595A0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□本项目无需缴纳投标保证金。</w:t>
            </w:r>
          </w:p>
          <w:p w14:paraId="3A301E8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☑本项目需要缴纳投标保证金，具体要求：</w:t>
            </w:r>
          </w:p>
          <w:p w14:paraId="2419F9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rPr>
              <w:t>保证金数额：</w:t>
            </w:r>
            <w:r>
              <w:rPr>
                <w:rFonts w:hint="eastAsia" w:ascii="仿宋" w:hAnsi="仿宋" w:eastAsia="仿宋" w:cs="仿宋"/>
                <w:b/>
                <w:bCs/>
                <w:sz w:val="21"/>
                <w:szCs w:val="21"/>
                <w:highlight w:val="none"/>
                <w:vertAlign w:val="baseline"/>
                <w:lang w:val="en-US" w:eastAsia="zh-CN"/>
              </w:rPr>
              <w:t>标项1：</w:t>
            </w:r>
            <w:r>
              <w:rPr>
                <w:rFonts w:hint="eastAsia" w:ascii="仿宋" w:hAnsi="仿宋" w:eastAsia="仿宋" w:cs="仿宋"/>
                <w:b/>
                <w:bCs/>
                <w:sz w:val="21"/>
                <w:szCs w:val="21"/>
                <w:highlight w:val="none"/>
                <w:vertAlign w:val="baseline"/>
              </w:rPr>
              <w:t>人民币</w:t>
            </w:r>
            <w:r>
              <w:rPr>
                <w:rFonts w:hint="eastAsia" w:ascii="仿宋" w:hAnsi="仿宋" w:eastAsia="仿宋" w:cs="仿宋"/>
                <w:b/>
                <w:bCs/>
                <w:sz w:val="21"/>
                <w:szCs w:val="21"/>
                <w:highlight w:val="none"/>
                <w:u w:val="single"/>
                <w:vertAlign w:val="baseline"/>
                <w:lang w:val="en-US" w:eastAsia="zh-CN"/>
              </w:rPr>
              <w:t>10675</w:t>
            </w:r>
            <w:r>
              <w:rPr>
                <w:rFonts w:hint="eastAsia" w:ascii="仿宋" w:hAnsi="仿宋" w:eastAsia="仿宋" w:cs="仿宋"/>
                <w:b/>
                <w:bCs/>
                <w:sz w:val="21"/>
                <w:szCs w:val="21"/>
                <w:highlight w:val="none"/>
                <w:vertAlign w:val="baseline"/>
              </w:rPr>
              <w:t xml:space="preserve">元整 </w:t>
            </w:r>
          </w:p>
          <w:p w14:paraId="6E2BD22C">
            <w:pPr>
              <w:keepNext w:val="0"/>
              <w:keepLines w:val="0"/>
              <w:pageBreakBefore w:val="0"/>
              <w:widowControl w:val="0"/>
              <w:kinsoku/>
              <w:wordWrap/>
              <w:overflowPunct/>
              <w:topLinePunct w:val="0"/>
              <w:autoSpaceDE/>
              <w:autoSpaceDN/>
              <w:bidi w:val="0"/>
              <w:adjustRightInd/>
              <w:snapToGrid/>
              <w:spacing w:line="360" w:lineRule="exact"/>
              <w:ind w:firstLine="1265" w:firstLineChars="600"/>
              <w:jc w:val="both"/>
              <w:textAlignment w:val="auto"/>
              <w:rPr>
                <w:rFonts w:hint="eastAsia" w:ascii="仿宋" w:hAnsi="仿宋" w:eastAsia="仿宋" w:cs="仿宋"/>
                <w:b/>
                <w:bCs/>
                <w:sz w:val="21"/>
                <w:szCs w:val="21"/>
                <w:highlight w:val="none"/>
                <w:vertAlign w:val="baseline"/>
              </w:rPr>
            </w:pPr>
            <w:r>
              <w:rPr>
                <w:rFonts w:hint="eastAsia" w:ascii="仿宋" w:hAnsi="仿宋" w:eastAsia="仿宋" w:cs="仿宋"/>
                <w:b/>
                <w:bCs/>
                <w:sz w:val="21"/>
                <w:szCs w:val="21"/>
                <w:highlight w:val="none"/>
                <w:vertAlign w:val="baseline"/>
                <w:lang w:val="en-US" w:eastAsia="zh-CN"/>
              </w:rPr>
              <w:t>标项2：</w:t>
            </w:r>
            <w:r>
              <w:rPr>
                <w:rFonts w:hint="eastAsia" w:ascii="仿宋" w:hAnsi="仿宋" w:eastAsia="仿宋" w:cs="仿宋"/>
                <w:b/>
                <w:bCs/>
                <w:sz w:val="21"/>
                <w:szCs w:val="21"/>
                <w:highlight w:val="none"/>
                <w:vertAlign w:val="baseline"/>
              </w:rPr>
              <w:t>人民币</w:t>
            </w:r>
            <w:r>
              <w:rPr>
                <w:rFonts w:hint="eastAsia" w:ascii="仿宋" w:hAnsi="仿宋" w:eastAsia="仿宋" w:cs="仿宋"/>
                <w:b/>
                <w:bCs/>
                <w:sz w:val="21"/>
                <w:szCs w:val="21"/>
                <w:highlight w:val="none"/>
                <w:u w:val="single"/>
                <w:vertAlign w:val="baseline"/>
                <w:lang w:val="en-US" w:eastAsia="zh-CN"/>
              </w:rPr>
              <w:t>1925</w:t>
            </w:r>
            <w:r>
              <w:rPr>
                <w:rFonts w:hint="eastAsia" w:ascii="仿宋" w:hAnsi="仿宋" w:eastAsia="仿宋" w:cs="仿宋"/>
                <w:b/>
                <w:bCs/>
                <w:sz w:val="21"/>
                <w:szCs w:val="21"/>
                <w:highlight w:val="none"/>
                <w:vertAlign w:val="baseline"/>
              </w:rPr>
              <w:t xml:space="preserve">元整 </w:t>
            </w:r>
          </w:p>
          <w:p w14:paraId="077AD1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保证金形式：支票、汇票、本票、网上银行支付或者金融机构、担保机构出具的保函等政府采购法律法规中要求的非现金形式</w:t>
            </w:r>
          </w:p>
          <w:p w14:paraId="637CC4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投标保证金递交方式：</w:t>
            </w:r>
          </w:p>
          <w:p w14:paraId="190178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保证金收款人：新疆世纪星工程咨询有限公司</w:t>
            </w:r>
          </w:p>
          <w:p w14:paraId="6D95BE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保证金收款账号：512090100100073085</w:t>
            </w:r>
          </w:p>
          <w:p w14:paraId="670ADA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保证收款银行及行号: 兴业银行乌鲁木齐分行营业部309881002010</w:t>
            </w:r>
          </w:p>
          <w:p w14:paraId="65465A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投标保证金到账（保函提交）截止时间同投标截止时间。</w:t>
            </w:r>
          </w:p>
          <w:p w14:paraId="1974AD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以支票、汇票、本票、网上银行支付等形式提交投标保证金的，应在投标截止时间前到账，</w:t>
            </w:r>
            <w:r>
              <w:rPr>
                <w:rFonts w:hint="eastAsia" w:ascii="仿宋" w:hAnsi="仿宋" w:eastAsia="仿宋" w:cs="仿宋"/>
                <w:b/>
                <w:bCs/>
                <w:sz w:val="21"/>
                <w:szCs w:val="21"/>
                <w:vertAlign w:val="baseline"/>
                <w:lang w:val="en-US" w:eastAsia="zh-CN"/>
              </w:rPr>
              <w:t>投标保证金付款人必须与投标人名称一致。</w:t>
            </w:r>
          </w:p>
          <w:p w14:paraId="38B42D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bCs/>
                <w:sz w:val="21"/>
                <w:szCs w:val="21"/>
                <w:vertAlign w:val="baseline"/>
                <w:lang w:val="en-US" w:eastAsia="zh-CN"/>
              </w:rPr>
              <w:t>投标保函提交方式：</w:t>
            </w:r>
            <w:r>
              <w:rPr>
                <w:rFonts w:hint="eastAsia" w:ascii="仿宋" w:hAnsi="仿宋" w:eastAsia="仿宋" w:cs="仿宋"/>
                <w:b w:val="0"/>
                <w:bCs w:val="0"/>
                <w:sz w:val="21"/>
                <w:szCs w:val="21"/>
                <w:vertAlign w:val="baseline"/>
                <w:lang w:val="en-US" w:eastAsia="zh-CN"/>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2E056C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由于到账时间晚于投标截止时间的，或者票据错误、印鉴不清等原因导致不能到账的，其投标无效。</w:t>
            </w:r>
          </w:p>
          <w:p w14:paraId="545F9C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投标保证金（投标保函）有效期与投标有效期一致。</w:t>
            </w:r>
          </w:p>
          <w:p w14:paraId="015483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rPr>
            </w:pPr>
            <w:r>
              <w:rPr>
                <w:rFonts w:hint="eastAsia" w:ascii="仿宋" w:hAnsi="仿宋" w:eastAsia="仿宋" w:cs="仿宋"/>
                <w:b w:val="0"/>
                <w:bCs w:val="0"/>
                <w:sz w:val="21"/>
                <w:szCs w:val="21"/>
                <w:vertAlign w:val="baseline"/>
                <w:lang w:val="en-US" w:eastAsia="zh-CN"/>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及购买凭证作为核验凭证。</w:t>
            </w:r>
          </w:p>
        </w:tc>
      </w:tr>
      <w:tr w14:paraId="7717E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6" w:hRule="atLeast"/>
        </w:trPr>
        <w:tc>
          <w:tcPr>
            <w:tcW w:w="1308" w:type="dxa"/>
            <w:tcBorders>
              <w:tl2br w:val="nil"/>
              <w:tr2bl w:val="nil"/>
            </w:tcBorders>
            <w:vAlign w:val="center"/>
          </w:tcPr>
          <w:p w14:paraId="640F1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12.1</w:t>
            </w:r>
          </w:p>
        </w:tc>
        <w:tc>
          <w:tcPr>
            <w:tcW w:w="7214" w:type="dxa"/>
            <w:tcBorders>
              <w:tl2br w:val="nil"/>
              <w:tr2bl w:val="nil"/>
            </w:tcBorders>
            <w:vAlign w:val="center"/>
          </w:tcPr>
          <w:p w14:paraId="00C562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投标有效期：从提交投标（响应）文件的截止之日起90日历天</w:t>
            </w:r>
          </w:p>
        </w:tc>
      </w:tr>
      <w:tr w14:paraId="5A5C70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1DCC1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14.1</w:t>
            </w:r>
          </w:p>
        </w:tc>
        <w:tc>
          <w:tcPr>
            <w:tcW w:w="7214" w:type="dxa"/>
            <w:tcBorders>
              <w:tl2br w:val="nil"/>
              <w:tr2bl w:val="nil"/>
            </w:tcBorders>
            <w:vAlign w:val="center"/>
          </w:tcPr>
          <w:p w14:paraId="29B36C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u w:val="single"/>
                <w:vertAlign w:val="baseline"/>
                <w:lang w:val="en-US" w:eastAsia="zh-CN"/>
              </w:rPr>
            </w:pPr>
            <w:r>
              <w:rPr>
                <w:rFonts w:hint="eastAsia" w:ascii="仿宋" w:hAnsi="仿宋" w:eastAsia="仿宋" w:cs="仿宋"/>
                <w:b/>
                <w:bCs/>
                <w:sz w:val="21"/>
                <w:szCs w:val="21"/>
                <w:highlight w:val="none"/>
                <w:vertAlign w:val="baseline"/>
                <w:lang w:val="en-US" w:eastAsia="zh-CN"/>
              </w:rPr>
              <w:t>投标截止时间：</w:t>
            </w:r>
            <w:r>
              <w:rPr>
                <w:rFonts w:hint="eastAsia" w:ascii="仿宋" w:hAnsi="仿宋" w:eastAsia="仿宋" w:cs="仿宋"/>
                <w:b/>
                <w:bCs/>
                <w:sz w:val="21"/>
                <w:szCs w:val="21"/>
                <w:highlight w:val="none"/>
                <w:u w:val="single"/>
                <w:vertAlign w:val="baseline"/>
                <w:lang w:val="en-US" w:eastAsia="zh-CN"/>
              </w:rPr>
              <w:t>2026年04月24日 16:00（北京时间）</w:t>
            </w:r>
          </w:p>
          <w:p w14:paraId="7C3E72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1"/>
                <w:szCs w:val="21"/>
                <w:highlight w:val="none"/>
                <w:vertAlign w:val="baseline"/>
                <w:lang w:val="en-US" w:eastAsia="zh-CN"/>
              </w:rPr>
              <w:t>投标人需在投标文件截止时间前，将加密投标文件上传至政采云平台（https://www.zcygov.cn/）项目采购系统中，逾期上传或错误方式投递送达将导致投标无效。</w:t>
            </w:r>
          </w:p>
        </w:tc>
      </w:tr>
      <w:tr w14:paraId="4C2889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64211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15.1</w:t>
            </w:r>
          </w:p>
        </w:tc>
        <w:tc>
          <w:tcPr>
            <w:tcW w:w="7214" w:type="dxa"/>
            <w:tcBorders>
              <w:tl2br w:val="nil"/>
              <w:tr2bl w:val="nil"/>
            </w:tcBorders>
            <w:vAlign w:val="center"/>
          </w:tcPr>
          <w:p w14:paraId="3AFF60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开标时间：同投标截止时间 </w:t>
            </w:r>
          </w:p>
          <w:p w14:paraId="71F039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开标地点：政采云平台（https://www.zcygov.cn/）不见面开标系统</w:t>
            </w:r>
          </w:p>
        </w:tc>
      </w:tr>
      <w:tr w14:paraId="19C72D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308" w:type="dxa"/>
            <w:tcBorders>
              <w:bottom w:val="single" w:color="auto" w:sz="4" w:space="0"/>
              <w:tl2br w:val="nil"/>
              <w:tr2bl w:val="nil"/>
            </w:tcBorders>
            <w:vAlign w:val="center"/>
          </w:tcPr>
          <w:p w14:paraId="0A1627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19.1</w:t>
            </w:r>
          </w:p>
        </w:tc>
        <w:tc>
          <w:tcPr>
            <w:tcW w:w="7214" w:type="dxa"/>
            <w:tcBorders>
              <w:bottom w:val="single" w:color="auto" w:sz="4" w:space="0"/>
              <w:tl2br w:val="nil"/>
              <w:tr2bl w:val="nil"/>
            </w:tcBorders>
            <w:vAlign w:val="center"/>
          </w:tcPr>
          <w:p w14:paraId="5C84CD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采购人是否委托评标委员会直接确定中标人：否 </w:t>
            </w:r>
          </w:p>
        </w:tc>
      </w:tr>
      <w:tr w14:paraId="789989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308" w:type="dxa"/>
            <w:tcBorders>
              <w:top w:val="single" w:color="auto" w:sz="4" w:space="0"/>
              <w:tl2br w:val="nil"/>
              <w:tr2bl w:val="nil"/>
            </w:tcBorders>
            <w:vAlign w:val="center"/>
          </w:tcPr>
          <w:p w14:paraId="61A811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22.4</w:t>
            </w:r>
          </w:p>
        </w:tc>
        <w:tc>
          <w:tcPr>
            <w:tcW w:w="7214" w:type="dxa"/>
            <w:tcBorders>
              <w:top w:val="single" w:color="auto" w:sz="4" w:space="0"/>
              <w:tl2br w:val="nil"/>
              <w:tr2bl w:val="nil"/>
            </w:tcBorders>
            <w:vAlign w:val="center"/>
          </w:tcPr>
          <w:p w14:paraId="701566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本项目是否允许分包：</w:t>
            </w:r>
          </w:p>
          <w:p w14:paraId="3473C1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☑不允许</w:t>
            </w:r>
          </w:p>
          <w:p w14:paraId="76CBEA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□允许，具体要求：</w:t>
            </w:r>
          </w:p>
          <w:p w14:paraId="7DBC6F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（1）可以分包履行的具体内容：</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6D167A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（2）允许分包的金额或者比例：</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027C95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（3）其他要求：</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tc>
      </w:tr>
      <w:tr w14:paraId="11B2BC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308" w:type="dxa"/>
            <w:tcBorders>
              <w:tl2br w:val="nil"/>
              <w:tr2bl w:val="nil"/>
            </w:tcBorders>
            <w:vAlign w:val="center"/>
          </w:tcPr>
          <w:p w14:paraId="40BA55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23.1</w:t>
            </w:r>
          </w:p>
        </w:tc>
        <w:tc>
          <w:tcPr>
            <w:tcW w:w="7214" w:type="dxa"/>
            <w:tcBorders>
              <w:tl2br w:val="nil"/>
              <w:tr2bl w:val="nil"/>
            </w:tcBorders>
            <w:vAlign w:val="center"/>
          </w:tcPr>
          <w:p w14:paraId="29ED45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提交履约保证金的时间：/ </w:t>
            </w:r>
          </w:p>
          <w:p w14:paraId="5B7F4E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履约保证金金额：/ </w:t>
            </w:r>
          </w:p>
          <w:p w14:paraId="699531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履约保证金形式：/</w:t>
            </w:r>
          </w:p>
        </w:tc>
      </w:tr>
      <w:tr w14:paraId="306889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308" w:type="dxa"/>
            <w:tcBorders>
              <w:bottom w:val="single" w:color="auto" w:sz="4" w:space="0"/>
              <w:tl2br w:val="nil"/>
              <w:tr2bl w:val="nil"/>
            </w:tcBorders>
            <w:vAlign w:val="center"/>
          </w:tcPr>
          <w:p w14:paraId="63C26C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24.1</w:t>
            </w:r>
          </w:p>
        </w:tc>
        <w:tc>
          <w:tcPr>
            <w:tcW w:w="7214" w:type="dxa"/>
            <w:tcBorders>
              <w:bottom w:val="single" w:color="auto" w:sz="4" w:space="0"/>
              <w:tl2br w:val="nil"/>
              <w:tr2bl w:val="nil"/>
            </w:tcBorders>
            <w:vAlign w:val="center"/>
          </w:tcPr>
          <w:p w14:paraId="36F1F4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是否由中标人缴纳招标代理费：是 </w:t>
            </w:r>
          </w:p>
          <w:p w14:paraId="0CF405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费：以采购包（标项）中标通知书中的中标金额作为采购代理服务费的计算基数。参照中华人民共和国国家发展计划委员会颁发的计价格〔2002〕1980号、发改办价格〔2003〕857号及发改价格〔2011〕534号文规定的</w:t>
            </w:r>
            <w:r>
              <w:rPr>
                <w:rFonts w:hint="eastAsia" w:ascii="仿宋" w:hAnsi="仿宋" w:eastAsia="仿宋" w:cs="仿宋"/>
                <w:b w:val="0"/>
                <w:bCs w:val="0"/>
                <w:sz w:val="21"/>
                <w:szCs w:val="21"/>
                <w:highlight w:val="none"/>
                <w:u w:val="single"/>
                <w:vertAlign w:val="baseline"/>
                <w:lang w:val="en-US" w:eastAsia="zh-CN"/>
              </w:rPr>
              <w:t>“</w:t>
            </w:r>
            <w:r>
              <w:rPr>
                <w:rFonts w:hint="eastAsia" w:ascii="仿宋" w:hAnsi="仿宋" w:eastAsia="仿宋" w:cs="仿宋"/>
                <w:b/>
                <w:bCs/>
                <w:sz w:val="21"/>
                <w:szCs w:val="21"/>
                <w:highlight w:val="none"/>
                <w:u w:val="single"/>
                <w:vertAlign w:val="baseline"/>
                <w:lang w:val="en-US" w:eastAsia="zh-CN"/>
              </w:rPr>
              <w:t>服务类</w:t>
            </w:r>
            <w:r>
              <w:rPr>
                <w:rFonts w:hint="eastAsia" w:ascii="仿宋" w:hAnsi="仿宋" w:eastAsia="仿宋" w:cs="仿宋"/>
                <w:b w:val="0"/>
                <w:bCs w:val="0"/>
                <w:sz w:val="21"/>
                <w:szCs w:val="21"/>
                <w:highlight w:val="none"/>
                <w:u w:val="single"/>
                <w:vertAlign w:val="baseline"/>
                <w:lang w:val="en-US" w:eastAsia="zh-CN"/>
              </w:rPr>
              <w:t>”</w:t>
            </w:r>
            <w:r>
              <w:rPr>
                <w:rFonts w:hint="eastAsia" w:ascii="仿宋" w:hAnsi="仿宋" w:eastAsia="仿宋" w:cs="仿宋"/>
                <w:b w:val="0"/>
                <w:bCs w:val="0"/>
                <w:sz w:val="21"/>
                <w:szCs w:val="21"/>
                <w:highlight w:val="none"/>
                <w:vertAlign w:val="baseline"/>
                <w:lang w:val="en-US" w:eastAsia="zh-CN"/>
              </w:rPr>
              <w:t xml:space="preserve">计费标准下浮35%计算。  </w:t>
            </w:r>
          </w:p>
          <w:p w14:paraId="135ECA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支付形式：网上银行支付或电汇，并在用途栏内注明项目名称或项目编</w:t>
            </w:r>
          </w:p>
          <w:p w14:paraId="51AD71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号。代理费到账后，经采购代理机构确认无误后开具增值税发票。 </w:t>
            </w:r>
          </w:p>
          <w:p w14:paraId="59F76F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支付时间：在中标人领取中标通知书时，由中标人向采购代理机构一次性支付全部招标代理服务费</w:t>
            </w:r>
          </w:p>
          <w:p w14:paraId="4432E6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招标代理服务费收款账户：</w:t>
            </w:r>
          </w:p>
          <w:p w14:paraId="5856CA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单位全称：新疆世纪星工程咨询有限公司</w:t>
            </w:r>
          </w:p>
          <w:p w14:paraId="59F6B3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 户 行：交通银行股份有限公司乌鲁木齐卫星路支行</w:t>
            </w:r>
          </w:p>
          <w:p w14:paraId="2E06AB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帐    号：651651056018800020157</w:t>
            </w:r>
          </w:p>
          <w:p w14:paraId="565596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lang w:val="en-US" w:eastAsia="zh-CN"/>
              </w:rPr>
            </w:pPr>
            <w:r>
              <w:rPr>
                <w:rFonts w:hint="eastAsia" w:ascii="仿宋" w:hAnsi="仿宋" w:eastAsia="仿宋" w:cs="仿宋"/>
                <w:b w:val="0"/>
                <w:bCs w:val="0"/>
                <w:sz w:val="21"/>
                <w:szCs w:val="21"/>
                <w:highlight w:val="none"/>
                <w:vertAlign w:val="baseline"/>
                <w:lang w:val="en-US" w:eastAsia="zh-CN"/>
              </w:rPr>
              <w:t>行    号：301881000569</w:t>
            </w:r>
          </w:p>
        </w:tc>
      </w:tr>
      <w:tr w14:paraId="102BC7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308" w:type="dxa"/>
            <w:tcBorders>
              <w:top w:val="single" w:color="auto" w:sz="4" w:space="0"/>
              <w:tl2br w:val="nil"/>
              <w:tr2bl w:val="nil"/>
            </w:tcBorders>
            <w:vAlign w:val="center"/>
          </w:tcPr>
          <w:p w14:paraId="14AEB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w:t>
            </w:r>
          </w:p>
        </w:tc>
        <w:tc>
          <w:tcPr>
            <w:tcW w:w="7214" w:type="dxa"/>
            <w:tcBorders>
              <w:top w:val="single" w:color="auto" w:sz="4" w:space="0"/>
              <w:tl2br w:val="nil"/>
              <w:tr2bl w:val="nil"/>
            </w:tcBorders>
            <w:vAlign w:val="center"/>
          </w:tcPr>
          <w:p w14:paraId="37A42B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接收询问和质疑的联系事项：</w:t>
            </w:r>
          </w:p>
          <w:p w14:paraId="0017C3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1、询问</w:t>
            </w:r>
          </w:p>
          <w:p w14:paraId="06010F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提出询问方式：电话、信函、电子邮件等方式</w:t>
            </w:r>
          </w:p>
          <w:p w14:paraId="6D4BB1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联系部门、联系电话、通讯地址：见第一章《招标公告》中的采购代理机构信息和项目联系方式。</w:t>
            </w:r>
          </w:p>
          <w:p w14:paraId="0F83C7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2、质疑</w:t>
            </w:r>
          </w:p>
          <w:p w14:paraId="01C46F0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质疑函递交方式：邮寄、快递、电子邮件或当面递交方式，通过邮寄、快递方式提出的，提出时间以邮寄件上的寄出邮戳时间、快递件上签注的寄出时间为准。</w:t>
            </w:r>
          </w:p>
          <w:p w14:paraId="742285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联系部门：新疆世纪星工程咨询有限公司招标部</w:t>
            </w:r>
          </w:p>
          <w:p w14:paraId="159CC4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联系人、联系电话：马莉、李春雪   0991-3678303</w:t>
            </w:r>
          </w:p>
          <w:p w14:paraId="709608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通讯地址：乌鲁木齐经济技术开发区二期黄山街一品九点阳光德港大厦B座20楼</w:t>
            </w:r>
          </w:p>
          <w:p w14:paraId="0D295180">
            <w:pPr>
              <w:pStyle w:val="1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b w:val="0"/>
                <w:bCs w:val="0"/>
                <w:sz w:val="21"/>
                <w:szCs w:val="21"/>
                <w:highlight w:val="none"/>
                <w:vertAlign w:val="baseline"/>
                <w:lang w:val="en-US" w:eastAsia="zh-CN"/>
              </w:rPr>
              <w:t>电子邮箱：53534373@qq.com</w:t>
            </w:r>
          </w:p>
          <w:p w14:paraId="3EECFE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33CA42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63180E7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适用于本投标人须知的额外增加的变动：</w:t>
            </w:r>
          </w:p>
        </w:tc>
      </w:tr>
      <w:tr w14:paraId="11CD05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32966A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核心产品：（本项目不适用）</w:t>
            </w:r>
          </w:p>
          <w:p w14:paraId="4757EA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为单一产品采购项目。</w:t>
            </w:r>
          </w:p>
          <w:p w14:paraId="358145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u w:val="singl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为非单一产品采购项目，核心产品为：</w:t>
            </w:r>
            <w:r>
              <w:rPr>
                <w:rFonts w:hint="eastAsia" w:ascii="仿宋" w:hAnsi="仿宋" w:eastAsia="仿宋" w:cs="仿宋"/>
                <w:b w:val="0"/>
                <w:bCs w:val="0"/>
                <w:sz w:val="21"/>
                <w:szCs w:val="21"/>
                <w:highlight w:val="none"/>
                <w:u w:val="single"/>
                <w:vertAlign w:val="baseline"/>
                <w:lang w:val="en-US" w:eastAsia="zh-CN"/>
              </w:rPr>
              <w:t xml:space="preserve">       </w:t>
            </w:r>
          </w:p>
          <w:p w14:paraId="67E33E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highlight w:val="none"/>
                <w:vertAlign w:val="baseline"/>
                <w:lang w:val="en-US" w:eastAsia="zh-CN"/>
              </w:rPr>
              <w:t>注：若不单独标明核心产品则所有产品均被视为核心产品</w:t>
            </w:r>
          </w:p>
        </w:tc>
      </w:tr>
      <w:tr w14:paraId="574020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43328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评标方法：综合评分法</w:t>
            </w:r>
          </w:p>
        </w:tc>
      </w:tr>
      <w:tr w14:paraId="71A84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1C9141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项目属性：服务</w:t>
            </w:r>
          </w:p>
        </w:tc>
      </w:tr>
      <w:tr w14:paraId="57DAA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90" w:hRule="atLeast"/>
        </w:trPr>
        <w:tc>
          <w:tcPr>
            <w:tcW w:w="8522" w:type="dxa"/>
            <w:gridSpan w:val="2"/>
            <w:tcBorders>
              <w:tl2br w:val="nil"/>
              <w:tr2bl w:val="nil"/>
            </w:tcBorders>
            <w:vAlign w:val="center"/>
          </w:tcPr>
          <w:p w14:paraId="0EC88F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适用于本投标人须知的额外增加的变动：</w:t>
            </w:r>
          </w:p>
          <w:p w14:paraId="143A7C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1、关于本项目所有公告、公示在新疆政府采购网（http://www.ccgp-xinjiang.gov.cn/）发布。</w:t>
            </w:r>
          </w:p>
          <w:p w14:paraId="370101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2、请投标单位随时关注本项目的澄清、答疑、变更事项。</w:t>
            </w:r>
          </w:p>
          <w:p w14:paraId="364CD6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3、本项目实行电子招投标，供应商须登录政采云平台申请获取采购文件，并通过政采云电子投标客户端制作响应文件，同时自行承担与投标有关的一切费用。</w:t>
            </w:r>
          </w:p>
          <w:p w14:paraId="0D4F78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9BC56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176518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3C1651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40AE9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sz w:val="21"/>
                <w:szCs w:val="21"/>
                <w:highlight w:val="none"/>
                <w:vertAlign w:val="baseline"/>
                <w:lang w:val="en-US" w:eastAsia="zh-CN"/>
              </w:rPr>
              <w:t>本项目投标文件解密时间定为30分钟，如投标人因自身原因导致在规定的时间未能成功解密的视为放弃投标。</w:t>
            </w:r>
          </w:p>
          <w:p w14:paraId="015AA9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9、投标人进行远程电子开标的，签到、解密及开标结果确认的操作均在开标过程中适时开启，请投标人务必密切关注开标进程，并应在政采云平台按时完成相应操作，否则产生的后果由投标人自行承担。</w:t>
            </w:r>
          </w:p>
          <w:p w14:paraId="7E5A8E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r>
              <w:rPr>
                <w:rFonts w:hint="eastAsia" w:ascii="仿宋" w:hAnsi="仿宋" w:eastAsia="仿宋" w:cs="仿宋"/>
                <w:b/>
                <w:bCs/>
                <w:sz w:val="21"/>
                <w:szCs w:val="21"/>
                <w:highlight w:val="none"/>
                <w:vertAlign w:val="baseline"/>
                <w:lang w:val="en-US" w:eastAsia="zh-CN"/>
              </w:rPr>
              <w:t>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189D3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11、评审过程中评标委员会通过政采云平台将需要澄清、说明或补正的内容以询标函的形式发送给投标人，投标人/供应商应登录政采云平台并保持在线状态，以便及时接收评标委员会可能发出的询标函，并在询标函载明的时间内回复，若投标人未及时回复，视为放弃澄清。</w:t>
            </w:r>
          </w:p>
          <w:p w14:paraId="7AC6EA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12、投标人须知前附表是对投标人须知正文部分对应条款的补充、细化，投标人阅读时应与正文部分一并阅读，投标人须知前附表与正文部分不一致处，应以投标人须知前附表为准。 </w:t>
            </w:r>
          </w:p>
          <w:p w14:paraId="16869C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13、“☑”符号表示本采购文件选定的内容；“□”符号表示本采购文件未选定的内容；空格中的“/”表示没有具体内容。投标人投标时请按“☑符号”选定的内容和要求参加投标。</w:t>
            </w:r>
          </w:p>
          <w:p w14:paraId="50AC14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14、与合同履行有关条款中注明的“甲方”、“买方”，在招标投标阶段按“采购人”理解；注明的“乙方”、“卖方”，按“投标人”理解。</w:t>
            </w:r>
          </w:p>
          <w:p w14:paraId="3CE88B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15、投标人必须认真阅读采购文件中所有的事项、格式、条款和采购需求等。投标人没有按照采购文件要求提交全部资料，或者投标文件没有对采购文件在各方面都做出实质性响应的可能导致其投标无效或被拒绝。</w:t>
            </w:r>
          </w:p>
          <w:p w14:paraId="2B5A7C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16、</w:t>
            </w:r>
            <w:r>
              <w:rPr>
                <w:rFonts w:hint="eastAsia" w:ascii="仿宋" w:hAnsi="仿宋" w:eastAsia="仿宋" w:cs="仿宋"/>
                <w:b/>
                <w:bCs/>
                <w:color w:val="auto"/>
                <w:sz w:val="21"/>
                <w:szCs w:val="21"/>
                <w:highlight w:val="none"/>
                <w:vertAlign w:val="baseline"/>
              </w:rPr>
              <w:t>如投标人对多个</w:t>
            </w:r>
            <w:r>
              <w:rPr>
                <w:rFonts w:hint="eastAsia" w:ascii="仿宋" w:hAnsi="仿宋" w:eastAsia="仿宋" w:cs="仿宋"/>
                <w:b/>
                <w:bCs/>
                <w:color w:val="auto"/>
                <w:sz w:val="21"/>
                <w:szCs w:val="21"/>
                <w:highlight w:val="none"/>
                <w:vertAlign w:val="baseline"/>
                <w:lang w:val="en-US" w:eastAsia="zh-CN"/>
              </w:rPr>
              <w:t>标段</w:t>
            </w:r>
            <w:r>
              <w:rPr>
                <w:rFonts w:hint="eastAsia" w:ascii="仿宋" w:hAnsi="仿宋" w:eastAsia="仿宋" w:cs="仿宋"/>
                <w:b/>
                <w:bCs/>
                <w:color w:val="auto"/>
                <w:sz w:val="21"/>
                <w:szCs w:val="21"/>
                <w:highlight w:val="none"/>
                <w:vertAlign w:val="baseline"/>
              </w:rPr>
              <w:t>进行投标，</w:t>
            </w:r>
            <w:r>
              <w:rPr>
                <w:rFonts w:hint="eastAsia" w:ascii="仿宋" w:hAnsi="仿宋" w:eastAsia="仿宋" w:cs="仿宋"/>
                <w:b/>
                <w:bCs/>
                <w:color w:val="auto"/>
                <w:sz w:val="21"/>
                <w:szCs w:val="21"/>
                <w:highlight w:val="none"/>
                <w:vertAlign w:val="baseline"/>
                <w:lang w:val="en-US" w:eastAsia="zh-CN"/>
              </w:rPr>
              <w:t>可兼投兼中。</w:t>
            </w:r>
          </w:p>
        </w:tc>
      </w:tr>
    </w:tbl>
    <w:p w14:paraId="70223A46">
      <w:pPr>
        <w:rPr>
          <w:rFonts w:hint="eastAsia" w:ascii="仿宋" w:hAnsi="仿宋" w:eastAsia="仿宋" w:cs="仿宋"/>
          <w:sz w:val="32"/>
          <w:szCs w:val="32"/>
        </w:rPr>
      </w:pPr>
      <w:r>
        <w:rPr>
          <w:rFonts w:hint="eastAsia" w:ascii="仿宋" w:hAnsi="仿宋" w:eastAsia="仿宋" w:cs="仿宋"/>
          <w:sz w:val="32"/>
          <w:szCs w:val="32"/>
        </w:rPr>
        <w:br w:type="page"/>
      </w:r>
    </w:p>
    <w:p w14:paraId="4CE062F9">
      <w:pPr>
        <w:pStyle w:val="3"/>
        <w:numPr>
          <w:ilvl w:val="0"/>
          <w:numId w:val="1"/>
        </w:numPr>
        <w:bidi w:val="0"/>
        <w:jc w:val="center"/>
        <w:rPr>
          <w:rFonts w:hint="eastAsia" w:ascii="仿宋" w:hAnsi="仿宋" w:eastAsia="仿宋" w:cs="仿宋"/>
          <w:sz w:val="32"/>
          <w:szCs w:val="32"/>
        </w:rPr>
      </w:pPr>
      <w:bookmarkStart w:id="9" w:name="_Toc27881"/>
      <w:r>
        <w:rPr>
          <w:rFonts w:hint="eastAsia" w:ascii="仿宋" w:hAnsi="仿宋" w:eastAsia="仿宋" w:cs="仿宋"/>
          <w:sz w:val="32"/>
          <w:szCs w:val="32"/>
        </w:rPr>
        <w:t>投标人须知</w:t>
      </w:r>
      <w:bookmarkEnd w:id="9"/>
    </w:p>
    <w:p w14:paraId="732662D5">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center"/>
        <w:textAlignment w:val="auto"/>
        <w:outlineLvl w:val="1"/>
        <w:rPr>
          <w:rFonts w:hint="eastAsia" w:ascii="仿宋" w:hAnsi="仿宋" w:eastAsia="仿宋" w:cs="仿宋"/>
        </w:rPr>
      </w:pPr>
      <w:bookmarkStart w:id="10" w:name="_Toc20936"/>
      <w:r>
        <w:rPr>
          <w:rFonts w:hint="eastAsia" w:ascii="仿宋" w:hAnsi="仿宋" w:eastAsia="仿宋" w:cs="仿宋"/>
          <w:b/>
          <w:bCs/>
          <w:sz w:val="24"/>
          <w:szCs w:val="24"/>
        </w:rPr>
        <w:t>说 明</w:t>
      </w:r>
      <w:bookmarkEnd w:id="10"/>
    </w:p>
    <w:p w14:paraId="316EC5C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采购人、采购代理机构及投标人</w:t>
      </w:r>
    </w:p>
    <w:p w14:paraId="7F23057F">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w:t>
      </w:r>
      <w:r>
        <w:rPr>
          <w:rFonts w:hint="eastAsia" w:ascii="仿宋" w:hAnsi="仿宋" w:eastAsia="仿宋" w:cs="仿宋"/>
          <w:b w:val="0"/>
          <w:bCs w:val="0"/>
          <w:sz w:val="24"/>
          <w:szCs w:val="24"/>
          <w:u w:val="single"/>
          <w:lang w:val="en-US" w:eastAsia="zh-CN"/>
        </w:rPr>
        <w:t>见投标须知前附表</w:t>
      </w:r>
      <w:r>
        <w:rPr>
          <w:rFonts w:hint="eastAsia" w:ascii="仿宋" w:hAnsi="仿宋" w:eastAsia="仿宋" w:cs="仿宋"/>
          <w:b w:val="0"/>
          <w:bCs w:val="0"/>
          <w:sz w:val="24"/>
          <w:szCs w:val="24"/>
          <w:u w:val="none"/>
          <w:lang w:val="en-US" w:eastAsia="zh-CN"/>
        </w:rPr>
        <w:t>，是采购活动当事人之一，负责项目的整体规划、技术方案可行性设计论证与实施，作为合同采购方（用户）的主体承担质疑回复、履行合同、验收与评价等义务。</w:t>
      </w:r>
    </w:p>
    <w:p w14:paraId="4EECB861">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6868B779">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lang w:val="en-US" w:eastAsia="zh-CN"/>
        </w:rPr>
      </w:pPr>
      <w:r>
        <w:rPr>
          <w:rFonts w:hint="eastAsia" w:ascii="仿宋" w:hAnsi="仿宋" w:eastAsia="仿宋" w:cs="仿宋"/>
          <w:b w:val="0"/>
          <w:bCs w:val="0"/>
          <w:sz w:val="24"/>
          <w:szCs w:val="24"/>
          <w:lang w:val="en-US" w:eastAsia="zh-CN"/>
        </w:rPr>
        <w:t>投标人（也称“供应商”、“申请人”、“乙方”）：指向采购人提供货物、工程或者服务的法人、其他组织或者自然人。</w:t>
      </w:r>
    </w:p>
    <w:p w14:paraId="6A058D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投标人须满足以下条件：</w:t>
      </w:r>
    </w:p>
    <w:p w14:paraId="31DED421">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具备《中华人民共和国政府采购法》第二十二条关于投标人条件的规定，遵守国家、本项目采购人本级和上级财政部门政府采购的有关规定。</w:t>
      </w:r>
    </w:p>
    <w:p w14:paraId="26D50EB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以采购文件规定的方式获得了本项目的采购文件。</w:t>
      </w:r>
    </w:p>
    <w:p w14:paraId="60B586E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中规定的其他资格要求。</w:t>
      </w:r>
    </w:p>
    <w:p w14:paraId="7B3B75A6">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中未写明允许采购进口产品，如投标人所投产品为进口产品，其投标将作为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 xml:space="preserve">被拒绝。 </w:t>
      </w:r>
    </w:p>
    <w:p w14:paraId="1E78B5D6">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中小企业、监狱企业及残疾人福利性单位。</w:t>
      </w:r>
    </w:p>
    <w:p w14:paraId="6FB8E949">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采购标的对应的中小企业划分标准所属行业见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6825C15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，未达到上述比例的投标将被认定为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。承接企业如为监狱企业或残疾人福利性单位的，视同为小型、微型企业。</w:t>
      </w:r>
    </w:p>
    <w:p w14:paraId="6A62DA8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1DBEF339">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投标人提供的货物、工程或者服务符合下列情形的，享受中小企业扶持政策：</w:t>
      </w:r>
    </w:p>
    <w:p w14:paraId="3EA3289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在货物采购项目中，货物由中小企业制造，即货物由中小企业生产且使用该中小企业商号或者注册商标；</w:t>
      </w:r>
    </w:p>
    <w:p w14:paraId="4F37B4A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在工程采购项目中，工程由中小企业承建，即工程施工单位为中小企业；</w:t>
      </w:r>
    </w:p>
    <w:p w14:paraId="45BDF93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在服务采购项目中，服务由中小企业承接，即提供服务的人员为中小企业依照《中华人民共和国劳动合同法》订立劳动合同的从业人员。 </w:t>
      </w:r>
    </w:p>
    <w:p w14:paraId="530A8BDF">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在货物采购项目中，投标人提供的货物既有中小企业制造货物，也有大型企业制造货物的，不享受中小企业扶持政策。 </w:t>
      </w:r>
    </w:p>
    <w:p w14:paraId="515CDC6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以联合体形式参加政府采购活动，联合体各方均为中小企业的，联合体视同中小企业。其中，联合体各方均为小微企业的，联合体视同小微企业。</w:t>
      </w:r>
    </w:p>
    <w:p w14:paraId="681BEF76">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87B938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享受政府采购支持政策的残疾人福利性单位根据《关于促进残疾人就业政府采购政策的通知》（财库〔2017〕141号）应当同时满足以下条件： </w:t>
      </w:r>
    </w:p>
    <w:p w14:paraId="73E2DC1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安置的残疾人占本单位在职职工人数的比例不低于25%（含25%），并且安置的残疾人人数不少于10人（含10人）； </w:t>
      </w:r>
    </w:p>
    <w:p w14:paraId="575A1D67">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依法与安置的每位残疾人签订了一年以上（含一年）的劳动合同或服务协议；</w:t>
      </w:r>
    </w:p>
    <w:p w14:paraId="0A0019E0">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为安置的每位残疾人按月足额缴纳了基本养老保险、基本医疗保险、失业保险、工伤保险和生育保险等社会保险费；</w:t>
      </w:r>
    </w:p>
    <w:p w14:paraId="00D30DB0">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通过银行等金融机构向安置的每位残疾人，按月支付了不低于单位所在区县适用的经省级人民政府批准的月最低工资标准的工资；</w:t>
      </w:r>
    </w:p>
    <w:p w14:paraId="7646D21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提供本单位制造的货物、承担的工程或者服务，或者提供其他残疾人福利性单位制造的货物（不包括使用非残疾人福利性单位注册商标的货物）。</w:t>
      </w:r>
    </w:p>
    <w:p w14:paraId="78056248">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E918D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享受中小企业扶持政策获得政府采购合同的，小微企业不得将合同分包给大中型企业，中型企业不得将合同分包给大型企业。</w:t>
      </w:r>
    </w:p>
    <w:p w14:paraId="18C43163">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政府采购节能产品、环境标志产品（如涉及）</w:t>
      </w:r>
    </w:p>
    <w:p w14:paraId="32EE4DDA">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F1075D">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91CE88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651E031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非政府强制采购的节能产品或环境标志产品，依据品目清单和认证证书实施政府优先采购。优先采购的具体规定见第六章《评标程序、评标方法和评标标准》（如涉及）。</w:t>
      </w:r>
    </w:p>
    <w:p w14:paraId="2B42D059">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支持乡村产业振兴管理（如涉及）</w:t>
      </w:r>
    </w:p>
    <w:p w14:paraId="1ECAFED4">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为落实《关于运用政府采购政策支持乡村产业振兴的通知》（财库〔2021〕19 号）有关要求，做好支持脱贫攻坚工作，本项目采购活动中对于支持乡村振兴管理的相关要求见第五章《采购需求》。</w:t>
      </w:r>
    </w:p>
    <w:p w14:paraId="3A3A3CB0">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正版软件（如涉及）</w:t>
      </w:r>
    </w:p>
    <w:p w14:paraId="43616DBA">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9AC2E6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E452C12">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供应商信用记录</w:t>
      </w:r>
    </w:p>
    <w:p w14:paraId="7C2725E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响应）文件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投标（响应）文件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151ED61F">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网络安全专用产品（如涉及）</w:t>
      </w:r>
    </w:p>
    <w:p w14:paraId="72CCC4CC">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5EFE3D2">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支持本国产品</w:t>
      </w:r>
    </w:p>
    <w:p w14:paraId="0AEBC674">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b w:val="0"/>
          <w:bCs w:val="0"/>
          <w:kern w:val="2"/>
          <w:sz w:val="24"/>
          <w:szCs w:val="24"/>
          <w:u w:val="single"/>
          <w:lang w:val="en-US" w:eastAsia="zh-CN" w:bidi="ar-SA"/>
        </w:rPr>
        <w:t>见投标须知前附表。</w:t>
      </w:r>
    </w:p>
    <w:p w14:paraId="52D02932">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若适用本国产品价格评审优惠政策的，投标人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9AC2646">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采购人、采购代理机构应当随中标、成交结果同时公告中标、成交供应商提供的《关于符合本国产品标准的声明函》或有关证明文件。</w:t>
      </w:r>
    </w:p>
    <w:p w14:paraId="7ABF9608">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中允许联合体投标，对联合体规定如下：</w:t>
      </w:r>
    </w:p>
    <w:p w14:paraId="53314E7B">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两个以上投标人可以组成一个投标联合体，以一个投标人的身份投标。  </w:t>
      </w:r>
    </w:p>
    <w:p w14:paraId="6504B488">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联合体各方均应符合《中华人民共和国政府采购法》第二十二条规定的条件，遵守国家、本项目采购人本级和上级财政部门政府采购的有关规定。</w:t>
      </w:r>
    </w:p>
    <w:p w14:paraId="6E9FB4A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采购人根据采购项目对投标人的特殊要求，联合体中至少应当有一方符合相关规定。</w:t>
      </w:r>
    </w:p>
    <w:p w14:paraId="7C26F69B">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联合体各方应签订共同投标协议，明确约定联合体各方承担的工作和相应的责任，并将共同投标协议连同投标文件一并提交采购人或采购代理机构。</w:t>
      </w:r>
    </w:p>
    <w:p w14:paraId="78076C90">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5899467D">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联合体中有同类资质的投标人按照联合体分工承担相同工作的，按照资质等级较低的投标人确定资质等级。</w:t>
      </w:r>
    </w:p>
    <w:p w14:paraId="0ED60FC5">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对联合体投标的其他资格要求见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6F90D48C">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单位负责人为同一人或者存在直接控股、管理关系的不同投标人，其投标将被认定为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349CABF7">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为本项目提供整体设计、规范编制或者项目管理、监理、检测等服务的投标人，其投标将被认定为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7A772F28">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资金来源 </w:t>
      </w:r>
    </w:p>
    <w:p w14:paraId="7807B9A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本项目的采购人已获得足以支付本次招标后所签订的合同项下的资金（包括财政性资金和本项目采购中无法与财政性资金分割的非财政性资金）。 </w:t>
      </w:r>
    </w:p>
    <w:p w14:paraId="5BFC02E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项目预算金额和最高限价见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139B8A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投标人报价超过采购文件规定的预算金额或者最高限价的，其投标将被认定为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6C39ECF2">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投标费用</w:t>
      </w:r>
    </w:p>
    <w:p w14:paraId="2975A63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投标人应自行承担所有与准备和参加投标有关的费用，无论投标的结果如何，采购人或采购代理机构在任何情况下均无承担这些费用的义务和责任。</w:t>
      </w:r>
    </w:p>
    <w:p w14:paraId="79189B01">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适用法律</w:t>
      </w:r>
    </w:p>
    <w:p w14:paraId="36D685C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3FDABC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p>
    <w:p w14:paraId="5CE6AC9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Chars="0"/>
        <w:jc w:val="center"/>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采购文件</w:t>
      </w:r>
    </w:p>
    <w:p w14:paraId="63E535A1">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采购文件构成</w:t>
      </w:r>
    </w:p>
    <w:p w14:paraId="1B38702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采购文件包括以下部分：</w:t>
      </w:r>
    </w:p>
    <w:p w14:paraId="4B82082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第一章 招标公告（投标邀请） </w:t>
      </w:r>
    </w:p>
    <w:p w14:paraId="072D842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第二章 投标须知前附表 </w:t>
      </w:r>
    </w:p>
    <w:p w14:paraId="38210AD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第三章 投标人须知</w:t>
      </w:r>
    </w:p>
    <w:p w14:paraId="355B9A2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第四章 政府采购合同 </w:t>
      </w:r>
    </w:p>
    <w:p w14:paraId="5372643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第五章 采购需求 </w:t>
      </w:r>
    </w:p>
    <w:p w14:paraId="1AF27FF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第六章 评标程序、评标方法和评标标准</w:t>
      </w:r>
    </w:p>
    <w:p w14:paraId="53F687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第七章 投标文件格式 </w:t>
      </w:r>
    </w:p>
    <w:p w14:paraId="2F723B6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包括招标公告和采购文件及其补充、变更和澄清等一系列文件。投标人应认真阅读采购文件的全部内容。投标人应按照采购文件要求提交投标（响应）文件并保证所提供的全部资料的真实性，并对采购文件做出实质性响应，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2A5E750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采购文件中有不一致的，有澄清的部分以最终的澄清更正内容为准；未澄清的，以投标须知前附表为准；</w:t>
      </w:r>
      <w:r>
        <w:rPr>
          <w:rFonts w:hint="eastAsia" w:ascii="仿宋" w:hAnsi="仿宋" w:eastAsia="仿宋" w:cs="仿宋"/>
          <w:b w:val="0"/>
          <w:bCs w:val="0"/>
          <w:sz w:val="24"/>
          <w:szCs w:val="24"/>
          <w:u w:val="none"/>
          <w:lang w:val="en-US" w:eastAsia="zh-CN"/>
        </w:rPr>
        <w:t>投标须知前附表</w:t>
      </w:r>
      <w:r>
        <w:rPr>
          <w:rFonts w:hint="eastAsia" w:ascii="仿宋" w:hAnsi="仿宋" w:eastAsia="仿宋" w:cs="仿宋"/>
          <w:b w:val="0"/>
          <w:bCs w:val="0"/>
          <w:sz w:val="24"/>
          <w:szCs w:val="24"/>
          <w:lang w:val="en-US" w:eastAsia="zh-CN"/>
        </w:rPr>
        <w:t>不涉及的内容，以编排在后的最后描述为准。</w:t>
      </w:r>
    </w:p>
    <w:p w14:paraId="1F709D5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现场考察或者答疑会及相关事项见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148C236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采购人召开答疑会的，将在采购文件提供期限截止后以书面形式通知所有获取采购文件的潜在投标人。</w:t>
      </w:r>
    </w:p>
    <w:p w14:paraId="6D4A7D7B">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样品（演示）</w:t>
      </w:r>
    </w:p>
    <w:p w14:paraId="5A68B3B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如需提供样品（演示），对样品（演示）相关要求见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，对样品（演示）的评审方法及评审标准见采购文件第六章《评标程序、评标方法和评标标准》。</w:t>
      </w:r>
    </w:p>
    <w:p w14:paraId="3B68E0A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采购文件规定投标人提交样品的，样品属于投标文件的组成部分。样品的生产、运输、安装、保全等一切费用由投标人自理。</w:t>
      </w:r>
    </w:p>
    <w:p w14:paraId="0D30118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投标截止时间前，投标人应将样品送达至指定地点。若需要现场演示的，投标人应提前做好演示准备（包括演示设备）。</w:t>
      </w:r>
    </w:p>
    <w:p w14:paraId="3B26FE2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52689B7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采购人组织现场考察的，所有投标人应按《投标人须知前附表》规定的时间、地点前往参加现场考察活动。投标人如不参加，其风险由投标人自行承担，采购人不承担任何责任。</w:t>
      </w:r>
    </w:p>
    <w:p w14:paraId="4796D24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在现场考察中口头介绍的情况，除采购人事后形成书面记录、并以更正公告的形式发布、构成采购文件的组成部分以外，其他内容仅供投标人在编制投标（响应）文件时参考，采购人不对投标人据此作出的判断和决策负责。</w:t>
      </w:r>
    </w:p>
    <w:p w14:paraId="3DA8EFB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投标人现场考察发生的费用由其自理。</w:t>
      </w:r>
    </w:p>
    <w:p w14:paraId="4F8CF822">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对采购文件的澄清或修改</w:t>
      </w:r>
    </w:p>
    <w:p w14:paraId="15CF91E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对已发出的采购文件进行必要澄清或者修改的，将在原公告发布媒体（网站）上发布更正公告（通知），因投标人未及时登陆媒体（网站）查看导致通知未及时收到通知的，采购人或采购代理机构不承担责任。</w:t>
      </w:r>
    </w:p>
    <w:p w14:paraId="705DE65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更正公告及其所发布的内容或信息（包括但不限于：采购文件的澄清或修改、现场考察或答疑会的有关事宜等）作为采购文件的组成部分，对投标人具有约束力。一经在指定媒体上发布后，更正公告将作为通知所有采购文件收受人的书面形式。</w:t>
      </w:r>
    </w:p>
    <w:p w14:paraId="59ACC89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澄清或者修改的内容为采购文件的组成部分，并对所有获取采购文件的潜在投标人具有约束力。澄清或者修改的内容可能影响投标文件编制的，将在投标截止时间至少 15 日前发布；不足 15 日的，将顺延提交投标文件的截止时间和开标时间。</w:t>
      </w:r>
    </w:p>
    <w:p w14:paraId="5AB439D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为了保证对采购文件的澄清和修改满足法律的时限要求，任何要求对采购文件进行澄清的投标人，均应在投标截止期十五日前，以书面形式将澄清要求通知采购人或采购代理机构。</w:t>
      </w:r>
    </w:p>
    <w:p w14:paraId="10D5C8D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如更正公告有重新发布采购文件的，投标人应登录电子招投标平台下载最新发布的采购文件制作投标文件。当招标文件与澄清或者修改内容相互矛盾时，以最后发布的内容为准。</w:t>
      </w:r>
    </w:p>
    <w:p w14:paraId="032BA9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投标人在规定的时间内未对采购文件提出疑问、质疑或要求澄清的，将视其为无异议。对采购文件中描述有歧义或前后不一致的地方，评标委员会有权进行评判，但对同一条款的评判应适用于每个投标人。</w:t>
      </w:r>
    </w:p>
    <w:p w14:paraId="41E991F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lang w:val="en-US" w:eastAsia="zh-CN"/>
        </w:rPr>
      </w:pPr>
    </w:p>
    <w:p w14:paraId="533D2EE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1" w:name="_Toc9070"/>
      <w:r>
        <w:rPr>
          <w:rFonts w:hint="eastAsia" w:ascii="仿宋" w:hAnsi="仿宋" w:eastAsia="仿宋" w:cs="仿宋"/>
          <w:b/>
          <w:bCs/>
          <w:sz w:val="24"/>
          <w:szCs w:val="24"/>
          <w:lang w:val="en-US" w:eastAsia="zh-CN"/>
        </w:rPr>
        <w:t>投标文件的编制</w:t>
      </w:r>
      <w:bookmarkEnd w:id="11"/>
    </w:p>
    <w:p w14:paraId="2524E35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lang w:val="en-US" w:eastAsia="zh-CN"/>
        </w:rPr>
        <w:t>投标范围、投标文件中计量单位的使用及投标语言</w:t>
      </w:r>
    </w:p>
    <w:p w14:paraId="46009D2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投标人可对采购文件中一个或几个分包（标项）进行投标（响应），除非在</w:t>
      </w:r>
      <w:r>
        <w:rPr>
          <w:rFonts w:hint="eastAsia" w:ascii="仿宋" w:hAnsi="仿宋" w:eastAsia="仿宋" w:cs="仿宋"/>
          <w:b w:val="0"/>
          <w:bCs w:val="0"/>
          <w:sz w:val="24"/>
          <w:szCs w:val="24"/>
          <w:u w:val="single"/>
          <w:lang w:val="en-US" w:eastAsia="zh-CN"/>
        </w:rPr>
        <w:t>投标须知前附表中另有规定</w:t>
      </w:r>
      <w:r>
        <w:rPr>
          <w:rFonts w:hint="eastAsia" w:ascii="仿宋" w:hAnsi="仿宋" w:eastAsia="仿宋" w:cs="仿宋"/>
          <w:b w:val="0"/>
          <w:bCs w:val="0"/>
          <w:sz w:val="24"/>
          <w:szCs w:val="24"/>
          <w:lang w:val="en-US" w:eastAsia="zh-CN"/>
        </w:rPr>
        <w:t xml:space="preserve">。 </w:t>
      </w:r>
    </w:p>
    <w:p w14:paraId="5DF84F0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当对所投采购包（标项）对应第五章《采购需求》所列的全部内容进行投标（响应），不得将一个采购包（标项）中的内容拆分投标（响应），任何只对本项目采购标的其中一部分内容、数量进行的投标（响应）都被视为</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w:t>
      </w:r>
    </w:p>
    <w:p w14:paraId="1C8D8C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无论采购文件中是否要求，投标人所投货物或服务均应符合国家强制性标准。</w:t>
      </w:r>
    </w:p>
    <w:p w14:paraId="0E8250C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除采购文件有特殊要求外，本项目投标所使用的计量单位，应采用中华人民共和国法定计量单位。</w:t>
      </w:r>
    </w:p>
    <w:p w14:paraId="6BB6C0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 </w:t>
      </w:r>
    </w:p>
    <w:p w14:paraId="5009AA0F">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投标文件构成</w:t>
      </w:r>
    </w:p>
    <w:p w14:paraId="5FAB4BC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投标人应当按照采购文件的要求编制投标文件。投标文件应由资格证明文件、报价文件、商务和技术文件四部分构成。投标文件的部分格式要求，见第七章《投标文件格式》。</w:t>
      </w:r>
    </w:p>
    <w:p w14:paraId="242607E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第五章《采购需求》及第六章《评标程序、评标方法和评标标准》中涉及的证明文件。</w:t>
      </w:r>
    </w:p>
    <w:p w14:paraId="0489F04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0E90D82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投标人认为应附的其他材料。</w:t>
      </w:r>
    </w:p>
    <w:p w14:paraId="1CF1B86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投标文件指定位置进行签名（含电子签名）和盖章（含电子印章），对允许采用手写签名的文件，应在纸质文件手写签名后，提供文件的彩色扫描电子文档进行后续操作。</w:t>
      </w:r>
    </w:p>
    <w:p w14:paraId="7B2D8EB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w:t>
      </w:r>
    </w:p>
    <w:p w14:paraId="3887D83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投标人所提供的货物和服务均应以人民币报价，除在采购文件另有规定外（如：报折扣、报优惠率等）。</w:t>
      </w:r>
    </w:p>
    <w:p w14:paraId="2D34D2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szCs w:val="24"/>
          <w:lang w:val="en-US" w:eastAsia="zh-CN"/>
        </w:rPr>
        <w:t>投标被拒绝</w:t>
      </w:r>
      <w:r>
        <w:rPr>
          <w:rFonts w:hint="eastAsia" w:ascii="仿宋" w:hAnsi="仿宋" w:eastAsia="仿宋" w:cs="仿宋"/>
          <w:b w:val="0"/>
          <w:bCs w:val="0"/>
          <w:sz w:val="24"/>
          <w:szCs w:val="24"/>
          <w:lang w:val="en-US" w:eastAsia="zh-CN"/>
        </w:rPr>
        <w:t>。</w:t>
      </w:r>
    </w:p>
    <w:p w14:paraId="782C50D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除《采购需求》中说明并允许外，投标的每一个货物、服务的单项报价以及采购项目的投标总价均只允许有一个报价，有选择的或有条件的报价将不予接受，并按</w:t>
      </w:r>
      <w:r>
        <w:rPr>
          <w:rFonts w:hint="eastAsia" w:ascii="仿宋" w:hAnsi="仿宋" w:eastAsia="仿宋" w:cs="仿宋"/>
          <w:b/>
          <w:bCs/>
          <w:kern w:val="2"/>
          <w:sz w:val="24"/>
          <w:szCs w:val="24"/>
          <w:lang w:val="en-US" w:eastAsia="zh-CN" w:bidi="ar-SA"/>
        </w:rPr>
        <w:t>投标无效</w:t>
      </w:r>
      <w:r>
        <w:rPr>
          <w:rFonts w:hint="eastAsia" w:ascii="仿宋" w:hAnsi="仿宋" w:eastAsia="仿宋" w:cs="仿宋"/>
          <w:b w:val="0"/>
          <w:bCs w:val="0"/>
          <w:kern w:val="2"/>
          <w:sz w:val="24"/>
          <w:szCs w:val="24"/>
          <w:lang w:val="en-US" w:eastAsia="zh-CN" w:bidi="ar-SA"/>
        </w:rPr>
        <w:t>处理。</w:t>
      </w:r>
    </w:p>
    <w:p w14:paraId="37D8B9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投标人所报的各分项投标单价在合同履行过程中是固定不变的，不得以任何理由予以变更。任何包含价格调整要求的投标或有选择性或可调整的报价（采购文件另有规定的除外），其投标将被认定为</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 xml:space="preserve">。 </w:t>
      </w:r>
    </w:p>
    <w:p w14:paraId="46027C9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照““第五章采购需求”的需求内容、责任范围以及第四章政府采购合同”进行报价。并按“开标一览表”和“分项报价表”规定的格式报出总价和分项价格。投标总价中不得包含采购文件要求以外的内容，否则，在评审时不予核减。</w:t>
      </w:r>
    </w:p>
    <w:p w14:paraId="38BA332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投标保证金</w:t>
      </w:r>
    </w:p>
    <w:p w14:paraId="734C750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中规定的金额及要求交纳投标保证金，并作为其投标的一部分，任何未提交或提交无效的投标保证金的投标，将按投标无效处理。</w:t>
      </w:r>
    </w:p>
    <w:p w14:paraId="5CE403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交纳保证金的形式除</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中另有约定外，可采用的形式：政府采购法律法规接受的支票、汇票、本票、网上银行支付或者金融机构、担保机构出具的保函等非现金形式。</w:t>
      </w:r>
    </w:p>
    <w:p w14:paraId="5BA4835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77DEE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采用金融机构、专业担保机构开具的投标担保函、投标保证保险函等形式提交投标保证金的，投标担保函或投标保证保险函须开具给采购人（保险受益人须为采购人），并与投标文件一同递交。否则其投标无效。</w:t>
      </w:r>
    </w:p>
    <w:p w14:paraId="1243BFF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投标保证金（保函）有效期同投标有效期。</w:t>
      </w:r>
    </w:p>
    <w:p w14:paraId="68A5A79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联合体投标的，可以由联合体中的一方或者共同提交投标保证金，以一方名义提交投标保证金的，对联合体各方均具有约束力。</w:t>
      </w:r>
    </w:p>
    <w:p w14:paraId="26A6EFA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02F5AB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投标人在投标截止时间前撤回已提交的投标文件的，自收到投标人书面撤回通知之日起 5 个工作日内退还已收取的投标保证金。 </w:t>
      </w:r>
    </w:p>
    <w:p w14:paraId="6C7C4F5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中标人的投标保证金，自采购合同签订之日起 5 个工作日内退还中标人。 </w:t>
      </w:r>
    </w:p>
    <w:p w14:paraId="2EF0312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未中标投标人的投标保证金，自中标通知书发出之日起 5 个工作日内退还未中标人。</w:t>
      </w:r>
    </w:p>
    <w:p w14:paraId="468C90D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终止采购活动的项目已经收取投标保证金的，自终止采购活动后 5 个工作日内退还已收取的投标保证金。</w:t>
      </w:r>
    </w:p>
    <w:p w14:paraId="671B10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有下列情形之一的，采购人或采购代理机构可以不予退还投标保证金：</w:t>
      </w:r>
    </w:p>
    <w:p w14:paraId="431529E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在投标有效期内，投标人撤回投标的； </w:t>
      </w:r>
    </w:p>
    <w:p w14:paraId="31E9C04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中标人不按本采购文件的规定与采购人签订合同的； </w:t>
      </w:r>
    </w:p>
    <w:p w14:paraId="290784E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中标人不按本采购文件的规定提交履约保证金的； </w:t>
      </w:r>
    </w:p>
    <w:p w14:paraId="2937F20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存在的串通投标情形的； </w:t>
      </w:r>
    </w:p>
    <w:p w14:paraId="522737A9">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存在提供虚假材料谋取中标、成交的；</w:t>
      </w:r>
    </w:p>
    <w:p w14:paraId="63966B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中标后，无正当理由放弃中标资格的；</w:t>
      </w:r>
    </w:p>
    <w:p w14:paraId="0D60824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法律法规和采购文件规定的其他情形。 </w:t>
      </w:r>
    </w:p>
    <w:p w14:paraId="6B7B324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投标有效期</w:t>
      </w:r>
    </w:p>
    <w:p w14:paraId="155498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投标文件应在</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中规定的投标有效期内保持有效，投标有效期少于采购文件规定期限的，其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2B0B732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7B6B2523">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投标文件的制作</w:t>
      </w:r>
    </w:p>
    <w:p w14:paraId="0A4DE17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0EF5BC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投标人应使用电子招投标平台提供的投标客户端编制、标记、加密投标文件，成功加密后将生成指定格式的电子投标文件和电子备用投标文件</w:t>
      </w:r>
    </w:p>
    <w:p w14:paraId="21805C2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如有对多个采购包（标项）投标的，要对每个采购包（标项）独立制作电子投标文件。</w:t>
      </w:r>
    </w:p>
    <w:p w14:paraId="1BF87A7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投标人须对采购文件的对应要求给予唯一的实质性响应，否则将视为</w:t>
      </w:r>
      <w:r>
        <w:rPr>
          <w:rFonts w:hint="eastAsia" w:ascii="仿宋" w:hAnsi="仿宋" w:eastAsia="仿宋" w:cs="仿宋"/>
          <w:b/>
          <w:bCs/>
          <w:sz w:val="24"/>
          <w:szCs w:val="24"/>
          <w:lang w:val="en-US" w:eastAsia="zh-CN"/>
        </w:rPr>
        <w:t>不响应</w:t>
      </w:r>
      <w:r>
        <w:rPr>
          <w:rFonts w:hint="eastAsia" w:ascii="仿宋" w:hAnsi="仿宋" w:eastAsia="仿宋" w:cs="仿宋"/>
          <w:b w:val="0"/>
          <w:bCs w:val="0"/>
          <w:sz w:val="24"/>
          <w:szCs w:val="24"/>
          <w:lang w:val="en-US" w:eastAsia="zh-CN"/>
        </w:rPr>
        <w:t>。</w:t>
      </w:r>
    </w:p>
    <w:p w14:paraId="6DA00AD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采购文件中，凡标有“※”的地方均为实质性响应条款，投标人若有一项带“※”的条款未响应或不满足，将按无效投标处理。</w:t>
      </w:r>
    </w:p>
    <w:p w14:paraId="1D592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按采购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2CB6BC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4"/>
          <w:szCs w:val="24"/>
          <w:lang w:val="en-US" w:eastAsia="zh-CN"/>
        </w:rPr>
      </w:pPr>
    </w:p>
    <w:p w14:paraId="7628B6E3">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2" w:name="_Toc21719"/>
      <w:r>
        <w:rPr>
          <w:rFonts w:hint="eastAsia" w:ascii="仿宋" w:hAnsi="仿宋" w:eastAsia="仿宋" w:cs="仿宋"/>
          <w:b/>
          <w:bCs/>
          <w:sz w:val="24"/>
          <w:szCs w:val="24"/>
          <w:lang w:val="en-US" w:eastAsia="zh-CN"/>
        </w:rPr>
        <w:t>投标文件的提交</w:t>
      </w:r>
      <w:bookmarkEnd w:id="12"/>
    </w:p>
    <w:p w14:paraId="6D9888C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投标文件的提交</w:t>
      </w:r>
    </w:p>
    <w:p w14:paraId="4709F6D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投标人应在</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11D26C8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代理机构对因不可抗力事件造成的投标文件的损坏、丢失的，不承担责任。</w:t>
      </w:r>
    </w:p>
    <w:p w14:paraId="42570D2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出现下述情形之一，属于未成功提交投标文件，按无效</w:t>
      </w:r>
      <w:r>
        <w:rPr>
          <w:rFonts w:hint="eastAsia" w:ascii="仿宋" w:hAnsi="仿宋" w:eastAsia="仿宋" w:cs="仿宋"/>
          <w:b/>
          <w:bCs/>
          <w:sz w:val="24"/>
          <w:szCs w:val="24"/>
          <w:lang w:val="en-US" w:eastAsia="zh-CN"/>
        </w:rPr>
        <w:t>投标处理</w:t>
      </w:r>
      <w:r>
        <w:rPr>
          <w:rFonts w:hint="eastAsia" w:ascii="仿宋" w:hAnsi="仿宋" w:eastAsia="仿宋" w:cs="仿宋"/>
          <w:b w:val="0"/>
          <w:bCs w:val="0"/>
          <w:sz w:val="24"/>
          <w:szCs w:val="24"/>
          <w:lang w:val="en-US" w:eastAsia="zh-CN"/>
        </w:rPr>
        <w:t>：</w:t>
      </w:r>
    </w:p>
    <w:p w14:paraId="450B4FD3">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至提交投标文件截止时，投标文件未完整上传的。 </w:t>
      </w:r>
    </w:p>
    <w:p w14:paraId="429B7C65">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投标文件未按投标格式中注明需签字盖章的要求进行签名（含电子签名）和加盖电子印章，或签名（含电子签名）或电子印章不完整的。</w:t>
      </w:r>
    </w:p>
    <w:p w14:paraId="2F606655">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投标文件损坏或格式不正确的。</w:t>
      </w:r>
    </w:p>
    <w:p w14:paraId="7EF1F80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投标文件的修改、撤回与撤销</w:t>
      </w:r>
    </w:p>
    <w:p w14:paraId="17D35DE1">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90534F4">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在提交投标文件截止时间后，投标人不得补充、修改和更换投标文件。</w:t>
      </w:r>
      <w:r>
        <w:rPr>
          <w:rFonts w:hint="eastAsia" w:ascii="仿宋" w:hAnsi="仿宋" w:eastAsia="仿宋" w:cs="仿宋"/>
          <w:b/>
          <w:bCs/>
          <w:sz w:val="24"/>
          <w:szCs w:val="24"/>
          <w:lang w:val="en-US" w:eastAsia="zh-CN"/>
        </w:rPr>
        <w:t xml:space="preserve"> </w:t>
      </w:r>
    </w:p>
    <w:p w14:paraId="7921403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p>
    <w:p w14:paraId="7DC830A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3" w:name="_Toc15263"/>
      <w:r>
        <w:rPr>
          <w:rFonts w:hint="eastAsia" w:ascii="仿宋" w:hAnsi="仿宋" w:eastAsia="仿宋" w:cs="仿宋"/>
          <w:b/>
          <w:bCs/>
          <w:sz w:val="24"/>
          <w:szCs w:val="24"/>
          <w:lang w:val="en-US" w:eastAsia="zh-CN"/>
        </w:rPr>
        <w:t>开标、资格审查及评标</w:t>
      </w:r>
      <w:bookmarkEnd w:id="13"/>
    </w:p>
    <w:p w14:paraId="6C1A7D42">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开标</w:t>
      </w:r>
    </w:p>
    <w:p w14:paraId="5F1C93B8">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采购人和采购代理机构将按</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中规定的开标时间和地点组织公开开标并邀请所有投标人代表参加。</w:t>
      </w:r>
      <w:r>
        <w:rPr>
          <w:rFonts w:hint="eastAsia" w:ascii="仿宋" w:hAnsi="仿宋" w:eastAsia="仿宋" w:cs="仿宋"/>
          <w:b/>
          <w:bCs/>
          <w:sz w:val="24"/>
          <w:szCs w:val="24"/>
          <w:lang w:val="en-US" w:eastAsia="zh-CN"/>
        </w:rPr>
        <w:t>开标为远程电子开标</w:t>
      </w:r>
      <w:r>
        <w:rPr>
          <w:rFonts w:hint="eastAsia" w:ascii="仿宋" w:hAnsi="仿宋" w:eastAsia="仿宋" w:cs="仿宋"/>
          <w:b w:val="0"/>
          <w:bCs w:val="0"/>
          <w:sz w:val="24"/>
          <w:szCs w:val="24"/>
          <w:lang w:val="en-US" w:eastAsia="zh-CN"/>
        </w:rPr>
        <w:t>。</w:t>
      </w:r>
    </w:p>
    <w:p w14:paraId="6805D2E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采用远程电子开标的：</w:t>
      </w:r>
    </w:p>
    <w:p w14:paraId="6D1FB3F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开标程序在政采云平台进行，所有上传投标文件的投标人应登陆政采云平台参加开标。电子开标步骤均按照政采云平台的规定进行操作。</w:t>
      </w:r>
    </w:p>
    <w:p w14:paraId="0637213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590C466C">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投标人应当使用编制本项目（采购包）投标文件时加密所用数字证书在开始解密后按照代理机构规定的时间内完成投标文件的解密，如遇不可抗力等其他特殊情况，采购代理机构可视情况延长解密时间。投标人未携带数字证书或其他非系统原因导致的在规定时间内未解密投标文件，将作无效投标处理。（如采购云平台开标程序有变化的，以最新的操作程序为准）。</w:t>
      </w:r>
    </w:p>
    <w:p w14:paraId="6FAAEAD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解密后，政采云平台根据投标人填报的内容自动汇总生成开标记录表。投标人应及时检查开标记录表的数据是否与其投标文件中的投标报价一览表一致，并及时对开标记录表内容进行签名确认，投标人因自身原因未作出确认的视为其确认开标记录表内容。</w:t>
      </w:r>
    </w:p>
    <w:p w14:paraId="018674E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2E786DB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投标截止时间后，投标人不足3家的，不得开标。同时，本次采购活动结束。</w:t>
      </w:r>
    </w:p>
    <w:p w14:paraId="089D43D7">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w:t>
      </w:r>
    </w:p>
    <w:p w14:paraId="5B02558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采购人或采购代理机构依据法律法规和采购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2EF895B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资格审查要求详见第六章《评标程序、评标方法和评标标准》。</w:t>
      </w:r>
    </w:p>
    <w:p w14:paraId="6B7A5756">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采购人或采购代理机构将按</w:t>
      </w:r>
      <w:r>
        <w:rPr>
          <w:rFonts w:hint="eastAsia" w:ascii="仿宋" w:hAnsi="仿宋" w:eastAsia="仿宋" w:cs="仿宋"/>
          <w:b w:val="0"/>
          <w:bCs w:val="0"/>
          <w:sz w:val="24"/>
          <w:szCs w:val="24"/>
          <w:u w:val="none"/>
          <w:lang w:val="en-US" w:eastAsia="zh-CN"/>
        </w:rPr>
        <w:t>第六章《评标程序、评标方法和评标标准》</w:t>
      </w:r>
      <w:r>
        <w:rPr>
          <w:rFonts w:hint="eastAsia" w:ascii="仿宋" w:hAnsi="仿宋" w:eastAsia="仿宋" w:cs="仿宋"/>
          <w:b w:val="0"/>
          <w:bCs w:val="0"/>
          <w:sz w:val="24"/>
          <w:szCs w:val="24"/>
          <w:lang w:val="en-US" w:eastAsia="zh-CN"/>
        </w:rPr>
        <w:t>中规定的时间查询投标人的信用记录。采购人或采购代理机构将查询网页打印、签字并存档备查。投标人不良信用记录以采购人或采购代理机构查询结果为准。在本采购文件规定的查询时间之外，网站信息发生的任何变更均不作为资格审查依据。</w:t>
      </w:r>
    </w:p>
    <w:p w14:paraId="162B9BA6">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评标委员会</w:t>
      </w:r>
    </w:p>
    <w:p w14:paraId="6C6281E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评标委员会根据政府采购有关规定和本次招标采购项目的特点进行组建，并负责具体评标事务，独立履行职责。</w:t>
      </w:r>
    </w:p>
    <w:p w14:paraId="6039440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任何单位和个人都不得干扰、影响评标活动的正常进行。投标人在评标过程中所进行的试图影响评标结果的一切不符合法律或招标规定的活动，都可能导致其投标被拒绝。</w:t>
      </w:r>
    </w:p>
    <w:p w14:paraId="0B7B4D9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评标委员会只根据投标文件本身的内容来判定投标文件的响应情况，而不寻求外部的证据。 </w:t>
      </w:r>
    </w:p>
    <w:p w14:paraId="2C206F19">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6C7EDAD3">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评标程序、评标方法和评标标准</w:t>
      </w:r>
    </w:p>
    <w:p w14:paraId="6BFDD43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详见第六章《评标程序、评标方法和评标标准》</w:t>
      </w:r>
    </w:p>
    <w:p w14:paraId="12CEC0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p>
    <w:p w14:paraId="67416011">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4" w:name="_Toc7787"/>
      <w:r>
        <w:rPr>
          <w:rFonts w:hint="eastAsia" w:ascii="仿宋" w:hAnsi="仿宋" w:eastAsia="仿宋" w:cs="仿宋"/>
          <w:b/>
          <w:bCs/>
          <w:sz w:val="24"/>
          <w:szCs w:val="24"/>
          <w:lang w:val="en-US" w:eastAsia="zh-CN"/>
        </w:rPr>
        <w:t>确定中标</w:t>
      </w:r>
      <w:bookmarkEnd w:id="14"/>
    </w:p>
    <w:p w14:paraId="0A8CB72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确定中标人</w:t>
      </w:r>
    </w:p>
    <w:p w14:paraId="0CFAA210">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将在评标报告确定的中标候选人名单中按顺序确定中标人，中标候选人并列的，由采购人或者采购人委托评标委员会按照采购文件规定的方式确定中标人；采购文件未规定的，采取随机抽取的方式确定。采购人是否委托评标委员会直接确定中标人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1710BC0B">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中标公告与中标通知书</w:t>
      </w:r>
    </w:p>
    <w:p w14:paraId="021633D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自中标人确定之日起两个工作日内，在招标公告发布媒体发布中标结果，同时向中标人发出中标通知书，中标公告期限为一个工作日。中标公告同时作为采购代理机构通知除中标供应商外的其他投标人没有中标的书面形式，采购代理机构不再以其它方式另行通知。</w:t>
      </w:r>
    </w:p>
    <w:p w14:paraId="0B09E5EF">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中标通知书对采购人和中标供应商均具有法律效力。中标通知书发出后，中标供应商放弃中标项目的，应当依法承担法律责任。</w:t>
      </w:r>
    </w:p>
    <w:p w14:paraId="6E77CD3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所有在开标会上被接受的投标文件都将作为档案保存,不论中标与否，采购人均不退回投标文件。</w:t>
      </w:r>
    </w:p>
    <w:p w14:paraId="5FD3C27A">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废标</w:t>
      </w:r>
    </w:p>
    <w:p w14:paraId="0405CB9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在招标采购中，出现下列情形之一的，应予废标：</w:t>
      </w:r>
    </w:p>
    <w:p w14:paraId="11853E6A">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符合专业条件的供应商或者对采购文件作实质响应的供应商不足三家的；</w:t>
      </w:r>
    </w:p>
    <w:p w14:paraId="7BC6B03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出现影响采购公正的违法、违规行为的；</w:t>
      </w:r>
    </w:p>
    <w:p w14:paraId="0C31C94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投标人的报价均超过了采购预算，采购人不能支付的；</w:t>
      </w:r>
    </w:p>
    <w:p w14:paraId="15C11899">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因重大变故，采购任务取消的；</w:t>
      </w:r>
    </w:p>
    <w:p w14:paraId="20A7A21B">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法律、法规规定的其他情形。</w:t>
      </w:r>
    </w:p>
    <w:p w14:paraId="3B9591B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废标后，采购人将废标理由通知所有投标人。</w:t>
      </w:r>
    </w:p>
    <w:p w14:paraId="4CBF58F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签订合同</w:t>
      </w:r>
    </w:p>
    <w:p w14:paraId="4FE59DC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中标人、采购人应当自中标通知书发出之日起 30 日内，按照采购文件和中标人投标文件的规定签订书面合同。所签订的合同不得对采购文件确定的事项和中标人投标文件作实质性修改。 </w:t>
      </w:r>
    </w:p>
    <w:p w14:paraId="3C25CA74">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中标人拒绝与采购人签订合同的，采购人可以按照评标报告推荐的中标候选人名单排序，确定下一候选人为中标人，也可以重新开展政府采购活动。</w:t>
      </w:r>
    </w:p>
    <w:p w14:paraId="6E14958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联合体中标的，联合体各方应当共同与采购人签订合同，就中标项目向采购人承担连带责任。 </w:t>
      </w:r>
    </w:p>
    <w:p w14:paraId="000B7D36">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。中标人就采购项目和分包项目向采购人负责，分包供应商就分包项目承担责任。</w:t>
      </w:r>
    </w:p>
    <w:p w14:paraId="45FDC4B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履约保证金</w:t>
      </w:r>
    </w:p>
    <w:p w14:paraId="1FFA099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中标人应按照</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规定的金额、形式和时间向采购人缴纳履约保证金。</w:t>
      </w:r>
    </w:p>
    <w:p w14:paraId="587AF9F0">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经采购人同意，中标人也可以自愿采用其他履约保证金的提供方式。</w:t>
      </w:r>
    </w:p>
    <w:p w14:paraId="10037F1C">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rPr>
      </w:pPr>
      <w:r>
        <w:rPr>
          <w:rFonts w:hint="eastAsia" w:ascii="仿宋" w:hAnsi="仿宋" w:eastAsia="仿宋" w:cs="仿宋"/>
          <w:b w:val="0"/>
          <w:bCs w:val="0"/>
          <w:sz w:val="24"/>
          <w:szCs w:val="24"/>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A6971E1">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代理服务费</w:t>
      </w:r>
    </w:p>
    <w:p w14:paraId="2E6F918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收费对象及缴纳时间见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。由中标人支付的，中标人须一次性向采购代理机构缴纳代理费，投标报价应包含代理费用。</w:t>
      </w:r>
    </w:p>
    <w:p w14:paraId="73C0B6BD">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收费标准</w:t>
      </w:r>
    </w:p>
    <w:p w14:paraId="071C868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20"/>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1F89F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BAE9C4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08B5A5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1430E9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7CDD756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2181DB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9B6C0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238FF5C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6C0D23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5E799E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56599D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3CA7A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3A70275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582D832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44A733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5A5BF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2D407F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6514C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5CC767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6871225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22C82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A0AF33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2B12BDF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DD2A6A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36AA704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5C8231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627164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66E9040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4A98813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0DE0C76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673337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83CD68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CB9DB7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3221591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B3F10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2C071B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D34EFD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2E826A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63C2DB5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60EFCAC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684BD511">
      <w:pPr>
        <w:pStyle w:val="19"/>
        <w:ind w:left="0" w:leftChars="0" w:firstLine="0" w:firstLineChars="0"/>
        <w:rPr>
          <w:rFonts w:hint="eastAsia" w:ascii="仿宋" w:hAnsi="仿宋" w:eastAsia="仿宋" w:cs="仿宋"/>
          <w:lang w:val="en-US" w:eastAsia="zh-CN"/>
        </w:rPr>
      </w:pPr>
    </w:p>
    <w:p w14:paraId="65DBCB6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询问与质疑</w:t>
      </w:r>
    </w:p>
    <w:p w14:paraId="2ADC8F0B">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询问</w:t>
      </w:r>
    </w:p>
    <w:p w14:paraId="5D62C579">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中“采购人、采购代理机构的名称、地址和联系方式”。</w:t>
      </w:r>
    </w:p>
    <w:p w14:paraId="1D8336B3">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w:t>
      </w:r>
    </w:p>
    <w:p w14:paraId="378CDAC9">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投标人认为采购文件、采购过程、中标结果使自己的权益受到损害的，可以在知道或者应知其权益受到损害之日起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61AD2DFC">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供应商应知其权益受到损害之日是指：</w:t>
      </w:r>
    </w:p>
    <w:p w14:paraId="1FF489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（1）对采购文件提出质疑的，为获取采购文件之日或者招标文件公告期限届满之日；</w:t>
      </w:r>
    </w:p>
    <w:p w14:paraId="6237D3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（2）对采购过程提出质疑的，为各采购程序环节结束之日；</w:t>
      </w:r>
    </w:p>
    <w:p w14:paraId="26017D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（3）对中标结果提出质疑的，为中标结果公告期限届满之日。 </w:t>
      </w:r>
    </w:p>
    <w:p w14:paraId="1D3D1A2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C30CA2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函须使用财政部制定的范本文件。投标人为自然人的，应当由本人签字；投标人为法人或者其他组织的，应当由法定代表人、主要负责人，或者其授权代表签字或者盖章，并加盖公章。以联合体形式参加政府采购活动的，其质疑应当由联合体成员委托主体提出。</w:t>
      </w:r>
    </w:p>
    <w:p w14:paraId="70EA9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质疑函应当包括下列内容： </w:t>
      </w:r>
    </w:p>
    <w:p w14:paraId="5995E8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（1）投标人名称、地址、邮编、联系人及联系电话； </w:t>
      </w:r>
    </w:p>
    <w:p w14:paraId="7C73B7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（2）质疑项目的名称、编号； </w:t>
      </w:r>
    </w:p>
    <w:p w14:paraId="13080A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（3）具体、明确的质疑事项和与质疑事项相关的请求； </w:t>
      </w:r>
    </w:p>
    <w:p w14:paraId="4E9125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（4）事实依据； </w:t>
      </w:r>
    </w:p>
    <w:p w14:paraId="353E44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（5）必要的法律依据； </w:t>
      </w:r>
    </w:p>
    <w:p w14:paraId="61C33F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（6）提出质疑的日期。</w:t>
      </w:r>
    </w:p>
    <w:p w14:paraId="786FF54E">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8A8145">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0E945D3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其他</w:t>
      </w:r>
    </w:p>
    <w:p w14:paraId="1FD23C65">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招标活动中除采购文件规定外还需执行《中华人民共和国政府采购法》、《中华人民共和国政府采购法实施条例》、《政府采购货物和服务招标投标管理办法》（财政部令第87号）及本项目本级和上级财政部门政府采购有关规定。</w:t>
      </w:r>
    </w:p>
    <w:p w14:paraId="578303F1">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396F50F">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适用于本投标人须知的额外增加的变动详见</w:t>
      </w:r>
      <w:r>
        <w:rPr>
          <w:rFonts w:hint="eastAsia" w:ascii="仿宋" w:hAnsi="仿宋" w:eastAsia="仿宋" w:cs="仿宋"/>
          <w:b w:val="0"/>
          <w:bCs w:val="0"/>
          <w:sz w:val="24"/>
          <w:szCs w:val="24"/>
          <w:u w:val="single"/>
          <w:lang w:val="en-US" w:eastAsia="zh-CN"/>
        </w:rPr>
        <w:t>投标须知前附表</w:t>
      </w:r>
      <w:r>
        <w:rPr>
          <w:rFonts w:hint="eastAsia" w:ascii="仿宋" w:hAnsi="仿宋" w:eastAsia="仿宋" w:cs="仿宋"/>
          <w:b w:val="0"/>
          <w:bCs w:val="0"/>
          <w:sz w:val="24"/>
          <w:szCs w:val="24"/>
          <w:lang w:val="en-US" w:eastAsia="zh-CN"/>
        </w:rPr>
        <w:t>。</w:t>
      </w:r>
    </w:p>
    <w:p w14:paraId="399D04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779F0C6C">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br w:type="page"/>
      </w:r>
    </w:p>
    <w:p w14:paraId="3BD73112">
      <w:pPr>
        <w:pStyle w:val="3"/>
        <w:numPr>
          <w:ilvl w:val="0"/>
          <w:numId w:val="1"/>
        </w:numPr>
        <w:bidi w:val="0"/>
        <w:jc w:val="center"/>
        <w:rPr>
          <w:rFonts w:hint="eastAsia" w:ascii="仿宋" w:hAnsi="仿宋" w:eastAsia="仿宋" w:cs="仿宋"/>
          <w:sz w:val="32"/>
          <w:szCs w:val="32"/>
          <w:highlight w:val="none"/>
          <w:lang w:val="en-US" w:eastAsia="zh-CN"/>
        </w:rPr>
      </w:pPr>
      <w:bookmarkStart w:id="15" w:name="_Toc22543"/>
      <w:r>
        <w:rPr>
          <w:rFonts w:hint="eastAsia" w:ascii="仿宋" w:hAnsi="仿宋" w:eastAsia="仿宋" w:cs="仿宋"/>
          <w:sz w:val="32"/>
          <w:szCs w:val="32"/>
          <w:highlight w:val="none"/>
          <w:lang w:val="en-US" w:eastAsia="zh-CN"/>
        </w:rPr>
        <w:t>政府采购合同</w:t>
      </w:r>
      <w:bookmarkEnd w:id="15"/>
    </w:p>
    <w:p w14:paraId="5ADAFB13">
      <w:pPr>
        <w:pStyle w:val="3"/>
        <w:spacing w:before="0" w:after="0" w:line="240" w:lineRule="auto"/>
        <w:jc w:val="center"/>
        <w:rPr>
          <w:rFonts w:hint="eastAsia" w:ascii="仿宋" w:hAnsi="仿宋" w:eastAsia="仿宋" w:cs="仿宋"/>
          <w:bCs w:val="0"/>
        </w:rPr>
      </w:pPr>
    </w:p>
    <w:p w14:paraId="1DB01BE3">
      <w:pPr>
        <w:pStyle w:val="3"/>
        <w:spacing w:before="0" w:after="0" w:line="240" w:lineRule="auto"/>
        <w:jc w:val="center"/>
        <w:rPr>
          <w:rFonts w:hint="eastAsia" w:ascii="仿宋" w:hAnsi="仿宋" w:eastAsia="仿宋" w:cs="仿宋"/>
          <w:bCs w:val="0"/>
        </w:rPr>
      </w:pPr>
      <w:r>
        <w:rPr>
          <w:rFonts w:hint="eastAsia" w:ascii="仿宋" w:hAnsi="仿宋" w:eastAsia="仿宋" w:cs="仿宋"/>
          <w:bCs w:val="0"/>
        </w:rPr>
        <w:t>乌鲁木齐市林业草原生态保护治理项目</w:t>
      </w:r>
    </w:p>
    <w:p w14:paraId="4854C207">
      <w:pPr>
        <w:pStyle w:val="2"/>
        <w:rPr>
          <w:rFonts w:hint="eastAsia" w:ascii="仿宋" w:hAnsi="仿宋" w:eastAsia="仿宋" w:cs="仿宋"/>
        </w:rPr>
      </w:pPr>
    </w:p>
    <w:p w14:paraId="0C24DBF5">
      <w:pPr>
        <w:widowControl/>
        <w:spacing w:before="120" w:line="22" w:lineRule="atLeast"/>
        <w:ind w:firstLine="1920" w:firstLineChars="600"/>
        <w:jc w:val="left"/>
        <w:rPr>
          <w:rFonts w:hint="eastAsia" w:ascii="仿宋" w:hAnsi="仿宋" w:eastAsia="仿宋" w:cs="仿宋"/>
          <w:kern w:val="0"/>
          <w:sz w:val="32"/>
          <w:szCs w:val="32"/>
        </w:rPr>
      </w:pPr>
      <w:r>
        <w:rPr>
          <w:rFonts w:hint="eastAsia" w:ascii="仿宋" w:hAnsi="仿宋" w:eastAsia="仿宋" w:cs="仿宋"/>
          <w:kern w:val="0"/>
          <w:sz w:val="32"/>
          <w:szCs w:val="32"/>
        </w:rPr>
        <w:t>项目编号：</w:t>
      </w:r>
    </w:p>
    <w:p w14:paraId="048E91F3">
      <w:pPr>
        <w:spacing w:after="156" w:afterLines="50"/>
        <w:jc w:val="center"/>
        <w:rPr>
          <w:rFonts w:hint="eastAsia" w:ascii="仿宋" w:hAnsi="仿宋" w:eastAsia="仿宋" w:cs="仿宋"/>
          <w:b/>
          <w:sz w:val="28"/>
          <w:szCs w:val="28"/>
        </w:rPr>
      </w:pPr>
    </w:p>
    <w:p w14:paraId="649D7D46">
      <w:pPr>
        <w:spacing w:after="156" w:afterLines="50"/>
        <w:jc w:val="center"/>
        <w:rPr>
          <w:rFonts w:hint="eastAsia" w:ascii="仿宋" w:hAnsi="仿宋" w:eastAsia="仿宋" w:cs="仿宋"/>
          <w:kern w:val="0"/>
        </w:rPr>
      </w:pPr>
    </w:p>
    <w:p w14:paraId="1BC5E3A7">
      <w:pPr>
        <w:pStyle w:val="2"/>
        <w:rPr>
          <w:rFonts w:hint="eastAsia" w:ascii="仿宋" w:hAnsi="仿宋" w:eastAsia="仿宋" w:cs="仿宋"/>
          <w:kern w:val="0"/>
        </w:rPr>
      </w:pPr>
    </w:p>
    <w:p w14:paraId="267D80BA">
      <w:pPr>
        <w:pStyle w:val="2"/>
        <w:rPr>
          <w:rFonts w:hint="eastAsia" w:ascii="仿宋" w:hAnsi="仿宋" w:eastAsia="仿宋" w:cs="仿宋"/>
          <w:kern w:val="0"/>
        </w:rPr>
      </w:pPr>
    </w:p>
    <w:p w14:paraId="1328755E">
      <w:pPr>
        <w:pStyle w:val="2"/>
        <w:rPr>
          <w:rFonts w:hint="eastAsia" w:ascii="仿宋" w:hAnsi="仿宋" w:eastAsia="仿宋" w:cs="仿宋"/>
          <w:kern w:val="0"/>
        </w:rPr>
      </w:pPr>
    </w:p>
    <w:p w14:paraId="6939BBFA">
      <w:pPr>
        <w:pStyle w:val="2"/>
        <w:rPr>
          <w:rFonts w:hint="eastAsia" w:ascii="仿宋" w:hAnsi="仿宋" w:eastAsia="仿宋" w:cs="仿宋"/>
          <w:kern w:val="0"/>
        </w:rPr>
      </w:pPr>
    </w:p>
    <w:p w14:paraId="6B7C5B84">
      <w:pPr>
        <w:pStyle w:val="2"/>
        <w:rPr>
          <w:rFonts w:hint="eastAsia" w:ascii="仿宋" w:hAnsi="仿宋" w:eastAsia="仿宋" w:cs="仿宋"/>
          <w:kern w:val="0"/>
        </w:rPr>
      </w:pPr>
    </w:p>
    <w:p w14:paraId="39B0197F">
      <w:pPr>
        <w:pStyle w:val="2"/>
        <w:rPr>
          <w:rFonts w:hint="eastAsia" w:ascii="仿宋" w:hAnsi="仿宋" w:eastAsia="仿宋" w:cs="仿宋"/>
          <w:kern w:val="0"/>
        </w:rPr>
      </w:pPr>
    </w:p>
    <w:p w14:paraId="1C1ED3B8">
      <w:pPr>
        <w:pStyle w:val="2"/>
        <w:rPr>
          <w:rFonts w:hint="eastAsia" w:ascii="仿宋" w:hAnsi="仿宋" w:eastAsia="仿宋" w:cs="仿宋"/>
          <w:kern w:val="0"/>
        </w:rPr>
      </w:pPr>
    </w:p>
    <w:p w14:paraId="74337FCA">
      <w:pPr>
        <w:pStyle w:val="2"/>
        <w:rPr>
          <w:rFonts w:hint="eastAsia" w:ascii="仿宋" w:hAnsi="仿宋" w:eastAsia="仿宋" w:cs="仿宋"/>
          <w:kern w:val="0"/>
        </w:rPr>
      </w:pPr>
    </w:p>
    <w:p w14:paraId="2ECC9966">
      <w:pPr>
        <w:pStyle w:val="2"/>
        <w:rPr>
          <w:rFonts w:hint="eastAsia" w:ascii="仿宋" w:hAnsi="仿宋" w:eastAsia="仿宋" w:cs="仿宋"/>
          <w:kern w:val="0"/>
        </w:rPr>
      </w:pPr>
    </w:p>
    <w:p w14:paraId="59A825ED">
      <w:pPr>
        <w:pStyle w:val="2"/>
        <w:rPr>
          <w:rFonts w:hint="eastAsia" w:ascii="仿宋" w:hAnsi="仿宋" w:eastAsia="仿宋" w:cs="仿宋"/>
          <w:kern w:val="0"/>
        </w:rPr>
      </w:pPr>
    </w:p>
    <w:p w14:paraId="57412E89">
      <w:pPr>
        <w:pStyle w:val="2"/>
        <w:rPr>
          <w:rFonts w:hint="eastAsia" w:ascii="仿宋" w:hAnsi="仿宋" w:eastAsia="仿宋" w:cs="仿宋"/>
          <w:kern w:val="0"/>
        </w:rPr>
      </w:pPr>
    </w:p>
    <w:p w14:paraId="031ED269">
      <w:pPr>
        <w:pStyle w:val="2"/>
        <w:rPr>
          <w:rFonts w:hint="eastAsia" w:ascii="仿宋" w:hAnsi="仿宋" w:eastAsia="仿宋" w:cs="仿宋"/>
          <w:kern w:val="0"/>
        </w:rPr>
      </w:pPr>
    </w:p>
    <w:p w14:paraId="722DE1BC">
      <w:pPr>
        <w:pStyle w:val="2"/>
        <w:rPr>
          <w:rFonts w:hint="eastAsia" w:ascii="仿宋" w:hAnsi="仿宋" w:eastAsia="仿宋" w:cs="仿宋"/>
          <w:kern w:val="0"/>
        </w:rPr>
      </w:pPr>
    </w:p>
    <w:p w14:paraId="5FD5930E">
      <w:pPr>
        <w:pStyle w:val="2"/>
        <w:rPr>
          <w:rFonts w:hint="eastAsia" w:ascii="仿宋" w:hAnsi="仿宋" w:eastAsia="仿宋" w:cs="仿宋"/>
          <w:kern w:val="0"/>
        </w:rPr>
      </w:pPr>
    </w:p>
    <w:p w14:paraId="2680B1E2">
      <w:pPr>
        <w:rPr>
          <w:rFonts w:hint="eastAsia" w:ascii="仿宋" w:hAnsi="仿宋" w:eastAsia="仿宋" w:cs="仿宋"/>
          <w:b/>
          <w:bCs/>
          <w:sz w:val="44"/>
          <w:szCs w:val="44"/>
        </w:rPr>
      </w:pPr>
      <w:r>
        <w:rPr>
          <w:rFonts w:hint="eastAsia" w:ascii="仿宋" w:hAnsi="仿宋" w:eastAsia="仿宋" w:cs="仿宋"/>
          <w:b/>
          <w:bCs/>
          <w:sz w:val="44"/>
          <w:szCs w:val="44"/>
        </w:rPr>
        <w:br w:type="page"/>
      </w:r>
    </w:p>
    <w:p w14:paraId="36DD0F52">
      <w:pPr>
        <w:spacing w:after="156" w:afterLines="50"/>
        <w:jc w:val="center"/>
        <w:rPr>
          <w:rFonts w:hint="eastAsia" w:ascii="仿宋" w:hAnsi="仿宋" w:eastAsia="仿宋" w:cs="仿宋"/>
          <w:sz w:val="28"/>
          <w:szCs w:val="28"/>
        </w:rPr>
      </w:pPr>
      <w:r>
        <w:rPr>
          <w:rFonts w:hint="eastAsia" w:ascii="仿宋" w:hAnsi="仿宋" w:eastAsia="仿宋" w:cs="仿宋"/>
          <w:b/>
          <w:bCs/>
          <w:sz w:val="40"/>
          <w:szCs w:val="40"/>
        </w:rPr>
        <w:t>合同条款</w:t>
      </w:r>
    </w:p>
    <w:p w14:paraId="6FDD83DE">
      <w:pPr>
        <w:keepNext w:val="0"/>
        <w:keepLines w:val="0"/>
        <w:pageBreakBefore w:val="0"/>
        <w:kinsoku/>
        <w:wordWrap/>
        <w:overflowPunct/>
        <w:topLinePunct w:val="0"/>
        <w:bidi w:val="0"/>
        <w:spacing w:after="156" w:afterLines="50"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甲方：乌鲁木齐市林业有害生物防治检疫站（乌鲁木齐市草原监测站）</w:t>
      </w:r>
    </w:p>
    <w:p w14:paraId="7E71F0DE">
      <w:pPr>
        <w:keepNext w:val="0"/>
        <w:keepLines w:val="0"/>
        <w:pageBreakBefore w:val="0"/>
        <w:kinsoku/>
        <w:wordWrap/>
        <w:overflowPunct/>
        <w:topLinePunct w:val="0"/>
        <w:bidi w:val="0"/>
        <w:spacing w:after="156" w:afterLines="50"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住所地：乌鲁木齐市沙依巴克区南站货场东路54号</w:t>
      </w:r>
    </w:p>
    <w:p w14:paraId="7A46192A">
      <w:pPr>
        <w:keepNext w:val="0"/>
        <w:keepLines w:val="0"/>
        <w:pageBreakBefore w:val="0"/>
        <w:kinsoku/>
        <w:wordWrap/>
        <w:overflowPunct/>
        <w:topLinePunct w:val="0"/>
        <w:bidi w:val="0"/>
        <w:spacing w:after="156" w:afterLines="50"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法定代表人：李涛  电话：0991-5631166</w:t>
      </w:r>
    </w:p>
    <w:p w14:paraId="7D45670E">
      <w:pPr>
        <w:keepNext w:val="0"/>
        <w:keepLines w:val="0"/>
        <w:pageBreakBefore w:val="0"/>
        <w:kinsoku/>
        <w:wordWrap/>
        <w:overflowPunct/>
        <w:topLinePunct w:val="0"/>
        <w:bidi w:val="0"/>
        <w:spacing w:after="156" w:afterLines="50" w:line="480" w:lineRule="exact"/>
        <w:ind w:firstLine="480" w:firstLineChars="200"/>
        <w:jc w:val="left"/>
        <w:textAlignment w:val="auto"/>
        <w:rPr>
          <w:rFonts w:hint="eastAsia" w:ascii="仿宋" w:hAnsi="仿宋" w:eastAsia="仿宋" w:cs="仿宋"/>
          <w:sz w:val="24"/>
          <w:szCs w:val="24"/>
        </w:rPr>
      </w:pPr>
      <w:bookmarkStart w:id="16" w:name="tip_risk_bookmark_1"/>
      <w:r>
        <w:rPr>
          <w:rFonts w:hint="eastAsia" w:ascii="仿宋" w:hAnsi="仿宋" w:eastAsia="仿宋" w:cs="仿宋"/>
          <w:sz w:val="24"/>
          <w:szCs w:val="24"/>
        </w:rPr>
        <w:t xml:space="preserve">乙方： </w:t>
      </w:r>
    </w:p>
    <w:p w14:paraId="30D80703">
      <w:pPr>
        <w:keepNext w:val="0"/>
        <w:keepLines w:val="0"/>
        <w:pageBreakBefore w:val="0"/>
        <w:kinsoku/>
        <w:wordWrap/>
        <w:overflowPunct/>
        <w:topLinePunct w:val="0"/>
        <w:bidi w:val="0"/>
        <w:spacing w:after="156" w:afterLines="50"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住所地：</w:t>
      </w:r>
      <w:r>
        <w:rPr>
          <w:rFonts w:hint="eastAsia" w:ascii="仿宋" w:hAnsi="仿宋" w:eastAsia="仿宋" w:cs="仿宋"/>
          <w:kern w:val="0"/>
          <w:sz w:val="24"/>
          <w:szCs w:val="24"/>
        </w:rPr>
        <w:t xml:space="preserve"> </w:t>
      </w:r>
    </w:p>
    <w:p w14:paraId="51BBFC01">
      <w:pPr>
        <w:keepNext w:val="0"/>
        <w:keepLines w:val="0"/>
        <w:pageBreakBefore w:val="0"/>
        <w:kinsoku/>
        <w:wordWrap/>
        <w:overflowPunct/>
        <w:topLinePunct w:val="0"/>
        <w:bidi w:val="0"/>
        <w:spacing w:after="156" w:afterLines="50"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法定代表人：     电话：</w:t>
      </w:r>
      <w:bookmarkEnd w:id="16"/>
      <w:r>
        <w:rPr>
          <w:rFonts w:hint="eastAsia" w:ascii="仿宋" w:hAnsi="仿宋" w:eastAsia="仿宋" w:cs="仿宋"/>
          <w:kern w:val="0"/>
          <w:sz w:val="24"/>
          <w:szCs w:val="24"/>
        </w:rPr>
        <w:t xml:space="preserve">    </w:t>
      </w:r>
    </w:p>
    <w:p w14:paraId="52B4B772">
      <w:pPr>
        <w:keepNext w:val="0"/>
        <w:keepLines w:val="0"/>
        <w:pageBreakBefore w:val="0"/>
        <w:kinsoku/>
        <w:wordWrap/>
        <w:overflowPunct/>
        <w:topLinePunct w:val="0"/>
        <w:bidi w:val="0"/>
        <w:spacing w:after="156" w:afterLines="50"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    甲乙双方根据《中华人民共和国政府采购法》《中华人民共和国政府采购法实施条例》《中华人民共和国民法典》等相关法律法规、规范性文件以及乌鲁木齐市城区重点有害生物综合防治项目（防治服务）项目编号</w:t>
      </w:r>
      <w:r>
        <w:rPr>
          <w:rFonts w:hint="eastAsia" w:ascii="仿宋" w:hAnsi="仿宋" w:eastAsia="仿宋" w:cs="仿宋"/>
          <w:b/>
          <w:sz w:val="24"/>
          <w:szCs w:val="24"/>
        </w:rPr>
        <w:t xml:space="preserve">     </w:t>
      </w:r>
      <w:r>
        <w:rPr>
          <w:rFonts w:hint="eastAsia" w:ascii="仿宋" w:hAnsi="仿宋" w:eastAsia="仿宋" w:cs="仿宋"/>
          <w:sz w:val="24"/>
          <w:szCs w:val="24"/>
        </w:rPr>
        <w:t>的成交结果、招标（磋商）文件、投标（响应）文件等文件的相关内容，达成合同条款。</w:t>
      </w:r>
    </w:p>
    <w:p w14:paraId="63066D5A">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一、乙方向甲方提供的服务内容</w:t>
      </w:r>
    </w:p>
    <w:p w14:paraId="5A4B5C8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仿宋" w:hAnsi="仿宋" w:eastAsia="仿宋" w:cs="仿宋"/>
          <w:kern w:val="2"/>
          <w:sz w:val="24"/>
          <w:szCs w:val="24"/>
          <w:lang w:val="en-US" w:eastAsia="zh-CN" w:bidi="ar-SA"/>
        </w:rPr>
      </w:pPr>
    </w:p>
    <w:p w14:paraId="1BF47403">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二、服务要求</w:t>
      </w:r>
    </w:p>
    <w:p w14:paraId="2A21FE11">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仿宋" w:hAnsi="仿宋" w:eastAsia="仿宋" w:cs="仿宋"/>
          <w:sz w:val="24"/>
          <w:szCs w:val="24"/>
          <w:lang w:val="en-US" w:eastAsia="zh-CN"/>
        </w:rPr>
      </w:pPr>
    </w:p>
    <w:p w14:paraId="3225BC4A">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w:t>
      </w:r>
      <w:bookmarkStart w:id="17" w:name="auto_fouce_7"/>
      <w:r>
        <w:rPr>
          <w:rFonts w:hint="eastAsia" w:ascii="仿宋" w:hAnsi="仿宋" w:eastAsia="仿宋" w:cs="仿宋"/>
          <w:b/>
          <w:bCs/>
          <w:sz w:val="24"/>
          <w:szCs w:val="24"/>
        </w:rPr>
        <w:t>服务期限</w:t>
      </w:r>
    </w:p>
    <w:bookmarkEnd w:id="17"/>
    <w:p w14:paraId="05D9DA1A">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rPr>
        <w:t>自中标之日起</w:t>
      </w:r>
      <w:r>
        <w:rPr>
          <w:rFonts w:hint="eastAsia" w:ascii="仿宋" w:hAnsi="仿宋" w:eastAsia="仿宋" w:cs="仿宋"/>
          <w:sz w:val="24"/>
          <w:szCs w:val="24"/>
          <w:highlight w:val="none"/>
          <w:lang w:val="en-US" w:eastAsia="zh-CN"/>
        </w:rPr>
        <w:t>1个月内完成飞机防治任务，6个月内完成地面补防任务</w:t>
      </w:r>
      <w:r>
        <w:rPr>
          <w:rFonts w:hint="eastAsia" w:ascii="仿宋" w:hAnsi="仿宋" w:eastAsia="仿宋" w:cs="仿宋"/>
          <w:sz w:val="24"/>
          <w:szCs w:val="24"/>
          <w:highlight w:val="none"/>
        </w:rPr>
        <w:t>。</w:t>
      </w:r>
    </w:p>
    <w:p w14:paraId="30D82D5B">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b/>
          <w:bCs/>
          <w:color w:val="FF0000"/>
          <w:sz w:val="24"/>
          <w:szCs w:val="24"/>
          <w:lang w:eastAsia="zh-CN"/>
        </w:rPr>
      </w:pPr>
      <w:r>
        <w:rPr>
          <w:rFonts w:hint="eastAsia" w:ascii="仿宋" w:hAnsi="仿宋" w:eastAsia="仿宋" w:cs="仿宋"/>
          <w:b/>
          <w:bCs/>
          <w:sz w:val="24"/>
          <w:szCs w:val="24"/>
        </w:rPr>
        <w:t>四、服务成果的交付时间和交付要求</w:t>
      </w:r>
      <w:bookmarkStart w:id="18" w:name="auto_fouce_8"/>
    </w:p>
    <w:bookmarkEnd w:id="18"/>
    <w:p w14:paraId="0CD0668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乙方完成全部服务并交付符合要求的服务成果后，甲方组织开展验收。验收不合格的，甲方书面通知乙方限期整改，乙方整改完成后重新提请验收。</w:t>
      </w:r>
    </w:p>
    <w:p w14:paraId="48EE385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本合同约定服务期限届满即为本项目结束，乙方需自项目结束之日起30日内提交下列服务成果：</w:t>
      </w:r>
    </w:p>
    <w:p w14:paraId="5FC899B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飞防作业轨迹图；</w:t>
      </w:r>
    </w:p>
    <w:p w14:paraId="43F09EF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防治记录表（含作业时间、地点、药剂用量、天气情况、作业架次等）；</w:t>
      </w:r>
    </w:p>
    <w:p w14:paraId="7E64D6D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防效调查表（防治前后标准地调查数据）；</w:t>
      </w:r>
    </w:p>
    <w:p w14:paraId="1878737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定点作业防治图片（含GPS坐标水印）；</w:t>
      </w:r>
    </w:p>
    <w:p w14:paraId="7738601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乌鲁木齐市林业草原生态保护治理项目飞防作业总结报告。</w:t>
      </w:r>
    </w:p>
    <w:p w14:paraId="52EDBE7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如乙方未能按时提交合格的服务成果，每延迟一日，乙方应按合同总金额的10%向甲方支付违约金，且甲方有权拒绝支付相应服务款项直至乙方提交合格的服务成果。</w:t>
      </w:r>
    </w:p>
    <w:p w14:paraId="3952B513">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五、乙方提供服务成果的质量</w:t>
      </w:r>
    </w:p>
    <w:p w14:paraId="3BE5A106">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（一）乙方提供的服务应同时满足：</w:t>
      </w:r>
    </w:p>
    <w:p w14:paraId="1EFAC1A6">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1.符合国家法律法规和规范性文件对服务质量的要求；</w:t>
      </w:r>
    </w:p>
    <w:p w14:paraId="4B540098">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2.符合甲方招标文件对服务的质量要求；</w:t>
      </w:r>
    </w:p>
    <w:p w14:paraId="34F5057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3.符合乙方在投标（响应）文件中对服务质量作出的书面承诺、声明或保证。上述质量要求作为甲方对乙方服务质量的验收依据。</w:t>
      </w:r>
    </w:p>
    <w:p w14:paraId="54472FF6">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（二）乙方应根据国家法律法规和规范性文件的规定、招标文件的相关要求、投标（响应）文件及乙方承诺、声明或保证，向甲方提供相应的服务质量。</w:t>
      </w:r>
    </w:p>
    <w:p w14:paraId="7A294D78">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（三）乙方交付的服务成果方式及载体应符合国家法律法规和规范性文件的要求，并符合甲方招标文件的要求、乙方在投标文件中对服务成果交付方式及载体作出的承诺。</w:t>
      </w:r>
    </w:p>
    <w:p w14:paraId="6CF6763F">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六、甲方对乙方服务的监督</w:t>
      </w:r>
    </w:p>
    <w:p w14:paraId="4153DA15">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仿宋" w:hAnsi="仿宋" w:eastAsia="仿宋" w:cs="仿宋"/>
          <w:sz w:val="24"/>
          <w:szCs w:val="24"/>
        </w:rPr>
      </w:pPr>
      <w:bookmarkStart w:id="19" w:name="auto_fouce_10"/>
      <w:r>
        <w:rPr>
          <w:rFonts w:hint="eastAsia" w:ascii="仿宋" w:hAnsi="仿宋" w:eastAsia="仿宋" w:cs="仿宋"/>
          <w:sz w:val="24"/>
          <w:szCs w:val="24"/>
        </w:rPr>
        <w:t>甲方对乙方提供的服务有权进行监督，当乙方服务质量、服务内容不符合约定时，甲方有权要求乙方在接到整改通知后的1个工作日内完成整改，并向甲方提交整改报告。若乙方拒不改正或整改不到位，甲方有权随时解除合同，并根据具体情况扣除部分或全部服务费用。此外，乙方应支付合同总金额20%的违约金，</w:t>
      </w:r>
      <w:r>
        <w:rPr>
          <w:rFonts w:hint="eastAsia" w:ascii="仿宋" w:hAnsi="仿宋" w:eastAsia="仿宋" w:cs="仿宋"/>
          <w:sz w:val="24"/>
          <w:szCs w:val="24"/>
          <w:lang w:eastAsia="zh-CN"/>
        </w:rPr>
        <w:t>若该违约金不足以弥补</w:t>
      </w:r>
      <w:r>
        <w:rPr>
          <w:rFonts w:hint="eastAsia" w:ascii="仿宋" w:hAnsi="仿宋" w:eastAsia="仿宋" w:cs="仿宋"/>
          <w:sz w:val="24"/>
          <w:szCs w:val="24"/>
        </w:rPr>
        <w:t>甲方</w:t>
      </w:r>
      <w:r>
        <w:rPr>
          <w:rFonts w:hint="eastAsia" w:ascii="仿宋" w:hAnsi="仿宋" w:eastAsia="仿宋" w:cs="仿宋"/>
          <w:sz w:val="24"/>
          <w:szCs w:val="24"/>
          <w:lang w:eastAsia="zh-CN"/>
        </w:rPr>
        <w:t>全部损失</w:t>
      </w:r>
      <w:r>
        <w:rPr>
          <w:rFonts w:hint="eastAsia" w:ascii="仿宋" w:hAnsi="仿宋" w:eastAsia="仿宋" w:cs="仿宋"/>
          <w:sz w:val="24"/>
          <w:szCs w:val="24"/>
        </w:rPr>
        <w:t>的</w:t>
      </w:r>
      <w:r>
        <w:rPr>
          <w:rFonts w:hint="eastAsia" w:ascii="仿宋" w:hAnsi="仿宋" w:eastAsia="仿宋" w:cs="仿宋"/>
          <w:sz w:val="24"/>
          <w:szCs w:val="24"/>
          <w:lang w:eastAsia="zh-CN"/>
        </w:rPr>
        <w:t>，乙方还应赔偿违约金与实际</w:t>
      </w:r>
      <w:r>
        <w:rPr>
          <w:rFonts w:hint="eastAsia" w:ascii="仿宋" w:hAnsi="仿宋" w:eastAsia="仿宋" w:cs="仿宋"/>
          <w:sz w:val="24"/>
          <w:szCs w:val="24"/>
        </w:rPr>
        <w:t>损失</w:t>
      </w:r>
      <w:r>
        <w:rPr>
          <w:rFonts w:hint="eastAsia" w:ascii="仿宋" w:hAnsi="仿宋" w:eastAsia="仿宋" w:cs="仿宋"/>
          <w:sz w:val="24"/>
          <w:szCs w:val="24"/>
          <w:lang w:eastAsia="zh-CN"/>
        </w:rPr>
        <w:t>的差额部分</w:t>
      </w:r>
      <w:r>
        <w:rPr>
          <w:rFonts w:hint="eastAsia" w:ascii="仿宋" w:hAnsi="仿宋" w:eastAsia="仿宋" w:cs="仿宋"/>
          <w:sz w:val="24"/>
          <w:szCs w:val="24"/>
        </w:rPr>
        <w:t>（包括但不限于声誉损失、后续治理成本增加等）。同时，甲方有权要求乙方重新提供符合要求的服务。</w:t>
      </w:r>
      <w:bookmarkEnd w:id="19"/>
    </w:p>
    <w:p w14:paraId="18634DFF">
      <w:pPr>
        <w:keepNext w:val="0"/>
        <w:keepLines w:val="0"/>
        <w:pageBreakBefore w:val="0"/>
        <w:kinsoku/>
        <w:wordWrap/>
        <w:overflowPunct/>
        <w:topLinePunct w:val="0"/>
        <w:bidi w:val="0"/>
        <w:spacing w:line="480" w:lineRule="exact"/>
        <w:ind w:firstLine="482" w:firstLineChars="200"/>
        <w:textAlignment w:val="auto"/>
        <w:outlineLvl w:val="0"/>
        <w:rPr>
          <w:rFonts w:hint="eastAsia" w:ascii="仿宋" w:hAnsi="仿宋" w:eastAsia="仿宋" w:cs="仿宋"/>
          <w:kern w:val="0"/>
          <w:sz w:val="24"/>
          <w:szCs w:val="24"/>
        </w:rPr>
      </w:pPr>
      <w:r>
        <w:rPr>
          <w:rFonts w:hint="eastAsia" w:ascii="仿宋" w:hAnsi="仿宋" w:eastAsia="仿宋" w:cs="仿宋"/>
          <w:b/>
          <w:sz w:val="24"/>
          <w:szCs w:val="24"/>
        </w:rPr>
        <w:t>七、</w:t>
      </w:r>
      <w:bookmarkStart w:id="20" w:name="_Toc30506"/>
      <w:bookmarkStart w:id="21" w:name="_Toc2591677"/>
      <w:bookmarkStart w:id="22" w:name="_Toc64907077"/>
      <w:bookmarkStart w:id="23" w:name="_Toc3654"/>
      <w:bookmarkStart w:id="24" w:name="_Toc130557175"/>
      <w:bookmarkStart w:id="25" w:name="_Toc14993"/>
      <w:bookmarkStart w:id="26" w:name="_Toc37868831"/>
      <w:bookmarkStart w:id="27" w:name="_Toc30158"/>
      <w:bookmarkStart w:id="28" w:name="_Toc26916"/>
      <w:r>
        <w:rPr>
          <w:rFonts w:hint="eastAsia" w:ascii="仿宋" w:hAnsi="仿宋" w:eastAsia="仿宋" w:cs="仿宋"/>
          <w:b/>
          <w:sz w:val="24"/>
          <w:szCs w:val="24"/>
        </w:rPr>
        <w:t>付款方式</w:t>
      </w:r>
      <w:bookmarkEnd w:id="20"/>
      <w:bookmarkEnd w:id="21"/>
      <w:bookmarkEnd w:id="22"/>
      <w:bookmarkEnd w:id="23"/>
      <w:bookmarkEnd w:id="24"/>
      <w:bookmarkEnd w:id="25"/>
      <w:bookmarkEnd w:id="26"/>
      <w:bookmarkEnd w:id="27"/>
      <w:bookmarkEnd w:id="28"/>
    </w:p>
    <w:p w14:paraId="79BD569E">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bookmarkStart w:id="29" w:name="tip_risk_bookmark_12"/>
      <w:bookmarkStart w:id="30" w:name="tip_risk_bookmark_6"/>
      <w:bookmarkStart w:id="31" w:name="tip_risk_bookmark_11"/>
      <w:r>
        <w:rPr>
          <w:rFonts w:hint="eastAsia" w:ascii="仿宋" w:hAnsi="仿宋" w:eastAsia="仿宋" w:cs="仿宋"/>
          <w:color w:val="auto"/>
          <w:sz w:val="24"/>
          <w:szCs w:val="24"/>
        </w:rPr>
        <w:t>本合同总金额为</w:t>
      </w:r>
      <w:r>
        <w:rPr>
          <w:rFonts w:hint="eastAsia" w:ascii="仿宋" w:hAnsi="仿宋" w:eastAsia="仿宋" w:cs="仿宋"/>
          <w:color w:val="auto"/>
          <w:sz w:val="24"/>
          <w:szCs w:val="24"/>
          <w:u w:val="single"/>
        </w:rPr>
        <w:t xml:space="preserve">大写                 </w:t>
      </w:r>
      <w:r>
        <w:rPr>
          <w:rFonts w:hint="eastAsia" w:ascii="仿宋" w:hAnsi="仿宋" w:eastAsia="仿宋" w:cs="仿宋"/>
          <w:spacing w:val="-8"/>
          <w:sz w:val="24"/>
          <w:szCs w:val="24"/>
          <w:u w:val="single"/>
        </w:rPr>
        <w:t>（￥     元）</w:t>
      </w:r>
      <w:r>
        <w:rPr>
          <w:rFonts w:hint="eastAsia" w:ascii="仿宋" w:hAnsi="仿宋" w:eastAsia="仿宋" w:cs="仿宋"/>
          <w:spacing w:val="-8"/>
          <w:sz w:val="24"/>
          <w:szCs w:val="24"/>
          <w:u w:val="single"/>
          <w:lang w:eastAsia="zh-CN"/>
        </w:rPr>
        <w:t>，</w:t>
      </w:r>
      <w:r>
        <w:rPr>
          <w:rFonts w:hint="eastAsia" w:ascii="仿宋" w:hAnsi="仿宋" w:eastAsia="仿宋" w:cs="仿宋"/>
          <w:sz w:val="24"/>
          <w:szCs w:val="24"/>
        </w:rPr>
        <w:t>乙方完成全部防治服务，经甲方按合同约定的验收标准验收合格、提供符合要求的服务成果资料与发票后，甲方一次性付清合同全部款项。</w:t>
      </w:r>
      <w:bookmarkEnd w:id="29"/>
      <w:bookmarkEnd w:id="30"/>
    </w:p>
    <w:bookmarkEnd w:id="31"/>
    <w:p w14:paraId="55C0C735">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bookmarkStart w:id="32" w:name="auto_fouce_15"/>
      <w:r>
        <w:rPr>
          <w:rFonts w:hint="eastAsia" w:ascii="仿宋" w:hAnsi="仿宋" w:eastAsia="仿宋" w:cs="仿宋"/>
          <w:color w:val="auto"/>
          <w:sz w:val="24"/>
          <w:szCs w:val="24"/>
        </w:rPr>
        <w:t>甲方在收到乙方</w:t>
      </w:r>
      <w:r>
        <w:rPr>
          <w:rFonts w:hint="eastAsia" w:ascii="仿宋" w:hAnsi="仿宋" w:eastAsia="仿宋" w:cs="仿宋"/>
          <w:color w:val="auto"/>
          <w:sz w:val="24"/>
          <w:szCs w:val="24"/>
          <w:lang w:eastAsia="zh-CN"/>
        </w:rPr>
        <w:t>符合要求</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付款资料</w:t>
      </w:r>
      <w:r>
        <w:rPr>
          <w:rFonts w:hint="eastAsia" w:ascii="仿宋" w:hAnsi="仿宋" w:eastAsia="仿宋" w:cs="仿宋"/>
          <w:color w:val="auto"/>
          <w:sz w:val="24"/>
          <w:szCs w:val="24"/>
        </w:rPr>
        <w:t>后，应根据资金拨付情况及时支付。因</w:t>
      </w:r>
      <w:r>
        <w:rPr>
          <w:rFonts w:hint="eastAsia" w:ascii="仿宋" w:hAnsi="仿宋" w:eastAsia="仿宋" w:cs="仿宋"/>
          <w:color w:val="auto"/>
          <w:sz w:val="24"/>
          <w:szCs w:val="24"/>
          <w:lang w:eastAsia="zh-CN"/>
        </w:rPr>
        <w:t>财政部门审核、拨</w:t>
      </w:r>
      <w:r>
        <w:rPr>
          <w:rFonts w:hint="eastAsia" w:ascii="仿宋" w:hAnsi="仿宋" w:eastAsia="仿宋" w:cs="仿宋"/>
          <w:color w:val="auto"/>
          <w:sz w:val="24"/>
          <w:szCs w:val="24"/>
        </w:rPr>
        <w:t>付</w:t>
      </w:r>
      <w:r>
        <w:rPr>
          <w:rFonts w:hint="eastAsia" w:ascii="仿宋" w:hAnsi="仿宋" w:eastAsia="仿宋" w:cs="仿宋"/>
          <w:color w:val="auto"/>
          <w:sz w:val="24"/>
          <w:szCs w:val="24"/>
          <w:lang w:eastAsia="zh-CN"/>
        </w:rPr>
        <w:t>延迟导致的付</w:t>
      </w:r>
      <w:r>
        <w:rPr>
          <w:rFonts w:hint="eastAsia" w:ascii="仿宋" w:hAnsi="仿宋" w:eastAsia="仿宋" w:cs="仿宋"/>
          <w:color w:val="auto"/>
          <w:sz w:val="24"/>
          <w:szCs w:val="24"/>
        </w:rPr>
        <w:t>款</w:t>
      </w:r>
      <w:r>
        <w:rPr>
          <w:rFonts w:hint="eastAsia" w:ascii="仿宋" w:hAnsi="仿宋" w:eastAsia="仿宋" w:cs="仿宋"/>
          <w:color w:val="auto"/>
          <w:sz w:val="24"/>
          <w:szCs w:val="24"/>
          <w:lang w:eastAsia="zh-CN"/>
        </w:rPr>
        <w:t>逾期</w:t>
      </w:r>
      <w:r>
        <w:rPr>
          <w:rFonts w:hint="eastAsia" w:ascii="仿宋" w:hAnsi="仿宋" w:eastAsia="仿宋" w:cs="仿宋"/>
          <w:color w:val="auto"/>
          <w:sz w:val="24"/>
          <w:szCs w:val="24"/>
        </w:rPr>
        <w:t>，甲方不承担</w:t>
      </w:r>
      <w:r>
        <w:rPr>
          <w:rFonts w:hint="eastAsia" w:ascii="仿宋" w:hAnsi="仿宋" w:eastAsia="仿宋" w:cs="仿宋"/>
          <w:color w:val="auto"/>
          <w:sz w:val="24"/>
          <w:szCs w:val="24"/>
          <w:lang w:eastAsia="zh-CN"/>
        </w:rPr>
        <w:t>任何</w:t>
      </w:r>
      <w:r>
        <w:rPr>
          <w:rFonts w:hint="eastAsia" w:ascii="仿宋" w:hAnsi="仿宋" w:eastAsia="仿宋" w:cs="仿宋"/>
          <w:color w:val="auto"/>
          <w:sz w:val="24"/>
          <w:szCs w:val="24"/>
        </w:rPr>
        <w:t>利息</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违约责任。</w:t>
      </w:r>
      <w:bookmarkEnd w:id="32"/>
    </w:p>
    <w:p w14:paraId="6161AFB2">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八、乙方账户信息</w:t>
      </w:r>
    </w:p>
    <w:p w14:paraId="688666A9">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bookmarkStart w:id="33" w:name="tip_risk_bookmark_16"/>
      <w:r>
        <w:rPr>
          <w:rFonts w:hint="eastAsia" w:ascii="仿宋" w:hAnsi="仿宋" w:eastAsia="仿宋" w:cs="仿宋"/>
          <w:sz w:val="24"/>
          <w:szCs w:val="24"/>
        </w:rPr>
        <w:t>乙方名称：</w:t>
      </w:r>
      <w:r>
        <w:rPr>
          <w:rFonts w:hint="eastAsia" w:ascii="仿宋" w:hAnsi="仿宋" w:eastAsia="仿宋" w:cs="仿宋"/>
          <w:color w:val="auto"/>
          <w:sz w:val="24"/>
          <w:szCs w:val="24"/>
        </w:rPr>
        <w:t xml:space="preserve"> </w:t>
      </w:r>
    </w:p>
    <w:p w14:paraId="7863F407">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统一社会信用代码： </w:t>
      </w:r>
    </w:p>
    <w:p w14:paraId="3D8FDA96">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p w14:paraId="6A0CF569">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p>
    <w:p w14:paraId="2C375C60">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p>
    <w:p w14:paraId="2E479A2F">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p>
    <w:p w14:paraId="60B6A993">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开户行地址： </w:t>
      </w:r>
    </w:p>
    <w:p w14:paraId="5EAD3DDD">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开户行电话： </w:t>
      </w:r>
    </w:p>
    <w:p w14:paraId="336FC032">
      <w:pPr>
        <w:pStyle w:val="40"/>
        <w:keepNext w:val="0"/>
        <w:keepLines w:val="0"/>
        <w:pageBreakBefore w:val="0"/>
        <w:kinsoku/>
        <w:wordWrap/>
        <w:overflowPunct/>
        <w:topLinePunct w:val="0"/>
        <w:bidi w:val="0"/>
        <w:spacing w:line="48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账号：</w:t>
      </w:r>
      <w:bookmarkEnd w:id="33"/>
      <w:r>
        <w:rPr>
          <w:rFonts w:hint="eastAsia" w:ascii="仿宋" w:hAnsi="仿宋" w:eastAsia="仿宋" w:cs="仿宋"/>
          <w:color w:val="auto"/>
          <w:sz w:val="24"/>
          <w:szCs w:val="24"/>
        </w:rPr>
        <w:t xml:space="preserve"> </w:t>
      </w:r>
    </w:p>
    <w:p w14:paraId="06062EDB">
      <w:pPr>
        <w:keepNext w:val="0"/>
        <w:keepLines w:val="0"/>
        <w:pageBreakBefore w:val="0"/>
        <w:kinsoku/>
        <w:wordWrap/>
        <w:overflowPunct/>
        <w:topLinePunct w:val="0"/>
        <w:bidi w:val="0"/>
        <w:adjustRightInd w:val="0"/>
        <w:snapToGrid w:val="0"/>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九、违约条款</w:t>
      </w:r>
    </w:p>
    <w:p w14:paraId="7241E343">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bookmarkStart w:id="34" w:name="auto_fouce_17"/>
      <w:r>
        <w:rPr>
          <w:rFonts w:hint="eastAsia" w:ascii="仿宋" w:hAnsi="仿宋" w:eastAsia="仿宋" w:cs="仿宋"/>
          <w:sz w:val="24"/>
          <w:szCs w:val="24"/>
        </w:rPr>
        <w:t>除不可抗力外，如果乙方没有按照本合同约定的期限、地点和方式履行，在合同履行期间，乙方延期提供防治服务（除双方协商同意免除外），每延期1日按合同总金额的万分之三承担违约金</w:t>
      </w:r>
      <w:r>
        <w:rPr>
          <w:rFonts w:hint="eastAsia" w:ascii="仿宋" w:hAnsi="仿宋" w:eastAsia="仿宋" w:cs="仿宋"/>
          <w:sz w:val="24"/>
          <w:szCs w:val="24"/>
          <w:lang w:eastAsia="zh-CN"/>
        </w:rPr>
        <w:t>，但累计违约金总额不超过合同总金额的20%</w:t>
      </w:r>
      <w:r>
        <w:rPr>
          <w:rFonts w:hint="eastAsia" w:ascii="仿宋" w:hAnsi="仿宋" w:eastAsia="仿宋" w:cs="仿宋"/>
          <w:sz w:val="24"/>
          <w:szCs w:val="24"/>
        </w:rPr>
        <w:t>。迟延履行的违约金计算数额达到前述最高限额之日起，甲方有权在要求乙方支付违约金的同时，书面通知乙方解除本合同；</w:t>
      </w:r>
      <w:bookmarkEnd w:id="34"/>
    </w:p>
    <w:p w14:paraId="2972B3F8">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color w:val="000000"/>
          <w:sz w:val="24"/>
          <w:szCs w:val="24"/>
        </w:rPr>
        <w:t>因采购人使用的是财政资金，采购人在前款规定的付款时间为向政府采购支付部门提出办理财政支付申请手续，具体支付时间以政府财政部门审核支付到账时间为准。采购人在规定时间内提出支付申请手续</w:t>
      </w:r>
      <w:r>
        <w:rPr>
          <w:rFonts w:hint="eastAsia" w:ascii="仿宋" w:hAnsi="仿宋" w:eastAsia="仿宋" w:cs="仿宋"/>
          <w:sz w:val="24"/>
          <w:szCs w:val="24"/>
        </w:rPr>
        <w:t>的不视作为违约，即视为采购人已经按期支付；</w:t>
      </w:r>
    </w:p>
    <w:p w14:paraId="3DB98FAE">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bookmarkStart w:id="35" w:name="auto_fouce_18"/>
      <w:r>
        <w:rPr>
          <w:rFonts w:hint="eastAsia" w:ascii="仿宋" w:hAnsi="仿宋" w:eastAsia="仿宋" w:cs="仿宋"/>
          <w:sz w:val="24"/>
          <w:szCs w:val="24"/>
        </w:rPr>
        <w:t>乙方逾期提供服务成果的，每延期一日，乙方应按照合同总金额的万分之三承担违约金</w:t>
      </w:r>
      <w:r>
        <w:rPr>
          <w:rFonts w:hint="eastAsia" w:ascii="仿宋" w:hAnsi="仿宋" w:eastAsia="仿宋" w:cs="仿宋"/>
          <w:sz w:val="24"/>
          <w:szCs w:val="24"/>
          <w:lang w:eastAsia="zh-CN"/>
        </w:rPr>
        <w:t>，但累计违约金总额不超过合同总金额的20%</w:t>
      </w:r>
      <w:r>
        <w:rPr>
          <w:rFonts w:hint="eastAsia" w:ascii="仿宋" w:hAnsi="仿宋" w:eastAsia="仿宋" w:cs="仿宋"/>
          <w:sz w:val="24"/>
          <w:szCs w:val="24"/>
        </w:rPr>
        <w:t>。延期达到10日，甲方有权解除合同，拒付延期部分的相应服务款项，并要求乙方赔偿甲方的经济损失。</w:t>
      </w:r>
      <w:bookmarkEnd w:id="35"/>
    </w:p>
    <w:p w14:paraId="3F600FF5">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在参与本项目采购活动过程中，如存在提供虚假承诺、证明、串通投标等违法违规行为，除承担相应的行政责任外，甲方有权解除合同，并要求乙方承担合同总金额20%的违约金，违约金不足以赔偿甲方损失的，甲方有权要求乙方赔偿经济损失。</w:t>
      </w:r>
    </w:p>
    <w:p w14:paraId="42A7542B">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bookmarkStart w:id="36" w:name="auto_fouce_19"/>
      <w:r>
        <w:rPr>
          <w:rFonts w:hint="eastAsia" w:ascii="仿宋" w:hAnsi="仿宋" w:eastAsia="仿宋" w:cs="仿宋"/>
          <w:sz w:val="24"/>
          <w:szCs w:val="24"/>
        </w:rPr>
        <w:t>乙方存在其他违反本合同的行为，如服务质量不符合合同要求或未按规范操作，应承担以下具体违约责任：1.继续履行合同义务；2.采取必要的补救措施；3.赔偿甲方因此遭受的</w:t>
      </w:r>
      <w:r>
        <w:rPr>
          <w:rFonts w:hint="eastAsia" w:ascii="仿宋" w:hAnsi="仿宋" w:eastAsia="仿宋" w:cs="仿宋"/>
          <w:sz w:val="24"/>
          <w:szCs w:val="24"/>
          <w:lang w:eastAsia="zh-CN"/>
        </w:rPr>
        <w:t>全部</w:t>
      </w:r>
      <w:r>
        <w:rPr>
          <w:rFonts w:hint="eastAsia" w:ascii="仿宋" w:hAnsi="仿宋" w:eastAsia="仿宋" w:cs="仿宋"/>
          <w:sz w:val="24"/>
          <w:szCs w:val="24"/>
        </w:rPr>
        <w:t>损失，包括但不限于</w:t>
      </w:r>
      <w:r>
        <w:rPr>
          <w:rFonts w:hint="eastAsia" w:ascii="仿宋" w:hAnsi="仿宋" w:eastAsia="仿宋" w:cs="仿宋"/>
          <w:sz w:val="24"/>
          <w:szCs w:val="24"/>
          <w:lang w:eastAsia="zh-CN"/>
        </w:rPr>
        <w:t>甲</w:t>
      </w:r>
      <w:r>
        <w:rPr>
          <w:rFonts w:hint="eastAsia" w:ascii="仿宋" w:hAnsi="仿宋" w:eastAsia="仿宋" w:cs="仿宋"/>
          <w:sz w:val="24"/>
          <w:szCs w:val="24"/>
        </w:rPr>
        <w:t>方</w:t>
      </w:r>
      <w:r>
        <w:rPr>
          <w:rFonts w:hint="eastAsia" w:ascii="仿宋" w:hAnsi="仿宋" w:eastAsia="仿宋" w:cs="仿宋"/>
          <w:sz w:val="24"/>
          <w:szCs w:val="24"/>
          <w:lang w:eastAsia="zh-CN"/>
        </w:rPr>
        <w:t>为处理</w:t>
      </w:r>
      <w:r>
        <w:rPr>
          <w:rFonts w:hint="eastAsia" w:ascii="仿宋" w:hAnsi="仿宋" w:eastAsia="仿宋" w:cs="仿宋"/>
          <w:sz w:val="24"/>
          <w:szCs w:val="24"/>
        </w:rPr>
        <w:t>违约</w:t>
      </w:r>
      <w:r>
        <w:rPr>
          <w:rFonts w:hint="eastAsia" w:ascii="仿宋" w:hAnsi="仿宋" w:eastAsia="仿宋" w:cs="仿宋"/>
          <w:sz w:val="24"/>
          <w:szCs w:val="24"/>
          <w:lang w:eastAsia="zh-CN"/>
        </w:rPr>
        <w:t>事宜所支出</w:t>
      </w:r>
      <w:r>
        <w:rPr>
          <w:rFonts w:hint="eastAsia" w:ascii="仿宋" w:hAnsi="仿宋" w:eastAsia="仿宋" w:cs="仿宋"/>
          <w:sz w:val="24"/>
          <w:szCs w:val="24"/>
        </w:rPr>
        <w:t>的</w:t>
      </w:r>
      <w:r>
        <w:rPr>
          <w:rFonts w:hint="eastAsia" w:ascii="仿宋" w:hAnsi="仿宋" w:eastAsia="仿宋" w:cs="仿宋"/>
          <w:sz w:val="24"/>
          <w:szCs w:val="24"/>
          <w:lang w:eastAsia="zh-CN"/>
        </w:rPr>
        <w:t>合理</w:t>
      </w:r>
      <w:r>
        <w:rPr>
          <w:rFonts w:hint="eastAsia" w:ascii="仿宋" w:hAnsi="仿宋" w:eastAsia="仿宋" w:cs="仿宋"/>
          <w:sz w:val="24"/>
          <w:szCs w:val="24"/>
        </w:rPr>
        <w:t>费用</w:t>
      </w:r>
      <w:r>
        <w:rPr>
          <w:rFonts w:hint="eastAsia" w:ascii="仿宋" w:hAnsi="仿宋" w:eastAsia="仿宋" w:cs="仿宋"/>
          <w:sz w:val="24"/>
          <w:szCs w:val="24"/>
          <w:lang w:eastAsia="zh-CN"/>
        </w:rPr>
        <w:t>（如</w:t>
      </w:r>
      <w:r>
        <w:rPr>
          <w:rFonts w:hint="eastAsia" w:ascii="仿宋" w:hAnsi="仿宋" w:eastAsia="仿宋" w:cs="仿宋"/>
          <w:sz w:val="24"/>
          <w:szCs w:val="24"/>
        </w:rPr>
        <w:t>律师费、保全费、</w:t>
      </w:r>
      <w:r>
        <w:rPr>
          <w:rFonts w:hint="eastAsia" w:ascii="仿宋" w:hAnsi="仿宋" w:eastAsia="仿宋" w:cs="仿宋"/>
          <w:sz w:val="24"/>
          <w:szCs w:val="24"/>
          <w:lang w:eastAsia="zh-CN"/>
        </w:rPr>
        <w:t>鉴定评估</w:t>
      </w:r>
      <w:r>
        <w:rPr>
          <w:rFonts w:hint="eastAsia" w:ascii="仿宋" w:hAnsi="仿宋" w:eastAsia="仿宋" w:cs="仿宋"/>
          <w:sz w:val="24"/>
          <w:szCs w:val="24"/>
        </w:rPr>
        <w:t>费等</w:t>
      </w:r>
      <w:r>
        <w:rPr>
          <w:rFonts w:hint="eastAsia" w:ascii="仿宋" w:hAnsi="仿宋" w:eastAsia="仿宋" w:cs="仿宋"/>
          <w:sz w:val="24"/>
          <w:szCs w:val="24"/>
          <w:lang w:eastAsia="zh-CN"/>
        </w:rPr>
        <w:t>）、对第三方承担的赔偿责任以及为弥补乙方违约后果而增加的成本</w:t>
      </w:r>
      <w:r>
        <w:rPr>
          <w:rFonts w:hint="eastAsia" w:ascii="仿宋" w:hAnsi="仿宋" w:eastAsia="仿宋" w:cs="仿宋"/>
          <w:sz w:val="24"/>
          <w:szCs w:val="24"/>
        </w:rPr>
        <w:t>。</w:t>
      </w:r>
      <w:bookmarkEnd w:id="36"/>
    </w:p>
    <w:p w14:paraId="740EA638">
      <w:pPr>
        <w:keepNext w:val="0"/>
        <w:keepLines w:val="0"/>
        <w:pageBreakBefore w:val="0"/>
        <w:kinsoku/>
        <w:wordWrap/>
        <w:overflowPunct/>
        <w:topLinePunct w:val="0"/>
        <w:bidi w:val="0"/>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十、不可抗力</w:t>
      </w:r>
    </w:p>
    <w:p w14:paraId="04681903">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因不可抗力致使一方不能及时或完全履行合同的，应及时通知另一方，双方互不承担责任，并在3天内提供有关不可抗力的相关证明。合同未履行部分是否继续履行、如何履行等问题，由双方协商解决。</w:t>
      </w:r>
    </w:p>
    <w:p w14:paraId="5DC767B0">
      <w:pPr>
        <w:keepNext w:val="0"/>
        <w:keepLines w:val="0"/>
        <w:pageBreakBefore w:val="0"/>
        <w:kinsoku/>
        <w:wordWrap/>
        <w:overflowPunct/>
        <w:topLinePunct w:val="0"/>
        <w:bidi w:val="0"/>
        <w:spacing w:line="48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十一、争议的解决方式</w:t>
      </w:r>
    </w:p>
    <w:p w14:paraId="2EE4F20B">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合同发生纠纷时，双方应协商解决，协商不成，可以采用下列第二种方式解决：</w:t>
      </w:r>
    </w:p>
    <w:p w14:paraId="1E3482F8">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（一）提交仲裁委员会仲裁。</w:t>
      </w:r>
    </w:p>
    <w:p w14:paraId="05716FB4">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（二）向甲方所在地人民法院起诉。</w:t>
      </w:r>
    </w:p>
    <w:p w14:paraId="3377FBA8">
      <w:pPr>
        <w:keepNext w:val="0"/>
        <w:keepLines w:val="0"/>
        <w:pageBreakBefore w:val="0"/>
        <w:kinsoku/>
        <w:wordWrap/>
        <w:overflowPunct/>
        <w:topLinePunct w:val="0"/>
        <w:bidi w:val="0"/>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十二、</w:t>
      </w:r>
      <w:bookmarkStart w:id="37" w:name="auto_fouce_20"/>
      <w:r>
        <w:rPr>
          <w:rFonts w:hint="eastAsia" w:ascii="仿宋" w:hAnsi="仿宋" w:eastAsia="仿宋" w:cs="仿宋"/>
          <w:b/>
          <w:bCs/>
          <w:sz w:val="24"/>
          <w:szCs w:val="24"/>
        </w:rPr>
        <w:t>本合同一式四份，甲方两份，乙方两份，本合同自双方当事人盖章且签字时生效。</w:t>
      </w:r>
      <w:bookmarkEnd w:id="37"/>
    </w:p>
    <w:p w14:paraId="7FE00036">
      <w:pPr>
        <w:pStyle w:val="2"/>
        <w:keepNext w:val="0"/>
        <w:keepLines w:val="0"/>
        <w:pageBreakBefore w:val="0"/>
        <w:kinsoku/>
        <w:wordWrap/>
        <w:overflowPunct/>
        <w:topLinePunct w:val="0"/>
        <w:bidi w:val="0"/>
        <w:spacing w:line="480" w:lineRule="exact"/>
        <w:textAlignment w:val="auto"/>
        <w:rPr>
          <w:rFonts w:hint="eastAsia" w:ascii="仿宋" w:hAnsi="仿宋" w:eastAsia="仿宋" w:cs="仿宋"/>
          <w:b/>
          <w:bCs/>
          <w:sz w:val="21"/>
          <w:szCs w:val="21"/>
        </w:rPr>
      </w:pPr>
    </w:p>
    <w:p w14:paraId="72C66158">
      <w:pPr>
        <w:pStyle w:val="2"/>
        <w:keepNext w:val="0"/>
        <w:keepLines w:val="0"/>
        <w:pageBreakBefore w:val="0"/>
        <w:kinsoku/>
        <w:wordWrap/>
        <w:overflowPunct/>
        <w:topLinePunct w:val="0"/>
        <w:bidi w:val="0"/>
        <w:spacing w:line="480" w:lineRule="exact"/>
        <w:textAlignment w:val="auto"/>
        <w:rPr>
          <w:rFonts w:hint="eastAsia" w:ascii="仿宋" w:hAnsi="仿宋" w:eastAsia="仿宋" w:cs="仿宋"/>
          <w:sz w:val="21"/>
          <w:szCs w:val="21"/>
        </w:rPr>
      </w:pPr>
    </w:p>
    <w:p w14:paraId="25CF8F19">
      <w:pPr>
        <w:keepNext w:val="0"/>
        <w:keepLines w:val="0"/>
        <w:pageBreakBefore w:val="0"/>
        <w:kinsoku/>
        <w:wordWrap/>
        <w:overflowPunct/>
        <w:topLinePunct w:val="0"/>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甲方名称：（盖章）                     乙方名称：（盖章）</w:t>
      </w:r>
    </w:p>
    <w:p w14:paraId="3C0C73BE">
      <w:pPr>
        <w:keepNext w:val="0"/>
        <w:keepLines w:val="0"/>
        <w:pageBreakBefore w:val="0"/>
        <w:kinsoku/>
        <w:wordWrap/>
        <w:overflowPunct/>
        <w:topLinePunct w:val="0"/>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乌鲁木齐市林业有害生物防治检疫站        </w:t>
      </w:r>
    </w:p>
    <w:p w14:paraId="03A8CA1E">
      <w:pPr>
        <w:keepNext w:val="0"/>
        <w:keepLines w:val="0"/>
        <w:pageBreakBefore w:val="0"/>
        <w:kinsoku/>
        <w:wordWrap/>
        <w:overflowPunct/>
        <w:topLinePunct w:val="0"/>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（乌鲁木齐市草原监测站）                </w:t>
      </w:r>
    </w:p>
    <w:p w14:paraId="2A902C06">
      <w:pPr>
        <w:keepNext w:val="0"/>
        <w:keepLines w:val="0"/>
        <w:pageBreakBefore w:val="0"/>
        <w:kinsoku/>
        <w:wordWrap/>
        <w:overflowPunct/>
        <w:topLinePunct w:val="0"/>
        <w:bidi w:val="0"/>
        <w:spacing w:line="480" w:lineRule="exact"/>
        <w:textAlignment w:val="auto"/>
        <w:rPr>
          <w:rFonts w:hint="eastAsia" w:ascii="仿宋" w:hAnsi="仿宋" w:eastAsia="仿宋" w:cs="仿宋"/>
          <w:sz w:val="24"/>
          <w:szCs w:val="24"/>
        </w:rPr>
      </w:pPr>
    </w:p>
    <w:p w14:paraId="28F044AB">
      <w:pPr>
        <w:keepNext w:val="0"/>
        <w:keepLines w:val="0"/>
        <w:pageBreakBefore w:val="0"/>
        <w:kinsoku/>
        <w:wordWrap/>
        <w:overflowPunct/>
        <w:topLinePunct w:val="0"/>
        <w:bidi w:val="0"/>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法定代表人（签字）</w:t>
      </w:r>
    </w:p>
    <w:p w14:paraId="3F878D2A">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24"/>
          <w:szCs w:val="24"/>
        </w:rPr>
      </w:pPr>
    </w:p>
    <w:p w14:paraId="29588AE8">
      <w:pPr>
        <w:keepNext w:val="0"/>
        <w:keepLines w:val="0"/>
        <w:pageBreakBefore w:val="0"/>
        <w:kinsoku/>
        <w:wordWrap/>
        <w:overflowPunct/>
        <w:topLinePunct w:val="0"/>
        <w:bidi w:val="0"/>
        <w:spacing w:line="480" w:lineRule="exact"/>
        <w:ind w:firstLine="480" w:firstLineChars="200"/>
        <w:textAlignment w:val="auto"/>
        <w:rPr>
          <w:rFonts w:hint="eastAsia" w:ascii="仿宋" w:hAnsi="仿宋" w:eastAsia="仿宋" w:cs="仿宋"/>
          <w:sz w:val="30"/>
          <w:szCs w:val="30"/>
        </w:rPr>
      </w:pPr>
      <w:r>
        <w:rPr>
          <w:rFonts w:hint="eastAsia" w:ascii="仿宋" w:hAnsi="仿宋" w:eastAsia="仿宋" w:cs="仿宋"/>
          <w:sz w:val="24"/>
          <w:szCs w:val="24"/>
        </w:rPr>
        <w:t xml:space="preserve">                                   年   月   日</w:t>
      </w:r>
    </w:p>
    <w:p w14:paraId="5EF073D7">
      <w:pPr>
        <w:adjustRightInd w:val="0"/>
        <w:snapToGrid w:val="0"/>
        <w:spacing w:line="360" w:lineRule="auto"/>
        <w:ind w:firstLine="440" w:firstLineChars="200"/>
        <w:jc w:val="left"/>
        <w:rPr>
          <w:rFonts w:hint="eastAsia" w:ascii="仿宋" w:hAnsi="仿宋" w:eastAsia="仿宋" w:cs="仿宋"/>
          <w:color w:val="FF0000"/>
          <w:sz w:val="22"/>
          <w:szCs w:val="22"/>
          <w:highlight w:val="yellow"/>
        </w:rPr>
      </w:pPr>
    </w:p>
    <w:p w14:paraId="457210F2">
      <w:pPr>
        <w:adjustRightInd w:val="0"/>
        <w:snapToGrid w:val="0"/>
        <w:spacing w:line="360" w:lineRule="auto"/>
        <w:ind w:firstLine="48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4"/>
          <w:szCs w:val="24"/>
          <w:highlight w:val="none"/>
        </w:rPr>
        <w:t>以上为合同参考模板，具体签订以乌鲁木齐市林业有害生物防治检疫站（市草原监测站）提供为准。</w:t>
      </w:r>
    </w:p>
    <w:p w14:paraId="50B7BAEB">
      <w:pPr>
        <w:rPr>
          <w:rFonts w:hint="eastAsia" w:ascii="仿宋" w:hAnsi="仿宋" w:eastAsia="仿宋" w:cs="仿宋"/>
          <w:color w:val="FF0000"/>
          <w:sz w:val="22"/>
          <w:szCs w:val="22"/>
          <w:highlight w:val="yellow"/>
          <w:lang w:val="en-US" w:eastAsia="zh-CN"/>
        </w:rPr>
      </w:pPr>
      <w:r>
        <w:rPr>
          <w:rFonts w:hint="eastAsia" w:ascii="仿宋" w:hAnsi="仿宋" w:eastAsia="仿宋" w:cs="仿宋"/>
          <w:color w:val="FF0000"/>
          <w:sz w:val="22"/>
          <w:szCs w:val="22"/>
          <w:highlight w:val="yellow"/>
        </w:rPr>
        <w:br w:type="page"/>
      </w:r>
    </w:p>
    <w:p w14:paraId="57446D9D">
      <w:pPr>
        <w:pStyle w:val="3"/>
        <w:numPr>
          <w:ilvl w:val="0"/>
          <w:numId w:val="1"/>
        </w:numPr>
        <w:bidi w:val="0"/>
        <w:jc w:val="center"/>
        <w:rPr>
          <w:rFonts w:hint="eastAsia" w:ascii="仿宋" w:hAnsi="仿宋" w:eastAsia="仿宋" w:cs="仿宋"/>
          <w:sz w:val="32"/>
          <w:szCs w:val="32"/>
          <w:lang w:val="en-US" w:eastAsia="zh-CN"/>
        </w:rPr>
      </w:pPr>
      <w:r>
        <w:rPr>
          <w:rFonts w:hint="eastAsia" w:ascii="仿宋" w:hAnsi="仿宋" w:eastAsia="仿宋" w:cs="仿宋"/>
          <w:b w:val="0"/>
          <w:bCs w:val="0"/>
          <w:sz w:val="24"/>
          <w:szCs w:val="24"/>
          <w:lang w:val="en-US" w:eastAsia="zh-CN"/>
        </w:rPr>
        <w:t xml:space="preserve"> </w:t>
      </w:r>
      <w:bookmarkStart w:id="38" w:name="_Toc20159"/>
      <w:r>
        <w:rPr>
          <w:rFonts w:hint="eastAsia" w:ascii="仿宋" w:hAnsi="仿宋" w:eastAsia="仿宋" w:cs="仿宋"/>
          <w:sz w:val="32"/>
          <w:szCs w:val="32"/>
          <w:lang w:val="en-US" w:eastAsia="zh-CN"/>
        </w:rPr>
        <w:t>采购需求</w:t>
      </w:r>
      <w:bookmarkEnd w:id="38"/>
    </w:p>
    <w:p w14:paraId="4F1A1C65">
      <w:pPr>
        <w:pStyle w:val="3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标注</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”符</w:t>
      </w:r>
      <w:r>
        <w:rPr>
          <w:rFonts w:hint="eastAsia" w:ascii="仿宋" w:hAnsi="仿宋" w:eastAsia="仿宋" w:cs="仿宋"/>
          <w:b/>
          <w:bCs/>
          <w:sz w:val="24"/>
          <w:szCs w:val="24"/>
        </w:rPr>
        <w:t>号的条款为实质性要求条款，对其中任何一条的偏离，在评审时将其视为无效。</w:t>
      </w:r>
    </w:p>
    <w:p w14:paraId="1A79E4DC">
      <w:pPr>
        <w:pStyle w:val="3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4"/>
          <w:szCs w:val="24"/>
        </w:rPr>
      </w:pPr>
      <w:bookmarkStart w:id="39" w:name="_Toc37868824"/>
      <w:bookmarkStart w:id="40" w:name="_Toc2591661"/>
      <w:bookmarkStart w:id="41" w:name="_Toc64907071"/>
      <w:bookmarkStart w:id="42" w:name="_Toc130557169"/>
      <w:r>
        <w:rPr>
          <w:rFonts w:hint="eastAsia" w:ascii="仿宋" w:hAnsi="仿宋" w:eastAsia="仿宋" w:cs="仿宋"/>
          <w:sz w:val="24"/>
          <w:szCs w:val="24"/>
        </w:rPr>
        <w:t>（一）项目概况</w:t>
      </w:r>
      <w:bookmarkEnd w:id="39"/>
      <w:bookmarkEnd w:id="40"/>
      <w:bookmarkEnd w:id="41"/>
      <w:bookmarkEnd w:id="42"/>
    </w:p>
    <w:p w14:paraId="48E2469A">
      <w:pPr>
        <w:pStyle w:val="3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val="en-US" w:eastAsia="zh-CN"/>
        </w:rPr>
        <w:t>SJX-2026-191</w:t>
      </w:r>
    </w:p>
    <w:p w14:paraId="0B93B534">
      <w:pPr>
        <w:pStyle w:val="3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2、项目名称：</w:t>
      </w:r>
      <w:r>
        <w:rPr>
          <w:rFonts w:hint="eastAsia" w:ascii="仿宋" w:hAnsi="仿宋" w:eastAsia="仿宋" w:cs="仿宋"/>
          <w:sz w:val="24"/>
          <w:szCs w:val="24"/>
          <w:highlight w:val="none"/>
          <w:lang w:val="en-US" w:eastAsia="zh-CN"/>
        </w:rPr>
        <w:t>乌鲁木齐市林业草原生态保护治理项目</w:t>
      </w:r>
    </w:p>
    <w:p w14:paraId="3E1CD9B5">
      <w:pPr>
        <w:pStyle w:val="3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w:t>
      </w:r>
      <w:bookmarkStart w:id="43" w:name="_Toc37868825"/>
      <w:r>
        <w:rPr>
          <w:rFonts w:hint="eastAsia" w:ascii="仿宋" w:hAnsi="仿宋" w:eastAsia="仿宋" w:cs="仿宋"/>
          <w:sz w:val="24"/>
          <w:szCs w:val="24"/>
          <w:highlight w:val="none"/>
        </w:rPr>
        <w:t>为做好乌鲁木齐市2026年春季林业有害生物的防治工作，把林木病虫害损失控制在最低程度，根据我市今年林木病虫害发生的特点和危害趋势，计划对城区周边荒山绿化基地、公园、苗圃、次生河谷林等地实施飞机治虫作业及地面补防作业。</w:t>
      </w:r>
    </w:p>
    <w:p w14:paraId="125768F1">
      <w:pPr>
        <w:pStyle w:val="38"/>
        <w:keepNext w:val="0"/>
        <w:keepLines w:val="0"/>
        <w:pageBreakBefore w:val="0"/>
        <w:widowControl w:val="0"/>
        <w:numPr>
          <w:ilvl w:val="0"/>
          <w:numId w:val="9"/>
        </w:numPr>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b/>
          <w:sz w:val="24"/>
          <w:szCs w:val="24"/>
        </w:rPr>
      </w:pPr>
      <w:r>
        <w:rPr>
          <w:rFonts w:hint="eastAsia" w:ascii="仿宋" w:hAnsi="仿宋" w:eastAsia="仿宋" w:cs="仿宋"/>
          <w:b/>
          <w:sz w:val="24"/>
          <w:szCs w:val="24"/>
        </w:rPr>
        <w:t>详细服务需求</w:t>
      </w:r>
      <w:bookmarkEnd w:id="43"/>
    </w:p>
    <w:p w14:paraId="74B899B8">
      <w:pPr>
        <w:pStyle w:val="17"/>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b/>
          <w:sz w:val="24"/>
          <w:szCs w:val="24"/>
        </w:rPr>
      </w:pPr>
      <w:r>
        <w:rPr>
          <w:rFonts w:hint="eastAsia" w:ascii="仿宋" w:hAnsi="仿宋" w:eastAsia="仿宋" w:cs="仿宋"/>
          <w:b/>
          <w:sz w:val="24"/>
          <w:szCs w:val="24"/>
        </w:rPr>
        <w:t>1、服务内容：</w:t>
      </w:r>
    </w:p>
    <w:p w14:paraId="5C95C908">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飞播防治</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药剂</w:t>
      </w:r>
      <w:r>
        <w:rPr>
          <w:rFonts w:hint="eastAsia" w:ascii="仿宋" w:hAnsi="仿宋" w:eastAsia="仿宋" w:cs="仿宋"/>
          <w:sz w:val="24"/>
          <w:szCs w:val="24"/>
          <w:highlight w:val="none"/>
          <w:lang w:val="en-US" w:eastAsia="zh-CN"/>
        </w:rPr>
        <w:t>≥3.5</w:t>
      </w:r>
      <w:r>
        <w:rPr>
          <w:rFonts w:hint="eastAsia" w:ascii="仿宋" w:hAnsi="仿宋" w:eastAsia="仿宋" w:cs="仿宋"/>
          <w:sz w:val="24"/>
          <w:szCs w:val="24"/>
          <w:highlight w:val="none"/>
        </w:rPr>
        <w:t>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3%甲维.虱螨脲悬浮剂）</w:t>
      </w:r>
    </w:p>
    <w:p w14:paraId="535312BB">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防治</w:t>
      </w:r>
      <w:r>
        <w:rPr>
          <w:rFonts w:hint="eastAsia" w:ascii="仿宋" w:hAnsi="仿宋" w:eastAsia="仿宋" w:cs="仿宋"/>
          <w:sz w:val="24"/>
          <w:szCs w:val="24"/>
        </w:rPr>
        <w:t>面积：</w:t>
      </w:r>
      <w:r>
        <w:rPr>
          <w:rFonts w:hint="eastAsia" w:ascii="仿宋" w:hAnsi="仿宋" w:eastAsia="仿宋" w:cs="仿宋"/>
          <w:sz w:val="24"/>
          <w:szCs w:val="24"/>
          <w:lang w:val="en-US" w:eastAsia="zh-CN"/>
        </w:rPr>
        <w:t>≥</w:t>
      </w:r>
      <w:r>
        <w:rPr>
          <w:rFonts w:hint="eastAsia" w:ascii="仿宋" w:hAnsi="仿宋" w:eastAsia="仿宋" w:cs="仿宋"/>
          <w:sz w:val="24"/>
          <w:szCs w:val="24"/>
        </w:rPr>
        <w:t>10万亩。</w:t>
      </w:r>
    </w:p>
    <w:tbl>
      <w:tblPr>
        <w:tblStyle w:val="20"/>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45"/>
        <w:gridCol w:w="5317"/>
      </w:tblGrid>
      <w:tr w14:paraId="7A88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18" w:type="dxa"/>
            <w:noWrap w:val="0"/>
            <w:vAlign w:val="center"/>
          </w:tcPr>
          <w:p w14:paraId="5F7DB394">
            <w:pPr>
              <w:widowControl/>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kern w:val="0"/>
                <w:sz w:val="24"/>
                <w:szCs w:val="24"/>
              </w:rPr>
              <w:t>名称</w:t>
            </w:r>
          </w:p>
        </w:tc>
        <w:tc>
          <w:tcPr>
            <w:tcW w:w="1345" w:type="dxa"/>
            <w:noWrap w:val="0"/>
            <w:vAlign w:val="center"/>
          </w:tcPr>
          <w:p w14:paraId="1CC66AAD">
            <w:pPr>
              <w:widowControl/>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预算金额 （万元）</w:t>
            </w:r>
          </w:p>
        </w:tc>
        <w:tc>
          <w:tcPr>
            <w:tcW w:w="5317" w:type="dxa"/>
            <w:noWrap w:val="0"/>
            <w:vAlign w:val="center"/>
          </w:tcPr>
          <w:p w14:paraId="7C8EB6EE">
            <w:pPr>
              <w:widowControl/>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实施范围</w:t>
            </w:r>
          </w:p>
        </w:tc>
      </w:tr>
      <w:tr w14:paraId="098E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8" w:type="dxa"/>
            <w:noWrap w:val="0"/>
            <w:vAlign w:val="center"/>
          </w:tcPr>
          <w:p w14:paraId="7A32872F">
            <w:pPr>
              <w:widowControl/>
              <w:spacing w:line="360" w:lineRule="exact"/>
              <w:jc w:val="center"/>
              <w:rPr>
                <w:rFonts w:hint="eastAsia" w:ascii="仿宋" w:hAnsi="仿宋" w:eastAsia="仿宋" w:cs="仿宋"/>
                <w:kern w:val="0"/>
                <w:sz w:val="24"/>
                <w:szCs w:val="24"/>
              </w:rPr>
            </w:pPr>
            <w:r>
              <w:rPr>
                <w:rFonts w:hint="eastAsia" w:ascii="仿宋" w:hAnsi="仿宋" w:eastAsia="仿宋" w:cs="仿宋"/>
                <w:color w:val="auto"/>
                <w:sz w:val="24"/>
                <w:szCs w:val="24"/>
                <w:highlight w:val="none"/>
                <w:lang w:val="en-US" w:eastAsia="zh-CN"/>
              </w:rPr>
              <w:t>标项1：</w:t>
            </w:r>
            <w:r>
              <w:rPr>
                <w:rFonts w:hint="eastAsia" w:ascii="仿宋" w:hAnsi="仿宋" w:eastAsia="仿宋" w:cs="仿宋"/>
                <w:sz w:val="24"/>
                <w:szCs w:val="24"/>
                <w:highlight w:val="none"/>
                <w:lang w:val="en-US" w:eastAsia="zh-CN"/>
              </w:rPr>
              <w:t>乌鲁木齐市林业草原生态保护治理项目-飞播防治</w:t>
            </w:r>
          </w:p>
        </w:tc>
        <w:tc>
          <w:tcPr>
            <w:tcW w:w="1345" w:type="dxa"/>
            <w:noWrap w:val="0"/>
            <w:vAlign w:val="center"/>
          </w:tcPr>
          <w:p w14:paraId="341AD457">
            <w:pPr>
              <w:widowControl/>
              <w:spacing w:line="240" w:lineRule="exact"/>
              <w:jc w:val="center"/>
              <w:rPr>
                <w:rFonts w:hint="eastAsia" w:ascii="仿宋" w:hAnsi="仿宋" w:eastAsia="仿宋" w:cs="仿宋"/>
                <w:kern w:val="0"/>
                <w:sz w:val="24"/>
                <w:szCs w:val="24"/>
                <w:lang w:val="en-US" w:eastAsia="zh-CN"/>
              </w:rPr>
            </w:pPr>
            <w:r>
              <w:rPr>
                <w:rFonts w:hint="eastAsia" w:ascii="仿宋" w:hAnsi="仿宋" w:eastAsia="仿宋" w:cs="仿宋"/>
                <w:sz w:val="24"/>
                <w:lang w:val="en-US" w:eastAsia="zh-CN"/>
              </w:rPr>
              <w:t>106.75</w:t>
            </w:r>
          </w:p>
        </w:tc>
        <w:tc>
          <w:tcPr>
            <w:tcW w:w="5317" w:type="dxa"/>
            <w:noWrap w:val="0"/>
            <w:vAlign w:val="center"/>
          </w:tcPr>
          <w:p w14:paraId="4064DB1E">
            <w:pPr>
              <w:widowControl/>
              <w:spacing w:line="360" w:lineRule="exac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（1）作业空域</w:t>
            </w:r>
          </w:p>
          <w:p w14:paraId="0F95F320">
            <w:pPr>
              <w:widowControl/>
              <w:spacing w:line="3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 xml:space="preserve">一号作业区：植物园、新城公园、北京路沿线（植物园至科技馆道路两侧绿化带）、儿童公园、红光山、会展绿化片区（周边林地）、蜘蛛山、红庙子山、平顶山、水塔山、温泉山、清泉山、红山公园、人民公园、鲤鱼山公园、河滩沿线、河马泉区域、雪莲山及周边荒山等绿化片区； </w:t>
            </w:r>
          </w:p>
          <w:p w14:paraId="21F79956">
            <w:pPr>
              <w:widowControl/>
              <w:spacing w:line="3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 xml:space="preserve">二号作业区：焦化山、大绿谷、小绿谷及周边荒山绿化片区； </w:t>
            </w:r>
          </w:p>
          <w:p w14:paraId="42732D16">
            <w:pPr>
              <w:widowControl/>
              <w:spacing w:line="3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 xml:space="preserve">三号作业区：雅玛里克山、林业厅万亩绿化基地； </w:t>
            </w:r>
          </w:p>
          <w:p w14:paraId="224FDAC2">
            <w:pPr>
              <w:widowControl/>
              <w:spacing w:line="3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 xml:space="preserve">四号作业区：燕儿窝古树林（含工疗、干疗）、水上乐园、天山公园、乌拉泊片林； </w:t>
            </w:r>
          </w:p>
          <w:p w14:paraId="40A780AA">
            <w:pPr>
              <w:widowControl/>
              <w:spacing w:line="360" w:lineRule="exact"/>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 xml:space="preserve">五号作业区：达坂城镇人工林片区、柴窝铺绿化带、柴湖林场； </w:t>
            </w:r>
          </w:p>
          <w:p w14:paraId="2D8F0326">
            <w:pPr>
              <w:widowControl/>
              <w:spacing w:line="360" w:lineRule="exact"/>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六号作业区：乌板乌水绿化带片区及三角地绿化区域、103 省道；</w:t>
            </w:r>
          </w:p>
        </w:tc>
      </w:tr>
      <w:tr w14:paraId="2868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8" w:type="dxa"/>
            <w:noWrap w:val="0"/>
            <w:vAlign w:val="center"/>
          </w:tcPr>
          <w:p w14:paraId="03A37A7D">
            <w:pPr>
              <w:widowControl/>
              <w:spacing w:line="36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标项2：</w:t>
            </w:r>
            <w:r>
              <w:rPr>
                <w:rFonts w:hint="eastAsia" w:ascii="仿宋" w:hAnsi="仿宋" w:eastAsia="仿宋" w:cs="仿宋"/>
                <w:sz w:val="24"/>
                <w:szCs w:val="24"/>
                <w:highlight w:val="none"/>
                <w:lang w:val="en-US" w:eastAsia="zh-CN"/>
              </w:rPr>
              <w:t>乌鲁木齐市林业草原生态保护治理项目-</w:t>
            </w:r>
            <w:r>
              <w:rPr>
                <w:rFonts w:hint="eastAsia" w:ascii="仿宋" w:hAnsi="仿宋" w:eastAsia="仿宋" w:cs="仿宋"/>
                <w:b w:val="0"/>
                <w:bCs/>
                <w:kern w:val="0"/>
                <w:sz w:val="24"/>
                <w:szCs w:val="24"/>
                <w:lang w:val="en-US" w:eastAsia="zh-CN"/>
              </w:rPr>
              <w:t>地面补防服务</w:t>
            </w:r>
          </w:p>
        </w:tc>
        <w:tc>
          <w:tcPr>
            <w:tcW w:w="1345" w:type="dxa"/>
            <w:noWrap w:val="0"/>
            <w:vAlign w:val="center"/>
          </w:tcPr>
          <w:p w14:paraId="0C4DC6D1">
            <w:pPr>
              <w:widowControl/>
              <w:spacing w:line="24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19.25</w:t>
            </w:r>
          </w:p>
        </w:tc>
        <w:tc>
          <w:tcPr>
            <w:tcW w:w="5317" w:type="dxa"/>
            <w:noWrap w:val="0"/>
            <w:vAlign w:val="center"/>
          </w:tcPr>
          <w:p w14:paraId="4022C185">
            <w:pPr>
              <w:widowControl/>
              <w:numPr>
                <w:ilvl w:val="0"/>
                <w:numId w:val="0"/>
              </w:numPr>
              <w:spacing w:line="360" w:lineRule="exact"/>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地面补防服务，提供载重量≥10吨的水车，不低于77车次（含药剂，药剂根据实际需求情况提供）（乌鲁木齐市）</w:t>
            </w:r>
          </w:p>
        </w:tc>
      </w:tr>
      <w:tr w14:paraId="1D93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80" w:type="dxa"/>
            <w:gridSpan w:val="3"/>
            <w:noWrap w:val="0"/>
            <w:vAlign w:val="center"/>
          </w:tcPr>
          <w:p w14:paraId="39A9E48E">
            <w:pPr>
              <w:widowControl/>
              <w:spacing w:line="360" w:lineRule="exact"/>
              <w:rPr>
                <w:rFonts w:hint="eastAsia" w:ascii="仿宋" w:hAnsi="仿宋" w:eastAsia="仿宋" w:cs="仿宋"/>
                <w:kern w:val="0"/>
                <w:sz w:val="24"/>
                <w:szCs w:val="24"/>
              </w:rPr>
            </w:pPr>
            <w:r>
              <w:rPr>
                <w:rFonts w:hint="eastAsia" w:ascii="仿宋" w:hAnsi="仿宋" w:eastAsia="仿宋" w:cs="仿宋"/>
                <w:kern w:val="0"/>
                <w:sz w:val="24"/>
                <w:szCs w:val="24"/>
              </w:rPr>
              <w:t>备注：本项目不接受进口产品投标（进口产品是指通过中国海关报关，验放进入中国境内，且产自关境外的产品）</w:t>
            </w:r>
          </w:p>
        </w:tc>
      </w:tr>
    </w:tbl>
    <w:p w14:paraId="7AFFB69D">
      <w:pPr>
        <w:pStyle w:val="17"/>
        <w:keepNext w:val="0"/>
        <w:keepLines w:val="0"/>
        <w:pageBreakBefore w:val="0"/>
        <w:widowControl w:val="0"/>
        <w:kinsoku/>
        <w:wordWrap/>
        <w:overflowPunct/>
        <w:topLinePunct w:val="0"/>
        <w:autoSpaceDE/>
        <w:autoSpaceDN/>
        <w:bidi w:val="0"/>
        <w:spacing w:beforeAutospacing="0" w:afterAutospacing="0" w:line="48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2、飞机具体技术参数要求</w:t>
      </w:r>
    </w:p>
    <w:p w14:paraId="6A16986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飞机飞行防治服务（乌鲁木齐市及周边地地区）</w:t>
      </w:r>
    </w:p>
    <w:p w14:paraId="59BE80E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按照作业设计的要求，具体参数如下：</w:t>
      </w:r>
    </w:p>
    <w:p w14:paraId="682CF9D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供应商需拥有所有权或经营权的直升机数量至少2架且载药量不低于 600公斤的直升机（喷洒设备需获得中国民用航空局的适航认可），同时需提供飞行器的适航证、国籍登记证、电台执照、保险，飞机数量以国籍登记证发给人为准（民航总局网站可查询到）。</w:t>
      </w:r>
    </w:p>
    <w:p w14:paraId="22DB741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）机型：直升机（载重量</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00公斤以上）</w:t>
      </w:r>
    </w:p>
    <w:p w14:paraId="70A787F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）每亩喷洒药量：300克。</w:t>
      </w:r>
    </w:p>
    <w:p w14:paraId="590B97C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）采取喷雾方式进行作业。</w:t>
      </w:r>
    </w:p>
    <w:p w14:paraId="5D3D0EC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）飞机进场时间：</w:t>
      </w:r>
      <w:r>
        <w:rPr>
          <w:rFonts w:hint="eastAsia" w:ascii="仿宋" w:hAnsi="仿宋" w:eastAsia="仿宋" w:cs="仿宋"/>
          <w:sz w:val="24"/>
          <w:szCs w:val="24"/>
          <w:highlight w:val="none"/>
          <w:lang w:val="en-US" w:eastAsia="zh-CN"/>
        </w:rPr>
        <w:t>自合同签订后，接到甲方通知3日内进场</w:t>
      </w:r>
      <w:r>
        <w:rPr>
          <w:rFonts w:hint="eastAsia" w:ascii="仿宋" w:hAnsi="仿宋" w:eastAsia="仿宋" w:cs="仿宋"/>
          <w:sz w:val="24"/>
          <w:szCs w:val="24"/>
          <w:highlight w:val="none"/>
        </w:rPr>
        <w:t>。</w:t>
      </w:r>
    </w:p>
    <w:p w14:paraId="7502E2A7">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）飞行作业安全保障由成交单位负责。</w:t>
      </w:r>
    </w:p>
    <w:p w14:paraId="41DBBF38">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）飞机停机及夜间安全保障由成交单位负责。</w:t>
      </w:r>
    </w:p>
    <w:p w14:paraId="5D1F546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）飞机航油运输和储存以及安全保障由成交单位负责。</w:t>
      </w:r>
    </w:p>
    <w:p w14:paraId="4DF2965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）农药加药由成交单位负责。</w:t>
      </w:r>
    </w:p>
    <w:p w14:paraId="32AF80D1">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r>
        <w:rPr>
          <w:rFonts w:hint="eastAsia" w:ascii="仿宋" w:hAnsi="仿宋" w:eastAsia="仿宋" w:cs="仿宋"/>
          <w:b/>
          <w:sz w:val="24"/>
          <w:szCs w:val="24"/>
          <w:highlight w:val="none"/>
          <w:lang w:val="en-US" w:eastAsia="zh-CN"/>
        </w:rPr>
        <w:t xml:space="preserve">注意事项： </w:t>
      </w:r>
    </w:p>
    <w:p w14:paraId="5307731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（1）调机前与采购人共同检查飞防作业的临时起降点及飞行前的各项准备工作，经检查验收，符合飞防作业要求后方可调机。 </w:t>
      </w:r>
    </w:p>
    <w:p w14:paraId="4FDED9A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（2）按采购人要求的调机时间调机（气象因素及政府禁令除外），完全按采购人划定飞防 区域准备飞行，确保作业质量，按时完成飞防作业任务。航管手续办理、飞机转场、油料、空域的协调等费用均由成交人负责。 </w:t>
      </w:r>
    </w:p>
    <w:p w14:paraId="41400F9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（3）及时提供喷药的具体位置，以便采购人、成交人共同检查喷药质量。 </w:t>
      </w:r>
    </w:p>
    <w:p w14:paraId="5282BB0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（4）保证在规定时间内完成飞防作业任务。 </w:t>
      </w:r>
    </w:p>
    <w:p w14:paraId="79EC97E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（5）确保飞行安全，因飞防发生的所有责任由成交人全部负责。</w:t>
      </w:r>
    </w:p>
    <w:p w14:paraId="22FF147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（6）成交人负责采购用药，所用药剂必须是符合采购人要求。配方须经采购人同意后喷施。</w:t>
      </w:r>
      <w:r>
        <w:rPr>
          <w:rFonts w:hint="eastAsia" w:ascii="仿宋" w:hAnsi="仿宋" w:eastAsia="仿宋" w:cs="仿宋"/>
          <w:color w:val="auto"/>
          <w:sz w:val="24"/>
          <w:szCs w:val="24"/>
          <w:highlight w:val="none"/>
          <w:lang w:val="en-US" w:eastAsia="zh-CN"/>
        </w:rPr>
        <w:t>成交人应严格按照采购人划定的避让区范围作业，若因自身操作失误、用药违规或喷洒方式不当，导致避让区内鱼虾、桑蚕、蜜蜂、畜禽、果树、蔬菜等作物受损或人员伤亡的，由成交人承担全部赔偿责任及相关法律责任。</w:t>
      </w:r>
    </w:p>
    <w:p w14:paraId="475BD965">
      <w:pPr>
        <w:pStyle w:val="2"/>
        <w:keepNext w:val="0"/>
        <w:keepLines w:val="0"/>
        <w:pageBreakBefore w:val="0"/>
        <w:widowControl w:val="0"/>
        <w:kinsoku/>
        <w:wordWrap/>
        <w:overflowPunct/>
        <w:topLinePunct w:val="0"/>
        <w:autoSpaceDE/>
        <w:autoSpaceDN/>
        <w:bidi w:val="0"/>
        <w:spacing w:beforeAutospacing="0" w:afterAutospacing="0" w:line="48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采购人应准确界定避让区范围，向成交人提供清晰的避让区示意图及详细说明，并履行提前告知义务。若因采购人提供的避让区信息错误、边界界定不清，或未及时完整告知避让区相关情况，导致避让区内出现上述损失的，由采购人承担相应责任。</w:t>
      </w:r>
    </w:p>
    <w:p w14:paraId="5C8FBF4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（8）飞防作业结束后，中标人需将:</w:t>
      </w:r>
      <w:r>
        <w:rPr>
          <w:rFonts w:hint="default" w:ascii="仿宋" w:hAnsi="仿宋" w:eastAsia="仿宋" w:cs="仿宋"/>
          <w:color w:val="auto"/>
          <w:kern w:val="2"/>
          <w:sz w:val="24"/>
          <w:szCs w:val="24"/>
          <w:highlight w:val="none"/>
          <w:lang w:val="en-US" w:eastAsia="zh-CN" w:bidi="ar-SA"/>
        </w:rPr>
        <w:t>飞防作业轨迹图；防治记录表（含作业时间、地点、药剂用量、天气情况、作业架次等）；防效调查表（防治前后标准地调查数据）；定点作业防治图片（含GPS坐标水印）；乌鲁木齐市林业草原生态保护治理项目飞防作业总结报告</w:t>
      </w:r>
      <w:r>
        <w:rPr>
          <w:rFonts w:hint="eastAsia" w:ascii="仿宋" w:hAnsi="仿宋" w:eastAsia="仿宋" w:cs="仿宋"/>
          <w:color w:val="auto"/>
          <w:kern w:val="2"/>
          <w:sz w:val="24"/>
          <w:szCs w:val="24"/>
          <w:highlight w:val="none"/>
          <w:lang w:val="en-US" w:eastAsia="zh-CN" w:bidi="ar-SA"/>
        </w:rPr>
        <w:t>提交甲方。</w:t>
      </w:r>
    </w:p>
    <w:p w14:paraId="7A88FF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地面补防作业完成后：中标人需将：</w:t>
      </w:r>
      <w:r>
        <w:rPr>
          <w:rFonts w:hint="default" w:ascii="仿宋" w:hAnsi="仿宋" w:eastAsia="仿宋" w:cs="仿宋"/>
          <w:color w:val="auto"/>
          <w:kern w:val="2"/>
          <w:sz w:val="24"/>
          <w:szCs w:val="24"/>
          <w:highlight w:val="none"/>
          <w:lang w:val="en-US" w:eastAsia="zh-CN" w:bidi="ar-SA"/>
        </w:rPr>
        <w:t>防治记录表（含作业时间、地点、药剂用量、天气情况、作业</w:t>
      </w:r>
      <w:r>
        <w:rPr>
          <w:rFonts w:hint="eastAsia" w:ascii="仿宋" w:hAnsi="仿宋" w:eastAsia="仿宋" w:cs="仿宋"/>
          <w:color w:val="auto"/>
          <w:kern w:val="2"/>
          <w:sz w:val="24"/>
          <w:szCs w:val="24"/>
          <w:highlight w:val="none"/>
          <w:lang w:val="en-US" w:eastAsia="zh-CN" w:bidi="ar-SA"/>
        </w:rPr>
        <w:t>车</w:t>
      </w:r>
      <w:r>
        <w:rPr>
          <w:rFonts w:hint="default" w:ascii="仿宋" w:hAnsi="仿宋" w:eastAsia="仿宋" w:cs="仿宋"/>
          <w:color w:val="auto"/>
          <w:kern w:val="2"/>
          <w:sz w:val="24"/>
          <w:szCs w:val="24"/>
          <w:highlight w:val="none"/>
          <w:lang w:val="en-US" w:eastAsia="zh-CN" w:bidi="ar-SA"/>
        </w:rPr>
        <w:t>次等）；防效调查表（防治前后标准地调查数据）；定点作业防治图片（含GPS坐标水印）；乌鲁木齐市林业草原生态保护治理项目</w:t>
      </w:r>
      <w:r>
        <w:rPr>
          <w:rFonts w:hint="eastAsia" w:ascii="仿宋" w:hAnsi="仿宋" w:eastAsia="仿宋" w:cs="仿宋"/>
          <w:color w:val="auto"/>
          <w:kern w:val="2"/>
          <w:sz w:val="24"/>
          <w:szCs w:val="24"/>
          <w:highlight w:val="none"/>
          <w:lang w:val="en-US" w:eastAsia="zh-CN" w:bidi="ar-SA"/>
        </w:rPr>
        <w:t>地面补防</w:t>
      </w:r>
      <w:r>
        <w:rPr>
          <w:rFonts w:hint="default" w:ascii="仿宋" w:hAnsi="仿宋" w:eastAsia="仿宋" w:cs="仿宋"/>
          <w:color w:val="auto"/>
          <w:kern w:val="2"/>
          <w:sz w:val="24"/>
          <w:szCs w:val="24"/>
          <w:highlight w:val="none"/>
          <w:lang w:val="en-US" w:eastAsia="zh-CN" w:bidi="ar-SA"/>
        </w:rPr>
        <w:t>总结报告</w:t>
      </w:r>
      <w:r>
        <w:rPr>
          <w:rFonts w:hint="eastAsia" w:ascii="仿宋" w:hAnsi="仿宋" w:eastAsia="仿宋" w:cs="仿宋"/>
          <w:color w:val="auto"/>
          <w:kern w:val="2"/>
          <w:sz w:val="24"/>
          <w:szCs w:val="24"/>
          <w:highlight w:val="none"/>
          <w:lang w:val="en-US" w:eastAsia="zh-CN" w:bidi="ar-SA"/>
        </w:rPr>
        <w:t>提交甲方。</w:t>
      </w:r>
    </w:p>
    <w:p w14:paraId="193F65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如乙方未能按时提交合格的服务成果，每延迟一日，乙方应按合同总金额的10%向甲方支付违约金，且甲方有权拒绝支付相应服务款项直至乙方提交合格的服务成果。</w:t>
      </w:r>
    </w:p>
    <w:p w14:paraId="26D3286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4、其他服务</w:t>
      </w:r>
    </w:p>
    <w:p w14:paraId="13B9680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此项内容包含在此次报价中</w:t>
      </w:r>
      <w:r>
        <w:rPr>
          <w:rFonts w:hint="eastAsia" w:ascii="仿宋" w:hAnsi="仿宋" w:eastAsia="仿宋" w:cs="仿宋"/>
          <w:sz w:val="24"/>
          <w:szCs w:val="24"/>
          <w:highlight w:val="none"/>
        </w:rPr>
        <w:t>：</w:t>
      </w:r>
    </w:p>
    <w:p w14:paraId="5123D8E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（1）为采购人培训操作维护人员；</w:t>
      </w:r>
    </w:p>
    <w:p w14:paraId="17366D4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（2）凡设置了权限的产品，必须向建设方提供密码。</w:t>
      </w:r>
    </w:p>
    <w:p w14:paraId="1CB9424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b/>
          <w:sz w:val="24"/>
          <w:szCs w:val="24"/>
          <w:highlight w:val="none"/>
          <w:lang w:eastAsia="zh-CN"/>
        </w:rPr>
      </w:pPr>
      <w:bookmarkStart w:id="44" w:name="_Toc86481564"/>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至少配不少于5名的专业服务人员；</w:t>
      </w:r>
    </w:p>
    <w:p w14:paraId="19E81C4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5、供应商须提供近三年无飞行事故（如坠机、侧翻、人员伤亡等）、近三年在飞防作业中无药害及次生灾害事故的承诺书或证明材料；</w:t>
      </w:r>
    </w:p>
    <w:p w14:paraId="024F2E8B">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6、服务期限：自中标之日起1个月内完成飞机防治任务，6个月内完成地面补防任务。</w:t>
      </w:r>
    </w:p>
    <w:p w14:paraId="00EFC9E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default" w:ascii="仿宋" w:hAnsi="仿宋" w:cs="仿宋" w:eastAsiaTheme="minorEastAsia"/>
          <w:b/>
          <w:sz w:val="24"/>
          <w:szCs w:val="24"/>
          <w:highlight w:val="yellow"/>
          <w:lang w:val="en-US" w:eastAsia="zh-CN"/>
        </w:rPr>
      </w:pPr>
      <w:r>
        <w:rPr>
          <w:rFonts w:hint="eastAsia" w:ascii="仿宋" w:hAnsi="仿宋" w:eastAsia="仿宋" w:cs="仿宋"/>
          <w:b/>
          <w:sz w:val="24"/>
          <w:szCs w:val="24"/>
          <w:highlight w:val="none"/>
          <w:lang w:val="en-US" w:eastAsia="zh-CN"/>
        </w:rPr>
        <w:t>7、支付方式：验收合格后一次付清。</w:t>
      </w:r>
    </w:p>
    <w:p w14:paraId="6A78548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、验收方式及质保期、售后服务要求</w:t>
      </w:r>
      <w:bookmarkEnd w:id="44"/>
    </w:p>
    <w:p w14:paraId="395B3AF5">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（1）验收标准：必须达到国家或自治区验收规范合格标准。</w:t>
      </w:r>
    </w:p>
    <w:p w14:paraId="5183CABF">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textAlignment w:val="auto"/>
        <w:rPr>
          <w:rFonts w:hint="eastAsia" w:ascii="仿宋" w:hAnsi="仿宋" w:eastAsia="仿宋" w:cs="仿宋"/>
          <w:kern w:val="2"/>
        </w:rPr>
      </w:pPr>
      <w:r>
        <w:rPr>
          <w:rFonts w:hint="eastAsia" w:ascii="仿宋" w:hAnsi="仿宋" w:eastAsia="仿宋" w:cs="仿宋"/>
          <w:sz w:val="24"/>
          <w:szCs w:val="24"/>
          <w:highlight w:val="none"/>
        </w:rPr>
        <w:t>（2）验收工作原则上由采购单位组织进行，验收合格后在验收报告单上签字盖章，对采购人采购文件中技术要求及成交人响应文件中技术承诺进行核对验收，对不符合要求的予以退货并索赔损失。</w:t>
      </w:r>
    </w:p>
    <w:p w14:paraId="68362B81">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br w:type="page"/>
      </w:r>
    </w:p>
    <w:p w14:paraId="2E9583C0">
      <w:pPr>
        <w:pStyle w:val="3"/>
        <w:pageBreakBefore w:val="0"/>
        <w:widowControl w:val="0"/>
        <w:numPr>
          <w:ilvl w:val="0"/>
          <w:numId w:val="1"/>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32"/>
          <w:szCs w:val="32"/>
          <w:lang w:val="en-US" w:eastAsia="zh-CN"/>
        </w:rPr>
      </w:pPr>
      <w:bookmarkStart w:id="45" w:name="_Toc21893"/>
      <w:r>
        <w:rPr>
          <w:rFonts w:hint="eastAsia" w:ascii="仿宋" w:hAnsi="仿宋" w:eastAsia="仿宋" w:cs="仿宋"/>
          <w:sz w:val="32"/>
          <w:szCs w:val="32"/>
          <w:lang w:val="en-US" w:eastAsia="zh-CN"/>
        </w:rPr>
        <w:t>评标程序、评标方法和评标标准</w:t>
      </w:r>
      <w:bookmarkEnd w:id="45"/>
    </w:p>
    <w:p w14:paraId="5461BD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p>
    <w:p w14:paraId="047B6ABF">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lang w:val="en-US" w:eastAsia="zh-CN"/>
        </w:rPr>
      </w:pPr>
      <w:bookmarkStart w:id="46" w:name="_Toc27440"/>
      <w:r>
        <w:rPr>
          <w:rFonts w:hint="eastAsia" w:ascii="仿宋" w:hAnsi="仿宋" w:eastAsia="仿宋" w:cs="仿宋"/>
          <w:b/>
          <w:bCs/>
          <w:sz w:val="24"/>
          <w:szCs w:val="24"/>
          <w:lang w:val="en-US" w:eastAsia="zh-CN"/>
        </w:rPr>
        <w:t>评标方法</w:t>
      </w:r>
      <w:bookmarkEnd w:id="46"/>
      <w:r>
        <w:rPr>
          <w:rFonts w:hint="eastAsia" w:ascii="仿宋" w:hAnsi="仿宋" w:eastAsia="仿宋" w:cs="仿宋"/>
          <w:b/>
          <w:bCs/>
          <w:sz w:val="24"/>
          <w:szCs w:val="24"/>
          <w:lang w:val="en-US" w:eastAsia="zh-CN"/>
        </w:rPr>
        <w:t xml:space="preserve"> </w:t>
      </w:r>
    </w:p>
    <w:p w14:paraId="5BD63F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本项目采用综合评分法，是指投标文件满足采购文件全部实质性要求，且按照评审因素的量化指标评审得分最高的投标人为中标候选人的评标方法。（最低报价不是中标的唯一依据）</w:t>
      </w:r>
    </w:p>
    <w:p w14:paraId="1393023D">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47" w:name="_Toc12617"/>
      <w:r>
        <w:rPr>
          <w:rFonts w:hint="eastAsia" w:ascii="仿宋" w:hAnsi="仿宋" w:eastAsia="仿宋" w:cs="仿宋"/>
          <w:b/>
          <w:bCs/>
          <w:sz w:val="24"/>
          <w:szCs w:val="24"/>
          <w:lang w:val="en-US" w:eastAsia="zh-CN"/>
        </w:rPr>
        <w:t>评标原则</w:t>
      </w:r>
      <w:bookmarkEnd w:id="47"/>
    </w:p>
    <w:p w14:paraId="13FA93A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评标活动遵循公平、公正、科学和择优的原则，以采购文件和投标文件为评标的基本依据，并按照采购文件规定的评标方法和评标标准进行评标。</w:t>
      </w:r>
    </w:p>
    <w:p w14:paraId="56EB083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具体评审事项由评标委员会负责，并按采购文件的规定办法进行评审。对采购文件中描述有歧义或前后不一致的地方，评标委员会有权按法律法规的规定进行评判，但对同一条款的评判应适用于每个投标人。</w:t>
      </w:r>
    </w:p>
    <w:p w14:paraId="505876B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评标应遵守下列评标纪律：</w:t>
      </w:r>
    </w:p>
    <w:p w14:paraId="16D660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（1）评标情况不得私自外泄，有关信息由采购人、代理机构统一对外发布。</w:t>
      </w:r>
    </w:p>
    <w:p w14:paraId="3E850F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（2）对采购人或代理机构或投标人提供的要求保密的资料，不得摘记翻印和外传。</w:t>
      </w:r>
    </w:p>
    <w:p w14:paraId="6E61A1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（3）不得收受投标供应商或有关人员的任何礼物，不得串联鼓动其他人袒护某投标人。若与投标人存在利害关系，则应主动声明并回避。</w:t>
      </w:r>
    </w:p>
    <w:p w14:paraId="5F15C6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（4）全体评委应按照采购文件规定进行评标，一切认定事项应查有实据且不得弄虚作假。</w:t>
      </w:r>
    </w:p>
    <w:p w14:paraId="4F2634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（5）评标委员会各成员应当独立对每个投标人的投标文件进行评价，并对评价意见承担个人责任。评审过程中，不得发表倾向性言论。</w:t>
      </w:r>
    </w:p>
    <w:p w14:paraId="0EF128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（6）法律法规及采购文件规定的其他情形。</w:t>
      </w:r>
    </w:p>
    <w:p w14:paraId="69CE86A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对违反评标纪律的评委，将取消其评委资格，对评标工作造成严重损失者将予以通报批评乃至追究法律责任。</w:t>
      </w:r>
    </w:p>
    <w:p w14:paraId="1F9A0A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资格性审查</w:t>
      </w:r>
    </w:p>
    <w:p w14:paraId="3FC4CCC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格性审查：开标结束后，采购人或采购代理机构应当依法对投标人的资格进行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处理，不进入符合性审查。</w:t>
      </w:r>
    </w:p>
    <w:p w14:paraId="7DDF873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资格审查要求（标项一）</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831"/>
        <w:gridCol w:w="5933"/>
      </w:tblGrid>
      <w:tr w14:paraId="2CF2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C5A1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831" w:type="dxa"/>
            <w:vAlign w:val="center"/>
          </w:tcPr>
          <w:p w14:paraId="52D512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审查因素</w:t>
            </w:r>
          </w:p>
        </w:tc>
        <w:tc>
          <w:tcPr>
            <w:tcW w:w="5933" w:type="dxa"/>
            <w:vAlign w:val="center"/>
          </w:tcPr>
          <w:p w14:paraId="47532C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审查内容</w:t>
            </w:r>
          </w:p>
        </w:tc>
      </w:tr>
      <w:tr w14:paraId="7BB6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BC775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1831" w:type="dxa"/>
            <w:vAlign w:val="center"/>
          </w:tcPr>
          <w:p w14:paraId="54E58E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具有独立承担民事责任的能力</w:t>
            </w:r>
          </w:p>
        </w:tc>
        <w:tc>
          <w:tcPr>
            <w:tcW w:w="5933" w:type="dxa"/>
            <w:vAlign w:val="center"/>
          </w:tcPr>
          <w:p w14:paraId="0F6AD3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扫描件加盖电子公章）</w:t>
            </w:r>
          </w:p>
          <w:p w14:paraId="1E5EF2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lang w:val="en-US" w:eastAsia="zh-CN"/>
              </w:rPr>
            </w:pPr>
            <w:r>
              <w:rPr>
                <w:rFonts w:hint="eastAsia" w:ascii="仿宋" w:hAnsi="仿宋" w:eastAsia="仿宋" w:cs="仿宋"/>
                <w:b w:val="0"/>
                <w:bCs w:val="0"/>
                <w:sz w:val="21"/>
                <w:szCs w:val="21"/>
                <w:vertAlign w:val="baseline"/>
                <w:lang w:val="en-US" w:eastAsia="zh-CN"/>
              </w:rPr>
              <w:t>分支机构（分公司）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03C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4D5BE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1831" w:type="dxa"/>
            <w:vAlign w:val="center"/>
          </w:tcPr>
          <w:p w14:paraId="4DC43E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具有良好的商业信誉和健全的财务会计制度</w:t>
            </w:r>
          </w:p>
        </w:tc>
        <w:tc>
          <w:tcPr>
            <w:tcW w:w="5933" w:type="dxa"/>
            <w:vAlign w:val="center"/>
          </w:tcPr>
          <w:p w14:paraId="4BAD0C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具有良好的商业信誉和健全的财务会计制度：须提供下列任意一项证明材料：（1）提供本单位</w:t>
            </w:r>
            <w:r>
              <w:rPr>
                <w:rFonts w:hint="eastAsia" w:ascii="仿宋" w:hAnsi="仿宋" w:eastAsia="仿宋" w:cs="仿宋"/>
                <w:b/>
                <w:bCs/>
                <w:sz w:val="21"/>
                <w:szCs w:val="21"/>
                <w:vertAlign w:val="baseline"/>
                <w:lang w:val="en-US" w:eastAsia="zh-CN"/>
              </w:rPr>
              <w:t>2024年度或2025年度</w:t>
            </w:r>
            <w:r>
              <w:rPr>
                <w:rFonts w:hint="eastAsia" w:ascii="仿宋" w:hAnsi="仿宋" w:eastAsia="仿宋" w:cs="仿宋"/>
                <w:b w:val="0"/>
                <w:bCs w:val="0"/>
                <w:sz w:val="21"/>
                <w:szCs w:val="21"/>
                <w:vertAlign w:val="baseline"/>
                <w:lang w:val="en-US" w:eastAsia="zh-CN"/>
              </w:rPr>
              <w:t>由第三方会计师事务所出具的财务审计报告扫描件加盖电子公章（</w:t>
            </w:r>
            <w:r>
              <w:rPr>
                <w:rFonts w:hint="eastAsia" w:ascii="仿宋" w:hAnsi="仿宋" w:eastAsia="仿宋" w:cs="仿宋"/>
                <w:b/>
                <w:bCs/>
                <w:sz w:val="21"/>
                <w:szCs w:val="21"/>
                <w:vertAlign w:val="baseline"/>
                <w:lang w:val="en-US" w:eastAsia="zh-CN"/>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sz w:val="21"/>
                <w:szCs w:val="21"/>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33AB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0F6D5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1831" w:type="dxa"/>
            <w:vAlign w:val="center"/>
          </w:tcPr>
          <w:p w14:paraId="773996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具有履行合同所必需的设备和专业技术能力</w:t>
            </w:r>
          </w:p>
        </w:tc>
        <w:tc>
          <w:tcPr>
            <w:tcW w:w="5933" w:type="dxa"/>
            <w:vAlign w:val="center"/>
          </w:tcPr>
          <w:p w14:paraId="2AB4C2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须提供具备履行合同所必需的设备和专业技术能力的资格声明书加盖电子公章</w:t>
            </w:r>
          </w:p>
        </w:tc>
      </w:tr>
      <w:tr w14:paraId="09DD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3CBA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1831" w:type="dxa"/>
            <w:vAlign w:val="center"/>
          </w:tcPr>
          <w:p w14:paraId="7815A1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有依法缴纳税收和依法缴纳社会保障资金的记录</w:t>
            </w:r>
          </w:p>
        </w:tc>
        <w:tc>
          <w:tcPr>
            <w:tcW w:w="5933" w:type="dxa"/>
            <w:vAlign w:val="center"/>
          </w:tcPr>
          <w:p w14:paraId="0DF14C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须提供投标文件递交截止日期之前六个月内（含投标截止时间当月）任何一期的依法缴纳税收的相关证明材料扫描件加盖电子公章（如投标人缴纳的增值税、所得税、印花税等我国现行税种中任意一项即可），依法免税的应提供相应文件说明。</w:t>
            </w:r>
          </w:p>
          <w:p w14:paraId="70491D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须提供投标文件递交截止日期之前六个月内（含投标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7550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758" w:type="dxa"/>
            <w:vAlign w:val="center"/>
          </w:tcPr>
          <w:p w14:paraId="6595C9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1831" w:type="dxa"/>
            <w:vAlign w:val="center"/>
          </w:tcPr>
          <w:p w14:paraId="1C3F6F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参加政府采购活动前三年内，在经营活动中没有重大违法记录</w:t>
            </w:r>
          </w:p>
        </w:tc>
        <w:tc>
          <w:tcPr>
            <w:tcW w:w="5933" w:type="dxa"/>
            <w:vAlign w:val="center"/>
          </w:tcPr>
          <w:p w14:paraId="2EC71A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参加采购活动前3年内，在经营活动中没有重大违法记录，提供投标人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4D1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8" w:type="dxa"/>
            <w:vAlign w:val="center"/>
          </w:tcPr>
          <w:p w14:paraId="7126B6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1831" w:type="dxa"/>
            <w:vAlign w:val="center"/>
          </w:tcPr>
          <w:p w14:paraId="47A7E5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法律、行政法规规定的其他条件</w:t>
            </w:r>
          </w:p>
        </w:tc>
        <w:tc>
          <w:tcPr>
            <w:tcW w:w="5933" w:type="dxa"/>
            <w:vAlign w:val="center"/>
          </w:tcPr>
          <w:p w14:paraId="520CCB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不存在违反国家法律、法规规定的其他情形</w:t>
            </w:r>
          </w:p>
        </w:tc>
      </w:tr>
      <w:tr w14:paraId="1AB4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8" w:type="dxa"/>
            <w:vAlign w:val="center"/>
          </w:tcPr>
          <w:p w14:paraId="24216D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1831" w:type="dxa"/>
            <w:vAlign w:val="center"/>
          </w:tcPr>
          <w:p w14:paraId="1DC930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投标保证金</w:t>
            </w:r>
          </w:p>
        </w:tc>
        <w:tc>
          <w:tcPr>
            <w:tcW w:w="5933" w:type="dxa"/>
            <w:vAlign w:val="center"/>
          </w:tcPr>
          <w:p w14:paraId="7322D6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按照采购文件的规定提交投标保证金</w:t>
            </w:r>
          </w:p>
        </w:tc>
      </w:tr>
      <w:tr w14:paraId="0C56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58" w:type="dxa"/>
            <w:vAlign w:val="center"/>
          </w:tcPr>
          <w:p w14:paraId="4BE2CE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1831" w:type="dxa"/>
            <w:vAlign w:val="center"/>
          </w:tcPr>
          <w:p w14:paraId="700F02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落实政府采购政策的资格要求</w:t>
            </w:r>
          </w:p>
        </w:tc>
        <w:tc>
          <w:tcPr>
            <w:tcW w:w="5933" w:type="dxa"/>
            <w:vAlign w:val="center"/>
          </w:tcPr>
          <w:p w14:paraId="60FE3E6C">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lang w:val="en-US" w:eastAsia="zh-CN"/>
              </w:rPr>
            </w:pPr>
            <w:r>
              <w:rPr>
                <w:rFonts w:hint="eastAsia" w:ascii="仿宋" w:hAnsi="仿宋" w:eastAsia="仿宋" w:cs="仿宋"/>
                <w:lang w:val="en-US" w:eastAsia="zh-CN"/>
              </w:rPr>
              <w:t>本项目专门面向中小企业，服务的承接商应符合《政府采购促进中小企业发展管理办法》(财库〔2020〕46号) 第四条规定的情形，且应当提供《政府采购促进中小企业发展管理办法》(财库〔2020〕46号)规定的《中小企业声明函》；</w:t>
            </w:r>
          </w:p>
          <w:p w14:paraId="2C12712F">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lang w:val="en-US" w:eastAsia="zh-CN"/>
              </w:rPr>
            </w:pPr>
            <w:r>
              <w:rPr>
                <w:rFonts w:hint="eastAsia" w:ascii="仿宋" w:hAnsi="仿宋" w:eastAsia="仿宋" w:cs="仿宋"/>
                <w:lang w:val="en-US" w:eastAsia="zh-CN"/>
              </w:rPr>
              <w:t>投标人请根据要求单独上传《中小企业声明函》，格式以采购文件要求为准。</w:t>
            </w:r>
          </w:p>
        </w:tc>
      </w:tr>
      <w:tr w14:paraId="7EE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64C488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w:t>
            </w:r>
          </w:p>
        </w:tc>
        <w:tc>
          <w:tcPr>
            <w:tcW w:w="1831" w:type="dxa"/>
            <w:vAlign w:val="center"/>
          </w:tcPr>
          <w:p w14:paraId="2E3B53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本项目的特定资格要求（1）</w:t>
            </w:r>
          </w:p>
        </w:tc>
        <w:tc>
          <w:tcPr>
            <w:tcW w:w="5933" w:type="dxa"/>
            <w:vAlign w:val="center"/>
          </w:tcPr>
          <w:p w14:paraId="2AE79E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供应商须具有有效的《通用航空经营许可证》、取得国家民航总局核发的CCAR-136 部运行合格证（运行种类包含农林喷洒作业）并须同时提供飞行器的适航证、国籍登记证、电台执照、保险，飞机数量以国籍登记证发给人为准（民航总局网站可查询到）的复印件加盖公章；</w:t>
            </w:r>
          </w:p>
        </w:tc>
      </w:tr>
      <w:tr w14:paraId="1B3D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2FE690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1831" w:type="dxa"/>
            <w:vAlign w:val="center"/>
          </w:tcPr>
          <w:p w14:paraId="380CAF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本项目的特定资格要求（2）</w:t>
            </w:r>
          </w:p>
        </w:tc>
        <w:tc>
          <w:tcPr>
            <w:tcW w:w="5933" w:type="dxa"/>
            <w:vAlign w:val="center"/>
          </w:tcPr>
          <w:p w14:paraId="249C87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w:t>
            </w:r>
            <w:r>
              <w:rPr>
                <w:rFonts w:hint="eastAsia" w:ascii="仿宋" w:hAnsi="仿宋" w:eastAsia="仿宋" w:cs="仿宋"/>
                <w:b/>
                <w:bCs/>
                <w:color w:val="auto"/>
                <w:sz w:val="21"/>
                <w:szCs w:val="21"/>
                <w:highlight w:val="none"/>
                <w:vertAlign w:val="baseline"/>
                <w:lang w:val="en-US" w:eastAsia="zh-CN"/>
              </w:rPr>
              <w:t>查询结果网页截图或信用报告</w:t>
            </w:r>
            <w:r>
              <w:rPr>
                <w:rFonts w:hint="eastAsia" w:ascii="仿宋" w:hAnsi="仿宋" w:eastAsia="仿宋" w:cs="仿宋"/>
                <w:b w:val="0"/>
                <w:bCs w:val="0"/>
                <w:sz w:val="21"/>
                <w:szCs w:val="21"/>
                <w:highlight w:val="none"/>
                <w:vertAlign w:val="baseline"/>
                <w:lang w:val="en-US" w:eastAsia="zh-CN"/>
              </w:rPr>
              <w:t>等。如相关失信记录已失效，供应商需提供相关证明资料）。</w:t>
            </w:r>
          </w:p>
          <w:p w14:paraId="25AB44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注：如组成联合体参加政府采购活动的，将对所有联合体成员进行信用记录查询，联合体成员存在不良信用记录的，视同联合体存在不良信用记录。</w:t>
            </w:r>
          </w:p>
          <w:p w14:paraId="3CC4F3E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如供应商为分支机构的，同时对该分支机构所属总公司（总所）进行信用记录查询，该分支机构所属总公司(总所）存在不良信用记录的，视同供应商存在不良信用记录。</w:t>
            </w:r>
          </w:p>
        </w:tc>
      </w:tr>
      <w:tr w14:paraId="1202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286887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11</w:t>
            </w:r>
          </w:p>
        </w:tc>
        <w:tc>
          <w:tcPr>
            <w:tcW w:w="1831" w:type="dxa"/>
            <w:vAlign w:val="center"/>
          </w:tcPr>
          <w:p w14:paraId="71F4B8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本项目的特定资格要求（3）</w:t>
            </w:r>
          </w:p>
        </w:tc>
        <w:tc>
          <w:tcPr>
            <w:tcW w:w="5933" w:type="dxa"/>
            <w:vAlign w:val="center"/>
          </w:tcPr>
          <w:p w14:paraId="23700A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检测等服务的供应商，不得再参与本项目投标（响应）。提供投标人资格声明书。</w:t>
            </w:r>
          </w:p>
        </w:tc>
      </w:tr>
    </w:tbl>
    <w:p w14:paraId="61D5F77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outlineLvl w:val="1"/>
        <w:rPr>
          <w:rFonts w:hint="eastAsia" w:ascii="仿宋" w:hAnsi="仿宋" w:eastAsia="仿宋" w:cs="仿宋"/>
          <w:b/>
          <w:bCs/>
          <w:kern w:val="2"/>
          <w:sz w:val="24"/>
          <w:szCs w:val="24"/>
          <w:lang w:val="en-US" w:eastAsia="zh-CN" w:bidi="ar-SA"/>
        </w:rPr>
      </w:pPr>
    </w:p>
    <w:p w14:paraId="318E5E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资格审查要求（标项二）</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831"/>
        <w:gridCol w:w="5933"/>
      </w:tblGrid>
      <w:tr w14:paraId="6489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vAlign w:val="center"/>
          </w:tcPr>
          <w:p w14:paraId="7D0A6E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831" w:type="dxa"/>
            <w:vAlign w:val="center"/>
          </w:tcPr>
          <w:p w14:paraId="3033D9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审查因素</w:t>
            </w:r>
          </w:p>
        </w:tc>
        <w:tc>
          <w:tcPr>
            <w:tcW w:w="5933" w:type="dxa"/>
            <w:vAlign w:val="center"/>
          </w:tcPr>
          <w:p w14:paraId="531891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审查内容</w:t>
            </w:r>
          </w:p>
        </w:tc>
      </w:tr>
      <w:tr w14:paraId="47B5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CAAA56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1831" w:type="dxa"/>
            <w:vAlign w:val="center"/>
          </w:tcPr>
          <w:p w14:paraId="204C6E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具有独立承担民事责任的能力</w:t>
            </w:r>
          </w:p>
        </w:tc>
        <w:tc>
          <w:tcPr>
            <w:tcW w:w="5933" w:type="dxa"/>
            <w:vAlign w:val="center"/>
          </w:tcPr>
          <w:p w14:paraId="395A99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扫描件加盖电子公章）</w:t>
            </w:r>
          </w:p>
          <w:p w14:paraId="39C73DA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lang w:val="en-US" w:eastAsia="zh-CN"/>
              </w:rPr>
            </w:pPr>
            <w:r>
              <w:rPr>
                <w:rFonts w:hint="eastAsia" w:ascii="仿宋" w:hAnsi="仿宋" w:eastAsia="仿宋" w:cs="仿宋"/>
                <w:b w:val="0"/>
                <w:bCs w:val="0"/>
                <w:sz w:val="21"/>
                <w:szCs w:val="21"/>
                <w:vertAlign w:val="baseline"/>
                <w:lang w:val="en-US" w:eastAsia="zh-CN"/>
              </w:rPr>
              <w:t>分支机构（分公司）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0F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D579D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1831" w:type="dxa"/>
            <w:vAlign w:val="center"/>
          </w:tcPr>
          <w:p w14:paraId="539B56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具有良好的商业信誉和健全的财务会计制度</w:t>
            </w:r>
          </w:p>
        </w:tc>
        <w:tc>
          <w:tcPr>
            <w:tcW w:w="5933" w:type="dxa"/>
            <w:vAlign w:val="center"/>
          </w:tcPr>
          <w:p w14:paraId="508A26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具有良好的商业信誉和健全的财务会计制度：须提供下列任意一项证明材料：（1）提供本单位</w:t>
            </w:r>
            <w:r>
              <w:rPr>
                <w:rFonts w:hint="eastAsia" w:ascii="仿宋" w:hAnsi="仿宋" w:eastAsia="仿宋" w:cs="仿宋"/>
                <w:b/>
                <w:bCs/>
                <w:sz w:val="21"/>
                <w:szCs w:val="21"/>
                <w:vertAlign w:val="baseline"/>
                <w:lang w:val="en-US" w:eastAsia="zh-CN"/>
              </w:rPr>
              <w:t>2024年度或2025年度</w:t>
            </w:r>
            <w:r>
              <w:rPr>
                <w:rFonts w:hint="eastAsia" w:ascii="仿宋" w:hAnsi="仿宋" w:eastAsia="仿宋" w:cs="仿宋"/>
                <w:b w:val="0"/>
                <w:bCs w:val="0"/>
                <w:sz w:val="21"/>
                <w:szCs w:val="21"/>
                <w:vertAlign w:val="baseline"/>
                <w:lang w:val="en-US" w:eastAsia="zh-CN"/>
              </w:rPr>
              <w:t>由第三方会计师事务所出具的财务审计报告扫描件加盖电子公章（</w:t>
            </w:r>
            <w:r>
              <w:rPr>
                <w:rFonts w:hint="eastAsia" w:ascii="仿宋" w:hAnsi="仿宋" w:eastAsia="仿宋" w:cs="仿宋"/>
                <w:b/>
                <w:bCs/>
                <w:sz w:val="21"/>
                <w:szCs w:val="21"/>
                <w:vertAlign w:val="baseline"/>
                <w:lang w:val="en-US" w:eastAsia="zh-CN"/>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sz w:val="21"/>
                <w:szCs w:val="21"/>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61C0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AC6E2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1831" w:type="dxa"/>
            <w:vAlign w:val="center"/>
          </w:tcPr>
          <w:p w14:paraId="32ADC58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具有履行合同所必需的设备和专业技术能力</w:t>
            </w:r>
          </w:p>
        </w:tc>
        <w:tc>
          <w:tcPr>
            <w:tcW w:w="5933" w:type="dxa"/>
            <w:vAlign w:val="center"/>
          </w:tcPr>
          <w:p w14:paraId="1F3CB0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须提供具备履行合同所必需的设备和专业技术能力的资格声明书加盖电子公章</w:t>
            </w:r>
          </w:p>
        </w:tc>
      </w:tr>
      <w:tr w14:paraId="1F38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2E3DA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1831" w:type="dxa"/>
            <w:vAlign w:val="center"/>
          </w:tcPr>
          <w:p w14:paraId="6AADD8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有依法缴纳税收和依法缴纳社会保障资金的记录</w:t>
            </w:r>
          </w:p>
        </w:tc>
        <w:tc>
          <w:tcPr>
            <w:tcW w:w="5933" w:type="dxa"/>
            <w:vAlign w:val="center"/>
          </w:tcPr>
          <w:p w14:paraId="5C9BA3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须提供投标文件递交截止日期之前六个月内（含投标截止时间当月）任何一期的依法缴纳税收的相关证明材料扫描件加盖电子公章（如投标人缴纳的增值税、所得税、印花税等我国现行税种中任意一项即可），依法免税的应提供相应文件说明。</w:t>
            </w:r>
          </w:p>
          <w:p w14:paraId="31C855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须提供投标文件递交截止日期之前六个月内（含投标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6954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758" w:type="dxa"/>
            <w:vAlign w:val="center"/>
          </w:tcPr>
          <w:p w14:paraId="426AACF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1831" w:type="dxa"/>
            <w:vAlign w:val="center"/>
          </w:tcPr>
          <w:p w14:paraId="7B0F4C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参加政府采购活动前三年内，在经营活动中没有重大违法记录</w:t>
            </w:r>
          </w:p>
        </w:tc>
        <w:tc>
          <w:tcPr>
            <w:tcW w:w="5933" w:type="dxa"/>
            <w:vAlign w:val="center"/>
          </w:tcPr>
          <w:p w14:paraId="2452F6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参加采购活动前3年内，在经营活动中没有重大违法记录，提供投标人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26D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8" w:type="dxa"/>
            <w:vAlign w:val="center"/>
          </w:tcPr>
          <w:p w14:paraId="739C6B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1831" w:type="dxa"/>
            <w:vAlign w:val="center"/>
          </w:tcPr>
          <w:p w14:paraId="29A505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法律、行政法规规定的其他条件</w:t>
            </w:r>
          </w:p>
        </w:tc>
        <w:tc>
          <w:tcPr>
            <w:tcW w:w="5933" w:type="dxa"/>
            <w:vAlign w:val="center"/>
          </w:tcPr>
          <w:p w14:paraId="598E7D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不存在违反国家法律、法规规定的其他情形</w:t>
            </w:r>
          </w:p>
        </w:tc>
      </w:tr>
      <w:tr w14:paraId="7024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8" w:type="dxa"/>
            <w:vAlign w:val="center"/>
          </w:tcPr>
          <w:p w14:paraId="340982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1831" w:type="dxa"/>
            <w:vAlign w:val="center"/>
          </w:tcPr>
          <w:p w14:paraId="6372CB2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投标保证金</w:t>
            </w:r>
          </w:p>
        </w:tc>
        <w:tc>
          <w:tcPr>
            <w:tcW w:w="5933" w:type="dxa"/>
            <w:vAlign w:val="center"/>
          </w:tcPr>
          <w:p w14:paraId="68F800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按照采购文件的规定提交投标保证金</w:t>
            </w:r>
          </w:p>
        </w:tc>
      </w:tr>
      <w:tr w14:paraId="1DBC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58" w:type="dxa"/>
            <w:vAlign w:val="center"/>
          </w:tcPr>
          <w:p w14:paraId="79410D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1831" w:type="dxa"/>
            <w:vAlign w:val="center"/>
          </w:tcPr>
          <w:p w14:paraId="5EB7F4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落实政府采购政策的资格要求</w:t>
            </w:r>
          </w:p>
        </w:tc>
        <w:tc>
          <w:tcPr>
            <w:tcW w:w="5933" w:type="dxa"/>
            <w:vAlign w:val="center"/>
          </w:tcPr>
          <w:p w14:paraId="0B49A3AD">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lang w:val="en-US" w:eastAsia="zh-CN"/>
              </w:rPr>
            </w:pPr>
            <w:r>
              <w:rPr>
                <w:rFonts w:hint="eastAsia" w:ascii="仿宋" w:hAnsi="仿宋" w:eastAsia="仿宋" w:cs="仿宋"/>
                <w:lang w:val="en-US" w:eastAsia="zh-CN"/>
              </w:rPr>
              <w:t>本项目专门面向中小企业，服务的承接商应符合《政府采购促进中小企业发展管理办法》(财库〔2020〕46号) 第四条规定的情形，且应当提供《政府采购促进中小企业发展管理办法》(财库〔2020〕46号)规定的《中小企业声明函》；</w:t>
            </w:r>
          </w:p>
          <w:p w14:paraId="6E95F039">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lang w:val="en-US" w:eastAsia="zh-CN"/>
              </w:rPr>
            </w:pPr>
            <w:r>
              <w:rPr>
                <w:rFonts w:hint="eastAsia" w:ascii="仿宋" w:hAnsi="仿宋" w:eastAsia="仿宋" w:cs="仿宋"/>
                <w:lang w:val="en-US" w:eastAsia="zh-CN"/>
              </w:rPr>
              <w:t>投标人请根据要求单独上传《中小企业声明函》，格式以采购文件要求为准。</w:t>
            </w:r>
          </w:p>
        </w:tc>
      </w:tr>
      <w:tr w14:paraId="3499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038E54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w:t>
            </w:r>
          </w:p>
        </w:tc>
        <w:tc>
          <w:tcPr>
            <w:tcW w:w="1831" w:type="dxa"/>
            <w:vAlign w:val="center"/>
          </w:tcPr>
          <w:p w14:paraId="31E21B3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本项目的特定资格要求（1）</w:t>
            </w:r>
          </w:p>
        </w:tc>
        <w:tc>
          <w:tcPr>
            <w:tcW w:w="5933" w:type="dxa"/>
            <w:vAlign w:val="center"/>
          </w:tcPr>
          <w:p w14:paraId="1A9E44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w:t>
            </w:r>
            <w:r>
              <w:rPr>
                <w:rFonts w:hint="eastAsia" w:ascii="仿宋" w:hAnsi="仿宋" w:eastAsia="仿宋" w:cs="仿宋"/>
                <w:b/>
                <w:bCs/>
                <w:color w:val="auto"/>
                <w:sz w:val="21"/>
                <w:szCs w:val="21"/>
                <w:highlight w:val="none"/>
                <w:vertAlign w:val="baseline"/>
                <w:lang w:val="en-US" w:eastAsia="zh-CN"/>
              </w:rPr>
              <w:t>查询结果网页截图或信用报告</w:t>
            </w:r>
            <w:r>
              <w:rPr>
                <w:rFonts w:hint="eastAsia" w:ascii="仿宋" w:hAnsi="仿宋" w:eastAsia="仿宋" w:cs="仿宋"/>
                <w:b w:val="0"/>
                <w:bCs w:val="0"/>
                <w:sz w:val="21"/>
                <w:szCs w:val="21"/>
                <w:highlight w:val="none"/>
                <w:vertAlign w:val="baseline"/>
                <w:lang w:val="en-US" w:eastAsia="zh-CN"/>
              </w:rPr>
              <w:t>等。如相关失信记录已失效，供应商需提供相关证明资料）。</w:t>
            </w:r>
          </w:p>
          <w:p w14:paraId="17A554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注：如组成联合体参加政府采购活动的，将对所有联合体成员进行信用记录查询，联合体成员存在不良信用记录的，视同联合体存在不良信用记录。</w:t>
            </w:r>
          </w:p>
          <w:p w14:paraId="282348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1"/>
                <w:szCs w:val="21"/>
                <w:highlight w:val="none"/>
                <w:vertAlign w:val="baseline"/>
                <w:lang w:val="en-US" w:eastAsia="zh-CN"/>
              </w:rPr>
              <w:t>如供应商为分支机构的，同时对该分支机构所属总公司（总所）进行信用记录查询，该分支机构所属总公司(总所）存在不良信用记录的，视同供应商存在不良信用记录。</w:t>
            </w:r>
          </w:p>
        </w:tc>
      </w:tr>
      <w:tr w14:paraId="7925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8" w:type="dxa"/>
            <w:vAlign w:val="center"/>
          </w:tcPr>
          <w:p w14:paraId="22BB698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1831" w:type="dxa"/>
            <w:vAlign w:val="center"/>
          </w:tcPr>
          <w:p w14:paraId="4A001B3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本项目的特定资格要求（2）</w:t>
            </w:r>
          </w:p>
        </w:tc>
        <w:tc>
          <w:tcPr>
            <w:tcW w:w="5933" w:type="dxa"/>
            <w:vAlign w:val="center"/>
          </w:tcPr>
          <w:p w14:paraId="7B1CBA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检测等服务的供应商，不得再参与本项目投标（响应）。提供投标人资格声明书。</w:t>
            </w:r>
          </w:p>
        </w:tc>
      </w:tr>
    </w:tbl>
    <w:p w14:paraId="2EF2B180">
      <w:pPr>
        <w:pStyle w:val="2"/>
        <w:rPr>
          <w:rFonts w:hint="eastAsia" w:ascii="仿宋" w:hAnsi="仿宋" w:eastAsia="仿宋" w:cs="仿宋"/>
          <w:lang w:val="en-US" w:eastAsia="zh-CN"/>
        </w:rPr>
      </w:pPr>
    </w:p>
    <w:p w14:paraId="22422C3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符合性审查</w:t>
      </w:r>
    </w:p>
    <w:p w14:paraId="65D1877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对通过资格审查的合格投标人的投标文件进行符合性审查。评标委员会从投标文件的有效性、完整性和对采购文件的响应程度进行审查，以确定是否对采购文件的实质性要求作出响应，并形成符合性审查评审结果。符合性审查中凡有其中任意一项未通过的，评审结果为未通过，未通过符合性审查的投标人按无效投标处理，不进入详细评审。</w:t>
      </w:r>
    </w:p>
    <w:p w14:paraId="5ECFE6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符合性审查要求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367"/>
        <w:gridCol w:w="6464"/>
      </w:tblGrid>
      <w:tr w14:paraId="0BC7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7177C3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367" w:type="dxa"/>
            <w:vAlign w:val="center"/>
          </w:tcPr>
          <w:p w14:paraId="47E030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审查因素</w:t>
            </w:r>
          </w:p>
        </w:tc>
        <w:tc>
          <w:tcPr>
            <w:tcW w:w="6464" w:type="dxa"/>
            <w:vAlign w:val="center"/>
          </w:tcPr>
          <w:p w14:paraId="156910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审查内容</w:t>
            </w:r>
          </w:p>
        </w:tc>
      </w:tr>
      <w:tr w14:paraId="09AF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152094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1367" w:type="dxa"/>
            <w:vAlign w:val="center"/>
          </w:tcPr>
          <w:p w14:paraId="254F38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授权委托书</w:t>
            </w:r>
          </w:p>
        </w:tc>
        <w:tc>
          <w:tcPr>
            <w:tcW w:w="6464" w:type="dxa"/>
            <w:vAlign w:val="center"/>
          </w:tcPr>
          <w:p w14:paraId="3BBDF1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245B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1" w:type="dxa"/>
            <w:vAlign w:val="center"/>
          </w:tcPr>
          <w:p w14:paraId="3C8714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1367" w:type="dxa"/>
            <w:vAlign w:val="center"/>
          </w:tcPr>
          <w:p w14:paraId="08A4E9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投标完整性</w:t>
            </w:r>
          </w:p>
        </w:tc>
        <w:tc>
          <w:tcPr>
            <w:tcW w:w="6464" w:type="dxa"/>
            <w:vAlign w:val="center"/>
          </w:tcPr>
          <w:p w14:paraId="674A7E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未将一个采购包/标项中的内容拆开投标</w:t>
            </w:r>
          </w:p>
        </w:tc>
      </w:tr>
      <w:tr w14:paraId="4FC8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4204F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1367" w:type="dxa"/>
            <w:vAlign w:val="center"/>
          </w:tcPr>
          <w:p w14:paraId="0CB37C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投标报价</w:t>
            </w:r>
          </w:p>
        </w:tc>
        <w:tc>
          <w:tcPr>
            <w:tcW w:w="6464" w:type="dxa"/>
            <w:vAlign w:val="center"/>
          </w:tcPr>
          <w:p w14:paraId="375FC0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投标报价未超过采购文件中规定的采购品目单价预算金额/单价最高限价或项目/标项预算金额或者项目/标项最高限价；</w:t>
            </w:r>
          </w:p>
        </w:tc>
      </w:tr>
      <w:tr w14:paraId="4B44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4DD404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1367" w:type="dxa"/>
            <w:vAlign w:val="center"/>
          </w:tcPr>
          <w:p w14:paraId="630B34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报价唯一性</w:t>
            </w:r>
          </w:p>
        </w:tc>
        <w:tc>
          <w:tcPr>
            <w:tcW w:w="6464" w:type="dxa"/>
            <w:vAlign w:val="center"/>
          </w:tcPr>
          <w:p w14:paraId="142FCF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投标文件未出现可选择性或可调整的报价（采购文件另有规定的除外）</w:t>
            </w:r>
          </w:p>
        </w:tc>
      </w:tr>
      <w:tr w14:paraId="6AB8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7958D6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1367" w:type="dxa"/>
            <w:vAlign w:val="center"/>
          </w:tcPr>
          <w:p w14:paraId="11682A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投标有效期</w:t>
            </w:r>
          </w:p>
        </w:tc>
        <w:tc>
          <w:tcPr>
            <w:tcW w:w="6464" w:type="dxa"/>
            <w:vAlign w:val="center"/>
          </w:tcPr>
          <w:p w14:paraId="2CE578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投标文件中承诺的投标有效期满足采购文件中载明的投标有效期的</w:t>
            </w:r>
          </w:p>
        </w:tc>
      </w:tr>
      <w:tr w14:paraId="0E84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91" w:type="dxa"/>
            <w:vAlign w:val="center"/>
          </w:tcPr>
          <w:p w14:paraId="4E4C0A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1367" w:type="dxa"/>
            <w:vAlign w:val="center"/>
          </w:tcPr>
          <w:p w14:paraId="6A7860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签署、盖章</w:t>
            </w:r>
          </w:p>
        </w:tc>
        <w:tc>
          <w:tcPr>
            <w:tcW w:w="6464" w:type="dxa"/>
            <w:vAlign w:val="center"/>
          </w:tcPr>
          <w:p w14:paraId="732CB4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按照采购文件要求签署、盖章的</w:t>
            </w:r>
          </w:p>
        </w:tc>
      </w:tr>
      <w:tr w14:paraId="2540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1" w:type="dxa"/>
            <w:vAlign w:val="center"/>
          </w:tcPr>
          <w:p w14:paraId="3A9625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1367" w:type="dxa"/>
            <w:vAlign w:val="center"/>
          </w:tcPr>
          <w:p w14:paraId="4FD168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采购需求的响应</w:t>
            </w:r>
          </w:p>
        </w:tc>
        <w:tc>
          <w:tcPr>
            <w:tcW w:w="6464" w:type="dxa"/>
            <w:vAlign w:val="center"/>
          </w:tcPr>
          <w:p w14:paraId="5AAC23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投标文件满足采购文件中“</w:t>
            </w:r>
            <w:r>
              <w:rPr>
                <w:rFonts w:hint="eastAsia" w:ascii="仿宋" w:hAnsi="仿宋" w:eastAsia="仿宋" w:cs="仿宋"/>
                <w:b/>
                <w:bCs/>
                <w:sz w:val="24"/>
                <w:szCs w:val="24"/>
                <w:highlight w:val="none"/>
                <w:lang w:val="en-US" w:eastAsia="zh-CN"/>
              </w:rPr>
              <w:t>※</w:t>
            </w:r>
            <w:r>
              <w:rPr>
                <w:rFonts w:hint="eastAsia" w:ascii="仿宋" w:hAnsi="仿宋" w:eastAsia="仿宋" w:cs="仿宋"/>
                <w:b w:val="0"/>
                <w:bCs w:val="0"/>
                <w:sz w:val="21"/>
                <w:szCs w:val="21"/>
                <w:highlight w:val="none"/>
                <w:vertAlign w:val="baseline"/>
                <w:lang w:val="en-US" w:eastAsia="zh-CN"/>
              </w:rPr>
              <w:t>”条款要求的</w:t>
            </w:r>
          </w:p>
        </w:tc>
      </w:tr>
      <w:tr w14:paraId="377E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91" w:type="dxa"/>
            <w:vAlign w:val="center"/>
          </w:tcPr>
          <w:p w14:paraId="539A99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1367" w:type="dxa"/>
            <w:vAlign w:val="center"/>
          </w:tcPr>
          <w:p w14:paraId="6D674A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报价合理性</w:t>
            </w:r>
          </w:p>
        </w:tc>
        <w:tc>
          <w:tcPr>
            <w:tcW w:w="6464" w:type="dxa"/>
            <w:vAlign w:val="center"/>
          </w:tcPr>
          <w:p w14:paraId="05FF65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报价合理，或报价通过评标委员会异常低价投标（响应）审查</w:t>
            </w:r>
          </w:p>
        </w:tc>
      </w:tr>
      <w:tr w14:paraId="52F2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1" w:type="dxa"/>
            <w:vAlign w:val="center"/>
          </w:tcPr>
          <w:p w14:paraId="57A907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w:t>
            </w:r>
          </w:p>
        </w:tc>
        <w:tc>
          <w:tcPr>
            <w:tcW w:w="1367" w:type="dxa"/>
            <w:vAlign w:val="center"/>
          </w:tcPr>
          <w:p w14:paraId="28A8C3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附加条件</w:t>
            </w:r>
          </w:p>
        </w:tc>
        <w:tc>
          <w:tcPr>
            <w:tcW w:w="6464" w:type="dxa"/>
            <w:vAlign w:val="center"/>
          </w:tcPr>
          <w:p w14:paraId="7960C6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投标文件未含有采购人不能接受的附加条件的</w:t>
            </w:r>
          </w:p>
        </w:tc>
      </w:tr>
      <w:tr w14:paraId="09F3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14:paraId="1DACA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1367" w:type="dxa"/>
            <w:vAlign w:val="center"/>
          </w:tcPr>
          <w:p w14:paraId="6D1088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其他</w:t>
            </w:r>
          </w:p>
        </w:tc>
        <w:tc>
          <w:tcPr>
            <w:tcW w:w="6464" w:type="dxa"/>
            <w:vAlign w:val="center"/>
          </w:tcPr>
          <w:p w14:paraId="13F5FD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投标文件中不存在违反国家法律、法规和采购文件规定的其他无效情形</w:t>
            </w:r>
          </w:p>
        </w:tc>
      </w:tr>
    </w:tbl>
    <w:p w14:paraId="5CA21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p>
    <w:p w14:paraId="296CAACD">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48" w:name="_Toc23924"/>
      <w:r>
        <w:rPr>
          <w:rFonts w:hint="eastAsia" w:ascii="仿宋" w:hAnsi="仿宋" w:eastAsia="仿宋" w:cs="仿宋"/>
          <w:b/>
          <w:bCs/>
          <w:sz w:val="24"/>
          <w:szCs w:val="24"/>
          <w:lang w:val="en-US" w:eastAsia="zh-CN"/>
        </w:rPr>
        <w:t>投标文件有关事项的澄清或者说明</w:t>
      </w:r>
      <w:bookmarkEnd w:id="48"/>
    </w:p>
    <w:p w14:paraId="2C61505F">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2F2ADD0">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异常低价审查：依据《关于推动解决政府采购异常低价问题的通知》（财库〔2026〕2号）政府采购评审中出现下列情形之一的，评审委员会应当启动异常低价投标（响应）审查程序：</w:t>
      </w:r>
    </w:p>
    <w:p w14:paraId="1F238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（1）投标（响应）报价低于全部通过符合性审查供应商投标（响应）报价平均值50%的，即投标（响应）报价＜全部通过符合性审查供应商投标（响应）报价平均值×50%；</w:t>
      </w:r>
    </w:p>
    <w:p w14:paraId="2C37F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（2）投标（响应）报价低于通过符合性审查的次低报价供应商投标（响应）报价50%的，即投标（响应）报价＜通过符合性审查的次低报价供应商投标（响应）报价×50%；</w:t>
      </w:r>
    </w:p>
    <w:p w14:paraId="199164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（3）投标（响应）报价低于采购项目最高限价45%的，即投标（响应）报价＜采购项目最高限价×45%；</w:t>
      </w:r>
    </w:p>
    <w:p w14:paraId="79AF48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（4）评审委员会基于专业判断，认为供应商报价过低，有可能影响产品质量或者不能诚信履约的其他情形。</w:t>
      </w:r>
    </w:p>
    <w:p w14:paraId="12FC9E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69FC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3E5BA0">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报价须包含采购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5BCD98DA">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评标委员会不接受投标人主动提出的澄清、说明或补正。</w:t>
      </w:r>
    </w:p>
    <w:p w14:paraId="13931DCC">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评标委员会对投标人提交的澄清、说明或补正有疑问的，可以要求投标人进一步澄清、说明或补正。</w:t>
      </w:r>
    </w:p>
    <w:p w14:paraId="44F8A987">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对报价的计算错误按以下原则修正：</w:t>
      </w:r>
    </w:p>
    <w:p w14:paraId="6BA9F2A8">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投标文件中开标一览表内容与投标文件中相应内容不一致的，以开标一览表为准；</w:t>
      </w:r>
    </w:p>
    <w:p w14:paraId="309BF24D">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大写金额和小写金额不一致的，以大写金额为准；</w:t>
      </w:r>
    </w:p>
    <w:p w14:paraId="100B9D68">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单价金额小数点或者百分比有明显错位的，以开标一览表的总价为准，并修改单价。</w:t>
      </w:r>
    </w:p>
    <w:p w14:paraId="0DDB670B">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sz w:val="24"/>
          <w:szCs w:val="24"/>
          <w:lang w:val="en-US" w:eastAsia="zh-CN"/>
        </w:rPr>
        <w:t>无效投标</w:t>
      </w:r>
      <w:r>
        <w:rPr>
          <w:rFonts w:hint="eastAsia" w:ascii="仿宋" w:hAnsi="仿宋" w:eastAsia="仿宋" w:cs="仿宋"/>
          <w:b w:val="0"/>
          <w:bCs w:val="0"/>
          <w:sz w:val="24"/>
          <w:szCs w:val="24"/>
          <w:lang w:val="en-US" w:eastAsia="zh-CN"/>
        </w:rPr>
        <w:t>处理。</w:t>
      </w:r>
    </w:p>
    <w:p w14:paraId="716C239D">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电子开评标系统中公布的报价数据与投标文件中开标一览表（报价表）内容不一致的，以电子开评标系统中公布的报价数据为准 </w:t>
      </w:r>
    </w:p>
    <w:p w14:paraId="2E82B2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注：同时出现两种以上不一致的，按照前款规定的顺序进行价格澄清。澄清后的价格加盖电子印章确认后产生约束力，但不得超出投标文件的范围或者改变投标文件的实质性内容，投标人不确认的，其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szCs w:val="24"/>
          <w:lang w:val="en-US" w:eastAsia="zh-CN"/>
        </w:rPr>
        <w:t>投标无效</w:t>
      </w:r>
      <w:r>
        <w:rPr>
          <w:rFonts w:hint="eastAsia" w:ascii="仿宋" w:hAnsi="仿宋" w:eastAsia="仿宋" w:cs="仿宋"/>
          <w:b w:val="0"/>
          <w:bCs w:val="0"/>
          <w:sz w:val="24"/>
          <w:szCs w:val="24"/>
          <w:lang w:val="en-US" w:eastAsia="zh-CN"/>
        </w:rPr>
        <w:t>。</w:t>
      </w:r>
    </w:p>
    <w:p w14:paraId="565C9E84">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49" w:name="_Toc22049"/>
      <w:r>
        <w:rPr>
          <w:rFonts w:hint="eastAsia" w:ascii="仿宋" w:hAnsi="仿宋" w:eastAsia="仿宋" w:cs="仿宋"/>
          <w:b/>
          <w:bCs/>
          <w:sz w:val="24"/>
          <w:szCs w:val="24"/>
          <w:lang w:val="en-US" w:eastAsia="zh-CN"/>
        </w:rPr>
        <w:t>详细评审</w:t>
      </w:r>
      <w:bookmarkEnd w:id="49"/>
    </w:p>
    <w:p w14:paraId="65F94E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经资格审查和符合性审查合格的投标文件，评标委员会将根据《详细评审标准》，对其技术部分、商务部分及报价部分作进一步的综合比较和评价。详细评审标准如下：</w:t>
      </w:r>
    </w:p>
    <w:p w14:paraId="6736F05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详细评审标准（标项一）</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521"/>
        <w:gridCol w:w="617"/>
        <w:gridCol w:w="5310"/>
      </w:tblGrid>
      <w:tr w14:paraId="1639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595" w:type="dxa"/>
            <w:gridSpan w:val="2"/>
            <w:vAlign w:val="center"/>
          </w:tcPr>
          <w:p w14:paraId="60A2DE93">
            <w:pPr>
              <w:spacing w:line="240" w:lineRule="auto"/>
              <w:ind w:left="0" w:leftChars="0" w:right="638" w:rightChars="304" w:firstLine="211" w:firstLineChars="10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617" w:type="dxa"/>
            <w:vAlign w:val="center"/>
          </w:tcPr>
          <w:p w14:paraId="522FEFE3">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310" w:type="dxa"/>
            <w:vAlign w:val="center"/>
          </w:tcPr>
          <w:p w14:paraId="60E38500">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0928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95" w:type="dxa"/>
            <w:gridSpan w:val="2"/>
            <w:vAlign w:val="center"/>
          </w:tcPr>
          <w:p w14:paraId="0ADC7A51">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5927" w:type="dxa"/>
            <w:gridSpan w:val="2"/>
            <w:vAlign w:val="center"/>
          </w:tcPr>
          <w:p w14:paraId="229A768F">
            <w:pPr>
              <w:spacing w:line="240" w:lineRule="auto"/>
              <w:ind w:left="0" w:leftChars="0" w:right="-31" w:rightChars="-15"/>
              <w:jc w:val="both"/>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商务技术部分</w:t>
            </w:r>
            <w:r>
              <w:rPr>
                <w:rFonts w:hint="eastAsia" w:ascii="仿宋" w:hAnsi="仿宋" w:eastAsia="仿宋" w:cs="仿宋"/>
                <w:b w:val="0"/>
                <w:bCs/>
                <w:color w:val="auto"/>
                <w:kern w:val="0"/>
                <w:sz w:val="21"/>
                <w:szCs w:val="21"/>
                <w:highlight w:val="none"/>
                <w:lang w:val="en-US" w:eastAsia="zh-CN"/>
              </w:rPr>
              <w:t>90</w:t>
            </w:r>
            <w:r>
              <w:rPr>
                <w:rFonts w:hint="eastAsia" w:ascii="仿宋" w:hAnsi="仿宋" w:eastAsia="仿宋" w:cs="仿宋"/>
                <w:b w:val="0"/>
                <w:bCs/>
                <w:color w:val="auto"/>
                <w:kern w:val="0"/>
                <w:sz w:val="21"/>
                <w:szCs w:val="21"/>
                <w:highlight w:val="none"/>
              </w:rPr>
              <w:t>.0分</w:t>
            </w:r>
          </w:p>
          <w:p w14:paraId="0ADDFAE4">
            <w:pPr>
              <w:spacing w:line="240" w:lineRule="auto"/>
              <w:ind w:left="0" w:leftChars="0" w:right="-31" w:rightChars="-15"/>
              <w:jc w:val="both"/>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0.0分</w:t>
            </w:r>
          </w:p>
        </w:tc>
      </w:tr>
      <w:tr w14:paraId="713C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595" w:type="dxa"/>
            <w:gridSpan w:val="2"/>
            <w:vAlign w:val="center"/>
          </w:tcPr>
          <w:p w14:paraId="416456A8">
            <w:pPr>
              <w:pStyle w:val="13"/>
              <w:spacing w:line="240" w:lineRule="auto"/>
              <w:ind w:right="8"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报价</w:t>
            </w:r>
            <w:r>
              <w:rPr>
                <w:rFonts w:hint="eastAsia" w:ascii="仿宋" w:hAnsi="仿宋" w:eastAsia="仿宋" w:cs="仿宋"/>
                <w:sz w:val="21"/>
                <w:szCs w:val="21"/>
                <w:highlight w:val="none"/>
                <w:vertAlign w:val="baseline"/>
              </w:rPr>
              <w:t>部分（</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0 分）</w:t>
            </w:r>
          </w:p>
        </w:tc>
        <w:tc>
          <w:tcPr>
            <w:tcW w:w="617" w:type="dxa"/>
            <w:vAlign w:val="center"/>
          </w:tcPr>
          <w:p w14:paraId="759D0835">
            <w:pPr>
              <w:pStyle w:val="13"/>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5310" w:type="dxa"/>
            <w:vAlign w:val="top"/>
          </w:tcPr>
          <w:p w14:paraId="481B631A">
            <w:pPr>
              <w:pStyle w:val="13"/>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投标报价得分=（评标基准价/投标报价）×价格分值</w:t>
            </w:r>
          </w:p>
          <w:p w14:paraId="5487A01B">
            <w:pPr>
              <w:pStyle w:val="13"/>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满足采购文件</w:t>
            </w:r>
            <w:r>
              <w:rPr>
                <w:rFonts w:hint="eastAsia" w:ascii="仿宋" w:hAnsi="仿宋" w:eastAsia="仿宋" w:cs="仿宋"/>
                <w:sz w:val="21"/>
                <w:szCs w:val="21"/>
                <w:highlight w:val="none"/>
                <w:vertAlign w:val="baseline"/>
              </w:rPr>
              <w:t>要求且投标价格最低的有效投标报价为评标基准价</w:t>
            </w:r>
            <w:r>
              <w:rPr>
                <w:rFonts w:hint="eastAsia" w:ascii="仿宋" w:hAnsi="仿宋" w:eastAsia="仿宋" w:cs="仿宋"/>
                <w:sz w:val="21"/>
                <w:szCs w:val="21"/>
                <w:highlight w:val="none"/>
                <w:vertAlign w:val="baseline"/>
                <w:lang w:val="en-US" w:eastAsia="zh-CN"/>
              </w:rPr>
              <w:t>。因落实政府采购政策进行价格调整的，以调整后的价格计算评标基准价和投标报价。</w:t>
            </w:r>
          </w:p>
        </w:tc>
      </w:tr>
      <w:tr w14:paraId="070B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074" w:type="dxa"/>
            <w:vMerge w:val="restart"/>
            <w:tcBorders>
              <w:right w:val="single" w:color="000000" w:sz="4" w:space="0"/>
            </w:tcBorders>
            <w:vAlign w:val="center"/>
          </w:tcPr>
          <w:p w14:paraId="2599FEFB">
            <w:pPr>
              <w:pStyle w:val="13"/>
              <w:spacing w:line="240" w:lineRule="auto"/>
              <w:ind w:right="-19" w:rightChars="-9"/>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商务技术部分</w:t>
            </w:r>
          </w:p>
          <w:p w14:paraId="5F0A4C33">
            <w:pPr>
              <w:pStyle w:val="13"/>
              <w:spacing w:line="240" w:lineRule="auto"/>
              <w:ind w:right="-19" w:rightChars="-9"/>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（90分）</w:t>
            </w:r>
          </w:p>
        </w:tc>
        <w:tc>
          <w:tcPr>
            <w:tcW w:w="1521" w:type="dxa"/>
            <w:tcBorders>
              <w:left w:val="single" w:color="000000" w:sz="4" w:space="0"/>
            </w:tcBorders>
            <w:vAlign w:val="center"/>
          </w:tcPr>
          <w:p w14:paraId="5F270796">
            <w:pPr>
              <w:pStyle w:val="13"/>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类似项目业绩</w:t>
            </w:r>
          </w:p>
        </w:tc>
        <w:tc>
          <w:tcPr>
            <w:tcW w:w="617" w:type="dxa"/>
            <w:vAlign w:val="center"/>
          </w:tcPr>
          <w:p w14:paraId="355873BE">
            <w:pPr>
              <w:pStyle w:val="13"/>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5310" w:type="dxa"/>
            <w:vAlign w:val="top"/>
          </w:tcPr>
          <w:p w14:paraId="755CC5EA">
            <w:pPr>
              <w:pStyle w:val="13"/>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提供近三年（2023年0</w:t>
            </w:r>
            <w:r>
              <w:rPr>
                <w:rFonts w:hint="eastAsia" w:ascii="仿宋" w:hAnsi="仿宋" w:eastAsia="仿宋" w:cs="仿宋"/>
                <w:sz w:val="21"/>
                <w:szCs w:val="21"/>
                <w:highlight w:val="none"/>
                <w:vertAlign w:val="baseline"/>
                <w:lang w:val="en-US" w:eastAsia="zh-CN"/>
              </w:rPr>
              <w:t>3</w:t>
            </w:r>
            <w:r>
              <w:rPr>
                <w:rFonts w:hint="eastAsia" w:ascii="仿宋" w:hAnsi="仿宋" w:eastAsia="仿宋" w:cs="仿宋"/>
                <w:sz w:val="21"/>
                <w:szCs w:val="21"/>
                <w:highlight w:val="none"/>
                <w:vertAlign w:val="baseline"/>
              </w:rPr>
              <w:t>月01日-至今）具有类似项目业绩，提供</w:t>
            </w:r>
            <w:r>
              <w:rPr>
                <w:rFonts w:hint="eastAsia" w:ascii="仿宋" w:hAnsi="仿宋" w:eastAsia="仿宋" w:cs="仿宋"/>
                <w:sz w:val="21"/>
                <w:szCs w:val="21"/>
                <w:highlight w:val="none"/>
                <w:vertAlign w:val="baseline"/>
                <w:lang w:val="en-US" w:eastAsia="zh-CN"/>
              </w:rPr>
              <w:t>一项业绩得2分，满分10分</w:t>
            </w:r>
            <w:r>
              <w:rPr>
                <w:rFonts w:hint="eastAsia" w:ascii="仿宋" w:hAnsi="仿宋" w:eastAsia="仿宋" w:cs="仿宋"/>
                <w:sz w:val="21"/>
                <w:szCs w:val="21"/>
                <w:highlight w:val="none"/>
                <w:vertAlign w:val="baseline"/>
              </w:rPr>
              <w:t>。</w:t>
            </w:r>
          </w:p>
          <w:p w14:paraId="77859AD2">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注：1.须提供合同关键页（含：首页、</w:t>
            </w:r>
            <w:r>
              <w:rPr>
                <w:rFonts w:hint="eastAsia" w:ascii="仿宋" w:hAnsi="仿宋" w:eastAsia="仿宋" w:cs="仿宋"/>
                <w:sz w:val="21"/>
                <w:szCs w:val="21"/>
                <w:highlight w:val="none"/>
                <w:vertAlign w:val="baseline"/>
                <w:lang w:val="en-US" w:eastAsia="zh-CN"/>
              </w:rPr>
              <w:t>货物</w:t>
            </w:r>
            <w:r>
              <w:rPr>
                <w:rFonts w:hint="eastAsia" w:ascii="仿宋" w:hAnsi="仿宋" w:eastAsia="仿宋" w:cs="仿宋"/>
                <w:sz w:val="21"/>
                <w:szCs w:val="21"/>
                <w:highlight w:val="none"/>
                <w:vertAlign w:val="baseline"/>
              </w:rPr>
              <w:t>内容信息页、合同金额页、签字盖章页）复印件加盖公章，以合同签订日期为准。不符合上述要求或未按要求提供有效证明文件的业绩在评审时将不予承认。</w:t>
            </w:r>
          </w:p>
          <w:p w14:paraId="2E760E33">
            <w:pPr>
              <w:pStyle w:val="13"/>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rPr>
              <w:t>投标人提供虚假合同的，按虚假投标处理。</w:t>
            </w:r>
          </w:p>
        </w:tc>
      </w:tr>
      <w:tr w14:paraId="1767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4" w:type="dxa"/>
            <w:vMerge w:val="continue"/>
            <w:tcBorders>
              <w:right w:val="single" w:color="000000" w:sz="4" w:space="0"/>
            </w:tcBorders>
            <w:vAlign w:val="center"/>
          </w:tcPr>
          <w:p w14:paraId="11E38254">
            <w:pPr>
              <w:pStyle w:val="13"/>
              <w:spacing w:line="240" w:lineRule="auto"/>
              <w:ind w:right="-19" w:rightChars="-9"/>
              <w:jc w:val="center"/>
              <w:rPr>
                <w:rFonts w:hint="eastAsia" w:ascii="仿宋" w:hAnsi="仿宋" w:eastAsia="仿宋" w:cs="仿宋"/>
                <w:sz w:val="21"/>
                <w:szCs w:val="21"/>
                <w:highlight w:val="none"/>
                <w:vertAlign w:val="baseline"/>
              </w:rPr>
            </w:pPr>
          </w:p>
        </w:tc>
        <w:tc>
          <w:tcPr>
            <w:tcW w:w="1521" w:type="dxa"/>
            <w:tcBorders>
              <w:left w:val="single" w:color="000000" w:sz="4" w:space="0"/>
            </w:tcBorders>
            <w:vAlign w:val="center"/>
          </w:tcPr>
          <w:p w14:paraId="223E1DC5">
            <w:pPr>
              <w:tabs>
                <w:tab w:val="center" w:pos="4153"/>
                <w:tab w:val="right" w:pos="8306"/>
              </w:tabs>
              <w:autoSpaceDE w:val="0"/>
              <w:autoSpaceDN w:val="0"/>
              <w:snapToGrid w:val="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拟投入本项目所需设备及服务人员情况</w:t>
            </w:r>
          </w:p>
        </w:tc>
        <w:tc>
          <w:tcPr>
            <w:tcW w:w="617" w:type="dxa"/>
            <w:vAlign w:val="center"/>
          </w:tcPr>
          <w:p w14:paraId="6B4F1557">
            <w:pPr>
              <w:tabs>
                <w:tab w:val="center" w:pos="4153"/>
                <w:tab w:val="right" w:pos="8306"/>
              </w:tabs>
              <w:autoSpaceDE w:val="0"/>
              <w:autoSpaceDN w:val="0"/>
              <w:snapToGrid w:val="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5310" w:type="dxa"/>
            <w:vAlign w:val="center"/>
          </w:tcPr>
          <w:p w14:paraId="1641AA9B">
            <w:pPr>
              <w:tabs>
                <w:tab w:val="center" w:pos="4153"/>
                <w:tab w:val="right" w:pos="8306"/>
              </w:tabs>
              <w:autoSpaceDE w:val="0"/>
              <w:autoSpaceDN w:val="0"/>
              <w:snapToGrid w:val="0"/>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1.拟投入商业飞行员1人得1分，最多得3分；</w:t>
            </w:r>
          </w:p>
          <w:p w14:paraId="202321B9">
            <w:pPr>
              <w:tabs>
                <w:tab w:val="center" w:pos="4153"/>
                <w:tab w:val="right" w:pos="8306"/>
              </w:tabs>
              <w:autoSpaceDE w:val="0"/>
              <w:autoSpaceDN w:val="0"/>
              <w:snapToGrid w:val="0"/>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2.主要项目负责商业飞行员执照飞行经历500小时飞行经历的得1分；1000小时飞行经历的得2分，1500小时飞行经历的得3分。</w:t>
            </w:r>
          </w:p>
          <w:p w14:paraId="18CB6E82">
            <w:pPr>
              <w:tabs>
                <w:tab w:val="center" w:pos="4153"/>
                <w:tab w:val="right" w:pos="8306"/>
              </w:tabs>
              <w:autoSpaceDE w:val="0"/>
              <w:autoSpaceDN w:val="0"/>
              <w:snapToGrid w:val="0"/>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注：以上人员须提供身份证、劳动（劳务）合同、商用驾驶员执照复印件加盖公章、飞行经历以云执照截图等证明材料。以上材料并加盖单位公章，未提供相关证明材料或提供证明材料不全者不得分。</w:t>
            </w:r>
          </w:p>
        </w:tc>
      </w:tr>
      <w:tr w14:paraId="1561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74" w:type="dxa"/>
            <w:vMerge w:val="continue"/>
            <w:tcBorders>
              <w:right w:val="single" w:color="000000" w:sz="4" w:space="0"/>
            </w:tcBorders>
            <w:vAlign w:val="center"/>
          </w:tcPr>
          <w:p w14:paraId="337F87E4">
            <w:pPr>
              <w:pStyle w:val="13"/>
              <w:spacing w:line="240" w:lineRule="auto"/>
              <w:ind w:right="-19" w:rightChars="-9"/>
              <w:jc w:val="center"/>
              <w:rPr>
                <w:rFonts w:hint="eastAsia" w:ascii="仿宋" w:hAnsi="仿宋" w:eastAsia="仿宋" w:cs="仿宋"/>
                <w:sz w:val="21"/>
                <w:szCs w:val="21"/>
                <w:highlight w:val="none"/>
                <w:vertAlign w:val="baseline"/>
              </w:rPr>
            </w:pPr>
          </w:p>
        </w:tc>
        <w:tc>
          <w:tcPr>
            <w:tcW w:w="1521" w:type="dxa"/>
            <w:tcBorders>
              <w:left w:val="single" w:color="000000" w:sz="4" w:space="0"/>
            </w:tcBorders>
            <w:vAlign w:val="center"/>
          </w:tcPr>
          <w:p w14:paraId="6902DA40">
            <w:pPr>
              <w:tabs>
                <w:tab w:val="center" w:pos="4153"/>
                <w:tab w:val="right" w:pos="8306"/>
              </w:tabs>
              <w:autoSpaceDE w:val="0"/>
              <w:autoSpaceDN w:val="0"/>
              <w:snapToGrid w:val="0"/>
              <w:spacing w:line="280" w:lineRule="exact"/>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工作方案</w:t>
            </w:r>
          </w:p>
        </w:tc>
        <w:tc>
          <w:tcPr>
            <w:tcW w:w="617" w:type="dxa"/>
            <w:vAlign w:val="center"/>
          </w:tcPr>
          <w:p w14:paraId="0E06CCD1">
            <w:pPr>
              <w:tabs>
                <w:tab w:val="center" w:pos="4153"/>
                <w:tab w:val="right" w:pos="8306"/>
              </w:tabs>
              <w:autoSpaceDE w:val="0"/>
              <w:autoSpaceDN w:val="0"/>
              <w:snapToGrid w:val="0"/>
              <w:spacing w:line="280" w:lineRule="exact"/>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lang w:val="en-US" w:eastAsia="zh-CN"/>
              </w:rPr>
              <w:t>40</w:t>
            </w:r>
          </w:p>
        </w:tc>
        <w:tc>
          <w:tcPr>
            <w:tcW w:w="5310" w:type="dxa"/>
            <w:vAlign w:val="center"/>
          </w:tcPr>
          <w:p w14:paraId="2BD2F2A0">
            <w:pPr>
              <w:tabs>
                <w:tab w:val="center" w:pos="4153"/>
                <w:tab w:val="right" w:pos="8306"/>
              </w:tabs>
              <w:autoSpaceDE w:val="0"/>
              <w:autoSpaceDN w:val="0"/>
              <w:snapToGrid w:val="0"/>
              <w:spacing w:line="28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能够全面深入分析，包括但不限于①专业人员设置、管理、具体分工；②时间安排计划及进度保证措施；③施药方案；④效果预测；⑤安全保障措施；⑥质量控制制度；⑦验收方案；⑧技术档案管理制度的完善性、健全性、有效性、具体实施措施等情况后综合评分。</w:t>
            </w:r>
          </w:p>
          <w:p w14:paraId="47F435E5">
            <w:pPr>
              <w:tabs>
                <w:tab w:val="center" w:pos="4153"/>
                <w:tab w:val="right" w:pos="8306"/>
              </w:tabs>
              <w:autoSpaceDE w:val="0"/>
              <w:autoSpaceDN w:val="0"/>
              <w:snapToGrid w:val="0"/>
              <w:spacing w:line="280" w:lineRule="exac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lang w:val="en-US" w:eastAsia="zh-CN"/>
              </w:rPr>
              <w:t>以上内容方案完整、完全满足项目需求、内容无错误或无缺陷的得40分。每缺少一项方案内容未提供扣5分；每有一处方案内容不完整或未能满足采购需求的或方案逻辑性错误等均属于方案存在缺陷，每一处缺陷扣2.5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p>
        </w:tc>
      </w:tr>
      <w:tr w14:paraId="5E95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jc w:val="center"/>
        </w:trPr>
        <w:tc>
          <w:tcPr>
            <w:tcW w:w="1074" w:type="dxa"/>
            <w:vMerge w:val="continue"/>
            <w:tcBorders>
              <w:right w:val="single" w:color="000000" w:sz="4" w:space="0"/>
            </w:tcBorders>
            <w:vAlign w:val="center"/>
          </w:tcPr>
          <w:p w14:paraId="30E2BAE6">
            <w:pPr>
              <w:pStyle w:val="13"/>
              <w:spacing w:line="240" w:lineRule="auto"/>
              <w:ind w:right="638" w:rightChars="304"/>
              <w:jc w:val="center"/>
              <w:rPr>
                <w:rFonts w:hint="eastAsia" w:ascii="仿宋" w:hAnsi="仿宋" w:eastAsia="仿宋" w:cs="仿宋"/>
                <w:sz w:val="21"/>
                <w:szCs w:val="21"/>
                <w:highlight w:val="none"/>
                <w:vertAlign w:val="baseline"/>
              </w:rPr>
            </w:pPr>
          </w:p>
        </w:tc>
        <w:tc>
          <w:tcPr>
            <w:tcW w:w="1521" w:type="dxa"/>
            <w:tcBorders>
              <w:left w:val="single" w:color="000000" w:sz="4" w:space="0"/>
            </w:tcBorders>
            <w:vAlign w:val="center"/>
          </w:tcPr>
          <w:p w14:paraId="18415203">
            <w:pPr>
              <w:pStyle w:val="17"/>
              <w:keepNext w:val="0"/>
              <w:keepLines w:val="0"/>
              <w:suppressLineNumbers w:val="0"/>
              <w:spacing w:before="0" w:after="0" w:line="280" w:lineRule="exact"/>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服务方案</w:t>
            </w:r>
          </w:p>
        </w:tc>
        <w:tc>
          <w:tcPr>
            <w:tcW w:w="617" w:type="dxa"/>
            <w:vAlign w:val="center"/>
          </w:tcPr>
          <w:p w14:paraId="021A75AC">
            <w:pPr>
              <w:pStyle w:val="17"/>
              <w:keepNext w:val="0"/>
              <w:keepLines w:val="0"/>
              <w:suppressLineNumbers w:val="0"/>
              <w:spacing w:before="0" w:beforeAutospacing="0" w:after="0" w:afterAutospacing="0" w:line="280" w:lineRule="exact"/>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w:t>
            </w:r>
          </w:p>
        </w:tc>
        <w:tc>
          <w:tcPr>
            <w:tcW w:w="5310" w:type="dxa"/>
            <w:vAlign w:val="top"/>
          </w:tcPr>
          <w:p w14:paraId="3453A564">
            <w:pPr>
              <w:keepNext w:val="0"/>
              <w:keepLines w:val="0"/>
              <w:widowControl/>
              <w:suppressLineNumbers w:val="0"/>
              <w:autoSpaceDE w:val="0"/>
              <w:autoSpaceDN w:val="0"/>
              <w:spacing w:before="0" w:beforeAutospacing="0" w:after="0" w:afterAutospacing="0" w:line="280" w:lineRule="exact"/>
              <w:ind w:left="0" w:right="0"/>
              <w:jc w:val="left"/>
              <w:rPr>
                <w:rFonts w:hint="eastAsia" w:ascii="仿宋" w:hAnsi="仿宋" w:eastAsia="仿宋" w:cs="仿宋"/>
                <w:kern w:val="0"/>
                <w:sz w:val="21"/>
                <w:szCs w:val="21"/>
                <w:highlight w:val="none"/>
                <w:lang w:val="zh-CN" w:eastAsia="zh-CN" w:bidi="zh-CN"/>
              </w:rPr>
            </w:pPr>
            <w:r>
              <w:rPr>
                <w:rFonts w:hint="eastAsia" w:ascii="仿宋" w:hAnsi="仿宋" w:eastAsia="仿宋" w:cs="仿宋"/>
                <w:kern w:val="0"/>
                <w:sz w:val="21"/>
                <w:szCs w:val="21"/>
                <w:highlight w:val="none"/>
                <w:lang w:val="en-US" w:eastAsia="zh-CN" w:bidi="zh-CN"/>
              </w:rPr>
              <w:t>结合本项目采购需求中服务要求，</w:t>
            </w:r>
            <w:r>
              <w:rPr>
                <w:rFonts w:hint="eastAsia" w:ascii="仿宋" w:hAnsi="仿宋" w:eastAsia="仿宋" w:cs="仿宋"/>
                <w:kern w:val="0"/>
                <w:sz w:val="21"/>
                <w:szCs w:val="21"/>
                <w:highlight w:val="none"/>
                <w:lang w:val="zh-CN" w:bidi="zh-CN"/>
              </w:rPr>
              <w:t>包括但不限于①服务方案的履行保障</w:t>
            </w:r>
            <w:r>
              <w:rPr>
                <w:rFonts w:hint="eastAsia" w:ascii="仿宋" w:hAnsi="仿宋" w:eastAsia="仿宋" w:cs="仿宋"/>
                <w:kern w:val="0"/>
                <w:sz w:val="21"/>
                <w:szCs w:val="21"/>
                <w:highlight w:val="none"/>
                <w:lang w:val="zh-CN" w:eastAsia="zh-CN" w:bidi="zh-CN"/>
              </w:rPr>
              <w:t>；</w:t>
            </w:r>
            <w:r>
              <w:rPr>
                <w:rFonts w:hint="eastAsia" w:ascii="仿宋" w:hAnsi="仿宋" w:eastAsia="仿宋" w:cs="仿宋"/>
                <w:kern w:val="0"/>
                <w:sz w:val="21"/>
                <w:szCs w:val="21"/>
                <w:highlight w:val="none"/>
                <w:lang w:val="zh-CN" w:bidi="zh-CN"/>
              </w:rPr>
              <w:t>②响应时间</w:t>
            </w:r>
            <w:r>
              <w:rPr>
                <w:rFonts w:hint="eastAsia" w:ascii="仿宋" w:hAnsi="仿宋" w:eastAsia="仿宋" w:cs="仿宋"/>
                <w:kern w:val="0"/>
                <w:sz w:val="21"/>
                <w:szCs w:val="21"/>
                <w:highlight w:val="none"/>
                <w:lang w:val="zh-CN" w:eastAsia="zh-CN" w:bidi="zh-CN"/>
              </w:rPr>
              <w:t>；③培训保障；④</w:t>
            </w:r>
            <w:r>
              <w:rPr>
                <w:rFonts w:hint="eastAsia" w:ascii="仿宋" w:hAnsi="仿宋" w:eastAsia="仿宋" w:cs="仿宋"/>
                <w:sz w:val="21"/>
                <w:szCs w:val="21"/>
                <w:highlight w:val="none"/>
                <w:lang w:val="en-US" w:eastAsia="zh-CN"/>
              </w:rPr>
              <w:t>作业区域安全保障；</w:t>
            </w:r>
            <w:r>
              <w:rPr>
                <w:rFonts w:hint="eastAsia" w:ascii="仿宋" w:hAnsi="仿宋" w:eastAsia="仿宋" w:cs="仿宋"/>
                <w:kern w:val="0"/>
                <w:sz w:val="21"/>
                <w:szCs w:val="21"/>
                <w:highlight w:val="none"/>
                <w:lang w:val="zh-CN" w:eastAsia="zh-CN" w:bidi="zh-CN"/>
              </w:rPr>
              <w:t>⑤</w:t>
            </w:r>
            <w:r>
              <w:rPr>
                <w:rFonts w:hint="eastAsia" w:ascii="仿宋" w:hAnsi="仿宋" w:eastAsia="仿宋" w:cs="仿宋"/>
                <w:sz w:val="21"/>
                <w:szCs w:val="21"/>
                <w:highlight w:val="none"/>
                <w:lang w:val="en-US" w:eastAsia="zh-CN"/>
              </w:rPr>
              <w:t>人员安全保障⑥</w:t>
            </w:r>
            <w:r>
              <w:rPr>
                <w:rFonts w:hint="eastAsia" w:ascii="仿宋" w:hAnsi="仿宋" w:eastAsia="仿宋" w:cs="仿宋"/>
                <w:kern w:val="0"/>
                <w:sz w:val="21"/>
                <w:szCs w:val="21"/>
                <w:highlight w:val="none"/>
                <w:lang w:val="zh-CN" w:eastAsia="zh-CN" w:bidi="zh-CN"/>
              </w:rPr>
              <w:t>汇总上报等情况；</w:t>
            </w:r>
            <w:r>
              <w:rPr>
                <w:rFonts w:hint="eastAsia" w:ascii="仿宋" w:hAnsi="仿宋" w:eastAsia="仿宋" w:cs="仿宋"/>
                <w:sz w:val="21"/>
                <w:szCs w:val="21"/>
                <w:highlight w:val="none"/>
                <w:lang w:val="en-US" w:eastAsia="zh-CN"/>
              </w:rPr>
              <w:t>⑦</w:t>
            </w:r>
            <w:r>
              <w:rPr>
                <w:rFonts w:hint="eastAsia" w:ascii="仿宋" w:hAnsi="仿宋" w:eastAsia="仿宋" w:cs="仿宋"/>
                <w:kern w:val="0"/>
                <w:sz w:val="21"/>
                <w:szCs w:val="21"/>
                <w:highlight w:val="none"/>
                <w:lang w:val="zh-CN" w:eastAsia="zh-CN" w:bidi="zh-CN"/>
              </w:rPr>
              <w:t>合理化建议等；</w:t>
            </w:r>
          </w:p>
          <w:p w14:paraId="1F3F8713">
            <w:pPr>
              <w:keepNext w:val="0"/>
              <w:keepLines w:val="0"/>
              <w:widowControl/>
              <w:suppressLineNumbers w:val="0"/>
              <w:autoSpaceDE w:val="0"/>
              <w:autoSpaceDN w:val="0"/>
              <w:spacing w:before="0" w:beforeAutospacing="0" w:after="0" w:afterAutospacing="0" w:line="280" w:lineRule="exact"/>
              <w:ind w:left="0" w:right="0"/>
              <w:jc w:val="left"/>
              <w:rPr>
                <w:rFonts w:hint="eastAsia" w:ascii="仿宋" w:hAnsi="仿宋" w:eastAsia="仿宋" w:cs="仿宋"/>
                <w:highlight w:val="none"/>
                <w:lang w:val="en-US" w:eastAsia="zh-CN"/>
              </w:rPr>
            </w:pPr>
            <w:r>
              <w:rPr>
                <w:rFonts w:hint="eastAsia" w:ascii="仿宋" w:hAnsi="仿宋" w:eastAsia="仿宋" w:cs="仿宋"/>
                <w:kern w:val="0"/>
                <w:sz w:val="21"/>
                <w:szCs w:val="21"/>
                <w:highlight w:val="none"/>
                <w:lang w:val="en-US" w:eastAsia="zh-CN" w:bidi="zh-CN"/>
              </w:rPr>
              <w:t>上述方案内容全面完整，合理、可行性较强、且具有针对性的，得14分；每缺少一项方案内容未提供扣2分；每有一处方案内容不完整或未能满足采购需求的或方案逻辑性错误等均属于方案存在缺陷，每一处缺陷扣1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r>
              <w:rPr>
                <w:rFonts w:hint="eastAsia" w:ascii="仿宋" w:hAnsi="仿宋" w:eastAsia="仿宋" w:cs="仿宋"/>
                <w:highlight w:val="none"/>
                <w:lang w:val="en-US" w:eastAsia="zh-CN"/>
              </w:rPr>
              <w:t>）</w:t>
            </w:r>
          </w:p>
        </w:tc>
      </w:tr>
      <w:tr w14:paraId="3973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1074" w:type="dxa"/>
            <w:vMerge w:val="continue"/>
            <w:tcBorders>
              <w:right w:val="single" w:color="000000" w:sz="4" w:space="0"/>
            </w:tcBorders>
            <w:vAlign w:val="center"/>
          </w:tcPr>
          <w:p w14:paraId="207C9949">
            <w:pPr>
              <w:pStyle w:val="13"/>
              <w:spacing w:line="240" w:lineRule="auto"/>
              <w:ind w:right="638" w:rightChars="304"/>
              <w:jc w:val="center"/>
              <w:rPr>
                <w:rFonts w:hint="eastAsia" w:ascii="仿宋" w:hAnsi="仿宋" w:eastAsia="仿宋" w:cs="仿宋"/>
                <w:sz w:val="21"/>
                <w:szCs w:val="21"/>
                <w:highlight w:val="none"/>
                <w:vertAlign w:val="baseline"/>
              </w:rPr>
            </w:pPr>
          </w:p>
        </w:tc>
        <w:tc>
          <w:tcPr>
            <w:tcW w:w="1521" w:type="dxa"/>
            <w:tcBorders>
              <w:left w:val="single" w:color="000000" w:sz="4" w:space="0"/>
            </w:tcBorders>
            <w:vAlign w:val="center"/>
          </w:tcPr>
          <w:p w14:paraId="1A8A1F1F">
            <w:pPr>
              <w:pStyle w:val="17"/>
              <w:keepNext w:val="0"/>
              <w:keepLines w:val="0"/>
              <w:suppressLineNumbers w:val="0"/>
              <w:spacing w:before="0" w:after="0" w:line="280" w:lineRule="exact"/>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项目控制措施</w:t>
            </w:r>
          </w:p>
        </w:tc>
        <w:tc>
          <w:tcPr>
            <w:tcW w:w="617" w:type="dxa"/>
            <w:vAlign w:val="center"/>
          </w:tcPr>
          <w:p w14:paraId="63B2C3DE">
            <w:pPr>
              <w:pStyle w:val="17"/>
              <w:keepNext w:val="0"/>
              <w:keepLines w:val="0"/>
              <w:suppressLineNumbers w:val="0"/>
              <w:spacing w:before="0" w:beforeAutospacing="0" w:after="0" w:afterAutospacing="0" w:line="280" w:lineRule="exact"/>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5310" w:type="dxa"/>
            <w:vAlign w:val="top"/>
          </w:tcPr>
          <w:p w14:paraId="77ABBFD7">
            <w:pPr>
              <w:keepNext w:val="0"/>
              <w:keepLines w:val="0"/>
              <w:widowControl/>
              <w:suppressLineNumbers w:val="0"/>
              <w:autoSpaceDE w:val="0"/>
              <w:autoSpaceDN w:val="0"/>
              <w:spacing w:before="0" w:beforeAutospacing="0" w:after="0" w:afterAutospacing="0" w:line="280" w:lineRule="exact"/>
              <w:ind w:left="0" w:right="0"/>
              <w:jc w:val="left"/>
              <w:rPr>
                <w:rFonts w:hint="eastAsia" w:ascii="仿宋" w:hAnsi="仿宋" w:eastAsia="仿宋" w:cs="仿宋"/>
                <w:kern w:val="0"/>
                <w:sz w:val="21"/>
                <w:szCs w:val="21"/>
                <w:highlight w:val="none"/>
                <w:lang w:val="en-US" w:bidi="zh-CN"/>
              </w:rPr>
            </w:pPr>
            <w:r>
              <w:rPr>
                <w:rFonts w:hint="eastAsia" w:ascii="仿宋" w:hAnsi="仿宋" w:eastAsia="仿宋" w:cs="仿宋"/>
                <w:kern w:val="0"/>
                <w:sz w:val="21"/>
                <w:szCs w:val="21"/>
                <w:highlight w:val="none"/>
                <w:lang w:val="zh-CN" w:bidi="zh-CN"/>
              </w:rPr>
              <w:t>项目控制方案中：</w:t>
            </w:r>
            <w:r>
              <w:rPr>
                <w:rFonts w:hint="eastAsia" w:ascii="仿宋" w:hAnsi="仿宋" w:eastAsia="仿宋" w:cs="仿宋"/>
                <w:sz w:val="21"/>
                <w:szCs w:val="21"/>
                <w:highlight w:val="none"/>
              </w:rPr>
              <w:t>包括但不限于①</w:t>
            </w:r>
            <w:r>
              <w:rPr>
                <w:rFonts w:hint="eastAsia" w:ascii="仿宋" w:hAnsi="仿宋" w:eastAsia="仿宋" w:cs="仿宋"/>
                <w:kern w:val="0"/>
                <w:sz w:val="21"/>
                <w:szCs w:val="21"/>
                <w:highlight w:val="none"/>
                <w:lang w:val="zh-CN" w:bidi="zh-CN"/>
              </w:rPr>
              <w:t>项目沟通</w:t>
            </w:r>
            <w:r>
              <w:rPr>
                <w:rFonts w:hint="eastAsia" w:ascii="仿宋" w:hAnsi="仿宋" w:eastAsia="仿宋" w:cs="仿宋"/>
                <w:kern w:val="0"/>
                <w:sz w:val="21"/>
                <w:szCs w:val="21"/>
                <w:highlight w:val="none"/>
                <w:lang w:val="en-US" w:bidi="zh-CN"/>
              </w:rPr>
              <w:t>与实施进度</w:t>
            </w:r>
            <w:r>
              <w:rPr>
                <w:rFonts w:hint="eastAsia" w:ascii="仿宋" w:hAnsi="仿宋" w:eastAsia="仿宋" w:cs="仿宋"/>
                <w:kern w:val="0"/>
                <w:sz w:val="21"/>
                <w:szCs w:val="21"/>
                <w:highlight w:val="none"/>
                <w:lang w:val="zh-CN" w:bidi="zh-CN"/>
              </w:rPr>
              <w:t>；</w:t>
            </w:r>
            <w:r>
              <w:rPr>
                <w:rFonts w:hint="eastAsia" w:ascii="仿宋" w:hAnsi="仿宋" w:eastAsia="仿宋" w:cs="仿宋"/>
                <w:sz w:val="21"/>
                <w:szCs w:val="21"/>
                <w:highlight w:val="none"/>
              </w:rPr>
              <w:t>②</w:t>
            </w:r>
            <w:r>
              <w:rPr>
                <w:rFonts w:hint="eastAsia" w:ascii="仿宋" w:hAnsi="仿宋" w:eastAsia="仿宋" w:cs="仿宋"/>
                <w:kern w:val="0"/>
                <w:sz w:val="21"/>
                <w:szCs w:val="21"/>
                <w:highlight w:val="none"/>
                <w:lang w:val="zh-CN" w:bidi="zh-CN"/>
              </w:rPr>
              <w:t>保密管理</w:t>
            </w:r>
            <w:r>
              <w:rPr>
                <w:rFonts w:hint="eastAsia" w:ascii="仿宋" w:hAnsi="仿宋" w:eastAsia="仿宋" w:cs="仿宋"/>
                <w:kern w:val="0"/>
                <w:sz w:val="21"/>
                <w:szCs w:val="21"/>
                <w:highlight w:val="none"/>
                <w:lang w:val="en-US" w:bidi="zh-CN"/>
              </w:rPr>
              <w:t>措施</w:t>
            </w:r>
            <w:r>
              <w:rPr>
                <w:rFonts w:hint="eastAsia" w:ascii="仿宋" w:hAnsi="仿宋" w:eastAsia="仿宋" w:cs="仿宋"/>
                <w:kern w:val="0"/>
                <w:sz w:val="21"/>
                <w:szCs w:val="21"/>
                <w:highlight w:val="none"/>
                <w:lang w:val="zh-CN" w:bidi="zh-CN"/>
              </w:rPr>
              <w:t>；</w:t>
            </w:r>
          </w:p>
          <w:p w14:paraId="1950F2E0">
            <w:pPr>
              <w:keepNext w:val="0"/>
              <w:keepLines w:val="0"/>
              <w:widowControl/>
              <w:suppressLineNumbers w:val="0"/>
              <w:autoSpaceDE w:val="0"/>
              <w:autoSpaceDN w:val="0"/>
              <w:spacing w:before="0" w:beforeAutospacing="0" w:after="0" w:afterAutospacing="0" w:line="280" w:lineRule="exact"/>
              <w:ind w:left="0" w:leftChars="0"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上述</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内容全面完整，合理、可行性较强、且具有针对性的，得</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每缺少一项方案内容未提供扣4分；每有一处方案内容不完整或未能满足采购需求的或方案逻辑性错误等均属于方案存在缺陷，每一处缺陷扣2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p>
        </w:tc>
      </w:tr>
      <w:tr w14:paraId="6272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74" w:type="dxa"/>
            <w:vMerge w:val="continue"/>
            <w:tcBorders>
              <w:right w:val="single" w:color="000000" w:sz="4" w:space="0"/>
            </w:tcBorders>
            <w:vAlign w:val="center"/>
          </w:tcPr>
          <w:p w14:paraId="16CFD736">
            <w:pPr>
              <w:pStyle w:val="13"/>
              <w:spacing w:line="240" w:lineRule="auto"/>
              <w:ind w:right="638" w:rightChars="304"/>
              <w:jc w:val="center"/>
              <w:rPr>
                <w:rFonts w:hint="eastAsia" w:ascii="仿宋" w:hAnsi="仿宋" w:eastAsia="仿宋" w:cs="仿宋"/>
                <w:sz w:val="21"/>
                <w:szCs w:val="21"/>
                <w:highlight w:val="none"/>
                <w:vertAlign w:val="baseline"/>
              </w:rPr>
            </w:pPr>
          </w:p>
        </w:tc>
        <w:tc>
          <w:tcPr>
            <w:tcW w:w="1521" w:type="dxa"/>
            <w:tcBorders>
              <w:left w:val="single" w:color="000000" w:sz="4" w:space="0"/>
            </w:tcBorders>
            <w:vAlign w:val="center"/>
          </w:tcPr>
          <w:p w14:paraId="2D756156">
            <w:pPr>
              <w:spacing w:beforeAutospacing="1" w:afterAutospacing="1" w:line="28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应急预案制订情况</w:t>
            </w:r>
          </w:p>
        </w:tc>
        <w:tc>
          <w:tcPr>
            <w:tcW w:w="617" w:type="dxa"/>
            <w:vAlign w:val="center"/>
          </w:tcPr>
          <w:p w14:paraId="55D470F6">
            <w:pPr>
              <w:spacing w:line="280" w:lineRule="exact"/>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5310" w:type="dxa"/>
            <w:vAlign w:val="center"/>
          </w:tcPr>
          <w:p w14:paraId="5713EF71">
            <w:pPr>
              <w:widowControl/>
              <w:autoSpaceDE w:val="0"/>
              <w:autoSpaceDN w:val="0"/>
              <w:spacing w:line="28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w:t>
            </w:r>
            <w:r>
              <w:rPr>
                <w:rFonts w:hint="eastAsia" w:ascii="仿宋" w:hAnsi="仿宋" w:eastAsia="仿宋" w:cs="仿宋"/>
                <w:kern w:val="0"/>
                <w:sz w:val="21"/>
                <w:szCs w:val="21"/>
                <w:highlight w:val="none"/>
                <w:lang w:val="zh-CN" w:bidi="zh-CN"/>
              </w:rPr>
              <w:t>具备完善的风险管理和应急处置，应对现场突发情况：</w:t>
            </w:r>
            <w:r>
              <w:rPr>
                <w:rFonts w:hint="eastAsia" w:ascii="仿宋" w:hAnsi="仿宋" w:eastAsia="仿宋" w:cs="仿宋"/>
                <w:kern w:val="0"/>
                <w:sz w:val="21"/>
                <w:szCs w:val="21"/>
                <w:highlight w:val="none"/>
                <w:lang w:val="en-US" w:bidi="zh-CN"/>
              </w:rPr>
              <w:t>包括但不限于</w:t>
            </w:r>
            <w:r>
              <w:rPr>
                <w:rFonts w:hint="eastAsia" w:ascii="仿宋" w:hAnsi="仿宋" w:eastAsia="仿宋" w:cs="仿宋"/>
                <w:sz w:val="21"/>
                <w:szCs w:val="21"/>
                <w:highlight w:val="none"/>
                <w:lang w:val="en-US" w:eastAsia="zh-CN"/>
              </w:rPr>
              <w:t>①对飞防过程中可能发生的突发事件；②次生灾害应急预案；③恶劣天气应急预案；④事故发生后的应急措施；⑤应急演练内容；⑥应急响应时间和应急组成人员。</w:t>
            </w:r>
          </w:p>
          <w:p w14:paraId="7F78F161">
            <w:pPr>
              <w:widowControl/>
              <w:autoSpaceDE w:val="0"/>
              <w:autoSpaceDN w:val="0"/>
              <w:spacing w:line="28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上述</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内容全面完整，合理、可行性较强、且具有针对性的，得</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每缺少一项方案内容未提供扣2分；每有一处方案内容不完整或未能满足采购需求的或方案逻辑性错误等均属于方案存在缺陷，每一处缺陷扣1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p>
        </w:tc>
      </w:tr>
    </w:tbl>
    <w:p w14:paraId="6D245E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lang w:val="en-US" w:eastAsia="zh-CN"/>
        </w:rPr>
      </w:pPr>
    </w:p>
    <w:p w14:paraId="1111C7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详细评审标准（标项二）</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521"/>
        <w:gridCol w:w="617"/>
        <w:gridCol w:w="5310"/>
      </w:tblGrid>
      <w:tr w14:paraId="5F81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595" w:type="dxa"/>
            <w:gridSpan w:val="2"/>
            <w:vAlign w:val="center"/>
          </w:tcPr>
          <w:p w14:paraId="37301957">
            <w:pPr>
              <w:spacing w:line="240" w:lineRule="auto"/>
              <w:ind w:left="0" w:leftChars="0" w:right="638" w:rightChars="304" w:firstLine="211" w:firstLineChars="10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617" w:type="dxa"/>
            <w:vAlign w:val="center"/>
          </w:tcPr>
          <w:p w14:paraId="03A8215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310" w:type="dxa"/>
            <w:vAlign w:val="center"/>
          </w:tcPr>
          <w:p w14:paraId="28F1B8ED">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0E4E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95" w:type="dxa"/>
            <w:gridSpan w:val="2"/>
            <w:vAlign w:val="center"/>
          </w:tcPr>
          <w:p w14:paraId="092677E4">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5927" w:type="dxa"/>
            <w:gridSpan w:val="2"/>
            <w:vAlign w:val="center"/>
          </w:tcPr>
          <w:p w14:paraId="157B2D59">
            <w:pPr>
              <w:spacing w:line="240" w:lineRule="auto"/>
              <w:ind w:left="0" w:leftChars="0" w:right="-31" w:rightChars="-15"/>
              <w:jc w:val="both"/>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商务技术部分</w:t>
            </w:r>
            <w:r>
              <w:rPr>
                <w:rFonts w:hint="eastAsia" w:ascii="仿宋" w:hAnsi="仿宋" w:eastAsia="仿宋" w:cs="仿宋"/>
                <w:b w:val="0"/>
                <w:bCs/>
                <w:color w:val="auto"/>
                <w:kern w:val="0"/>
                <w:sz w:val="21"/>
                <w:szCs w:val="21"/>
                <w:highlight w:val="none"/>
                <w:lang w:val="en-US" w:eastAsia="zh-CN"/>
              </w:rPr>
              <w:t>90</w:t>
            </w:r>
            <w:r>
              <w:rPr>
                <w:rFonts w:hint="eastAsia" w:ascii="仿宋" w:hAnsi="仿宋" w:eastAsia="仿宋" w:cs="仿宋"/>
                <w:b w:val="0"/>
                <w:bCs/>
                <w:color w:val="auto"/>
                <w:kern w:val="0"/>
                <w:sz w:val="21"/>
                <w:szCs w:val="21"/>
                <w:highlight w:val="none"/>
              </w:rPr>
              <w:t>.0分</w:t>
            </w:r>
          </w:p>
          <w:p w14:paraId="4FD14EB8">
            <w:pPr>
              <w:spacing w:line="240" w:lineRule="auto"/>
              <w:ind w:left="0" w:leftChars="0" w:right="-31" w:rightChars="-15"/>
              <w:jc w:val="both"/>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0.0分</w:t>
            </w:r>
          </w:p>
        </w:tc>
      </w:tr>
      <w:tr w14:paraId="02A8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595" w:type="dxa"/>
            <w:gridSpan w:val="2"/>
            <w:vAlign w:val="center"/>
          </w:tcPr>
          <w:p w14:paraId="79086544">
            <w:pPr>
              <w:pStyle w:val="13"/>
              <w:spacing w:line="240" w:lineRule="auto"/>
              <w:ind w:right="8"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报价</w:t>
            </w:r>
            <w:r>
              <w:rPr>
                <w:rFonts w:hint="eastAsia" w:ascii="仿宋" w:hAnsi="仿宋" w:eastAsia="仿宋" w:cs="仿宋"/>
                <w:sz w:val="21"/>
                <w:szCs w:val="21"/>
                <w:highlight w:val="none"/>
                <w:vertAlign w:val="baseline"/>
              </w:rPr>
              <w:t>部分（</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0 分）</w:t>
            </w:r>
          </w:p>
        </w:tc>
        <w:tc>
          <w:tcPr>
            <w:tcW w:w="617" w:type="dxa"/>
            <w:vAlign w:val="center"/>
          </w:tcPr>
          <w:p w14:paraId="16C24C4F">
            <w:pPr>
              <w:pStyle w:val="13"/>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5310" w:type="dxa"/>
            <w:vAlign w:val="top"/>
          </w:tcPr>
          <w:p w14:paraId="6B92917C">
            <w:pPr>
              <w:pStyle w:val="13"/>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投标报价得分=（评标基准价/投标报价）×价格分值</w:t>
            </w:r>
          </w:p>
          <w:p w14:paraId="4D767335">
            <w:pPr>
              <w:pStyle w:val="13"/>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满足采购文件</w:t>
            </w:r>
            <w:r>
              <w:rPr>
                <w:rFonts w:hint="eastAsia" w:ascii="仿宋" w:hAnsi="仿宋" w:eastAsia="仿宋" w:cs="仿宋"/>
                <w:sz w:val="21"/>
                <w:szCs w:val="21"/>
                <w:highlight w:val="none"/>
                <w:vertAlign w:val="baseline"/>
              </w:rPr>
              <w:t>要求且投标价格最低的有效投标报价为评标基准价</w:t>
            </w:r>
            <w:r>
              <w:rPr>
                <w:rFonts w:hint="eastAsia" w:ascii="仿宋" w:hAnsi="仿宋" w:eastAsia="仿宋" w:cs="仿宋"/>
                <w:sz w:val="21"/>
                <w:szCs w:val="21"/>
                <w:highlight w:val="none"/>
                <w:vertAlign w:val="baseline"/>
                <w:lang w:val="en-US" w:eastAsia="zh-CN"/>
              </w:rPr>
              <w:t>。因落实政府采购政策进行价格调整的，以调整后的价格计算评标基准价和投标报价。</w:t>
            </w:r>
          </w:p>
        </w:tc>
      </w:tr>
      <w:tr w14:paraId="6DCF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074" w:type="dxa"/>
            <w:vMerge w:val="restart"/>
            <w:tcBorders>
              <w:right w:val="single" w:color="000000" w:sz="4" w:space="0"/>
            </w:tcBorders>
            <w:vAlign w:val="center"/>
          </w:tcPr>
          <w:p w14:paraId="27A3C1B5">
            <w:pPr>
              <w:pStyle w:val="13"/>
              <w:spacing w:line="240" w:lineRule="auto"/>
              <w:ind w:right="-19" w:rightChars="-9"/>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商务技术部分</w:t>
            </w:r>
          </w:p>
          <w:p w14:paraId="5E69A5B4">
            <w:pPr>
              <w:pStyle w:val="13"/>
              <w:spacing w:line="240" w:lineRule="auto"/>
              <w:ind w:right="-19" w:rightChars="-9"/>
              <w:jc w:val="cente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highlight w:val="none"/>
                <w:vertAlign w:val="baseline"/>
                <w:lang w:val="en-US" w:eastAsia="zh-CN"/>
              </w:rPr>
              <w:t>（90分）</w:t>
            </w:r>
          </w:p>
        </w:tc>
        <w:tc>
          <w:tcPr>
            <w:tcW w:w="1521" w:type="dxa"/>
            <w:tcBorders>
              <w:left w:val="single" w:color="000000" w:sz="4" w:space="0"/>
            </w:tcBorders>
            <w:vAlign w:val="center"/>
          </w:tcPr>
          <w:p w14:paraId="1C03A182">
            <w:pPr>
              <w:pStyle w:val="13"/>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rPr>
              <w:t>类似项目业绩</w:t>
            </w:r>
          </w:p>
        </w:tc>
        <w:tc>
          <w:tcPr>
            <w:tcW w:w="617" w:type="dxa"/>
            <w:vAlign w:val="center"/>
          </w:tcPr>
          <w:p w14:paraId="4324648D">
            <w:pPr>
              <w:pStyle w:val="13"/>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5310" w:type="dxa"/>
            <w:vAlign w:val="top"/>
          </w:tcPr>
          <w:p w14:paraId="5F70610F">
            <w:pPr>
              <w:pStyle w:val="13"/>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提供近三年（2023年0</w:t>
            </w:r>
            <w:r>
              <w:rPr>
                <w:rFonts w:hint="eastAsia" w:ascii="仿宋" w:hAnsi="仿宋" w:eastAsia="仿宋" w:cs="仿宋"/>
                <w:sz w:val="21"/>
                <w:szCs w:val="21"/>
                <w:highlight w:val="none"/>
                <w:vertAlign w:val="baseline"/>
                <w:lang w:val="en-US" w:eastAsia="zh-CN"/>
              </w:rPr>
              <w:t>3</w:t>
            </w:r>
            <w:r>
              <w:rPr>
                <w:rFonts w:hint="eastAsia" w:ascii="仿宋" w:hAnsi="仿宋" w:eastAsia="仿宋" w:cs="仿宋"/>
                <w:sz w:val="21"/>
                <w:szCs w:val="21"/>
                <w:highlight w:val="none"/>
                <w:vertAlign w:val="baseline"/>
              </w:rPr>
              <w:t>月01日-至今）具有类似项目业绩，提供</w:t>
            </w:r>
            <w:r>
              <w:rPr>
                <w:rFonts w:hint="eastAsia" w:ascii="仿宋" w:hAnsi="仿宋" w:eastAsia="仿宋" w:cs="仿宋"/>
                <w:sz w:val="21"/>
                <w:szCs w:val="21"/>
                <w:highlight w:val="none"/>
                <w:vertAlign w:val="baseline"/>
                <w:lang w:val="en-US" w:eastAsia="zh-CN"/>
              </w:rPr>
              <w:t>一项业绩得2分，满分10分</w:t>
            </w:r>
            <w:r>
              <w:rPr>
                <w:rFonts w:hint="eastAsia" w:ascii="仿宋" w:hAnsi="仿宋" w:eastAsia="仿宋" w:cs="仿宋"/>
                <w:sz w:val="21"/>
                <w:szCs w:val="21"/>
                <w:highlight w:val="none"/>
                <w:vertAlign w:val="baseline"/>
              </w:rPr>
              <w:t>。</w:t>
            </w:r>
          </w:p>
          <w:p w14:paraId="5CAB6096">
            <w:pPr>
              <w:pStyle w:val="13"/>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注：1.须提供合同关键页（含：首页、</w:t>
            </w:r>
            <w:r>
              <w:rPr>
                <w:rFonts w:hint="eastAsia" w:ascii="仿宋" w:hAnsi="仿宋" w:eastAsia="仿宋" w:cs="仿宋"/>
                <w:sz w:val="21"/>
                <w:szCs w:val="21"/>
                <w:highlight w:val="none"/>
                <w:vertAlign w:val="baseline"/>
                <w:lang w:val="en-US" w:eastAsia="zh-CN"/>
              </w:rPr>
              <w:t>货物</w:t>
            </w:r>
            <w:r>
              <w:rPr>
                <w:rFonts w:hint="eastAsia" w:ascii="仿宋" w:hAnsi="仿宋" w:eastAsia="仿宋" w:cs="仿宋"/>
                <w:sz w:val="21"/>
                <w:szCs w:val="21"/>
                <w:highlight w:val="none"/>
                <w:vertAlign w:val="baseline"/>
              </w:rPr>
              <w:t>内容信息页、合同金额页、签字盖章页）复印件加盖公章，以合同签订日期为准。不符合上述要求或未按要求提供有效证明文件的业绩在评审时将不予承认。</w:t>
            </w:r>
          </w:p>
          <w:p w14:paraId="56D56E64">
            <w:pPr>
              <w:pStyle w:val="13"/>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rPr>
              <w:t>投标人提供虚假合同的，按虚假投标处理。</w:t>
            </w:r>
          </w:p>
        </w:tc>
      </w:tr>
      <w:tr w14:paraId="647E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1074" w:type="dxa"/>
            <w:vMerge w:val="continue"/>
            <w:tcBorders>
              <w:right w:val="single" w:color="000000" w:sz="4" w:space="0"/>
            </w:tcBorders>
            <w:vAlign w:val="center"/>
          </w:tcPr>
          <w:p w14:paraId="6EA90E7B">
            <w:pPr>
              <w:pStyle w:val="13"/>
              <w:spacing w:line="240" w:lineRule="auto"/>
              <w:ind w:right="-19" w:rightChars="-9"/>
              <w:jc w:val="center"/>
              <w:rPr>
                <w:rFonts w:hint="eastAsia" w:ascii="仿宋" w:hAnsi="仿宋" w:eastAsia="仿宋" w:cs="仿宋"/>
                <w:sz w:val="21"/>
                <w:szCs w:val="21"/>
                <w:highlight w:val="yellow"/>
                <w:vertAlign w:val="baseline"/>
              </w:rPr>
            </w:pPr>
          </w:p>
        </w:tc>
        <w:tc>
          <w:tcPr>
            <w:tcW w:w="1521" w:type="dxa"/>
            <w:tcBorders>
              <w:left w:val="single" w:color="000000" w:sz="4" w:space="0"/>
            </w:tcBorders>
            <w:vAlign w:val="center"/>
          </w:tcPr>
          <w:p w14:paraId="27785D3F">
            <w:pPr>
              <w:tabs>
                <w:tab w:val="center" w:pos="4153"/>
                <w:tab w:val="right" w:pos="8306"/>
              </w:tabs>
              <w:autoSpaceDE w:val="0"/>
              <w:autoSpaceDN w:val="0"/>
              <w:snapToGrid w:val="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项目团队配备</w:t>
            </w:r>
          </w:p>
        </w:tc>
        <w:tc>
          <w:tcPr>
            <w:tcW w:w="617" w:type="dxa"/>
            <w:vAlign w:val="center"/>
          </w:tcPr>
          <w:p w14:paraId="7FBEC7C8">
            <w:pPr>
              <w:tabs>
                <w:tab w:val="center" w:pos="4153"/>
                <w:tab w:val="right" w:pos="8306"/>
              </w:tabs>
              <w:autoSpaceDE w:val="0"/>
              <w:autoSpaceDN w:val="0"/>
              <w:snapToGrid w:val="0"/>
              <w:jc w:val="center"/>
              <w:rPr>
                <w:rFonts w:hint="eastAsia" w:ascii="仿宋" w:hAnsi="仿宋" w:eastAsia="仿宋" w:cs="仿宋"/>
                <w:szCs w:val="21"/>
                <w:highlight w:val="none"/>
                <w:lang w:val="en-US" w:bidi="zh-CN"/>
              </w:rPr>
            </w:pPr>
            <w:r>
              <w:rPr>
                <w:rFonts w:hint="eastAsia" w:ascii="仿宋" w:hAnsi="仿宋" w:eastAsia="仿宋" w:cs="仿宋"/>
                <w:szCs w:val="21"/>
                <w:highlight w:val="none"/>
                <w:lang w:val="en-US" w:bidi="zh-CN"/>
              </w:rPr>
              <w:t>6</w:t>
            </w:r>
          </w:p>
        </w:tc>
        <w:tc>
          <w:tcPr>
            <w:tcW w:w="5310" w:type="dxa"/>
            <w:vAlign w:val="center"/>
          </w:tcPr>
          <w:p w14:paraId="4C3D92FA">
            <w:pPr>
              <w:tabs>
                <w:tab w:val="center" w:pos="4153"/>
                <w:tab w:val="right" w:pos="8306"/>
              </w:tabs>
              <w:autoSpaceDE w:val="0"/>
              <w:autoSpaceDN w:val="0"/>
              <w:snapToGrid w:val="0"/>
              <w:rPr>
                <w:rFonts w:hint="eastAsia" w:ascii="仿宋" w:hAnsi="仿宋" w:eastAsia="仿宋" w:cs="仿宋"/>
                <w:szCs w:val="21"/>
                <w:highlight w:val="none"/>
                <w:lang w:bidi="zh-CN"/>
              </w:rPr>
            </w:pPr>
            <w:r>
              <w:rPr>
                <w:rFonts w:hint="eastAsia" w:ascii="仿宋" w:hAnsi="仿宋" w:eastAsia="仿宋" w:cs="仿宋"/>
                <w:color w:val="000000"/>
                <w:sz w:val="21"/>
                <w:szCs w:val="21"/>
                <w:highlight w:val="none"/>
              </w:rPr>
              <w:t>根据投入本项目的专业服务团队人员</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满足采购需求中不少于5人，得基础分4分，提供不足不得分；</w:t>
            </w:r>
            <w:r>
              <w:rPr>
                <w:rFonts w:hint="eastAsia" w:ascii="仿宋" w:hAnsi="仿宋" w:eastAsia="仿宋" w:cs="仿宋"/>
                <w:szCs w:val="21"/>
                <w:highlight w:val="none"/>
                <w:lang w:bidi="zh-CN"/>
              </w:rPr>
              <w:t>每增加一名加1分，满分</w:t>
            </w:r>
            <w:r>
              <w:rPr>
                <w:rFonts w:hint="eastAsia" w:ascii="仿宋" w:hAnsi="仿宋" w:eastAsia="仿宋" w:cs="仿宋"/>
                <w:szCs w:val="21"/>
                <w:highlight w:val="none"/>
                <w:lang w:val="en-US" w:bidi="zh-CN"/>
              </w:rPr>
              <w:t>6</w:t>
            </w:r>
            <w:r>
              <w:rPr>
                <w:rFonts w:hint="eastAsia" w:ascii="仿宋" w:hAnsi="仿宋" w:eastAsia="仿宋" w:cs="仿宋"/>
                <w:szCs w:val="21"/>
                <w:highlight w:val="none"/>
                <w:lang w:bidi="zh-CN"/>
              </w:rPr>
              <w:t>分；</w:t>
            </w:r>
          </w:p>
          <w:p w14:paraId="359A393A">
            <w:pPr>
              <w:tabs>
                <w:tab w:val="center" w:pos="4153"/>
                <w:tab w:val="right" w:pos="8306"/>
              </w:tabs>
              <w:autoSpaceDE w:val="0"/>
              <w:autoSpaceDN w:val="0"/>
              <w:snapToGrid w:val="0"/>
              <w:rPr>
                <w:rFonts w:hint="eastAsia" w:ascii="仿宋" w:hAnsi="仿宋" w:eastAsia="仿宋" w:cs="仿宋"/>
                <w:szCs w:val="21"/>
                <w:highlight w:val="none"/>
                <w:lang w:bidi="zh-CN"/>
              </w:rPr>
            </w:pPr>
            <w:r>
              <w:rPr>
                <w:rFonts w:hint="eastAsia" w:ascii="仿宋" w:hAnsi="仿宋" w:eastAsia="仿宋" w:cs="仿宋"/>
                <w:szCs w:val="21"/>
                <w:highlight w:val="none"/>
                <w:lang w:val="en-US" w:bidi="zh-CN"/>
              </w:rPr>
              <w:t>注：以上人员须</w:t>
            </w:r>
            <w:r>
              <w:rPr>
                <w:rFonts w:hint="eastAsia" w:ascii="仿宋" w:hAnsi="仿宋" w:eastAsia="仿宋" w:cs="仿宋"/>
                <w:szCs w:val="21"/>
                <w:highlight w:val="none"/>
                <w:lang w:bidi="zh-CN"/>
              </w:rPr>
              <w:t>提供身份证件及</w:t>
            </w:r>
            <w:r>
              <w:rPr>
                <w:rFonts w:hint="eastAsia" w:ascii="仿宋" w:hAnsi="仿宋" w:eastAsia="仿宋" w:cs="仿宋"/>
                <w:szCs w:val="21"/>
                <w:highlight w:val="none"/>
                <w:lang w:val="en-US" w:eastAsia="zh-CN" w:bidi="zh-CN"/>
              </w:rPr>
              <w:t>劳动（劳务）合同、人员</w:t>
            </w:r>
            <w:r>
              <w:rPr>
                <w:rFonts w:hint="eastAsia" w:ascii="仿宋" w:hAnsi="仿宋" w:eastAsia="仿宋" w:cs="仿宋"/>
                <w:sz w:val="21"/>
                <w:szCs w:val="21"/>
                <w:highlight w:val="none"/>
              </w:rPr>
              <w:t>名单</w:t>
            </w:r>
            <w:r>
              <w:rPr>
                <w:rFonts w:hint="eastAsia" w:ascii="仿宋" w:hAnsi="仿宋" w:eastAsia="仿宋" w:cs="仿宋"/>
                <w:sz w:val="21"/>
                <w:szCs w:val="21"/>
                <w:highlight w:val="none"/>
                <w:lang w:eastAsia="zh-CN"/>
              </w:rPr>
              <w:t>，</w:t>
            </w:r>
            <w:r>
              <w:rPr>
                <w:rFonts w:hint="eastAsia" w:ascii="仿宋" w:hAnsi="仿宋" w:eastAsia="仿宋" w:cs="仿宋"/>
                <w:szCs w:val="21"/>
                <w:highlight w:val="none"/>
                <w:lang w:bidi="zh-CN"/>
              </w:rPr>
              <w:t>团队设置岗位</w:t>
            </w:r>
            <w:r>
              <w:rPr>
                <w:rFonts w:hint="eastAsia" w:ascii="仿宋" w:hAnsi="仿宋" w:eastAsia="仿宋" w:cs="仿宋"/>
                <w:szCs w:val="21"/>
                <w:highlight w:val="none"/>
                <w:lang w:val="en-US" w:bidi="zh-CN"/>
              </w:rPr>
              <w:t>职责一览表（明确岗位人员包括不限于</w:t>
            </w:r>
            <w:r>
              <w:rPr>
                <w:rFonts w:hint="eastAsia" w:ascii="仿宋" w:hAnsi="仿宋" w:eastAsia="仿宋" w:cs="仿宋"/>
                <w:szCs w:val="21"/>
                <w:highlight w:val="none"/>
                <w:lang w:bidi="zh-CN"/>
              </w:rPr>
              <w:t>设置项目负责人、专业作业人员及验收人员</w:t>
            </w:r>
            <w:r>
              <w:rPr>
                <w:rFonts w:hint="eastAsia" w:ascii="仿宋" w:hAnsi="仿宋" w:eastAsia="仿宋" w:cs="仿宋"/>
                <w:szCs w:val="21"/>
                <w:highlight w:val="none"/>
                <w:lang w:val="en-US" w:bidi="zh-CN"/>
              </w:rPr>
              <w:t>）</w:t>
            </w:r>
            <w:r>
              <w:rPr>
                <w:rFonts w:hint="eastAsia" w:ascii="仿宋" w:hAnsi="仿宋" w:eastAsia="仿宋" w:cs="仿宋"/>
                <w:szCs w:val="21"/>
                <w:highlight w:val="none"/>
                <w:lang w:bidi="zh-CN"/>
              </w:rPr>
              <w:t>；</w:t>
            </w:r>
            <w:r>
              <w:rPr>
                <w:rFonts w:hint="eastAsia" w:ascii="仿宋" w:hAnsi="仿宋" w:eastAsia="仿宋" w:cs="仿宋"/>
                <w:sz w:val="21"/>
                <w:szCs w:val="21"/>
                <w:highlight w:val="none"/>
                <w:vertAlign w:val="baseline"/>
                <w:lang w:val="en-US" w:eastAsia="zh-CN"/>
              </w:rPr>
              <w:t>以上材料并加盖单位公章，未提供相关证明材料或提供证明材料不全者不得分。</w:t>
            </w:r>
            <w:r>
              <w:rPr>
                <w:rFonts w:hint="eastAsia" w:ascii="仿宋" w:hAnsi="仿宋" w:eastAsia="仿宋" w:cs="仿宋"/>
                <w:szCs w:val="21"/>
                <w:highlight w:val="none"/>
                <w:lang w:bidi="zh-CN"/>
              </w:rPr>
              <w:t xml:space="preserve"> </w:t>
            </w:r>
          </w:p>
        </w:tc>
      </w:tr>
      <w:tr w14:paraId="1843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jc w:val="center"/>
        </w:trPr>
        <w:tc>
          <w:tcPr>
            <w:tcW w:w="1074" w:type="dxa"/>
            <w:vMerge w:val="continue"/>
            <w:tcBorders>
              <w:right w:val="single" w:color="000000" w:sz="4" w:space="0"/>
            </w:tcBorders>
            <w:vAlign w:val="center"/>
          </w:tcPr>
          <w:p w14:paraId="705641EB">
            <w:pPr>
              <w:pStyle w:val="13"/>
              <w:spacing w:line="240" w:lineRule="auto"/>
              <w:ind w:right="638" w:rightChars="304"/>
              <w:jc w:val="center"/>
              <w:rPr>
                <w:rFonts w:hint="eastAsia" w:ascii="仿宋" w:hAnsi="仿宋" w:eastAsia="仿宋" w:cs="仿宋"/>
                <w:sz w:val="21"/>
                <w:szCs w:val="21"/>
                <w:highlight w:val="yellow"/>
                <w:vertAlign w:val="baseline"/>
              </w:rPr>
            </w:pPr>
          </w:p>
        </w:tc>
        <w:tc>
          <w:tcPr>
            <w:tcW w:w="1521" w:type="dxa"/>
            <w:tcBorders>
              <w:left w:val="single" w:color="000000" w:sz="4" w:space="0"/>
            </w:tcBorders>
            <w:vAlign w:val="center"/>
          </w:tcPr>
          <w:p w14:paraId="004F5946">
            <w:pPr>
              <w:tabs>
                <w:tab w:val="center" w:pos="4153"/>
                <w:tab w:val="right" w:pos="8306"/>
              </w:tabs>
              <w:autoSpaceDE w:val="0"/>
              <w:autoSpaceDN w:val="0"/>
              <w:snapToGrid w:val="0"/>
              <w:spacing w:line="28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工作方案</w:t>
            </w:r>
          </w:p>
        </w:tc>
        <w:tc>
          <w:tcPr>
            <w:tcW w:w="617" w:type="dxa"/>
            <w:vAlign w:val="center"/>
          </w:tcPr>
          <w:p w14:paraId="2B33B04E">
            <w:pPr>
              <w:tabs>
                <w:tab w:val="center" w:pos="4153"/>
                <w:tab w:val="right" w:pos="8306"/>
              </w:tabs>
              <w:autoSpaceDE w:val="0"/>
              <w:autoSpaceDN w:val="0"/>
              <w:snapToGrid w:val="0"/>
              <w:spacing w:line="280" w:lineRule="exact"/>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40</w:t>
            </w:r>
          </w:p>
        </w:tc>
        <w:tc>
          <w:tcPr>
            <w:tcW w:w="5310" w:type="dxa"/>
            <w:vAlign w:val="center"/>
          </w:tcPr>
          <w:p w14:paraId="45881071">
            <w:pPr>
              <w:tabs>
                <w:tab w:val="center" w:pos="4153"/>
                <w:tab w:val="right" w:pos="8306"/>
              </w:tabs>
              <w:autoSpaceDE w:val="0"/>
              <w:autoSpaceDN w:val="0"/>
              <w:snapToGrid w:val="0"/>
              <w:spacing w:line="28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能够全面深入分析，包括但不限于①专业人员设置、管理、具体分工；②时间安排计划及进度保证措施；③施药方案；④效果预测；⑤安全保障措施；⑥质量控制制度；⑦验收方案；⑧技术档案管理制度的完善性、健全性、有效性、具体实施措施等情况后综合评分。</w:t>
            </w:r>
          </w:p>
          <w:p w14:paraId="25B25C5C">
            <w:pPr>
              <w:tabs>
                <w:tab w:val="center" w:pos="4153"/>
                <w:tab w:val="right" w:pos="8306"/>
              </w:tabs>
              <w:autoSpaceDE w:val="0"/>
              <w:autoSpaceDN w:val="0"/>
              <w:snapToGrid w:val="0"/>
              <w:spacing w:line="28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以上内容方案完整、完全满足项目需求、内容无错误或无缺陷的得40分。每缺少一项方案内容未提供扣5分；每有一处方案内容不完整或未能满足采购需求的或方案逻辑性错误等均属于方案存在缺陷，每一处缺陷扣2.5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p>
        </w:tc>
      </w:tr>
      <w:tr w14:paraId="06DE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74" w:type="dxa"/>
            <w:vMerge w:val="continue"/>
            <w:tcBorders>
              <w:right w:val="single" w:color="000000" w:sz="4" w:space="0"/>
            </w:tcBorders>
            <w:vAlign w:val="center"/>
          </w:tcPr>
          <w:p w14:paraId="121ECF04">
            <w:pPr>
              <w:pStyle w:val="13"/>
              <w:spacing w:line="240" w:lineRule="auto"/>
              <w:ind w:right="638" w:rightChars="304"/>
              <w:jc w:val="center"/>
              <w:rPr>
                <w:rFonts w:hint="eastAsia" w:ascii="仿宋" w:hAnsi="仿宋" w:eastAsia="仿宋" w:cs="仿宋"/>
                <w:sz w:val="21"/>
                <w:szCs w:val="21"/>
                <w:highlight w:val="yellow"/>
                <w:vertAlign w:val="baseline"/>
              </w:rPr>
            </w:pPr>
          </w:p>
        </w:tc>
        <w:tc>
          <w:tcPr>
            <w:tcW w:w="1521" w:type="dxa"/>
            <w:tcBorders>
              <w:left w:val="single" w:color="000000" w:sz="4" w:space="0"/>
            </w:tcBorders>
            <w:vAlign w:val="center"/>
          </w:tcPr>
          <w:p w14:paraId="0E255E0F">
            <w:pPr>
              <w:pStyle w:val="17"/>
              <w:keepNext w:val="0"/>
              <w:keepLines w:val="0"/>
              <w:suppressLineNumbers w:val="0"/>
              <w:spacing w:before="0" w:after="0" w:line="280" w:lineRule="exact"/>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服务方案</w:t>
            </w:r>
          </w:p>
        </w:tc>
        <w:tc>
          <w:tcPr>
            <w:tcW w:w="617" w:type="dxa"/>
            <w:vAlign w:val="center"/>
          </w:tcPr>
          <w:p w14:paraId="7FFA2887">
            <w:pPr>
              <w:pStyle w:val="17"/>
              <w:keepNext w:val="0"/>
              <w:keepLines w:val="0"/>
              <w:suppressLineNumbers w:val="0"/>
              <w:spacing w:before="0" w:beforeAutospacing="0" w:after="0" w:afterAutospacing="0" w:line="280" w:lineRule="exact"/>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w:t>
            </w:r>
          </w:p>
        </w:tc>
        <w:tc>
          <w:tcPr>
            <w:tcW w:w="5310" w:type="dxa"/>
            <w:vAlign w:val="top"/>
          </w:tcPr>
          <w:p w14:paraId="7106896C">
            <w:pPr>
              <w:keepNext w:val="0"/>
              <w:keepLines w:val="0"/>
              <w:widowControl/>
              <w:suppressLineNumbers w:val="0"/>
              <w:autoSpaceDE w:val="0"/>
              <w:autoSpaceDN w:val="0"/>
              <w:spacing w:before="0" w:beforeAutospacing="0" w:after="0" w:afterAutospacing="0" w:line="280" w:lineRule="exact"/>
              <w:ind w:left="0" w:right="0"/>
              <w:jc w:val="left"/>
              <w:rPr>
                <w:rFonts w:hint="eastAsia" w:ascii="仿宋" w:hAnsi="仿宋" w:eastAsia="仿宋" w:cs="仿宋"/>
                <w:kern w:val="0"/>
                <w:sz w:val="21"/>
                <w:szCs w:val="21"/>
                <w:highlight w:val="none"/>
                <w:lang w:val="zh-CN" w:eastAsia="zh-CN" w:bidi="zh-CN"/>
              </w:rPr>
            </w:pPr>
            <w:r>
              <w:rPr>
                <w:rFonts w:hint="eastAsia" w:ascii="仿宋" w:hAnsi="仿宋" w:eastAsia="仿宋" w:cs="仿宋"/>
                <w:kern w:val="0"/>
                <w:sz w:val="21"/>
                <w:szCs w:val="21"/>
                <w:highlight w:val="none"/>
                <w:lang w:val="en-US" w:eastAsia="zh-CN" w:bidi="zh-CN"/>
              </w:rPr>
              <w:t>结合本项目采购需求中服务要求，</w:t>
            </w:r>
            <w:r>
              <w:rPr>
                <w:rFonts w:hint="eastAsia" w:ascii="仿宋" w:hAnsi="仿宋" w:eastAsia="仿宋" w:cs="仿宋"/>
                <w:kern w:val="0"/>
                <w:sz w:val="21"/>
                <w:szCs w:val="21"/>
                <w:highlight w:val="none"/>
                <w:lang w:val="zh-CN" w:bidi="zh-CN"/>
              </w:rPr>
              <w:t>包括但不限于①服务方案的履行保障</w:t>
            </w:r>
            <w:r>
              <w:rPr>
                <w:rFonts w:hint="eastAsia" w:ascii="仿宋" w:hAnsi="仿宋" w:eastAsia="仿宋" w:cs="仿宋"/>
                <w:kern w:val="0"/>
                <w:sz w:val="21"/>
                <w:szCs w:val="21"/>
                <w:highlight w:val="none"/>
                <w:lang w:val="zh-CN" w:eastAsia="zh-CN" w:bidi="zh-CN"/>
              </w:rPr>
              <w:t>；</w:t>
            </w:r>
            <w:r>
              <w:rPr>
                <w:rFonts w:hint="eastAsia" w:ascii="仿宋" w:hAnsi="仿宋" w:eastAsia="仿宋" w:cs="仿宋"/>
                <w:kern w:val="0"/>
                <w:sz w:val="21"/>
                <w:szCs w:val="21"/>
                <w:highlight w:val="none"/>
                <w:lang w:val="zh-CN" w:bidi="zh-CN"/>
              </w:rPr>
              <w:t>②响应时间</w:t>
            </w:r>
            <w:r>
              <w:rPr>
                <w:rFonts w:hint="eastAsia" w:ascii="仿宋" w:hAnsi="仿宋" w:eastAsia="仿宋" w:cs="仿宋"/>
                <w:kern w:val="0"/>
                <w:sz w:val="21"/>
                <w:szCs w:val="21"/>
                <w:highlight w:val="none"/>
                <w:lang w:val="zh-CN" w:eastAsia="zh-CN" w:bidi="zh-CN"/>
              </w:rPr>
              <w:t>；③培训保障；④</w:t>
            </w:r>
            <w:r>
              <w:rPr>
                <w:rFonts w:hint="eastAsia" w:ascii="仿宋" w:hAnsi="仿宋" w:eastAsia="仿宋" w:cs="仿宋"/>
                <w:sz w:val="21"/>
                <w:szCs w:val="21"/>
                <w:highlight w:val="none"/>
                <w:lang w:val="en-US" w:eastAsia="zh-CN"/>
              </w:rPr>
              <w:t>作业区域安全保障；</w:t>
            </w:r>
            <w:r>
              <w:rPr>
                <w:rFonts w:hint="eastAsia" w:ascii="仿宋" w:hAnsi="仿宋" w:eastAsia="仿宋" w:cs="仿宋"/>
                <w:kern w:val="0"/>
                <w:sz w:val="21"/>
                <w:szCs w:val="21"/>
                <w:highlight w:val="none"/>
                <w:lang w:val="zh-CN" w:eastAsia="zh-CN" w:bidi="zh-CN"/>
              </w:rPr>
              <w:t>⑤</w:t>
            </w:r>
            <w:r>
              <w:rPr>
                <w:rFonts w:hint="eastAsia" w:ascii="仿宋" w:hAnsi="仿宋" w:eastAsia="仿宋" w:cs="仿宋"/>
                <w:sz w:val="21"/>
                <w:szCs w:val="21"/>
                <w:highlight w:val="none"/>
                <w:lang w:val="en-US" w:eastAsia="zh-CN"/>
              </w:rPr>
              <w:t>人员安全保障⑥</w:t>
            </w:r>
            <w:r>
              <w:rPr>
                <w:rFonts w:hint="eastAsia" w:ascii="仿宋" w:hAnsi="仿宋" w:eastAsia="仿宋" w:cs="仿宋"/>
                <w:kern w:val="0"/>
                <w:sz w:val="21"/>
                <w:szCs w:val="21"/>
                <w:highlight w:val="none"/>
                <w:lang w:val="zh-CN" w:eastAsia="zh-CN" w:bidi="zh-CN"/>
              </w:rPr>
              <w:t>汇总上报等情况；</w:t>
            </w:r>
            <w:r>
              <w:rPr>
                <w:rFonts w:hint="eastAsia" w:ascii="仿宋" w:hAnsi="仿宋" w:eastAsia="仿宋" w:cs="仿宋"/>
                <w:sz w:val="21"/>
                <w:szCs w:val="21"/>
                <w:highlight w:val="none"/>
                <w:lang w:val="en-US" w:eastAsia="zh-CN"/>
              </w:rPr>
              <w:t>⑦</w:t>
            </w:r>
            <w:r>
              <w:rPr>
                <w:rFonts w:hint="eastAsia" w:ascii="仿宋" w:hAnsi="仿宋" w:eastAsia="仿宋" w:cs="仿宋"/>
                <w:kern w:val="0"/>
                <w:sz w:val="21"/>
                <w:szCs w:val="21"/>
                <w:highlight w:val="none"/>
                <w:lang w:val="zh-CN" w:eastAsia="zh-CN" w:bidi="zh-CN"/>
              </w:rPr>
              <w:t>合理化建议等；</w:t>
            </w:r>
          </w:p>
          <w:p w14:paraId="764A3E97">
            <w:pPr>
              <w:keepNext w:val="0"/>
              <w:keepLines w:val="0"/>
              <w:widowControl/>
              <w:suppressLineNumbers w:val="0"/>
              <w:autoSpaceDE w:val="0"/>
              <w:autoSpaceDN w:val="0"/>
              <w:spacing w:before="0" w:beforeAutospacing="0" w:after="0" w:afterAutospacing="0" w:line="280" w:lineRule="exact"/>
              <w:ind w:left="0" w:right="0"/>
              <w:jc w:val="left"/>
              <w:rPr>
                <w:rFonts w:hint="eastAsia" w:ascii="仿宋" w:hAnsi="仿宋" w:eastAsia="仿宋" w:cs="仿宋"/>
                <w:highlight w:val="none"/>
                <w:lang w:val="en-US" w:eastAsia="zh-CN"/>
              </w:rPr>
            </w:pPr>
            <w:r>
              <w:rPr>
                <w:rFonts w:hint="eastAsia" w:ascii="仿宋" w:hAnsi="仿宋" w:eastAsia="仿宋" w:cs="仿宋"/>
                <w:kern w:val="0"/>
                <w:sz w:val="21"/>
                <w:szCs w:val="21"/>
                <w:highlight w:val="none"/>
                <w:lang w:val="en-US" w:eastAsia="zh-CN" w:bidi="zh-CN"/>
              </w:rPr>
              <w:t>上述方案内容全面完整，合理、可行性较强、且具有针对性的，得14分；每缺少一项方案内容未提供扣2分；每有一处方案内容不完整或未能满足采购需求的或方案逻辑性错误等均属于方案存在缺陷，每一处缺陷扣1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r>
              <w:rPr>
                <w:rFonts w:hint="eastAsia" w:ascii="仿宋" w:hAnsi="仿宋" w:eastAsia="仿宋" w:cs="仿宋"/>
                <w:highlight w:val="none"/>
                <w:lang w:val="en-US" w:eastAsia="zh-CN"/>
              </w:rPr>
              <w:t>）</w:t>
            </w:r>
          </w:p>
        </w:tc>
      </w:tr>
      <w:tr w14:paraId="0625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74" w:type="dxa"/>
            <w:vMerge w:val="continue"/>
            <w:tcBorders>
              <w:right w:val="single" w:color="000000" w:sz="4" w:space="0"/>
            </w:tcBorders>
            <w:vAlign w:val="center"/>
          </w:tcPr>
          <w:p w14:paraId="1A412FDB">
            <w:pPr>
              <w:pStyle w:val="13"/>
              <w:spacing w:line="240" w:lineRule="auto"/>
              <w:ind w:right="638" w:rightChars="304"/>
              <w:jc w:val="center"/>
              <w:rPr>
                <w:rFonts w:hint="eastAsia" w:ascii="仿宋" w:hAnsi="仿宋" w:eastAsia="仿宋" w:cs="仿宋"/>
                <w:sz w:val="21"/>
                <w:szCs w:val="21"/>
                <w:highlight w:val="yellow"/>
                <w:vertAlign w:val="baseline"/>
              </w:rPr>
            </w:pPr>
          </w:p>
        </w:tc>
        <w:tc>
          <w:tcPr>
            <w:tcW w:w="1521" w:type="dxa"/>
            <w:tcBorders>
              <w:left w:val="single" w:color="000000" w:sz="4" w:space="0"/>
            </w:tcBorders>
            <w:vAlign w:val="center"/>
          </w:tcPr>
          <w:p w14:paraId="0AC15891">
            <w:pPr>
              <w:pStyle w:val="17"/>
              <w:keepNext w:val="0"/>
              <w:keepLines w:val="0"/>
              <w:suppressLineNumbers w:val="0"/>
              <w:spacing w:before="0" w:after="0" w:line="280" w:lineRule="exact"/>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项目控制措施</w:t>
            </w:r>
          </w:p>
        </w:tc>
        <w:tc>
          <w:tcPr>
            <w:tcW w:w="617" w:type="dxa"/>
            <w:vAlign w:val="center"/>
          </w:tcPr>
          <w:p w14:paraId="2C9A47F8">
            <w:pPr>
              <w:pStyle w:val="17"/>
              <w:keepNext w:val="0"/>
              <w:keepLines w:val="0"/>
              <w:suppressLineNumbers w:val="0"/>
              <w:spacing w:before="0" w:beforeAutospacing="0" w:after="0" w:afterAutospacing="0" w:line="280" w:lineRule="exact"/>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5310" w:type="dxa"/>
            <w:vAlign w:val="top"/>
          </w:tcPr>
          <w:p w14:paraId="7075917F">
            <w:pPr>
              <w:keepNext w:val="0"/>
              <w:keepLines w:val="0"/>
              <w:widowControl/>
              <w:suppressLineNumbers w:val="0"/>
              <w:autoSpaceDE w:val="0"/>
              <w:autoSpaceDN w:val="0"/>
              <w:spacing w:before="0" w:beforeAutospacing="0" w:after="0" w:afterAutospacing="0" w:line="280" w:lineRule="exact"/>
              <w:ind w:left="0" w:right="0"/>
              <w:jc w:val="left"/>
              <w:rPr>
                <w:rFonts w:hint="eastAsia" w:ascii="仿宋" w:hAnsi="仿宋" w:eastAsia="仿宋" w:cs="仿宋"/>
                <w:kern w:val="0"/>
                <w:sz w:val="21"/>
                <w:szCs w:val="21"/>
                <w:highlight w:val="none"/>
                <w:lang w:val="en-US" w:bidi="zh-CN"/>
              </w:rPr>
            </w:pPr>
            <w:r>
              <w:rPr>
                <w:rFonts w:hint="eastAsia" w:ascii="仿宋" w:hAnsi="仿宋" w:eastAsia="仿宋" w:cs="仿宋"/>
                <w:kern w:val="0"/>
                <w:sz w:val="21"/>
                <w:szCs w:val="21"/>
                <w:highlight w:val="none"/>
                <w:lang w:val="zh-CN" w:bidi="zh-CN"/>
              </w:rPr>
              <w:t>项目质量控制方案中：</w:t>
            </w:r>
            <w:r>
              <w:rPr>
                <w:rFonts w:hint="eastAsia" w:ascii="仿宋" w:hAnsi="仿宋" w:eastAsia="仿宋" w:cs="仿宋"/>
                <w:sz w:val="21"/>
                <w:szCs w:val="21"/>
                <w:highlight w:val="none"/>
              </w:rPr>
              <w:t>包括但不限于①</w:t>
            </w:r>
            <w:r>
              <w:rPr>
                <w:rFonts w:hint="eastAsia" w:ascii="仿宋" w:hAnsi="仿宋" w:eastAsia="仿宋" w:cs="仿宋"/>
                <w:kern w:val="0"/>
                <w:sz w:val="21"/>
                <w:szCs w:val="21"/>
                <w:highlight w:val="none"/>
                <w:lang w:val="zh-CN" w:bidi="zh-CN"/>
              </w:rPr>
              <w:t>项目沟通</w:t>
            </w:r>
            <w:r>
              <w:rPr>
                <w:rFonts w:hint="eastAsia" w:ascii="仿宋" w:hAnsi="仿宋" w:eastAsia="仿宋" w:cs="仿宋"/>
                <w:kern w:val="0"/>
                <w:sz w:val="21"/>
                <w:szCs w:val="21"/>
                <w:highlight w:val="none"/>
                <w:lang w:val="en-US" w:bidi="zh-CN"/>
              </w:rPr>
              <w:t>与实施进度</w:t>
            </w:r>
            <w:r>
              <w:rPr>
                <w:rFonts w:hint="eastAsia" w:ascii="仿宋" w:hAnsi="仿宋" w:eastAsia="仿宋" w:cs="仿宋"/>
                <w:kern w:val="0"/>
                <w:sz w:val="21"/>
                <w:szCs w:val="21"/>
                <w:highlight w:val="none"/>
                <w:lang w:val="zh-CN" w:bidi="zh-CN"/>
              </w:rPr>
              <w:t>；</w:t>
            </w:r>
            <w:r>
              <w:rPr>
                <w:rFonts w:hint="eastAsia" w:ascii="仿宋" w:hAnsi="仿宋" w:eastAsia="仿宋" w:cs="仿宋"/>
                <w:sz w:val="21"/>
                <w:szCs w:val="21"/>
                <w:highlight w:val="none"/>
              </w:rPr>
              <w:t>②</w:t>
            </w:r>
            <w:r>
              <w:rPr>
                <w:rFonts w:hint="eastAsia" w:ascii="仿宋" w:hAnsi="仿宋" w:eastAsia="仿宋" w:cs="仿宋"/>
                <w:kern w:val="0"/>
                <w:sz w:val="21"/>
                <w:szCs w:val="21"/>
                <w:highlight w:val="none"/>
                <w:lang w:val="zh-CN" w:bidi="zh-CN"/>
              </w:rPr>
              <w:t>保密管理</w:t>
            </w:r>
            <w:r>
              <w:rPr>
                <w:rFonts w:hint="eastAsia" w:ascii="仿宋" w:hAnsi="仿宋" w:eastAsia="仿宋" w:cs="仿宋"/>
                <w:kern w:val="0"/>
                <w:sz w:val="21"/>
                <w:szCs w:val="21"/>
                <w:highlight w:val="none"/>
                <w:lang w:val="en-US" w:bidi="zh-CN"/>
              </w:rPr>
              <w:t>措施</w:t>
            </w:r>
            <w:r>
              <w:rPr>
                <w:rFonts w:hint="eastAsia" w:ascii="仿宋" w:hAnsi="仿宋" w:eastAsia="仿宋" w:cs="仿宋"/>
                <w:kern w:val="0"/>
                <w:sz w:val="21"/>
                <w:szCs w:val="21"/>
                <w:highlight w:val="none"/>
                <w:lang w:val="zh-CN" w:bidi="zh-CN"/>
              </w:rPr>
              <w:t>；</w:t>
            </w:r>
          </w:p>
          <w:p w14:paraId="62CC79AA">
            <w:pPr>
              <w:keepNext w:val="0"/>
              <w:keepLines w:val="0"/>
              <w:widowControl/>
              <w:suppressLineNumbers w:val="0"/>
              <w:autoSpaceDE w:val="0"/>
              <w:autoSpaceDN w:val="0"/>
              <w:spacing w:before="0" w:beforeAutospacing="0" w:after="0" w:afterAutospacing="0" w:line="280" w:lineRule="exact"/>
              <w:ind w:left="0" w:leftChars="0"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上述</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内容全面完整，合理、可行性较强、且具有针对性的，得</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每缺少一项方案内容未提供扣4分；每有一处方案内容不完整或未能满足采购需求的或方案逻辑性错误等均属于方案存在缺陷，每一处缺陷扣2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p>
        </w:tc>
      </w:tr>
      <w:tr w14:paraId="506D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74" w:type="dxa"/>
            <w:vMerge w:val="continue"/>
            <w:tcBorders>
              <w:right w:val="single" w:color="000000" w:sz="4" w:space="0"/>
            </w:tcBorders>
            <w:vAlign w:val="center"/>
          </w:tcPr>
          <w:p w14:paraId="58228B44">
            <w:pPr>
              <w:pStyle w:val="13"/>
              <w:spacing w:line="240" w:lineRule="auto"/>
              <w:ind w:right="638" w:rightChars="304"/>
              <w:jc w:val="center"/>
              <w:rPr>
                <w:rFonts w:hint="eastAsia" w:ascii="仿宋" w:hAnsi="仿宋" w:eastAsia="仿宋" w:cs="仿宋"/>
                <w:sz w:val="21"/>
                <w:szCs w:val="21"/>
                <w:highlight w:val="yellow"/>
                <w:vertAlign w:val="baseline"/>
              </w:rPr>
            </w:pPr>
          </w:p>
        </w:tc>
        <w:tc>
          <w:tcPr>
            <w:tcW w:w="1521" w:type="dxa"/>
            <w:tcBorders>
              <w:left w:val="single" w:color="000000" w:sz="4" w:space="0"/>
            </w:tcBorders>
            <w:vAlign w:val="center"/>
          </w:tcPr>
          <w:p w14:paraId="0AB990A4">
            <w:pPr>
              <w:spacing w:beforeAutospacing="1" w:afterAutospacing="1" w:line="28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应急预案制订情况</w:t>
            </w:r>
          </w:p>
        </w:tc>
        <w:tc>
          <w:tcPr>
            <w:tcW w:w="617" w:type="dxa"/>
            <w:vAlign w:val="center"/>
          </w:tcPr>
          <w:p w14:paraId="59FFA749">
            <w:pPr>
              <w:spacing w:line="280" w:lineRule="exact"/>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5310" w:type="dxa"/>
            <w:vAlign w:val="center"/>
          </w:tcPr>
          <w:p w14:paraId="65845C64">
            <w:pPr>
              <w:widowControl/>
              <w:autoSpaceDE w:val="0"/>
              <w:autoSpaceDN w:val="0"/>
              <w:spacing w:line="28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w:t>
            </w:r>
            <w:r>
              <w:rPr>
                <w:rFonts w:hint="eastAsia" w:ascii="仿宋" w:hAnsi="仿宋" w:eastAsia="仿宋" w:cs="仿宋"/>
                <w:kern w:val="0"/>
                <w:sz w:val="21"/>
                <w:szCs w:val="21"/>
                <w:highlight w:val="none"/>
                <w:lang w:val="zh-CN" w:bidi="zh-CN"/>
              </w:rPr>
              <w:t>具备完善的风险管理和应急处置，应对现场突发情况：</w:t>
            </w:r>
            <w:r>
              <w:rPr>
                <w:rFonts w:hint="eastAsia" w:ascii="仿宋" w:hAnsi="仿宋" w:eastAsia="仿宋" w:cs="仿宋"/>
                <w:kern w:val="0"/>
                <w:sz w:val="21"/>
                <w:szCs w:val="21"/>
                <w:highlight w:val="none"/>
                <w:lang w:val="en-US" w:bidi="zh-CN"/>
              </w:rPr>
              <w:t>包括但不限于</w:t>
            </w:r>
            <w:r>
              <w:rPr>
                <w:rFonts w:hint="eastAsia" w:ascii="仿宋" w:hAnsi="仿宋" w:eastAsia="仿宋" w:cs="仿宋"/>
                <w:sz w:val="21"/>
                <w:szCs w:val="21"/>
                <w:highlight w:val="none"/>
                <w:lang w:val="en-US" w:eastAsia="zh-CN"/>
              </w:rPr>
              <w:t>①对地面补防过程中可能发生的突发事件；②次生灾害应急预案；③恶劣天气应急预案；④事故发生后的应急措施；⑤应急演练内容；⑥应急响应时间和应急组成人员。</w:t>
            </w:r>
          </w:p>
          <w:p w14:paraId="32D12CD3">
            <w:pPr>
              <w:widowControl/>
              <w:autoSpaceDE w:val="0"/>
              <w:autoSpaceDN w:val="0"/>
              <w:spacing w:line="28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上述</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内容全面完整，合理、可行性较强、且具有针对性的，得</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每缺少一项方案内容未提供扣2分；每有一处方案内容不完整或未能满足采购需求的或方案逻辑性错误等均属于方案存在缺陷，每一处缺陷扣1分，扣完为止。未提供不得分。（本项所称“缺陷”是指内容不合理、不完整（仅有简单描述未有实际计划方案等）或缺少关键点；非专门针对本项目或不符合项目实际情况、套用其他项目内容；对同一问题前后表述矛盾；方案存在逻辑漏洞或常识错误；现有技术条件下不可能出现的情形等任意一种情形。）</w:t>
            </w:r>
          </w:p>
        </w:tc>
      </w:tr>
    </w:tbl>
    <w:p w14:paraId="2960EF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lang w:val="en-US" w:eastAsia="zh-CN"/>
        </w:rPr>
      </w:pPr>
    </w:p>
    <w:p w14:paraId="60226BF3">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7458C565">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落实中小企业政府采购政策的价格调整：</w:t>
      </w:r>
    </w:p>
    <w:p w14:paraId="7D9D5DE8">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sz w:val="24"/>
          <w:szCs w:val="24"/>
          <w:u w:val="single"/>
          <w:lang w:val="en-US" w:eastAsia="zh-CN"/>
        </w:rPr>
        <w:t xml:space="preserve"> 10 % </w:t>
      </w:r>
      <w:r>
        <w:rPr>
          <w:rFonts w:hint="eastAsia" w:ascii="仿宋" w:hAnsi="仿宋" w:eastAsia="仿宋" w:cs="仿宋"/>
          <w:b w:val="0"/>
          <w:bCs w:val="0"/>
          <w:sz w:val="24"/>
          <w:szCs w:val="24"/>
          <w:lang w:val="en-US" w:eastAsia="zh-CN"/>
        </w:rPr>
        <w:t>后参与评审。对于同时属于小微企业、监狱企业或残疾人福利性单位的，不重复进行投标报价扣除。</w:t>
      </w:r>
    </w:p>
    <w:p w14:paraId="083716FF">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sz w:val="24"/>
          <w:szCs w:val="24"/>
          <w:u w:val="single"/>
          <w:lang w:val="en-US" w:eastAsia="zh-CN"/>
        </w:rPr>
        <w:t xml:space="preserve"> 30 %</w:t>
      </w:r>
      <w:r>
        <w:rPr>
          <w:rFonts w:hint="eastAsia" w:ascii="仿宋" w:hAnsi="仿宋" w:eastAsia="仿宋" w:cs="仿宋"/>
          <w:b w:val="0"/>
          <w:bCs w:val="0"/>
          <w:sz w:val="24"/>
          <w:szCs w:val="24"/>
          <w:lang w:val="en-US" w:eastAsia="zh-CN"/>
        </w:rPr>
        <w:t>以上的联合体或者大中型企业的报价给予</w:t>
      </w:r>
      <w:r>
        <w:rPr>
          <w:rFonts w:hint="eastAsia" w:ascii="仿宋" w:hAnsi="仿宋" w:eastAsia="仿宋" w:cs="仿宋"/>
          <w:b w:val="0"/>
          <w:bCs w:val="0"/>
          <w:sz w:val="24"/>
          <w:szCs w:val="24"/>
          <w:u w:val="single"/>
          <w:lang w:val="en-US" w:eastAsia="zh-CN"/>
        </w:rPr>
        <w:t xml:space="preserve"> 4% </w:t>
      </w:r>
      <w:r>
        <w:rPr>
          <w:rFonts w:hint="eastAsia" w:ascii="仿宋" w:hAnsi="仿宋" w:eastAsia="仿宋" w:cs="仿宋"/>
          <w:b w:val="0"/>
          <w:bCs w:val="0"/>
          <w:sz w:val="24"/>
          <w:szCs w:val="24"/>
          <w:lang w:val="en-US" w:eastAsia="zh-CN"/>
        </w:rPr>
        <w:t>的扣除，用扣除后的价格参加评审。</w:t>
      </w:r>
    </w:p>
    <w:p w14:paraId="3D4C67C0">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组成联合体或者接受分包的小微企业与联合体内其他企业、分包企业之间存在直接控股、管理关系的，不享受价格扣除优惠政策。</w:t>
      </w:r>
    </w:p>
    <w:p w14:paraId="4207D6E4">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价格扣除比例对小型企业和微型企业同等对待，不作区分。</w:t>
      </w:r>
    </w:p>
    <w:p w14:paraId="57811A6C">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中小企业参加政府采购活动，应当按照采购文件给定的格式出具《中小企业声明函》，否则不得享受相关中小企业扶持政策。</w:t>
      </w:r>
    </w:p>
    <w:p w14:paraId="739A9E1E">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监狱企业提供了由省级以上监狱管理局、戒毒管理局（含新疆生产建设兵团）出具的属于监狱企业的证明文件的，视同小微企业。</w:t>
      </w:r>
    </w:p>
    <w:p w14:paraId="5769B49D">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残疾人福利性单位按采购文件要求提供了《残疾人福利性单位声明函》（见附件）的，视同小微企业。</w:t>
      </w:r>
    </w:p>
    <w:p w14:paraId="0795C402">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若投标人同时属于小型或微型企业、监狱企业、残疾人福利性单位中的两种及以上，将不重复享受小微企业价格扣减的优惠政策。</w:t>
      </w:r>
    </w:p>
    <w:p w14:paraId="5679033D">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落实对本国产品的支持政策的价格调整：</w:t>
      </w:r>
    </w:p>
    <w:p w14:paraId="1A3F2D66">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7BC98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E70E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C5D8A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0951FE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A5F5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D0100ED">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sz w:val="24"/>
          <w:szCs w:val="24"/>
          <w:u w:val="single"/>
          <w:lang w:val="en-US" w:eastAsia="zh-CN"/>
        </w:rPr>
        <w:t>综合得分相同时排名优先。</w:t>
      </w:r>
    </w:p>
    <w:p w14:paraId="425BBF6C">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szCs w:val="24"/>
          <w:u w:val="none"/>
          <w:lang w:val="en-US" w:eastAsia="zh-CN"/>
        </w:rPr>
        <w:t>无效投标</w:t>
      </w:r>
      <w:r>
        <w:rPr>
          <w:rFonts w:hint="eastAsia" w:ascii="仿宋" w:hAnsi="仿宋" w:eastAsia="仿宋" w:cs="仿宋"/>
          <w:b w:val="0"/>
          <w:bCs w:val="0"/>
          <w:sz w:val="24"/>
          <w:szCs w:val="24"/>
          <w:u w:val="none"/>
          <w:lang w:val="en-US" w:eastAsia="zh-CN"/>
        </w:rPr>
        <w:t>被拒绝。</w:t>
      </w:r>
    </w:p>
    <w:p w14:paraId="5CFA5CF8">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sz w:val="24"/>
          <w:szCs w:val="24"/>
          <w:u w:val="single"/>
          <w:lang w:val="en-US" w:eastAsia="zh-CN"/>
        </w:rPr>
        <w:t>综合得分相同时排名优先 。</w:t>
      </w:r>
    </w:p>
    <w:p w14:paraId="545FE18F">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同品牌处理办法：</w:t>
      </w:r>
    </w:p>
    <w:p w14:paraId="733A9E77">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如采用最低评标办法，则：</w:t>
      </w:r>
      <w:r>
        <w:rPr>
          <w:rFonts w:hint="eastAsia" w:ascii="仿宋" w:hAnsi="仿宋" w:eastAsia="仿宋" w:cs="仿宋"/>
          <w:b w:val="0"/>
          <w:bCs w:val="0"/>
          <w:sz w:val="24"/>
          <w:szCs w:val="24"/>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A502B82">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如采用综合评标法，则：</w:t>
      </w:r>
      <w:r>
        <w:rPr>
          <w:rFonts w:hint="eastAsia" w:ascii="仿宋" w:hAnsi="仿宋" w:eastAsia="仿宋" w:cs="仿宋"/>
          <w:b w:val="0"/>
          <w:bCs w:val="0"/>
          <w:sz w:val="24"/>
          <w:szCs w:val="24"/>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6AE478A3">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如一个分包内包含多种产品的，采购人或采购代理机构将在</w:t>
      </w:r>
      <w:r>
        <w:rPr>
          <w:rFonts w:hint="eastAsia" w:ascii="仿宋" w:hAnsi="仿宋" w:eastAsia="仿宋" w:cs="仿宋"/>
          <w:b w:val="0"/>
          <w:bCs w:val="0"/>
          <w:sz w:val="24"/>
          <w:szCs w:val="24"/>
          <w:u w:val="single"/>
          <w:lang w:val="en-US" w:eastAsia="zh-CN"/>
        </w:rPr>
        <w:t>投标人须知前附表</w:t>
      </w:r>
      <w:r>
        <w:rPr>
          <w:rFonts w:hint="eastAsia" w:ascii="仿宋" w:hAnsi="仿宋" w:eastAsia="仿宋" w:cs="仿宋"/>
          <w:b w:val="0"/>
          <w:bCs w:val="0"/>
          <w:sz w:val="24"/>
          <w:szCs w:val="24"/>
          <w:u w:val="none"/>
          <w:lang w:val="en-US" w:eastAsia="zh-CN"/>
        </w:rPr>
        <w:t xml:space="preserve">中载明核心产品，多家投标人提供的所有核心产品品牌均相同的，按前两条规定处理。 </w:t>
      </w:r>
    </w:p>
    <w:p w14:paraId="0E1A8CA0">
      <w:pPr>
        <w:keepNext w:val="0"/>
        <w:keepLines w:val="0"/>
        <w:pageBreakBefore w:val="0"/>
        <w:widowControl w:val="0"/>
        <w:numPr>
          <w:ilvl w:val="1"/>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确定中标候选人名单</w:t>
      </w:r>
    </w:p>
    <w:p w14:paraId="06C28066">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评分分值计算保留小数点后两位，第三位四舍五入。</w:t>
      </w:r>
    </w:p>
    <w:p w14:paraId="3CF6B61C">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采用最低评标价法的，评标结果按投标报价由低到高顺序排列。投标报价相同的并列。投标文件满足采购文件全部实质性要求且投标报价最低的投标人为排名第一的中标候选人。</w:t>
      </w:r>
    </w:p>
    <w:p w14:paraId="6EA84E28">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评标委员会要对评分汇总情况进行复核，特别是对排名第一的、报价最低的、投标或响应文件被认定为无效的情形进行重点复核。</w:t>
      </w:r>
    </w:p>
    <w:p w14:paraId="77AC0052">
      <w:pPr>
        <w:keepNext w:val="0"/>
        <w:keepLines w:val="0"/>
        <w:pageBreakBefore w:val="0"/>
        <w:widowControl w:val="0"/>
        <w:numPr>
          <w:ilvl w:val="2"/>
          <w:numId w:val="1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评标委员会将根据各投标人的评标排序，依次推荐本项目（各采购包/标项）的中标候选人，起草并签署评标报告。本项目（各采购包/标项）评标委员会共（各）推荐不超过</w:t>
      </w:r>
      <w:r>
        <w:rPr>
          <w:rFonts w:hint="eastAsia" w:ascii="仿宋" w:hAnsi="仿宋" w:eastAsia="仿宋" w:cs="仿宋"/>
          <w:b w:val="0"/>
          <w:bCs w:val="0"/>
          <w:sz w:val="24"/>
          <w:szCs w:val="24"/>
          <w:u w:val="single"/>
          <w:lang w:val="en-US" w:eastAsia="zh-CN"/>
        </w:rPr>
        <w:t xml:space="preserve"> 3 </w:t>
      </w:r>
      <w:r>
        <w:rPr>
          <w:rFonts w:hint="eastAsia" w:ascii="仿宋" w:hAnsi="仿宋" w:eastAsia="仿宋" w:cs="仿宋"/>
          <w:b w:val="0"/>
          <w:bCs w:val="0"/>
          <w:sz w:val="24"/>
          <w:szCs w:val="24"/>
          <w:u w:val="none"/>
          <w:lang w:val="en-US" w:eastAsia="zh-CN"/>
        </w:rPr>
        <w:t>名中标候选人。</w:t>
      </w:r>
    </w:p>
    <w:p w14:paraId="5E1D7ED9">
      <w:pPr>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br w:type="page"/>
      </w:r>
    </w:p>
    <w:p w14:paraId="3F71ADC6">
      <w:pPr>
        <w:pStyle w:val="3"/>
        <w:numPr>
          <w:ilvl w:val="0"/>
          <w:numId w:val="1"/>
        </w:numPr>
        <w:bidi w:val="0"/>
        <w:jc w:val="center"/>
        <w:rPr>
          <w:rFonts w:hint="eastAsia" w:ascii="仿宋" w:hAnsi="仿宋" w:eastAsia="仿宋" w:cs="仿宋"/>
          <w:sz w:val="32"/>
          <w:szCs w:val="32"/>
          <w:lang w:val="en-US" w:eastAsia="zh-CN"/>
        </w:rPr>
      </w:pPr>
      <w:bookmarkStart w:id="50" w:name="_Toc31337"/>
      <w:r>
        <w:rPr>
          <w:rFonts w:hint="eastAsia" w:ascii="仿宋" w:hAnsi="仿宋" w:eastAsia="仿宋" w:cs="仿宋"/>
          <w:sz w:val="32"/>
          <w:szCs w:val="32"/>
          <w:lang w:val="en-US" w:eastAsia="zh-CN"/>
        </w:rPr>
        <w:t>投标文件格式</w:t>
      </w:r>
      <w:bookmarkEnd w:id="50"/>
    </w:p>
    <w:p w14:paraId="31DCEE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投标人编制文件须知</w:t>
      </w:r>
    </w:p>
    <w:p w14:paraId="6B0A964B">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为保证评标工作的顺利进行，各投标人需参照如下的格式，认真进行投标文件的编写工作。需建立详细的目录。</w:t>
      </w:r>
    </w:p>
    <w:p w14:paraId="5CB8344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各投标人提交文件中涉及商业机密的，应明确标明，采购人及最终用户将给予保密处理，否则视为公开资料。</w:t>
      </w:r>
    </w:p>
    <w:p w14:paraId="611EE04E">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全部声明和问题的回答及所附材料必须是真实的、准确的和完整的。</w:t>
      </w:r>
    </w:p>
    <w:p w14:paraId="119B645E">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2DF6F5C1">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“法定代表人（单位负责人）”指供应商营业执照或登记证书载明的“法定代表人”、“负责人”、“执行事务合伙人”、“投资人”等。</w:t>
      </w:r>
    </w:p>
    <w:p w14:paraId="38B24BDA">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以联合体参加的，除采购文件格式中要求外，采购文件要求的供应商盖章处应按加盖联合体协议中约定的联合体牵头人公章或所有联合体成员公章。</w:t>
      </w:r>
    </w:p>
    <w:p w14:paraId="46122CA7">
      <w:pPr>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br w:type="page"/>
      </w:r>
    </w:p>
    <w:p w14:paraId="539DD172">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3E596A6C">
      <w:pPr>
        <w:keepNext w:val="0"/>
        <w:keepLines w:val="0"/>
        <w:widowControl/>
        <w:suppressLineNumbers w:val="0"/>
        <w:jc w:val="left"/>
        <w:outlineLvl w:val="1"/>
        <w:rPr>
          <w:rFonts w:hint="eastAsia" w:ascii="仿宋" w:hAnsi="仿宋" w:eastAsia="仿宋" w:cs="仿宋"/>
          <w:b/>
          <w:bCs/>
          <w:color w:val="000000"/>
          <w:kern w:val="0"/>
          <w:sz w:val="24"/>
          <w:szCs w:val="24"/>
          <w:lang w:val="en-US" w:eastAsia="zh-CN" w:bidi="ar"/>
        </w:rPr>
      </w:pPr>
      <w:bookmarkStart w:id="51" w:name="_Toc10196"/>
      <w:r>
        <w:rPr>
          <w:rFonts w:hint="eastAsia" w:ascii="仿宋" w:hAnsi="仿宋" w:eastAsia="仿宋" w:cs="仿宋"/>
          <w:b/>
          <w:bCs/>
          <w:color w:val="000000"/>
          <w:kern w:val="0"/>
          <w:sz w:val="24"/>
          <w:szCs w:val="24"/>
          <w:lang w:val="en-US" w:eastAsia="zh-CN" w:bidi="ar"/>
        </w:rPr>
        <w:t>投标文件封面（参考格式）</w:t>
      </w:r>
      <w:bookmarkEnd w:id="51"/>
    </w:p>
    <w:p w14:paraId="1F3CB066">
      <w:pPr>
        <w:keepNext w:val="0"/>
        <w:keepLines w:val="0"/>
        <w:widowControl/>
        <w:suppressLineNumbers w:val="0"/>
        <w:jc w:val="left"/>
        <w:rPr>
          <w:rFonts w:hint="eastAsia" w:ascii="仿宋" w:hAnsi="仿宋" w:eastAsia="仿宋" w:cs="仿宋"/>
          <w:b/>
          <w:bCs/>
          <w:color w:val="000000"/>
          <w:kern w:val="0"/>
          <w:sz w:val="84"/>
          <w:szCs w:val="84"/>
          <w:lang w:val="en-US" w:eastAsia="zh-CN" w:bidi="ar"/>
        </w:rPr>
      </w:pPr>
    </w:p>
    <w:p w14:paraId="629957EA">
      <w:pPr>
        <w:keepNext w:val="0"/>
        <w:keepLines w:val="0"/>
        <w:widowControl/>
        <w:suppressLineNumbers w:val="0"/>
        <w:jc w:val="left"/>
        <w:rPr>
          <w:rFonts w:hint="eastAsia" w:ascii="仿宋" w:hAnsi="仿宋" w:eastAsia="仿宋" w:cs="仿宋"/>
          <w:b/>
          <w:bCs/>
          <w:color w:val="000000"/>
          <w:kern w:val="0"/>
          <w:sz w:val="84"/>
          <w:szCs w:val="84"/>
          <w:lang w:val="en-US" w:eastAsia="zh-CN" w:bidi="ar"/>
        </w:rPr>
      </w:pPr>
    </w:p>
    <w:p w14:paraId="341A2660">
      <w:pPr>
        <w:keepNext w:val="0"/>
        <w:keepLines w:val="0"/>
        <w:widowControl/>
        <w:suppressLineNumbers w:val="0"/>
        <w:jc w:val="center"/>
        <w:rPr>
          <w:rFonts w:hint="eastAsia" w:ascii="仿宋" w:hAnsi="仿宋" w:eastAsia="仿宋" w:cs="仿宋"/>
        </w:rPr>
      </w:pPr>
      <w:r>
        <w:rPr>
          <w:rFonts w:hint="eastAsia" w:ascii="仿宋" w:hAnsi="仿宋" w:eastAsia="仿宋" w:cs="仿宋"/>
          <w:b/>
          <w:bCs/>
          <w:color w:val="000000"/>
          <w:kern w:val="0"/>
          <w:sz w:val="84"/>
          <w:szCs w:val="84"/>
          <w:lang w:val="en-US" w:eastAsia="zh-CN" w:bidi="ar"/>
        </w:rPr>
        <w:t>投标文件</w:t>
      </w:r>
    </w:p>
    <w:p w14:paraId="0ABCB782">
      <w:pPr>
        <w:keepNext w:val="0"/>
        <w:keepLines w:val="0"/>
        <w:widowControl/>
        <w:suppressLineNumbers w:val="0"/>
        <w:jc w:val="left"/>
        <w:rPr>
          <w:rFonts w:hint="eastAsia" w:ascii="仿宋" w:hAnsi="仿宋" w:eastAsia="仿宋" w:cs="仿宋"/>
          <w:b/>
          <w:bCs/>
          <w:color w:val="000000"/>
          <w:kern w:val="0"/>
          <w:sz w:val="52"/>
          <w:szCs w:val="52"/>
          <w:lang w:val="en-US" w:eastAsia="zh-CN" w:bidi="ar"/>
        </w:rPr>
      </w:pPr>
    </w:p>
    <w:p w14:paraId="106C9206">
      <w:pPr>
        <w:keepNext w:val="0"/>
        <w:keepLines w:val="0"/>
        <w:widowControl/>
        <w:suppressLineNumbers w:val="0"/>
        <w:jc w:val="left"/>
        <w:rPr>
          <w:rFonts w:hint="eastAsia" w:ascii="仿宋" w:hAnsi="仿宋" w:eastAsia="仿宋" w:cs="仿宋"/>
          <w:b/>
          <w:bCs/>
          <w:color w:val="000000"/>
          <w:kern w:val="0"/>
          <w:sz w:val="52"/>
          <w:szCs w:val="52"/>
          <w:lang w:val="en-US" w:eastAsia="zh-CN" w:bidi="ar"/>
        </w:rPr>
      </w:pPr>
    </w:p>
    <w:p w14:paraId="536E4C12">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52"/>
          <w:szCs w:val="52"/>
          <w:lang w:val="en-US" w:eastAsia="zh-CN" w:bidi="ar"/>
        </w:rPr>
        <w:t xml:space="preserve"> </w:t>
      </w:r>
    </w:p>
    <w:p w14:paraId="6BB60FED">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3648D93C">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6964451D">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11C3C2D5">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31"/>
          <w:szCs w:val="31"/>
          <w:lang w:val="en-US" w:eastAsia="zh-CN" w:bidi="ar"/>
        </w:rPr>
        <w:t xml:space="preserve">项目名称: </w:t>
      </w:r>
    </w:p>
    <w:p w14:paraId="0C5B87C0">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31"/>
          <w:szCs w:val="31"/>
          <w:lang w:val="en-US" w:eastAsia="zh-CN" w:bidi="ar"/>
        </w:rPr>
        <w:t xml:space="preserve">项目编号/包号： </w:t>
      </w:r>
    </w:p>
    <w:p w14:paraId="0C7CFB0A">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3EE28D88">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558D7740">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56578063">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投标人名称（盖公章）：</w:t>
      </w:r>
    </w:p>
    <w:p w14:paraId="6DF6F501">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法定代表人或其授权代表（签字或印鉴）：</w:t>
      </w:r>
    </w:p>
    <w:p w14:paraId="774DD68A">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7925F7B8">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6CB26B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   满足《中华人民共和国政府采购法》第二十二条规定及法律法规的其他规定 </w:t>
      </w:r>
    </w:p>
    <w:p w14:paraId="299972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p>
    <w:p w14:paraId="53E9E2D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附件 1-1 法人或者其他组织的营业执照等证明文件或自然人的身份证明扫描件并加盖本单位公章;</w:t>
      </w:r>
    </w:p>
    <w:p w14:paraId="427A16E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4ADA078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2DAA4C01">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4EB188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2</w:t>
      </w:r>
      <w:r>
        <w:rPr>
          <w:rFonts w:hint="eastAsia" w:ascii="仿宋" w:hAnsi="仿宋" w:eastAsia="仿宋" w:cs="仿宋"/>
          <w:color w:val="000000"/>
          <w:kern w:val="0"/>
          <w:sz w:val="24"/>
          <w:u w:val="none"/>
          <w:lang w:bidi="ar"/>
        </w:rPr>
        <w:t xml:space="preserve"> 投标人具有良好的商业信誉和健全的财务会计制度的证明文件</w:t>
      </w:r>
    </w:p>
    <w:p w14:paraId="714F0A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766154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eastAsia="zh-CN" w:bidi="ar"/>
        </w:rPr>
      </w:pPr>
      <w:bookmarkStart w:id="52" w:name="_Toc16703"/>
      <w:r>
        <w:rPr>
          <w:rFonts w:hint="eastAsia" w:ascii="仿宋" w:hAnsi="仿宋" w:eastAsia="仿宋" w:cs="仿宋"/>
          <w:color w:val="000000"/>
          <w:kern w:val="0"/>
          <w:sz w:val="24"/>
          <w:u w:val="none"/>
          <w:lang w:bidi="ar"/>
        </w:rPr>
        <w:t>1、扫描件并加盖本单位公章</w:t>
      </w:r>
      <w:bookmarkEnd w:id="52"/>
      <w:r>
        <w:rPr>
          <w:rFonts w:hint="eastAsia" w:ascii="仿宋" w:hAnsi="仿宋" w:eastAsia="仿宋" w:cs="仿宋"/>
          <w:color w:val="000000"/>
          <w:kern w:val="0"/>
          <w:sz w:val="24"/>
          <w:u w:val="none"/>
          <w:lang w:eastAsia="zh-CN" w:bidi="ar"/>
        </w:rPr>
        <w:t>。</w:t>
      </w:r>
    </w:p>
    <w:p w14:paraId="3D1C6C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2、采购人、采购代理机构保留审核原件的权利。</w:t>
      </w:r>
    </w:p>
    <w:p w14:paraId="6A5878E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53" w:name="_Toc32425"/>
      <w:r>
        <w:rPr>
          <w:rFonts w:hint="eastAsia" w:ascii="仿宋" w:hAnsi="仿宋" w:eastAsia="仿宋" w:cs="仿宋"/>
          <w:color w:val="000000"/>
          <w:kern w:val="0"/>
          <w:sz w:val="24"/>
          <w:u w:val="none"/>
          <w:lang w:bidi="ar"/>
        </w:rPr>
        <w:t>3、如果是联合体投标，联合体各方均需提供上述证明。</w:t>
      </w:r>
      <w:bookmarkEnd w:id="53"/>
    </w:p>
    <w:p w14:paraId="575FC2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p>
    <w:p w14:paraId="006627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br w:type="page"/>
      </w:r>
    </w:p>
    <w:p w14:paraId="179AC3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3</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bidi="ar"/>
        </w:rPr>
        <w:t>投标人缴纳税收的证明</w:t>
      </w:r>
    </w:p>
    <w:p w14:paraId="3E9396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3CD76D04">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eastAsia="zh-CN" w:bidi="ar"/>
        </w:rPr>
      </w:pPr>
      <w:bookmarkStart w:id="54" w:name="_Toc7512"/>
      <w:r>
        <w:rPr>
          <w:rFonts w:hint="eastAsia" w:ascii="仿宋" w:hAnsi="仿宋" w:eastAsia="仿宋" w:cs="仿宋"/>
          <w:color w:val="000000"/>
          <w:kern w:val="0"/>
          <w:sz w:val="24"/>
          <w:u w:val="none"/>
          <w:lang w:bidi="ar"/>
        </w:rPr>
        <w:t>1、</w:t>
      </w:r>
      <w:bookmarkEnd w:id="54"/>
      <w:r>
        <w:rPr>
          <w:rFonts w:hint="eastAsia" w:ascii="仿宋" w:hAnsi="仿宋" w:eastAsia="仿宋" w:cs="仿宋"/>
          <w:color w:val="000000"/>
          <w:kern w:val="0"/>
          <w:sz w:val="24"/>
          <w:u w:val="none"/>
          <w:lang w:bidi="ar"/>
        </w:rPr>
        <w:t>扫描件并加盖本单位公章</w:t>
      </w:r>
      <w:r>
        <w:rPr>
          <w:rFonts w:hint="eastAsia" w:ascii="仿宋" w:hAnsi="仿宋" w:eastAsia="仿宋" w:cs="仿宋"/>
          <w:color w:val="000000"/>
          <w:kern w:val="0"/>
          <w:sz w:val="24"/>
          <w:u w:val="none"/>
          <w:lang w:eastAsia="zh-CN" w:bidi="ar"/>
        </w:rPr>
        <w:t>。</w:t>
      </w:r>
    </w:p>
    <w:p w14:paraId="0E5B5E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2、采购人、采购代理机构保留审核原件的权利。</w:t>
      </w:r>
    </w:p>
    <w:p w14:paraId="75EC4B6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55" w:name="_Toc8376"/>
      <w:r>
        <w:rPr>
          <w:rFonts w:hint="eastAsia" w:ascii="仿宋" w:hAnsi="仿宋" w:eastAsia="仿宋" w:cs="仿宋"/>
          <w:color w:val="000000"/>
          <w:kern w:val="0"/>
          <w:sz w:val="24"/>
          <w:u w:val="none"/>
          <w:lang w:bidi="ar"/>
        </w:rPr>
        <w:t>3、如果是联合体投标，联合体各方均需提供上述证明。</w:t>
      </w:r>
      <w:r>
        <w:rPr>
          <w:rFonts w:hint="eastAsia" w:ascii="仿宋" w:hAnsi="仿宋" w:eastAsia="仿宋" w:cs="仿宋"/>
          <w:color w:val="000000"/>
          <w:kern w:val="0"/>
          <w:sz w:val="24"/>
          <w:u w:val="none"/>
          <w:lang w:bidi="ar"/>
        </w:rPr>
        <w:br w:type="page"/>
      </w:r>
      <w:bookmarkEnd w:id="55"/>
    </w:p>
    <w:p w14:paraId="67608E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4</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bidi="ar"/>
        </w:rPr>
        <w:t>投标人为职工缴纳社会保险的证明</w:t>
      </w:r>
    </w:p>
    <w:p w14:paraId="388157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73B783C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56" w:name="_Toc3006"/>
      <w:r>
        <w:rPr>
          <w:rFonts w:hint="eastAsia" w:ascii="仿宋" w:hAnsi="仿宋" w:eastAsia="仿宋" w:cs="仿宋"/>
          <w:color w:val="000000"/>
          <w:kern w:val="0"/>
          <w:sz w:val="24"/>
          <w:u w:val="none"/>
          <w:lang w:bidi="ar"/>
        </w:rPr>
        <w:t>1、</w:t>
      </w:r>
      <w:bookmarkEnd w:id="56"/>
      <w:r>
        <w:rPr>
          <w:rFonts w:hint="eastAsia" w:ascii="仿宋" w:hAnsi="仿宋" w:eastAsia="仿宋" w:cs="仿宋"/>
          <w:color w:val="000000"/>
          <w:kern w:val="0"/>
          <w:sz w:val="24"/>
          <w:u w:val="none"/>
          <w:lang w:bidi="ar"/>
        </w:rPr>
        <w:t>扫描件并加盖本单位公章</w:t>
      </w:r>
    </w:p>
    <w:p w14:paraId="3109AC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2、采购人、采购代理机构保留审核原件的权利。</w:t>
      </w:r>
    </w:p>
    <w:p w14:paraId="4A432EB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57" w:name="_Toc28907"/>
      <w:r>
        <w:rPr>
          <w:rFonts w:hint="eastAsia" w:ascii="仿宋" w:hAnsi="仿宋" w:eastAsia="仿宋" w:cs="仿宋"/>
          <w:color w:val="000000"/>
          <w:kern w:val="0"/>
          <w:sz w:val="24"/>
          <w:u w:val="none"/>
          <w:lang w:bidi="ar"/>
        </w:rPr>
        <w:t>3、如果是联合体投标，联合体各方均需提供上述证明。</w:t>
      </w:r>
      <w:bookmarkEnd w:id="57"/>
    </w:p>
    <w:p w14:paraId="3DC93A5A">
      <w:pPr>
        <w:rPr>
          <w:rFonts w:hint="eastAsia" w:ascii="仿宋" w:hAnsi="仿宋" w:eastAsia="仿宋" w:cs="仿宋"/>
          <w:color w:val="000000"/>
          <w:kern w:val="0"/>
          <w:sz w:val="24"/>
          <w:u w:val="none"/>
          <w:lang w:bidi="ar"/>
        </w:rPr>
      </w:pPr>
    </w:p>
    <w:p w14:paraId="17BAC0BF">
      <w:pP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br w:type="page"/>
      </w:r>
    </w:p>
    <w:p w14:paraId="6A0561F2">
      <w:pP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5</w:t>
      </w:r>
      <w:r>
        <w:rPr>
          <w:rFonts w:hint="eastAsia" w:ascii="仿宋" w:hAnsi="仿宋" w:eastAsia="仿宋" w:cs="仿宋"/>
          <w:color w:val="000000"/>
          <w:kern w:val="0"/>
          <w:sz w:val="24"/>
          <w:u w:val="none"/>
          <w:lang w:bidi="ar"/>
        </w:rPr>
        <w:t xml:space="preserve"> 投标人资格声明书</w:t>
      </w:r>
    </w:p>
    <w:p w14:paraId="012E3139">
      <w:pPr>
        <w:rPr>
          <w:rFonts w:hint="eastAsia" w:ascii="仿宋" w:hAnsi="仿宋" w:eastAsia="仿宋" w:cs="仿宋"/>
          <w:color w:val="000000"/>
          <w:kern w:val="0"/>
          <w:sz w:val="24"/>
          <w:u w:val="none"/>
          <w:lang w:bidi="ar"/>
        </w:rPr>
      </w:pPr>
    </w:p>
    <w:p w14:paraId="5B9B0601">
      <w:pPr>
        <w:keepNext w:val="0"/>
        <w:keepLines w:val="0"/>
        <w:widowControl/>
        <w:suppressLineNumbers w:val="0"/>
        <w:jc w:val="center"/>
        <w:rPr>
          <w:rFonts w:hint="eastAsia" w:ascii="仿宋" w:hAnsi="仿宋" w:eastAsia="仿宋" w:cs="仿宋"/>
          <w:b w:val="0"/>
          <w:bCs w:val="0"/>
          <w:sz w:val="32"/>
          <w:szCs w:val="32"/>
        </w:rPr>
      </w:pPr>
      <w:r>
        <w:rPr>
          <w:rFonts w:hint="eastAsia" w:ascii="仿宋" w:hAnsi="仿宋" w:eastAsia="仿宋" w:cs="仿宋"/>
          <w:color w:val="000000"/>
          <w:kern w:val="0"/>
          <w:sz w:val="24"/>
          <w:szCs w:val="24"/>
          <w:lang w:val="en-US" w:eastAsia="zh-CN" w:bidi="ar"/>
        </w:rPr>
        <w:t xml:space="preserve"> </w:t>
      </w:r>
      <w:r>
        <w:rPr>
          <w:rFonts w:hint="eastAsia" w:ascii="仿宋" w:hAnsi="仿宋" w:eastAsia="仿宋" w:cs="仿宋"/>
          <w:b w:val="0"/>
          <w:bCs w:val="0"/>
          <w:color w:val="000000"/>
          <w:kern w:val="0"/>
          <w:sz w:val="32"/>
          <w:szCs w:val="32"/>
          <w:lang w:val="en-US" w:eastAsia="zh-CN" w:bidi="ar"/>
        </w:rPr>
        <w:t>投标人资格声明书</w:t>
      </w:r>
    </w:p>
    <w:p w14:paraId="116E718F">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4D44D6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0594A9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在参与本次项目投标（响应）中，我单位承诺： </w:t>
      </w:r>
    </w:p>
    <w:p w14:paraId="0E3659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（一）具有良好的商业信誉和健全的财务会计制度； </w:t>
      </w:r>
    </w:p>
    <w:p w14:paraId="34F8D0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（二）具有履行合同所必需的设备和专业技术能力； </w:t>
      </w:r>
    </w:p>
    <w:p w14:paraId="20F7FF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（三）有依法缴纳税收和社会保障资金的良好记录； </w:t>
      </w:r>
    </w:p>
    <w:p w14:paraId="5195C0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18CEE8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（五）我单位不属于政府采购法律、行政法规规定的公益一类事业单位、或使用事业编制且由财政拨款保障的群团组织（仅适用于政府购买服务项目）； </w:t>
      </w:r>
    </w:p>
    <w:p w14:paraId="3549E1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（六）我单位不存在为采购项目提供整体设计、规范编制或者项目管理、监理、检测等服务后，再参加该采购项目的其他采购活动的情形（单一来源采购项目除外）； </w:t>
      </w:r>
    </w:p>
    <w:p w14:paraId="032BC6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上述声明真实有效，否则我方负全部责任。 </w:t>
      </w:r>
    </w:p>
    <w:p w14:paraId="0069EC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p>
    <w:p w14:paraId="5BC574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714BAA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2C185F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投标人名称：  </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（加盖公章）</w:t>
      </w:r>
    </w:p>
    <w:p w14:paraId="24D4B3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法定代表人或其授权代理人：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ab/>
      </w:r>
      <w:r>
        <w:rPr>
          <w:rFonts w:hint="eastAsia" w:ascii="仿宋" w:hAnsi="仿宋" w:eastAsia="仿宋" w:cs="仿宋"/>
          <w:color w:val="000000"/>
          <w:kern w:val="0"/>
          <w:sz w:val="24"/>
          <w:szCs w:val="24"/>
          <w:u w:val="single"/>
          <w:lang w:val="en-US" w:eastAsia="zh-CN" w:bidi="ar"/>
        </w:rPr>
        <w:t>（签字或印鉴）</w:t>
      </w:r>
      <w:r>
        <w:rPr>
          <w:rFonts w:hint="eastAsia" w:ascii="仿宋" w:hAnsi="仿宋" w:eastAsia="仿宋" w:cs="仿宋"/>
          <w:color w:val="000000"/>
          <w:kern w:val="0"/>
          <w:sz w:val="24"/>
          <w:szCs w:val="24"/>
          <w:lang w:val="en-US" w:eastAsia="zh-CN" w:bidi="ar"/>
        </w:rPr>
        <w:tab/>
      </w:r>
    </w:p>
    <w:p w14:paraId="0BE5EA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33D4355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p>
    <w:p w14:paraId="5D7F9198">
      <w:pPr>
        <w:rPr>
          <w:rFonts w:hint="eastAsia" w:ascii="仿宋" w:hAnsi="仿宋" w:eastAsia="仿宋" w:cs="仿宋"/>
          <w:color w:val="000000"/>
          <w:kern w:val="0"/>
          <w:sz w:val="24"/>
          <w:szCs w:val="24"/>
          <w:lang w:val="en-US" w:eastAsia="zh-CN" w:bidi="ar"/>
        </w:rPr>
      </w:pPr>
    </w:p>
    <w:p w14:paraId="07DD6F5E">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42577F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58" w:name="_Toc32152"/>
      <w:r>
        <w:rPr>
          <w:rFonts w:hint="eastAsia" w:ascii="仿宋" w:hAnsi="仿宋" w:eastAsia="仿宋" w:cs="仿宋"/>
          <w:color w:val="000000"/>
          <w:kern w:val="0"/>
          <w:sz w:val="24"/>
          <w:szCs w:val="24"/>
          <w:lang w:val="en-US" w:eastAsia="zh-CN" w:bidi="ar"/>
        </w:rPr>
        <w:t>2 落实政府采购政策需满足的资格要求（如有）</w:t>
      </w:r>
      <w:bookmarkEnd w:id="58"/>
      <w:r>
        <w:rPr>
          <w:rFonts w:hint="eastAsia" w:ascii="仿宋" w:hAnsi="仿宋" w:eastAsia="仿宋" w:cs="仿宋"/>
          <w:color w:val="000000"/>
          <w:kern w:val="0"/>
          <w:sz w:val="24"/>
          <w:szCs w:val="24"/>
          <w:lang w:val="en-US" w:eastAsia="zh-CN" w:bidi="ar"/>
        </w:rPr>
        <w:t xml:space="preserve"> </w:t>
      </w:r>
    </w:p>
    <w:p w14:paraId="5029401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2-1 中小企业声明函 </w:t>
      </w:r>
    </w:p>
    <w:p w14:paraId="56709D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 </w:t>
      </w:r>
    </w:p>
    <w:p w14:paraId="1E8C15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（1）如本项目（标项/包）不专门面向中小企业预留采购份额，资格证明文件部分无需提供《中小企业声明函》。 </w:t>
      </w:r>
    </w:p>
    <w:p w14:paraId="0A3A4A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7284F5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3484F9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701C18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（5）中小企业声明函填写注意事项 </w:t>
      </w:r>
    </w:p>
    <w:p w14:paraId="383558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1）中小企业参加政府采购活动，应当出具此格式文件。《中小企业声明函》由参加政府采购活动的投标人出具。联合体投标的，《中小企业声明函》由牵头人出具。 </w:t>
      </w:r>
    </w:p>
    <w:p w14:paraId="192714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2）对于联合体中由中小企业承担的部分，或者分包给中小企业的部分，必须全</w:t>
      </w:r>
    </w:p>
    <w:p w14:paraId="018290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部由中小企业制造、承建或者承接。供应商应当在声明函“标的名称”部分标明</w:t>
      </w:r>
    </w:p>
    <w:p w14:paraId="25771A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联合体中中小企业承担的具体内容或者中小企业的具体分包内容。 </w:t>
      </w:r>
    </w:p>
    <w:p w14:paraId="178671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3EA8B6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0E9893DA">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5F1470A6">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Style w:val="23"/>
          <w:rFonts w:hint="eastAsia" w:ascii="仿宋" w:hAnsi="仿宋" w:eastAsia="仿宋" w:cs="仿宋"/>
          <w:i w:val="0"/>
          <w:iCs w:val="0"/>
          <w:caps w:val="0"/>
          <w:color w:val="000000"/>
          <w:spacing w:val="0"/>
          <w:sz w:val="24"/>
          <w:szCs w:val="24"/>
        </w:rPr>
      </w:pPr>
      <w:r>
        <w:rPr>
          <w:rStyle w:val="23"/>
          <w:rFonts w:hint="eastAsia" w:ascii="仿宋" w:hAnsi="仿宋" w:eastAsia="仿宋" w:cs="仿宋"/>
          <w:i w:val="0"/>
          <w:iCs w:val="0"/>
          <w:caps w:val="0"/>
          <w:color w:val="000000"/>
          <w:spacing w:val="0"/>
          <w:sz w:val="24"/>
          <w:szCs w:val="24"/>
        </w:rPr>
        <w:t>中小企业声明函格式文件由供应商根据需要选用</w:t>
      </w:r>
    </w:p>
    <w:p w14:paraId="09C00B7C">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both"/>
        <w:textAlignment w:val="auto"/>
        <w:rPr>
          <w:rStyle w:val="23"/>
          <w:rFonts w:hint="eastAsia" w:ascii="仿宋" w:hAnsi="仿宋" w:eastAsia="仿宋" w:cs="仿宋"/>
          <w:i w:val="0"/>
          <w:iCs w:val="0"/>
          <w:caps w:val="0"/>
          <w:color w:val="000000"/>
          <w:spacing w:val="0"/>
          <w:sz w:val="24"/>
          <w:szCs w:val="24"/>
        </w:rPr>
      </w:pPr>
      <w:r>
        <w:rPr>
          <w:rStyle w:val="23"/>
          <w:rFonts w:hint="eastAsia" w:ascii="仿宋" w:hAnsi="仿宋" w:eastAsia="仿宋" w:cs="仿宋"/>
          <w:i w:val="0"/>
          <w:iCs w:val="0"/>
          <w:caps w:val="0"/>
          <w:color w:val="000000"/>
          <w:spacing w:val="0"/>
          <w:sz w:val="24"/>
          <w:szCs w:val="24"/>
        </w:rPr>
        <w:t>中小企业声明函（所投产品制造商为中小企业时提交本函，所属行业应符合采购文件中明确的本项目所属行业）</w:t>
      </w:r>
    </w:p>
    <w:p w14:paraId="2061065F">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Style w:val="23"/>
          <w:rFonts w:hint="eastAsia" w:ascii="仿宋" w:hAnsi="仿宋" w:eastAsia="仿宋" w:cs="仿宋"/>
          <w:i w:val="0"/>
          <w:iCs w:val="0"/>
          <w:caps w:val="0"/>
          <w:color w:val="000000"/>
          <w:spacing w:val="0"/>
          <w:sz w:val="32"/>
          <w:szCs w:val="32"/>
        </w:rPr>
      </w:pPr>
    </w:p>
    <w:p w14:paraId="5B0137AA">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lang w:val="en-US" w:eastAsia="zh-CN"/>
        </w:rPr>
      </w:pPr>
      <w:r>
        <w:rPr>
          <w:rStyle w:val="23"/>
          <w:rFonts w:hint="eastAsia" w:ascii="仿宋" w:hAnsi="仿宋" w:eastAsia="仿宋" w:cs="仿宋"/>
          <w:i w:val="0"/>
          <w:iCs w:val="0"/>
          <w:caps w:val="0"/>
          <w:color w:val="000000"/>
          <w:spacing w:val="0"/>
          <w:sz w:val="32"/>
          <w:szCs w:val="32"/>
        </w:rPr>
        <w:t>中小企业声明函</w:t>
      </w:r>
      <w:r>
        <w:rPr>
          <w:rStyle w:val="23"/>
          <w:rFonts w:hint="eastAsia" w:ascii="仿宋" w:hAnsi="仿宋" w:eastAsia="仿宋" w:cs="仿宋"/>
          <w:i w:val="0"/>
          <w:iCs w:val="0"/>
          <w:caps w:val="0"/>
          <w:color w:val="000000"/>
          <w:spacing w:val="0"/>
          <w:sz w:val="32"/>
          <w:szCs w:val="32"/>
          <w:lang w:eastAsia="zh-CN"/>
        </w:rPr>
        <w:t>（</w:t>
      </w:r>
      <w:r>
        <w:rPr>
          <w:rStyle w:val="23"/>
          <w:rFonts w:hint="eastAsia" w:ascii="仿宋" w:hAnsi="仿宋" w:eastAsia="仿宋" w:cs="仿宋"/>
          <w:i w:val="0"/>
          <w:iCs w:val="0"/>
          <w:caps w:val="0"/>
          <w:color w:val="000000"/>
          <w:spacing w:val="0"/>
          <w:sz w:val="32"/>
          <w:szCs w:val="32"/>
        </w:rPr>
        <w:t>货物</w:t>
      </w:r>
      <w:r>
        <w:rPr>
          <w:rStyle w:val="23"/>
          <w:rFonts w:hint="eastAsia" w:ascii="仿宋" w:hAnsi="仿宋" w:eastAsia="仿宋" w:cs="仿宋"/>
          <w:i w:val="0"/>
          <w:iCs w:val="0"/>
          <w:caps w:val="0"/>
          <w:color w:val="000000"/>
          <w:spacing w:val="0"/>
          <w:sz w:val="32"/>
          <w:szCs w:val="32"/>
          <w:lang w:eastAsia="zh-CN"/>
        </w:rPr>
        <w:t>）</w:t>
      </w:r>
    </w:p>
    <w:p w14:paraId="4B1DA70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p>
    <w:p w14:paraId="08DC606D">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u w:val="single"/>
        </w:rPr>
        <w:t>（单位名称）</w:t>
      </w:r>
      <w:r>
        <w:rPr>
          <w:rFonts w:hint="eastAsia" w:ascii="仿宋" w:hAnsi="仿宋" w:eastAsia="仿宋" w:cs="仿宋"/>
          <w:i w:val="0"/>
          <w:iCs w:val="0"/>
          <w:caps w:val="0"/>
          <w:color w:val="000000"/>
          <w:spacing w:val="0"/>
          <w:sz w:val="24"/>
          <w:szCs w:val="24"/>
        </w:rPr>
        <w:t>的</w:t>
      </w:r>
      <w:r>
        <w:rPr>
          <w:rFonts w:hint="eastAsia" w:ascii="仿宋" w:hAnsi="仿宋" w:eastAsia="仿宋" w:cs="仿宋"/>
          <w:i/>
          <w:iCs/>
          <w:caps w:val="0"/>
          <w:color w:val="000000"/>
          <w:spacing w:val="0"/>
          <w:sz w:val="24"/>
          <w:szCs w:val="24"/>
          <w:u w:val="single"/>
        </w:rPr>
        <w:t>（项目名称）</w:t>
      </w:r>
      <w:r>
        <w:rPr>
          <w:rFonts w:hint="eastAsia" w:ascii="仿宋" w:hAnsi="仿宋" w:eastAsia="仿宋" w:cs="仿宋"/>
          <w:i w:val="0"/>
          <w:iCs w:val="0"/>
          <w:caps w:val="0"/>
          <w:color w:val="000000"/>
          <w:spacing w:val="0"/>
          <w:sz w:val="24"/>
          <w:szCs w:val="24"/>
        </w:rPr>
        <w:t>采购活动，提供的货物全部由符合政策要求的中小企业制造。相关企业（含联合体中的中小企业、签订分包意向协议的中小企业）的具体情况如下：</w:t>
      </w:r>
    </w:p>
    <w:p w14:paraId="7A74E47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iCs/>
          <w:caps w:val="0"/>
          <w:color w:val="000000"/>
          <w:spacing w:val="0"/>
          <w:sz w:val="24"/>
          <w:szCs w:val="24"/>
          <w:u w:val="single"/>
        </w:rPr>
        <w:t>（标的名称）</w:t>
      </w:r>
      <w:r>
        <w:rPr>
          <w:rFonts w:hint="eastAsia" w:ascii="仿宋" w:hAnsi="仿宋" w:eastAsia="仿宋" w:cs="仿宋"/>
          <w:i w:val="0"/>
          <w:iCs w:val="0"/>
          <w:caps w:val="0"/>
          <w:color w:val="000000"/>
          <w:spacing w:val="0"/>
          <w:sz w:val="24"/>
          <w:szCs w:val="24"/>
        </w:rPr>
        <w:t>，属于</w:t>
      </w:r>
      <w:r>
        <w:rPr>
          <w:rFonts w:hint="eastAsia" w:ascii="仿宋" w:hAnsi="仿宋" w:eastAsia="仿宋" w:cs="仿宋"/>
          <w:i/>
          <w:iCs/>
          <w:caps w:val="0"/>
          <w:color w:val="000000"/>
          <w:spacing w:val="0"/>
          <w:sz w:val="24"/>
          <w:szCs w:val="24"/>
          <w:u w:val="single"/>
        </w:rPr>
        <w:t>（采购文件中明确的所属行业）</w:t>
      </w:r>
      <w:r>
        <w:rPr>
          <w:rFonts w:hint="eastAsia" w:ascii="仿宋" w:hAnsi="仿宋" w:eastAsia="仿宋" w:cs="仿宋"/>
          <w:i w:val="0"/>
          <w:iCs w:val="0"/>
          <w:caps w:val="0"/>
          <w:color w:val="000000"/>
          <w:spacing w:val="0"/>
          <w:sz w:val="24"/>
          <w:szCs w:val="24"/>
        </w:rPr>
        <w:t>；制造商为</w:t>
      </w:r>
      <w:r>
        <w:rPr>
          <w:rFonts w:hint="eastAsia" w:ascii="仿宋" w:hAnsi="仿宋" w:eastAsia="仿宋" w:cs="仿宋"/>
          <w:i/>
          <w:iCs/>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w:t>
      </w:r>
      <w:r>
        <w:rPr>
          <w:rFonts w:hint="eastAsia" w:ascii="仿宋" w:hAnsi="仿宋" w:eastAsia="仿宋" w:cs="仿宋"/>
          <w:i/>
          <w:iCs/>
          <w:caps w:val="0"/>
          <w:color w:val="000000"/>
          <w:spacing w:val="0"/>
          <w:sz w:val="24"/>
          <w:szCs w:val="24"/>
          <w:u w:val="single"/>
        </w:rPr>
        <w:t>（中型企业、小型企业、微型企业）</w:t>
      </w:r>
      <w:r>
        <w:rPr>
          <w:rFonts w:hint="eastAsia" w:ascii="仿宋" w:hAnsi="仿宋" w:eastAsia="仿宋" w:cs="仿宋"/>
          <w:i w:val="0"/>
          <w:iCs w:val="0"/>
          <w:caps w:val="0"/>
          <w:color w:val="000000"/>
          <w:spacing w:val="0"/>
          <w:sz w:val="24"/>
          <w:szCs w:val="24"/>
        </w:rPr>
        <w:t>；</w:t>
      </w:r>
    </w:p>
    <w:p w14:paraId="1CA98128">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w:t>
      </w:r>
      <w:r>
        <w:rPr>
          <w:rFonts w:hint="eastAsia" w:ascii="仿宋" w:hAnsi="仿宋" w:eastAsia="仿宋" w:cs="仿宋"/>
          <w:i/>
          <w:iCs/>
          <w:caps w:val="0"/>
          <w:color w:val="000000"/>
          <w:spacing w:val="0"/>
          <w:sz w:val="24"/>
          <w:szCs w:val="24"/>
          <w:u w:val="single"/>
        </w:rPr>
        <w:t>（标的名称）</w:t>
      </w:r>
      <w:r>
        <w:rPr>
          <w:rFonts w:hint="eastAsia" w:ascii="仿宋" w:hAnsi="仿宋" w:eastAsia="仿宋" w:cs="仿宋"/>
          <w:i w:val="0"/>
          <w:iCs w:val="0"/>
          <w:caps w:val="0"/>
          <w:color w:val="000000"/>
          <w:spacing w:val="0"/>
          <w:sz w:val="24"/>
          <w:szCs w:val="24"/>
        </w:rPr>
        <w:t>，属于</w:t>
      </w:r>
      <w:r>
        <w:rPr>
          <w:rFonts w:hint="eastAsia" w:ascii="仿宋" w:hAnsi="仿宋" w:eastAsia="仿宋" w:cs="仿宋"/>
          <w:i/>
          <w:iCs/>
          <w:caps w:val="0"/>
          <w:color w:val="000000"/>
          <w:spacing w:val="0"/>
          <w:sz w:val="24"/>
          <w:szCs w:val="24"/>
          <w:u w:val="single"/>
        </w:rPr>
        <w:t>（采购文件中明确的所属行业）</w:t>
      </w:r>
      <w:r>
        <w:rPr>
          <w:rFonts w:hint="eastAsia" w:ascii="仿宋" w:hAnsi="仿宋" w:eastAsia="仿宋" w:cs="仿宋"/>
          <w:i w:val="0"/>
          <w:iCs w:val="0"/>
          <w:caps w:val="0"/>
          <w:color w:val="000000"/>
          <w:spacing w:val="0"/>
          <w:sz w:val="24"/>
          <w:szCs w:val="24"/>
        </w:rPr>
        <w:t>；制造商为</w:t>
      </w:r>
      <w:r>
        <w:rPr>
          <w:rFonts w:hint="eastAsia" w:ascii="仿宋" w:hAnsi="仿宋" w:eastAsia="仿宋" w:cs="仿宋"/>
          <w:i/>
          <w:iCs/>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w:t>
      </w:r>
      <w:r>
        <w:rPr>
          <w:rFonts w:hint="eastAsia" w:ascii="仿宋" w:hAnsi="仿宋" w:eastAsia="仿宋" w:cs="仿宋"/>
          <w:i/>
          <w:iCs/>
          <w:caps w:val="0"/>
          <w:color w:val="000000"/>
          <w:spacing w:val="0"/>
          <w:sz w:val="24"/>
          <w:szCs w:val="24"/>
          <w:u w:val="single"/>
        </w:rPr>
        <w:t>（中型企业、小型企业、微型企业）</w:t>
      </w:r>
      <w:r>
        <w:rPr>
          <w:rFonts w:hint="eastAsia" w:ascii="仿宋" w:hAnsi="仿宋" w:eastAsia="仿宋" w:cs="仿宋"/>
          <w:i w:val="0"/>
          <w:iCs w:val="0"/>
          <w:caps w:val="0"/>
          <w:color w:val="000000"/>
          <w:spacing w:val="0"/>
          <w:sz w:val="24"/>
          <w:szCs w:val="24"/>
        </w:rPr>
        <w:t>；</w:t>
      </w:r>
    </w:p>
    <w:p w14:paraId="74CBE8D1">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p>
    <w:p w14:paraId="276DBEFF">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以上企业，不属于大企业的分支机构，不存在控股股东为大企业的情形，也不存在与大企业的负责人为同一人的情形。</w:t>
      </w:r>
    </w:p>
    <w:p w14:paraId="5104EB94">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本企业对上述声明内容的真实性负责。如有虚假，将依法承担相应责任。</w:t>
      </w:r>
    </w:p>
    <w:p w14:paraId="457F9314">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14:paraId="71835785">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u w:val="single"/>
          <w:lang w:val="en-US" w:eastAsia="zh-CN"/>
        </w:rPr>
      </w:pP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企业名称（盖章）：</w:t>
      </w:r>
      <w:r>
        <w:rPr>
          <w:rFonts w:hint="eastAsia" w:ascii="仿宋" w:hAnsi="仿宋" w:eastAsia="仿宋" w:cs="仿宋"/>
          <w:i w:val="0"/>
          <w:iCs w:val="0"/>
          <w:caps w:val="0"/>
          <w:color w:val="000000"/>
          <w:spacing w:val="0"/>
          <w:sz w:val="24"/>
          <w:szCs w:val="24"/>
          <w:u w:val="single"/>
          <w:lang w:val="en-US" w:eastAsia="zh-CN"/>
        </w:rPr>
        <w:t xml:space="preserve">          </w:t>
      </w:r>
    </w:p>
    <w:p w14:paraId="344C1764">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u w:val="single"/>
          <w:lang w:val="en-US" w:eastAsia="zh-CN"/>
        </w:rPr>
      </w:pPr>
      <w:r>
        <w:rPr>
          <w:rFonts w:hint="eastAsia" w:ascii="仿宋" w:hAnsi="仿宋" w:eastAsia="仿宋" w:cs="仿宋"/>
          <w:i w:val="0"/>
          <w:iCs w:val="0"/>
          <w:caps w:val="0"/>
          <w:color w:val="000000"/>
          <w:spacing w:val="0"/>
          <w:sz w:val="24"/>
          <w:szCs w:val="24"/>
        </w:rPr>
        <w:t>日期：</w:t>
      </w:r>
      <w:r>
        <w:rPr>
          <w:rFonts w:hint="eastAsia" w:ascii="仿宋" w:hAnsi="仿宋" w:eastAsia="仿宋" w:cs="仿宋"/>
          <w:i w:val="0"/>
          <w:iCs w:val="0"/>
          <w:caps w:val="0"/>
          <w:color w:val="000000"/>
          <w:spacing w:val="0"/>
          <w:sz w:val="24"/>
          <w:szCs w:val="24"/>
          <w:u w:val="single"/>
          <w:lang w:val="en-US" w:eastAsia="zh-CN"/>
        </w:rPr>
        <w:t xml:space="preserve">         </w:t>
      </w:r>
    </w:p>
    <w:p w14:paraId="56C0D936">
      <w:pPr>
        <w:rPr>
          <w:rFonts w:hint="eastAsia" w:ascii="仿宋" w:hAnsi="仿宋" w:eastAsia="仿宋" w:cs="仿宋"/>
          <w:b w:val="0"/>
          <w:bCs w:val="0"/>
          <w:color w:val="000000"/>
          <w:kern w:val="0"/>
          <w:sz w:val="21"/>
          <w:szCs w:val="21"/>
          <w:lang w:val="en-US" w:eastAsia="zh-CN" w:bidi="ar"/>
        </w:rPr>
      </w:pPr>
    </w:p>
    <w:p w14:paraId="52A08A18">
      <w:pPr>
        <w:rPr>
          <w:rFonts w:hint="eastAsia" w:ascii="仿宋" w:hAnsi="仿宋" w:eastAsia="仿宋" w:cs="仿宋"/>
          <w:b w:val="0"/>
          <w:bCs w:val="0"/>
          <w:color w:val="000000"/>
          <w:kern w:val="0"/>
          <w:sz w:val="21"/>
          <w:szCs w:val="21"/>
          <w:lang w:val="en-US" w:eastAsia="zh-CN" w:bidi="ar"/>
        </w:rPr>
      </w:pPr>
    </w:p>
    <w:p w14:paraId="73486D88">
      <w:pPr>
        <w:rPr>
          <w:rFonts w:hint="eastAsia" w:ascii="仿宋" w:hAnsi="仿宋" w:eastAsia="仿宋" w:cs="仿宋"/>
          <w:b w:val="0"/>
          <w:bCs w:val="0"/>
          <w:color w:val="000000"/>
          <w:kern w:val="0"/>
          <w:sz w:val="21"/>
          <w:szCs w:val="21"/>
          <w:lang w:val="en-US" w:eastAsia="zh-CN" w:bidi="ar"/>
        </w:rPr>
      </w:pPr>
    </w:p>
    <w:p w14:paraId="13166243">
      <w:pPr>
        <w:rPr>
          <w:rFonts w:hint="eastAsia" w:ascii="仿宋" w:hAnsi="仿宋" w:eastAsia="仿宋" w:cs="仿宋"/>
          <w:b w:val="0"/>
          <w:bCs w:val="0"/>
          <w:color w:val="000000"/>
          <w:kern w:val="0"/>
          <w:sz w:val="21"/>
          <w:szCs w:val="21"/>
          <w:lang w:val="en-US" w:eastAsia="zh-CN" w:bidi="ar"/>
        </w:rPr>
      </w:pPr>
    </w:p>
    <w:p w14:paraId="15276C09">
      <w:pPr>
        <w:rPr>
          <w:rFonts w:hint="eastAsia" w:ascii="仿宋" w:hAnsi="仿宋" w:eastAsia="仿宋" w:cs="仿宋"/>
          <w:b w:val="0"/>
          <w:bCs w:val="0"/>
          <w:color w:val="000000"/>
          <w:kern w:val="0"/>
          <w:sz w:val="21"/>
          <w:szCs w:val="21"/>
          <w:lang w:val="en-US" w:eastAsia="zh-CN" w:bidi="ar"/>
        </w:rPr>
      </w:pPr>
    </w:p>
    <w:p w14:paraId="0E97BD63">
      <w:pP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从业人员、营业收入、资产总额填报上一年度数据，无上一年度数据的新成立企业可不填报。</w:t>
      </w:r>
    </w:p>
    <w:p w14:paraId="249EAB24">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19EEAA1C">
      <w:pPr>
        <w:rPr>
          <w:rFonts w:hint="eastAsia" w:ascii="仿宋" w:hAnsi="仿宋" w:eastAsia="仿宋" w:cs="仿宋"/>
          <w:b w:val="0"/>
          <w:bCs w:val="0"/>
          <w:color w:val="000000"/>
          <w:kern w:val="0"/>
          <w:sz w:val="24"/>
          <w:szCs w:val="24"/>
          <w:lang w:val="en-US" w:eastAsia="zh-CN" w:bidi="ar"/>
        </w:rPr>
      </w:pPr>
    </w:p>
    <w:p w14:paraId="380C5E9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中小企业声明函格式文件由供应商根据需要选用（承建本项目工程为中小企业或者承接本项目服务为中小企业时提交本函，所属行业应符合采购文件中明确的本项目所属行业）</w:t>
      </w:r>
    </w:p>
    <w:p w14:paraId="4AD121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770F98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中小企业声明函（工程、服务）</w:t>
      </w:r>
    </w:p>
    <w:p w14:paraId="6BFCD6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AFF8FC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本公司（联合体）郑重声明，根据《政府采购促进中小企业发展管理办法》 </w:t>
      </w:r>
    </w:p>
    <w:p w14:paraId="5DAE22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（财库﹝2020﹞46号）的规定，本公司（联合体）参加</w:t>
      </w:r>
      <w:r>
        <w:rPr>
          <w:rFonts w:hint="eastAsia" w:ascii="仿宋" w:hAnsi="仿宋" w:eastAsia="仿宋" w:cs="仿宋"/>
          <w:i/>
          <w:iCs/>
          <w:color w:val="000000"/>
          <w:kern w:val="0"/>
          <w:sz w:val="24"/>
          <w:szCs w:val="24"/>
          <w:u w:val="single"/>
          <w:lang w:val="en-US" w:eastAsia="zh-CN" w:bidi="ar"/>
        </w:rPr>
        <w:t>（单位名称）</w:t>
      </w:r>
      <w:r>
        <w:rPr>
          <w:rFonts w:hint="eastAsia" w:ascii="仿宋" w:hAnsi="仿宋" w:eastAsia="仿宋" w:cs="仿宋"/>
          <w:color w:val="000000"/>
          <w:kern w:val="0"/>
          <w:sz w:val="24"/>
          <w:szCs w:val="24"/>
          <w:lang w:val="en-US" w:eastAsia="zh-CN" w:bidi="ar"/>
        </w:rPr>
        <w:t>的</w:t>
      </w:r>
      <w:r>
        <w:rPr>
          <w:rFonts w:hint="eastAsia" w:ascii="仿宋" w:hAnsi="仿宋" w:eastAsia="仿宋" w:cs="仿宋"/>
          <w:i/>
          <w:iCs/>
          <w:color w:val="000000"/>
          <w:kern w:val="0"/>
          <w:sz w:val="24"/>
          <w:szCs w:val="24"/>
          <w:u w:val="single"/>
          <w:lang w:val="en-US" w:eastAsia="zh-CN" w:bidi="ar"/>
        </w:rPr>
        <w:t>（项目名称）</w:t>
      </w:r>
      <w:r>
        <w:rPr>
          <w:rFonts w:hint="eastAsia" w:ascii="仿宋" w:hAnsi="仿宋" w:eastAsia="仿宋" w:cs="仿宋"/>
          <w:color w:val="000000"/>
          <w:kern w:val="0"/>
          <w:sz w:val="24"/>
          <w:szCs w:val="24"/>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82D9A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 xml:space="preserve">；承建（承接）企业 </w:t>
      </w:r>
    </w:p>
    <w:p w14:paraId="29EB73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338A2B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；承建（承接）企业</w:t>
      </w:r>
    </w:p>
    <w:p w14:paraId="7153104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16A9F5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765DE1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以上企业，不属于大企业的分支机构，不存在控股股东为大企业的情形， </w:t>
      </w:r>
    </w:p>
    <w:p w14:paraId="491CCB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也不存在与大企业的负责人为同一人的情形。 </w:t>
      </w:r>
    </w:p>
    <w:p w14:paraId="6AAF43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本企业对上述声明内容的真实性负责。如有虚假，将依法承担相应责任。</w:t>
      </w:r>
    </w:p>
    <w:p w14:paraId="0826D34B">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xml:space="preserve"> </w:t>
      </w:r>
    </w:p>
    <w:p w14:paraId="05F347B6">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u w:val="single"/>
          <w:lang w:val="en-US" w:eastAsia="zh-CN"/>
        </w:rPr>
      </w:pP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企业名称（盖章）：</w:t>
      </w:r>
      <w:r>
        <w:rPr>
          <w:rFonts w:hint="eastAsia" w:ascii="仿宋" w:hAnsi="仿宋" w:eastAsia="仿宋" w:cs="仿宋"/>
          <w:i w:val="0"/>
          <w:iCs w:val="0"/>
          <w:caps w:val="0"/>
          <w:color w:val="000000"/>
          <w:spacing w:val="0"/>
          <w:sz w:val="24"/>
          <w:szCs w:val="24"/>
          <w:u w:val="single"/>
          <w:lang w:val="en-US" w:eastAsia="zh-CN"/>
        </w:rPr>
        <w:t xml:space="preserve">          </w:t>
      </w:r>
    </w:p>
    <w:p w14:paraId="0290E52A">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u w:val="single"/>
          <w:lang w:val="en-US" w:eastAsia="zh-CN"/>
        </w:rPr>
      </w:pPr>
      <w:r>
        <w:rPr>
          <w:rFonts w:hint="eastAsia" w:ascii="仿宋" w:hAnsi="仿宋" w:eastAsia="仿宋" w:cs="仿宋"/>
          <w:i w:val="0"/>
          <w:iCs w:val="0"/>
          <w:caps w:val="0"/>
          <w:color w:val="000000"/>
          <w:spacing w:val="0"/>
          <w:sz w:val="24"/>
          <w:szCs w:val="24"/>
        </w:rPr>
        <w:t>日期：</w:t>
      </w:r>
      <w:r>
        <w:rPr>
          <w:rFonts w:hint="eastAsia" w:ascii="仿宋" w:hAnsi="仿宋" w:eastAsia="仿宋" w:cs="仿宋"/>
          <w:i w:val="0"/>
          <w:iCs w:val="0"/>
          <w:caps w:val="0"/>
          <w:color w:val="000000"/>
          <w:spacing w:val="0"/>
          <w:sz w:val="24"/>
          <w:szCs w:val="24"/>
          <w:u w:val="single"/>
          <w:lang w:val="en-US" w:eastAsia="zh-CN"/>
        </w:rPr>
        <w:t xml:space="preserve">         </w:t>
      </w:r>
    </w:p>
    <w:p w14:paraId="17F67FB5">
      <w:pPr>
        <w:rPr>
          <w:rFonts w:hint="eastAsia" w:ascii="仿宋" w:hAnsi="仿宋" w:eastAsia="仿宋" w:cs="仿宋"/>
          <w:b w:val="0"/>
          <w:bCs w:val="0"/>
          <w:color w:val="000000"/>
          <w:kern w:val="0"/>
          <w:sz w:val="21"/>
          <w:szCs w:val="21"/>
          <w:lang w:val="en-US" w:eastAsia="zh-CN" w:bidi="ar"/>
        </w:rPr>
      </w:pPr>
    </w:p>
    <w:p w14:paraId="68A64E50">
      <w:pPr>
        <w:rPr>
          <w:rFonts w:hint="eastAsia" w:ascii="仿宋" w:hAnsi="仿宋" w:eastAsia="仿宋" w:cs="仿宋"/>
          <w:b w:val="0"/>
          <w:bCs w:val="0"/>
          <w:color w:val="000000"/>
          <w:kern w:val="0"/>
          <w:sz w:val="21"/>
          <w:szCs w:val="21"/>
          <w:lang w:val="en-US" w:eastAsia="zh-CN" w:bidi="ar"/>
        </w:rPr>
      </w:pPr>
    </w:p>
    <w:p w14:paraId="43C92BAD">
      <w:pPr>
        <w:rPr>
          <w:rFonts w:hint="eastAsia" w:ascii="仿宋" w:hAnsi="仿宋" w:eastAsia="仿宋" w:cs="仿宋"/>
          <w:b w:val="0"/>
          <w:bCs w:val="0"/>
          <w:color w:val="000000"/>
          <w:kern w:val="0"/>
          <w:sz w:val="21"/>
          <w:szCs w:val="21"/>
          <w:lang w:val="en-US" w:eastAsia="zh-CN" w:bidi="ar"/>
        </w:rPr>
      </w:pPr>
    </w:p>
    <w:p w14:paraId="04156809">
      <w:pPr>
        <w:rPr>
          <w:rFonts w:hint="eastAsia" w:ascii="仿宋" w:hAnsi="仿宋" w:eastAsia="仿宋" w:cs="仿宋"/>
          <w:b w:val="0"/>
          <w:bCs w:val="0"/>
          <w:color w:val="000000"/>
          <w:kern w:val="0"/>
          <w:sz w:val="21"/>
          <w:szCs w:val="21"/>
          <w:lang w:val="en-US" w:eastAsia="zh-CN" w:bidi="ar"/>
        </w:rPr>
      </w:pPr>
    </w:p>
    <w:p w14:paraId="00D8561A">
      <w:pP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从业人员、营业收入、资产总额填报上一年度数据，无上一年度数据的新成立企业可不填报。</w:t>
      </w:r>
    </w:p>
    <w:p w14:paraId="1FFA8B1F">
      <w:pP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br w:type="page"/>
      </w:r>
    </w:p>
    <w:p w14:paraId="458E351D">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残疾人福利性单位声明函格式</w:t>
      </w:r>
    </w:p>
    <w:p w14:paraId="3F098CE4">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14:paraId="786F86D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lang w:val="en-US" w:eastAsia="zh-CN" w:bidi="ar"/>
        </w:rPr>
        <w:t>（请进行勾选）</w:t>
      </w:r>
      <w:r>
        <w:rPr>
          <w:rFonts w:hint="eastAsia" w:ascii="仿宋" w:hAnsi="仿宋" w:eastAsia="仿宋" w:cs="仿宋"/>
          <w:color w:val="000000"/>
          <w:kern w:val="0"/>
          <w:sz w:val="24"/>
          <w:szCs w:val="24"/>
          <w:lang w:val="en-US" w:eastAsia="zh-CN" w:bidi="ar"/>
        </w:rPr>
        <w:t xml:space="preserve">： </w:t>
      </w:r>
    </w:p>
    <w:p w14:paraId="10775D1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□不属于符合条件的残疾人福利性单位。 </w:t>
      </w:r>
    </w:p>
    <w:p w14:paraId="48EB5C3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□属于符合条件的残疾人福利性单位，</w:t>
      </w:r>
      <w:r>
        <w:rPr>
          <w:rFonts w:hint="eastAsia" w:ascii="仿宋" w:hAnsi="仿宋" w:eastAsia="仿宋" w:cs="仿宋"/>
          <w:color w:val="000000"/>
          <w:kern w:val="0"/>
          <w:sz w:val="24"/>
          <w:szCs w:val="24"/>
          <w:lang w:val="en-US" w:eastAsia="zh-CN" w:bidi="ar"/>
        </w:rPr>
        <w:t>且本单位参加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48C708BE">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本单位对上述声明的真实性负责。如有虚假，将依法承担相应责任。 </w:t>
      </w:r>
    </w:p>
    <w:p w14:paraId="7C6659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5209DD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1C6765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单位名称（盖章）：</w:t>
      </w:r>
    </w:p>
    <w:p w14:paraId="4FC6E1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日期：</w:t>
      </w:r>
    </w:p>
    <w:p w14:paraId="79B5A2C3">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7ED65C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2-2 拟分包情况说明及分包意向协议 </w:t>
      </w:r>
    </w:p>
    <w:p w14:paraId="3A8495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306D3C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拟分包情况说明</w:t>
      </w:r>
    </w:p>
    <w:p w14:paraId="6B9C2D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681E99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（采购人或采购代理机构）</w:t>
      </w:r>
      <w:r>
        <w:rPr>
          <w:rFonts w:hint="eastAsia" w:ascii="仿宋" w:hAnsi="仿宋" w:eastAsia="仿宋" w:cs="仿宋"/>
          <w:color w:val="000000"/>
          <w:kern w:val="0"/>
          <w:sz w:val="24"/>
          <w:szCs w:val="24"/>
          <w:lang w:val="en-US" w:eastAsia="zh-CN" w:bidi="ar"/>
        </w:rPr>
        <w:t xml:space="preserve"> </w:t>
      </w:r>
    </w:p>
    <w:p w14:paraId="2A7FF4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我单位参加贵单位组织采购的项目编号为</w:t>
      </w:r>
      <w:r>
        <w:rPr>
          <w:rFonts w:hint="eastAsia" w:ascii="仿宋" w:hAnsi="仿宋" w:eastAsia="仿宋" w:cs="仿宋"/>
          <w:color w:val="000000"/>
          <w:kern w:val="0"/>
          <w:sz w:val="24"/>
          <w:szCs w:val="24"/>
          <w:u w:val="single"/>
          <w:lang w:val="en-US" w:eastAsia="zh-CN" w:bidi="ar"/>
        </w:rPr>
        <w:t xml:space="preserve"> （填写采购项目编号）  </w:t>
      </w:r>
      <w:r>
        <w:rPr>
          <w:rFonts w:hint="eastAsia" w:ascii="仿宋" w:hAnsi="仿宋" w:eastAsia="仿宋" w:cs="仿宋"/>
          <w:color w:val="000000"/>
          <w:kern w:val="0"/>
          <w:sz w:val="24"/>
          <w:szCs w:val="24"/>
          <w:lang w:val="en-US" w:eastAsia="zh-CN" w:bidi="ar"/>
        </w:rPr>
        <w:t>的</w:t>
      </w:r>
      <w:r>
        <w:rPr>
          <w:rFonts w:hint="eastAsia" w:ascii="仿宋" w:hAnsi="仿宋" w:eastAsia="仿宋" w:cs="仿宋"/>
          <w:color w:val="000000"/>
          <w:kern w:val="0"/>
          <w:sz w:val="24"/>
          <w:szCs w:val="24"/>
          <w:u w:val="single"/>
          <w:lang w:val="en-US" w:eastAsia="zh-CN" w:bidi="ar"/>
        </w:rPr>
        <w:t xml:space="preserve"> （填写采购项目名称）  </w:t>
      </w:r>
      <w:r>
        <w:rPr>
          <w:rFonts w:hint="eastAsia" w:ascii="仿宋" w:hAnsi="仿宋" w:eastAsia="仿宋" w:cs="仿宋"/>
          <w:color w:val="000000"/>
          <w:kern w:val="0"/>
          <w:sz w:val="24"/>
          <w:szCs w:val="24"/>
          <w:lang w:val="en-US" w:eastAsia="zh-CN" w:bidi="ar"/>
        </w:rPr>
        <w:t>项目中</w:t>
      </w:r>
      <w:r>
        <w:rPr>
          <w:rFonts w:hint="eastAsia" w:ascii="仿宋" w:hAnsi="仿宋" w:eastAsia="仿宋" w:cs="仿宋"/>
          <w:color w:val="000000"/>
          <w:kern w:val="0"/>
          <w:sz w:val="24"/>
          <w:szCs w:val="24"/>
          <w:u w:val="single"/>
          <w:lang w:val="en-US" w:eastAsia="zh-CN" w:bidi="ar"/>
        </w:rPr>
        <w:t xml:space="preserve"> （填写包号） </w:t>
      </w:r>
      <w:r>
        <w:rPr>
          <w:rFonts w:hint="eastAsia" w:ascii="仿宋" w:hAnsi="仿宋" w:eastAsia="仿宋" w:cs="仿宋"/>
          <w:color w:val="000000"/>
          <w:kern w:val="0"/>
          <w:sz w:val="24"/>
          <w:szCs w:val="24"/>
          <w:lang w:val="en-US" w:eastAsia="zh-CN" w:bidi="ar"/>
        </w:rPr>
        <w:t xml:space="preserve">包的投标。拟签订分包合同的单位情况如下表所示，我单 </w:t>
      </w:r>
    </w:p>
    <w:p w14:paraId="754B1F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位承诺一旦在该项目中获得采购合同将按下表所列情况进行分包，同时承诺分包承担主体不再次分包。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4967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F6164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序号</w:t>
            </w:r>
          </w:p>
        </w:tc>
        <w:tc>
          <w:tcPr>
            <w:tcW w:w="1323" w:type="dxa"/>
            <w:vAlign w:val="center"/>
          </w:tcPr>
          <w:p w14:paraId="264BE5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分包承担</w:t>
            </w:r>
          </w:p>
          <w:p w14:paraId="1376FB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主体名称</w:t>
            </w:r>
          </w:p>
        </w:tc>
        <w:tc>
          <w:tcPr>
            <w:tcW w:w="1338" w:type="dxa"/>
            <w:vAlign w:val="center"/>
          </w:tcPr>
          <w:p w14:paraId="6DDAF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分包承担</w:t>
            </w:r>
          </w:p>
          <w:p w14:paraId="033F1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主体类型</w:t>
            </w:r>
          </w:p>
          <w:p w14:paraId="0A968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（勾选）</w:t>
            </w:r>
          </w:p>
        </w:tc>
        <w:tc>
          <w:tcPr>
            <w:tcW w:w="1123" w:type="dxa"/>
            <w:vAlign w:val="center"/>
          </w:tcPr>
          <w:p w14:paraId="246F2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资质等级</w:t>
            </w:r>
          </w:p>
        </w:tc>
        <w:tc>
          <w:tcPr>
            <w:tcW w:w="1154" w:type="dxa"/>
            <w:vAlign w:val="center"/>
          </w:tcPr>
          <w:p w14:paraId="564CA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拟分包</w:t>
            </w:r>
          </w:p>
          <w:p w14:paraId="62682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合同内容</w:t>
            </w:r>
          </w:p>
        </w:tc>
        <w:tc>
          <w:tcPr>
            <w:tcW w:w="1439" w:type="dxa"/>
            <w:vAlign w:val="center"/>
          </w:tcPr>
          <w:p w14:paraId="3A570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拟分包</w:t>
            </w:r>
          </w:p>
          <w:p w14:paraId="727DF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合同金额</w:t>
            </w:r>
          </w:p>
          <w:p w14:paraId="608C8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（人民币元）</w:t>
            </w:r>
          </w:p>
        </w:tc>
        <w:tc>
          <w:tcPr>
            <w:tcW w:w="1422" w:type="dxa"/>
            <w:vAlign w:val="center"/>
          </w:tcPr>
          <w:p w14:paraId="7EE1BE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占该采购包</w:t>
            </w:r>
            <w:r>
              <w:rPr>
                <w:rFonts w:hint="eastAsia" w:ascii="仿宋" w:hAnsi="仿宋" w:eastAsia="仿宋" w:cs="仿宋"/>
                <w:b/>
                <w:bCs/>
                <w:color w:val="000000"/>
                <w:kern w:val="0"/>
                <w:sz w:val="21"/>
                <w:szCs w:val="21"/>
                <w:lang w:val="en-US" w:eastAsia="zh-CN" w:bidi="ar"/>
              </w:rPr>
              <w:t>预算金额的</w:t>
            </w:r>
            <w:r>
              <w:rPr>
                <w:rFonts w:hint="eastAsia" w:ascii="仿宋" w:hAnsi="仿宋" w:eastAsia="仿宋" w:cs="仿宋"/>
                <w:color w:val="000000"/>
                <w:kern w:val="0"/>
                <w:sz w:val="21"/>
                <w:szCs w:val="21"/>
                <w:lang w:val="en-US" w:eastAsia="zh-CN" w:bidi="ar"/>
              </w:rPr>
              <w:t>比例（%）</w:t>
            </w:r>
          </w:p>
        </w:tc>
      </w:tr>
      <w:tr w14:paraId="08E7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DD718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323" w:type="dxa"/>
            <w:vAlign w:val="center"/>
          </w:tcPr>
          <w:p w14:paraId="15D83A4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338" w:type="dxa"/>
            <w:vAlign w:val="center"/>
          </w:tcPr>
          <w:p w14:paraId="004B907F">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□中型企业</w:t>
            </w:r>
          </w:p>
          <w:p w14:paraId="1B489625">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□小微企业</w:t>
            </w:r>
          </w:p>
        </w:tc>
        <w:tc>
          <w:tcPr>
            <w:tcW w:w="1123" w:type="dxa"/>
            <w:vAlign w:val="center"/>
          </w:tcPr>
          <w:p w14:paraId="6EC63C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154" w:type="dxa"/>
            <w:vAlign w:val="center"/>
          </w:tcPr>
          <w:p w14:paraId="4E5BFD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439" w:type="dxa"/>
            <w:vAlign w:val="center"/>
          </w:tcPr>
          <w:p w14:paraId="1A98E31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422" w:type="dxa"/>
            <w:vAlign w:val="center"/>
          </w:tcPr>
          <w:p w14:paraId="7901B4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r>
      <w:tr w14:paraId="47D0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C06A3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1323" w:type="dxa"/>
            <w:vAlign w:val="center"/>
          </w:tcPr>
          <w:p w14:paraId="5F9A64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338" w:type="dxa"/>
            <w:vAlign w:val="center"/>
          </w:tcPr>
          <w:p w14:paraId="26638130">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□中型企业</w:t>
            </w:r>
          </w:p>
          <w:p w14:paraId="1F9806E8">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□小微企业</w:t>
            </w:r>
          </w:p>
        </w:tc>
        <w:tc>
          <w:tcPr>
            <w:tcW w:w="1123" w:type="dxa"/>
            <w:vAlign w:val="center"/>
          </w:tcPr>
          <w:p w14:paraId="2026FE5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154" w:type="dxa"/>
            <w:vAlign w:val="center"/>
          </w:tcPr>
          <w:p w14:paraId="73DE350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439" w:type="dxa"/>
            <w:vAlign w:val="center"/>
          </w:tcPr>
          <w:p w14:paraId="33C0F4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422" w:type="dxa"/>
            <w:vAlign w:val="center"/>
          </w:tcPr>
          <w:p w14:paraId="7DA09D5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r>
      <w:tr w14:paraId="721D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A18B4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w:t>
            </w:r>
          </w:p>
        </w:tc>
        <w:tc>
          <w:tcPr>
            <w:tcW w:w="1323" w:type="dxa"/>
            <w:vAlign w:val="center"/>
          </w:tcPr>
          <w:p w14:paraId="7D01488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338" w:type="dxa"/>
            <w:vAlign w:val="center"/>
          </w:tcPr>
          <w:p w14:paraId="5D13D7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123" w:type="dxa"/>
            <w:vAlign w:val="center"/>
          </w:tcPr>
          <w:p w14:paraId="1347FA4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154" w:type="dxa"/>
            <w:vAlign w:val="center"/>
          </w:tcPr>
          <w:p w14:paraId="5D71DD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439" w:type="dxa"/>
            <w:vAlign w:val="center"/>
          </w:tcPr>
          <w:p w14:paraId="3F70E0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422" w:type="dxa"/>
            <w:vAlign w:val="center"/>
          </w:tcPr>
          <w:p w14:paraId="502F06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r>
      <w:tr w14:paraId="029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09B132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合计</w:t>
            </w:r>
          </w:p>
        </w:tc>
        <w:tc>
          <w:tcPr>
            <w:tcW w:w="1439" w:type="dxa"/>
            <w:vAlign w:val="center"/>
          </w:tcPr>
          <w:p w14:paraId="51796E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422" w:type="dxa"/>
            <w:vAlign w:val="center"/>
          </w:tcPr>
          <w:p w14:paraId="3DEE88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r>
    </w:tbl>
    <w:p w14:paraId="1B84241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285414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u w:val="single"/>
          <w:lang w:val="en-US"/>
        </w:rPr>
      </w:pPr>
      <w:r>
        <w:rPr>
          <w:rFonts w:hint="eastAsia" w:ascii="仿宋" w:hAnsi="仿宋" w:eastAsia="仿宋" w:cs="仿宋"/>
          <w:color w:val="000000"/>
          <w:kern w:val="0"/>
          <w:sz w:val="24"/>
          <w:szCs w:val="24"/>
          <w:lang w:val="en-US" w:eastAsia="zh-CN" w:bidi="ar"/>
        </w:rPr>
        <w:t>投标人名称（加盖公章）：</w:t>
      </w:r>
      <w:r>
        <w:rPr>
          <w:rFonts w:hint="eastAsia" w:ascii="仿宋" w:hAnsi="仿宋" w:eastAsia="仿宋" w:cs="仿宋"/>
          <w:color w:val="000000"/>
          <w:kern w:val="0"/>
          <w:sz w:val="24"/>
          <w:szCs w:val="24"/>
          <w:u w:val="single"/>
          <w:lang w:val="en-US" w:eastAsia="zh-CN" w:bidi="ar"/>
        </w:rPr>
        <w:t xml:space="preserve">               </w:t>
      </w:r>
    </w:p>
    <w:p w14:paraId="7AA68F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570B51A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2AC163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 </w:t>
      </w:r>
    </w:p>
    <w:p w14:paraId="27E55176">
      <w:pPr>
        <w:keepNext w:val="0"/>
        <w:keepLines w:val="0"/>
        <w:pageBreakBefore w:val="0"/>
        <w:widowControl/>
        <w:numPr>
          <w:ilvl w:val="0"/>
          <w:numId w:val="12"/>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本表仅在投标人“为落实政府采购政策”而向中小企业分包时填写。</w:t>
      </w:r>
    </w:p>
    <w:p w14:paraId="460F75CE">
      <w:pPr>
        <w:keepNext w:val="0"/>
        <w:keepLines w:val="0"/>
        <w:pageBreakBefore w:val="0"/>
        <w:widowControl/>
        <w:numPr>
          <w:ilvl w:val="0"/>
          <w:numId w:val="12"/>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如本采购文件《投标人须知资料表》载明本项目分包承担主体应具备的相应资质条件，则投标人须在本表中列明分包承担主体的资质等级，并后附资质证书复印件加盖投标人公章，否则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000000"/>
          <w:kern w:val="0"/>
          <w:sz w:val="24"/>
          <w:szCs w:val="24"/>
          <w:lang w:val="en-US" w:eastAsia="zh-CN" w:bidi="ar"/>
        </w:rPr>
        <w:t>投标无效</w:t>
      </w:r>
      <w:r>
        <w:rPr>
          <w:rFonts w:hint="eastAsia" w:ascii="仿宋" w:hAnsi="仿宋" w:eastAsia="仿宋" w:cs="仿宋"/>
          <w:color w:val="000000"/>
          <w:kern w:val="0"/>
          <w:sz w:val="24"/>
          <w:szCs w:val="24"/>
          <w:lang w:val="en-US" w:eastAsia="zh-CN" w:bidi="ar"/>
        </w:rPr>
        <w:t xml:space="preserve">。 </w:t>
      </w:r>
    </w:p>
    <w:p w14:paraId="65E6E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（3）投标人与上述拟分包承担主体签署的《分包意向协议》及相关资质证书（如有）后附。</w:t>
      </w:r>
    </w:p>
    <w:p w14:paraId="220AFF3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74E5094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附：分包意向协议（参考格式） </w:t>
      </w:r>
    </w:p>
    <w:p w14:paraId="33EEA75C">
      <w:pPr>
        <w:pStyle w:val="19"/>
        <w:ind w:left="0" w:leftChars="0" w:firstLine="0" w:firstLine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b/>
          <w:bCs/>
          <w:sz w:val="32"/>
          <w:szCs w:val="32"/>
          <w:lang w:val="en-US" w:eastAsia="zh-CN"/>
        </w:rPr>
        <w:t>政府采购项目分包意向协议书</w:t>
      </w:r>
    </w:p>
    <w:p w14:paraId="03077EA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甲方（投标人/分包企业）：</w:t>
      </w:r>
      <w:r>
        <w:rPr>
          <w:rFonts w:hint="eastAsia" w:ascii="仿宋" w:hAnsi="仿宋" w:eastAsia="仿宋" w:cs="仿宋"/>
          <w:color w:val="000000"/>
          <w:kern w:val="0"/>
          <w:sz w:val="24"/>
          <w:szCs w:val="24"/>
          <w:u w:val="single"/>
          <w:lang w:val="en-US" w:eastAsia="zh-CN" w:bidi="ar"/>
        </w:rPr>
        <w:t xml:space="preserve">                 </w:t>
      </w:r>
    </w:p>
    <w:p w14:paraId="3498B07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统一社会信用代码：</w:t>
      </w:r>
      <w:r>
        <w:rPr>
          <w:rFonts w:hint="eastAsia" w:ascii="仿宋" w:hAnsi="仿宋" w:eastAsia="仿宋" w:cs="仿宋"/>
          <w:color w:val="000000"/>
          <w:kern w:val="0"/>
          <w:sz w:val="24"/>
          <w:szCs w:val="24"/>
          <w:u w:val="single"/>
          <w:lang w:val="en-US" w:eastAsia="zh-CN" w:bidi="ar"/>
        </w:rPr>
        <w:t xml:space="preserve">                        </w:t>
      </w:r>
    </w:p>
    <w:p w14:paraId="5AC1CA0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p>
    <w:p w14:paraId="4FC5EFDE">
      <w:pPr>
        <w:pStyle w:val="19"/>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联系方式：</w:t>
      </w:r>
      <w:r>
        <w:rPr>
          <w:rFonts w:hint="eastAsia" w:ascii="仿宋" w:hAnsi="仿宋" w:eastAsia="仿宋" w:cs="仿宋"/>
          <w:sz w:val="24"/>
          <w:szCs w:val="24"/>
          <w:u w:val="single"/>
          <w:lang w:val="en-US" w:eastAsia="zh-CN"/>
        </w:rPr>
        <w:t xml:space="preserve">                                </w:t>
      </w:r>
    </w:p>
    <w:p w14:paraId="15B33728">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法定代表人/授权委托人：</w:t>
      </w:r>
      <w:r>
        <w:rPr>
          <w:rFonts w:hint="eastAsia" w:ascii="仿宋" w:hAnsi="仿宋" w:eastAsia="仿宋" w:cs="仿宋"/>
          <w:sz w:val="24"/>
          <w:szCs w:val="24"/>
          <w:u w:val="single"/>
          <w:lang w:val="en-US" w:eastAsia="zh-CN"/>
        </w:rPr>
        <w:t xml:space="preserve">          </w:t>
      </w:r>
    </w:p>
    <w:p w14:paraId="1E8D83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5FDD9A1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乙方（接受分包企业）：</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CF2BDC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统一社会信用代码：</w:t>
      </w:r>
      <w:r>
        <w:rPr>
          <w:rFonts w:hint="eastAsia" w:ascii="仿宋" w:hAnsi="仿宋" w:eastAsia="仿宋" w:cs="仿宋"/>
          <w:color w:val="000000"/>
          <w:kern w:val="0"/>
          <w:sz w:val="24"/>
          <w:szCs w:val="24"/>
          <w:u w:val="single"/>
          <w:lang w:val="en-US" w:eastAsia="zh-CN" w:bidi="ar"/>
        </w:rPr>
        <w:t xml:space="preserve">                        </w:t>
      </w:r>
    </w:p>
    <w:p w14:paraId="64E2523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p>
    <w:p w14:paraId="008BA285">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kern w:val="0"/>
          <w:sz w:val="24"/>
          <w:szCs w:val="24"/>
          <w:u w:val="single"/>
          <w:lang w:val="en-US" w:eastAsia="zh-CN" w:bidi="ar-SA"/>
        </w:rPr>
      </w:pPr>
      <w:r>
        <w:rPr>
          <w:rFonts w:hint="eastAsia" w:ascii="仿宋" w:hAnsi="仿宋" w:eastAsia="仿宋" w:cs="仿宋"/>
          <w:kern w:val="0"/>
          <w:sz w:val="24"/>
          <w:szCs w:val="24"/>
          <w:lang w:val="en-US" w:eastAsia="zh-CN" w:bidi="ar-SA"/>
        </w:rPr>
        <w:t>联系方式：</w:t>
      </w:r>
      <w:r>
        <w:rPr>
          <w:rFonts w:hint="eastAsia" w:ascii="仿宋" w:hAnsi="仿宋" w:eastAsia="仿宋" w:cs="仿宋"/>
          <w:kern w:val="0"/>
          <w:sz w:val="24"/>
          <w:szCs w:val="24"/>
          <w:u w:val="single"/>
          <w:lang w:val="en-US" w:eastAsia="zh-CN" w:bidi="ar-SA"/>
        </w:rPr>
        <w:t xml:space="preserve">                                </w:t>
      </w:r>
    </w:p>
    <w:p w14:paraId="6D3797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法定代表人/授权委托人：</w:t>
      </w:r>
      <w:r>
        <w:rPr>
          <w:rFonts w:hint="eastAsia" w:ascii="仿宋" w:hAnsi="仿宋" w:eastAsia="仿宋" w:cs="仿宋"/>
          <w:sz w:val="24"/>
          <w:szCs w:val="24"/>
          <w:u w:val="single"/>
          <w:lang w:val="en-US" w:eastAsia="zh-CN"/>
        </w:rPr>
        <w:t xml:space="preserve">                   </w:t>
      </w:r>
    </w:p>
    <w:p w14:paraId="1254C3A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rPr>
      </w:pPr>
      <w:r>
        <w:rPr>
          <w:rFonts w:hint="eastAsia" w:ascii="仿宋" w:hAnsi="仿宋" w:eastAsia="仿宋" w:cs="仿宋"/>
          <w:kern w:val="0"/>
          <w:sz w:val="24"/>
          <w:szCs w:val="24"/>
          <w:lang w:val="en-US" w:eastAsia="zh-CN" w:bidi="ar"/>
        </w:rPr>
        <w:t>企业类型（勾选）：□中型企业 □小型企业 □微型企业 （依据《中小企业划型标准规定》（工信部联企业〔2011〕300号）中本项目包/标段采购标的对应行业划分）</w:t>
      </w:r>
    </w:p>
    <w:p w14:paraId="0C03B5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7353BA34">
      <w:pPr>
        <w:pStyle w:val="19"/>
        <w:keepNext w:val="0"/>
        <w:keepLines w:val="0"/>
        <w:pageBreakBefore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72775B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一、分包项目基本情况</w:t>
      </w:r>
    </w:p>
    <w:p w14:paraId="6C67578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1. 项目名称：</w:t>
      </w:r>
      <w:r>
        <w:rPr>
          <w:rFonts w:hint="eastAsia" w:ascii="仿宋" w:hAnsi="仿宋" w:eastAsia="仿宋" w:cs="仿宋"/>
          <w:kern w:val="0"/>
          <w:sz w:val="24"/>
          <w:szCs w:val="24"/>
          <w:u w:val="single"/>
          <w:lang w:val="en-US" w:eastAsia="zh-CN" w:bidi="ar"/>
        </w:rPr>
        <w:t xml:space="preserve">                       </w:t>
      </w:r>
    </w:p>
    <w:p w14:paraId="4773A52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2. 包/标段：</w:t>
      </w:r>
      <w:r>
        <w:rPr>
          <w:rFonts w:hint="eastAsia" w:ascii="仿宋" w:hAnsi="仿宋" w:eastAsia="仿宋" w:cs="仿宋"/>
          <w:kern w:val="0"/>
          <w:sz w:val="24"/>
          <w:szCs w:val="24"/>
          <w:u w:val="single"/>
          <w:lang w:val="en-US" w:eastAsia="zh-CN" w:bidi="ar"/>
        </w:rPr>
        <w:t xml:space="preserve">                        </w:t>
      </w:r>
    </w:p>
    <w:p w14:paraId="14BE56C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3. 项目编号：</w:t>
      </w:r>
      <w:r>
        <w:rPr>
          <w:rFonts w:hint="eastAsia" w:ascii="仿宋" w:hAnsi="仿宋" w:eastAsia="仿宋" w:cs="仿宋"/>
          <w:kern w:val="0"/>
          <w:sz w:val="24"/>
          <w:szCs w:val="24"/>
          <w:u w:val="single"/>
          <w:lang w:val="en-US" w:eastAsia="zh-CN" w:bidi="ar"/>
        </w:rPr>
        <w:t xml:space="preserve">                       </w:t>
      </w:r>
    </w:p>
    <w:p w14:paraId="25032B1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4. 采购单位（采购人）：</w:t>
      </w:r>
      <w:r>
        <w:rPr>
          <w:rFonts w:hint="eastAsia" w:ascii="仿宋" w:hAnsi="仿宋" w:eastAsia="仿宋" w:cs="仿宋"/>
          <w:kern w:val="0"/>
          <w:sz w:val="24"/>
          <w:szCs w:val="24"/>
          <w:u w:val="single"/>
          <w:lang w:val="en-US" w:eastAsia="zh-CN" w:bidi="ar"/>
        </w:rPr>
        <w:t xml:space="preserve">             </w:t>
      </w:r>
    </w:p>
    <w:p w14:paraId="7BA1D9E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5. 采购代理机构：</w:t>
      </w:r>
      <w:r>
        <w:rPr>
          <w:rFonts w:hint="eastAsia" w:ascii="仿宋" w:hAnsi="仿宋" w:eastAsia="仿宋" w:cs="仿宋"/>
          <w:kern w:val="0"/>
          <w:sz w:val="24"/>
          <w:szCs w:val="24"/>
          <w:u w:val="single"/>
          <w:lang w:val="en-US" w:eastAsia="zh-CN" w:bidi="ar"/>
        </w:rPr>
        <w:t xml:space="preserve">                   </w:t>
      </w:r>
    </w:p>
    <w:p w14:paraId="59D24E8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 本项目包/标段预算金额：人民币</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lang w:val="en-US" w:eastAsia="zh-CN" w:bidi="ar"/>
        </w:rPr>
        <w:t>万元</w:t>
      </w:r>
    </w:p>
    <w:p w14:paraId="4CB78E58">
      <w:pPr>
        <w:pStyle w:val="19"/>
        <w:keepNext w:val="0"/>
        <w:keepLines w:val="0"/>
        <w:pageBreakBefore w:val="0"/>
        <w:kinsoku/>
        <w:wordWrap/>
        <w:overflowPunct/>
        <w:topLinePunct w:val="0"/>
        <w:autoSpaceDE/>
        <w:autoSpaceDN/>
        <w:bidi w:val="0"/>
        <w:adjustRightInd/>
        <w:snapToGrid/>
        <w:spacing w:after="0" w:line="480" w:lineRule="exact"/>
        <w:ind w:left="0" w:leftChars="0" w:firstLine="0" w:firstLineChars="0"/>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二、分包意向及范围</w:t>
      </w:r>
    </w:p>
    <w:p w14:paraId="4438C9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甲方自愿参与本项目投标，若甲方成功中标本项目，双方同意按照本协议约定及本项目包/标段采购文件、中标合同的要求，由甲方将本项目的</w:t>
      </w:r>
      <w:r>
        <w:rPr>
          <w:rFonts w:hint="eastAsia" w:ascii="仿宋" w:hAnsi="仿宋" w:eastAsia="仿宋" w:cs="仿宋"/>
          <w:color w:val="000000"/>
          <w:kern w:val="0"/>
          <w:sz w:val="24"/>
          <w:szCs w:val="24"/>
          <w:u w:val="single"/>
          <w:lang w:val="en-US" w:eastAsia="zh-CN" w:bidi="ar"/>
        </w:rPr>
        <w:t xml:space="preserve">     （填写明确分包具体内容，如：部分货物制造、相关配套服务、专项技术支持等，需具体、明确，不得超出本项目采购文件约定的采购范围，且符合政府采购分包相关规定）  </w:t>
      </w:r>
      <w:r>
        <w:rPr>
          <w:rFonts w:hint="eastAsia" w:ascii="仿宋" w:hAnsi="仿宋" w:eastAsia="仿宋" w:cs="仿宋"/>
          <w:color w:val="000000"/>
          <w:kern w:val="0"/>
          <w:sz w:val="24"/>
          <w:szCs w:val="24"/>
          <w:lang w:val="en-US" w:eastAsia="zh-CN" w:bidi="ar"/>
        </w:rPr>
        <w:t>分包给乙方实施。</w:t>
      </w:r>
    </w:p>
    <w:p w14:paraId="4B112F0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分包工作内容具体要求：严格按照本项目包/标段采购文件、中标合同及甲方要求执行，乙方需确保分包工作质量、进度、安全符合国家相关标准、行业规范及本项目采购需求，不得擅自变更分包内容、降低服务/产品标准。</w:t>
      </w:r>
    </w:p>
    <w:p w14:paraId="1AA4DE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 分包期限：与甲方中标合同约定的合同履约期限保持一致。</w:t>
      </w:r>
    </w:p>
    <w:p w14:paraId="02B231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三、分包金额及比例</w:t>
      </w:r>
    </w:p>
    <w:p w14:paraId="0F49A03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分包金额：暂定为人民币</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万元（大写：</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p>
    <w:p w14:paraId="116A9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分包比例：乙方承担的分包份额占本项目预算总额的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p>
    <w:p w14:paraId="28625D2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四、合规承诺</w:t>
      </w:r>
    </w:p>
    <w:p w14:paraId="709642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甲方负责参与本项目投标工作，若中标，及时与采购人签订中标合同，并在中标合同签订后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个工作日内，与乙方签订正式分包合同。</w:t>
      </w:r>
    </w:p>
    <w:p w14:paraId="5AB9FD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乙方承诺，自身为符合《中小企业划型标准规定》（工信部联企业〔2011〕300号）中本项目包/标段采购标的对应行业的</w:t>
      </w:r>
      <w:r>
        <w:rPr>
          <w:rFonts w:hint="eastAsia" w:ascii="仿宋" w:hAnsi="仿宋" w:eastAsia="仿宋" w:cs="仿宋"/>
          <w:color w:val="000000"/>
          <w:kern w:val="0"/>
          <w:sz w:val="24"/>
          <w:szCs w:val="24"/>
          <w:u w:val="single"/>
          <w:lang w:val="en-US" w:eastAsia="zh-CN" w:bidi="ar"/>
        </w:rPr>
        <w:t xml:space="preserve">    （填写中型/小型/微型）</w:t>
      </w:r>
      <w:r>
        <w:rPr>
          <w:rFonts w:hint="eastAsia" w:ascii="仿宋" w:hAnsi="仿宋" w:eastAsia="仿宋" w:cs="仿宋"/>
          <w:color w:val="000000"/>
          <w:kern w:val="0"/>
          <w:sz w:val="24"/>
          <w:szCs w:val="24"/>
          <w:lang w:val="en-US" w:eastAsia="zh-CN" w:bidi="ar"/>
        </w:rPr>
        <w:t>企业，真实有效，不存在弄虚作假情形；若乙方为监狱企业/残疾人福利性单位，需另行提供相关证明文件，视同小微企业享受相关扶持政策。</w:t>
      </w:r>
    </w:p>
    <w:p w14:paraId="5C5DE207">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504CAB27">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 甲乙双方均承诺，乙方与甲方之间不存在直接控股、管理关系，也不存在单位负责人为同一人的关联企业，符合《政府采购促进中小企业发展管理办法》（财库〔2020〕46号）关于分包的强制性要求。</w:t>
      </w:r>
    </w:p>
    <w:p w14:paraId="61F61EB8">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 甲乙双方承诺，严格按照本协议约定的分包比例、分包内容执行，不得擅自调整分包比例、变更分包内容，确保政府采购中小企业扶持政策落实到位，若违反相关规定，自愿接受财政部门的监管处罚。</w:t>
      </w:r>
    </w:p>
    <w:p w14:paraId="6CF3F0E0">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五、协议生效与终止</w:t>
      </w:r>
    </w:p>
    <w:p w14:paraId="74730F53">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本协议自甲乙双方法定代表人/授权委托人签字并加盖双方单位公章之日起生效。</w:t>
      </w:r>
    </w:p>
    <w:p w14:paraId="2447A8C7">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本协议终止情形：</w:t>
      </w:r>
    </w:p>
    <w:p w14:paraId="5F6F489D">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甲方未中标（成交）本项目，本协议自动终止；</w:t>
      </w:r>
    </w:p>
    <w:p w14:paraId="649D842A">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甲方中标本项目后，双方签订正式分包合同，本意向协议的相关约定融入正式分包合同，本意向协议自动终止；</w:t>
      </w:r>
    </w:p>
    <w:p w14:paraId="26A445CC">
      <w:pPr>
        <w:pStyle w:val="18"/>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（3）甲乙双方协商一致，书面解除本协议；</w:t>
      </w:r>
    </w:p>
    <w:p w14:paraId="330E68F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31BDF40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甲方（盖章）：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276E5B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p>
    <w:p w14:paraId="73406E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日期： </w:t>
      </w:r>
      <w:r>
        <w:rPr>
          <w:rFonts w:hint="eastAsia" w:ascii="仿宋" w:hAnsi="仿宋" w:eastAsia="仿宋" w:cs="仿宋"/>
          <w:color w:val="000000"/>
          <w:kern w:val="0"/>
          <w:sz w:val="24"/>
          <w:szCs w:val="24"/>
          <w:u w:val="single"/>
          <w:lang w:val="en-US" w:eastAsia="zh-CN" w:bidi="ar"/>
        </w:rPr>
        <w:t xml:space="preserve">    年    月    日</w:t>
      </w:r>
    </w:p>
    <w:p w14:paraId="440CA3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6D0AE2A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乙方（盖章）：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3C763F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p>
    <w:p w14:paraId="1E1561C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日期： </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6BA203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67D8B2AA">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附件（如有可根据实际情况提供）</w:t>
      </w:r>
    </w:p>
    <w:p w14:paraId="5B4928AC">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乙方《中小企业声明函》（货物/服务/工程）加盖乙方公章的扫描件（如有）；</w:t>
      </w:r>
    </w:p>
    <w:p w14:paraId="34A95EE4">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乙方企业资质证明文件加盖乙方公章的扫描件（如有）；</w:t>
      </w:r>
    </w:p>
    <w:p w14:paraId="670B7A11">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乙方为监狱企业/残疾人福利性单位的，提供相关证明文件加盖乙方公章扫描件（如有）；</w:t>
      </w:r>
    </w:p>
    <w:p w14:paraId="5F1297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扫描件，否则投标（响应）无效。</w:t>
      </w:r>
    </w:p>
    <w:p w14:paraId="1B50D0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2-3 其它落实政府采购政策的资格要求（如有）</w:t>
      </w:r>
    </w:p>
    <w:p w14:paraId="3D68DF7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761B949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074F4EF9">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28D58CD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  本项目的特定资格要求（如有） </w:t>
      </w:r>
    </w:p>
    <w:p w14:paraId="7BA27001">
      <w:pPr>
        <w:keepNext/>
        <w:keepLines/>
        <w:widowControl w:val="0"/>
        <w:spacing w:before="260" w:after="260" w:line="360" w:lineRule="auto"/>
        <w:jc w:val="center"/>
        <w:outlineLvl w:val="2"/>
        <w:rPr>
          <w:rFonts w:hint="eastAsia" w:ascii="仿宋" w:hAnsi="仿宋" w:eastAsia="仿宋" w:cs="仿宋"/>
          <w:b/>
          <w:bCs/>
          <w:kern w:val="2"/>
          <w:sz w:val="32"/>
          <w:szCs w:val="28"/>
          <w:lang w:val="en-US" w:eastAsia="zh-CN" w:bidi="ar-SA"/>
        </w:rPr>
      </w:pPr>
      <w:r>
        <w:rPr>
          <w:rFonts w:hint="eastAsia" w:ascii="仿宋" w:hAnsi="仿宋" w:eastAsia="仿宋" w:cs="仿宋"/>
          <w:b/>
          <w:bCs/>
          <w:kern w:val="2"/>
          <w:sz w:val="32"/>
          <w:szCs w:val="32"/>
          <w:lang w:val="en-US" w:eastAsia="zh-CN" w:bidi="ar-SA"/>
        </w:rPr>
        <w:t>3-1投标人无直接控股、管理关系书面声明函</w:t>
      </w:r>
    </w:p>
    <w:p w14:paraId="78EC6A54">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104A8B5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23D2CB51">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6041AB9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3A6B537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72DB522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5941C994">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6C6690F4">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7E5331E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6F1C5783">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795831CD">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6129577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345E29A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我单位郑重声明：与本单位负责人为同一人或者与本单位存在直接控股关系、管理关系的供应商未参加</w:t>
      </w:r>
      <w:r>
        <w:rPr>
          <w:rFonts w:hint="eastAsia" w:ascii="仿宋" w:hAnsi="仿宋" w:eastAsia="仿宋" w:cs="仿宋"/>
          <w:sz w:val="24"/>
          <w:szCs w:val="24"/>
          <w:u w:val="single"/>
        </w:rPr>
        <w:t xml:space="preserve">   （项目名称、项目编号、包/标段号）   </w:t>
      </w:r>
      <w:r>
        <w:rPr>
          <w:rFonts w:hint="eastAsia" w:ascii="仿宋" w:hAnsi="仿宋" w:eastAsia="仿宋" w:cs="仿宋"/>
          <w:sz w:val="24"/>
          <w:szCs w:val="24"/>
        </w:rPr>
        <w:t>同一合同项下的投标。</w:t>
      </w:r>
    </w:p>
    <w:p w14:paraId="32F889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我单位保证上述声明真实、有效、可查。</w:t>
      </w:r>
    </w:p>
    <w:p w14:paraId="24AC5E3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特此声明。 </w:t>
      </w:r>
    </w:p>
    <w:p w14:paraId="3590EA26">
      <w:pPr>
        <w:spacing w:line="360" w:lineRule="auto"/>
        <w:rPr>
          <w:rFonts w:hint="eastAsia" w:ascii="仿宋" w:hAnsi="仿宋" w:eastAsia="仿宋" w:cs="仿宋"/>
          <w:sz w:val="24"/>
          <w:szCs w:val="24"/>
        </w:rPr>
      </w:pPr>
    </w:p>
    <w:p w14:paraId="05C21B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投标人名称：</w:t>
      </w:r>
      <w:r>
        <w:rPr>
          <w:rFonts w:hint="eastAsia" w:ascii="仿宋" w:hAnsi="仿宋" w:eastAsia="仿宋" w:cs="仿宋"/>
          <w:sz w:val="24"/>
          <w:szCs w:val="24"/>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p>
    <w:p w14:paraId="32DC4E26">
      <w:pPr>
        <w:spacing w:line="360" w:lineRule="auto"/>
        <w:ind w:firstLine="480" w:firstLineChars="200"/>
        <w:rPr>
          <w:rFonts w:hint="eastAsia" w:ascii="仿宋" w:hAnsi="仿宋" w:eastAsia="仿宋" w:cs="仿宋"/>
          <w:sz w:val="24"/>
          <w:szCs w:val="24"/>
        </w:rPr>
      </w:pPr>
    </w:p>
    <w:p w14:paraId="2C6D7C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注：1、单位负责人，是指单位法定代表人或者法律、行政法规规定代表单位行使职权的主要负责人。</w:t>
      </w:r>
    </w:p>
    <w:p w14:paraId="2AC1FBB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3、直接管理关系，是指不具有出资持股关系的其他单位之间存在的直接管理与被管理关系，如上下级关系的事业单位和团体组织。</w:t>
      </w:r>
    </w:p>
    <w:p w14:paraId="2B4B00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A93A95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705BC52D">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3-2其它本项目的特定资格要求（如有）</w:t>
      </w:r>
      <w:r>
        <w:rPr>
          <w:rFonts w:hint="eastAsia" w:ascii="仿宋" w:hAnsi="仿宋" w:eastAsia="仿宋" w:cs="仿宋"/>
          <w:color w:val="000000"/>
          <w:kern w:val="0"/>
          <w:sz w:val="24"/>
          <w:szCs w:val="24"/>
          <w:lang w:val="en-US" w:eastAsia="zh-CN" w:bidi="ar"/>
        </w:rPr>
        <w:br w:type="page"/>
      </w:r>
    </w:p>
    <w:p w14:paraId="7BA1848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  保证金凭证/交款单据电子件</w:t>
      </w:r>
    </w:p>
    <w:p w14:paraId="532A612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4E03602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5913174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4497E5C0">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67FB5B1F">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5  投标书 </w:t>
      </w:r>
    </w:p>
    <w:p w14:paraId="7D0088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06A26C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投标书</w:t>
      </w:r>
    </w:p>
    <w:p w14:paraId="4D2100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F8DF7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（采购人或采购代理机构）</w:t>
      </w:r>
      <w:r>
        <w:rPr>
          <w:rFonts w:hint="eastAsia" w:ascii="仿宋" w:hAnsi="仿宋" w:eastAsia="仿宋" w:cs="仿宋"/>
          <w:color w:val="000000"/>
          <w:kern w:val="0"/>
          <w:sz w:val="24"/>
          <w:szCs w:val="24"/>
          <w:lang w:val="en-US" w:eastAsia="zh-CN" w:bidi="ar"/>
        </w:rPr>
        <w:t xml:space="preserve"> </w:t>
      </w:r>
    </w:p>
    <w:p w14:paraId="1FCB46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我方参加你方就</w:t>
      </w:r>
      <w:r>
        <w:rPr>
          <w:rFonts w:hint="eastAsia" w:ascii="仿宋" w:hAnsi="仿宋" w:eastAsia="仿宋" w:cs="仿宋"/>
          <w:color w:val="000000"/>
          <w:kern w:val="0"/>
          <w:sz w:val="24"/>
          <w:szCs w:val="24"/>
          <w:u w:val="single"/>
          <w:lang w:val="en-US" w:eastAsia="zh-CN" w:bidi="ar"/>
        </w:rPr>
        <w:t>（项目名称、项目编号、包/标段号）</w:t>
      </w:r>
      <w:r>
        <w:rPr>
          <w:rFonts w:hint="eastAsia" w:ascii="仿宋" w:hAnsi="仿宋" w:eastAsia="仿宋" w:cs="仿宋"/>
          <w:color w:val="000000"/>
          <w:kern w:val="0"/>
          <w:sz w:val="24"/>
          <w:szCs w:val="24"/>
          <w:lang w:val="en-US" w:eastAsia="zh-CN" w:bidi="ar"/>
        </w:rPr>
        <w:t xml:space="preserve">组织的招标活动，并对此项目进行投标。 </w:t>
      </w:r>
    </w:p>
    <w:p w14:paraId="0FF702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59" w:name="_Toc30504"/>
      <w:r>
        <w:rPr>
          <w:rFonts w:hint="eastAsia" w:ascii="仿宋" w:hAnsi="仿宋" w:eastAsia="仿宋" w:cs="仿宋"/>
          <w:color w:val="000000"/>
          <w:kern w:val="0"/>
          <w:sz w:val="24"/>
          <w:szCs w:val="24"/>
          <w:lang w:val="en-US" w:eastAsia="zh-CN" w:bidi="ar"/>
        </w:rPr>
        <w:t>1. 我方已详细审查全部采购文件，自愿参与投标并承诺如下：</w:t>
      </w:r>
      <w:bookmarkEnd w:id="59"/>
      <w:r>
        <w:rPr>
          <w:rFonts w:hint="eastAsia" w:ascii="仿宋" w:hAnsi="仿宋" w:eastAsia="仿宋" w:cs="仿宋"/>
          <w:color w:val="000000"/>
          <w:kern w:val="0"/>
          <w:sz w:val="24"/>
          <w:szCs w:val="24"/>
          <w:lang w:val="en-US" w:eastAsia="zh-CN" w:bidi="ar"/>
        </w:rPr>
        <w:t xml:space="preserve"> </w:t>
      </w:r>
    </w:p>
    <w:p w14:paraId="74F313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（1）本投标有效期为自提交投标文件的截止之日起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个日历日。 </w:t>
      </w:r>
    </w:p>
    <w:p w14:paraId="40C6D9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（2）除合同条款及采购需求偏离表列出的偏离外，我方响应采购文件的全部要求。 </w:t>
      </w:r>
    </w:p>
    <w:p w14:paraId="31F29E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（3）我方已提供的全部文件资料是真实、准确的，并对此承担一切法律后果。 </w:t>
      </w:r>
    </w:p>
    <w:p w14:paraId="479814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（4）如我方中标，我方将在法律规定的期限内与你方签订合同，按照采购文件要求提交履约保证金，并在合同约定的期限内完成合同规定的全部义务。 </w:t>
      </w:r>
    </w:p>
    <w:p w14:paraId="13F9F3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60" w:name="_Toc24785"/>
      <w:r>
        <w:rPr>
          <w:rFonts w:hint="eastAsia" w:ascii="仿宋" w:hAnsi="仿宋" w:eastAsia="仿宋" w:cs="仿宋"/>
          <w:color w:val="000000"/>
          <w:kern w:val="0"/>
          <w:sz w:val="24"/>
          <w:szCs w:val="24"/>
          <w:lang w:val="en-US" w:eastAsia="zh-CN" w:bidi="ar"/>
        </w:rPr>
        <w:t>2. 其他补充条款（如有）：</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bookmarkEnd w:id="60"/>
      <w:r>
        <w:rPr>
          <w:rFonts w:hint="eastAsia" w:ascii="仿宋" w:hAnsi="仿宋" w:eastAsia="仿宋" w:cs="仿宋"/>
          <w:color w:val="000000"/>
          <w:kern w:val="0"/>
          <w:sz w:val="24"/>
          <w:szCs w:val="24"/>
          <w:lang w:val="en-US" w:eastAsia="zh-CN" w:bidi="ar"/>
        </w:rPr>
        <w:t xml:space="preserve"> </w:t>
      </w:r>
    </w:p>
    <w:p w14:paraId="3E7B05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与本投标有关的一切正式往来信函请寄： </w:t>
      </w:r>
    </w:p>
    <w:p w14:paraId="4A928DA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传真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2B62E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联系人及电话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电子邮箱</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ED45D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001C47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投标人名称（加盖公章）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0E3DE1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7A5E52F9">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E387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61" w:name="_Toc6076"/>
      <w:r>
        <w:rPr>
          <w:rFonts w:hint="eastAsia" w:ascii="仿宋" w:hAnsi="仿宋" w:eastAsia="仿宋" w:cs="仿宋"/>
          <w:color w:val="000000"/>
          <w:kern w:val="0"/>
          <w:sz w:val="24"/>
          <w:szCs w:val="24"/>
          <w:lang w:val="en-US" w:eastAsia="zh-CN" w:bidi="ar"/>
        </w:rPr>
        <w:t>6  授权委托书</w:t>
      </w:r>
      <w:bookmarkEnd w:id="61"/>
      <w:r>
        <w:rPr>
          <w:rFonts w:hint="eastAsia" w:ascii="仿宋" w:hAnsi="仿宋" w:eastAsia="仿宋" w:cs="仿宋"/>
          <w:color w:val="000000"/>
          <w:kern w:val="0"/>
          <w:sz w:val="24"/>
          <w:szCs w:val="24"/>
          <w:lang w:val="en-US" w:eastAsia="zh-CN" w:bidi="ar"/>
        </w:rPr>
        <w:t xml:space="preserve"> </w:t>
      </w:r>
    </w:p>
    <w:p w14:paraId="59CC15E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lang w:val="en-US" w:eastAsia="zh-CN" w:bidi="ar"/>
        </w:rPr>
      </w:pPr>
    </w:p>
    <w:p w14:paraId="175D39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授权委托书</w:t>
      </w:r>
    </w:p>
    <w:p w14:paraId="27E93E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kern w:val="0"/>
          <w:sz w:val="32"/>
          <w:szCs w:val="32"/>
          <w:lang w:val="en-US" w:eastAsia="zh-CN" w:bidi="ar"/>
        </w:rPr>
      </w:pPr>
    </w:p>
    <w:p w14:paraId="0B8C68E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（投标人名称）的法定代表人（单位负责人），现委托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u w:val="single"/>
          <w:lang w:val="en-US" w:eastAsia="zh-CN" w:bidi="ar"/>
        </w:rPr>
        <w:t xml:space="preserve">   （项目名称、项目编号、包/标段号）</w:t>
      </w:r>
      <w:r>
        <w:rPr>
          <w:rFonts w:hint="eastAsia" w:ascii="仿宋" w:hAnsi="仿宋" w:eastAsia="仿宋" w:cs="仿宋"/>
          <w:color w:val="000000"/>
          <w:kern w:val="0"/>
          <w:sz w:val="24"/>
          <w:szCs w:val="24"/>
          <w:lang w:val="en-US" w:eastAsia="zh-CN" w:bidi="ar"/>
        </w:rPr>
        <w:t xml:space="preserve">投标文件和处理有关事宜，其法律后果由我方承担。 </w:t>
      </w:r>
    </w:p>
    <w:p w14:paraId="3E70F3F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委托期限：自本授权委托书签署之日起至投标响应有效期届满之日止。 </w:t>
      </w:r>
    </w:p>
    <w:p w14:paraId="0F5EF4A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代理人无转委托权。 </w:t>
      </w:r>
    </w:p>
    <w:p w14:paraId="020DCB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738040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74339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20F675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0CB378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6461B1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50D226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96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261" w:type="dxa"/>
          </w:tcPr>
          <w:p w14:paraId="213CC3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0AFF5E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54D4ED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0C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261" w:type="dxa"/>
          </w:tcPr>
          <w:p w14:paraId="3426A4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58129A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38A16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说明：1.若供应商为事业单位或其他组织或分支机构（仅当采购文件注明允许分支机构投标的），则法定代表人（单位负责人）处的签署人可为单位负责人。 </w:t>
      </w:r>
    </w:p>
    <w:p w14:paraId="75B015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2.若投标文件中签字之处均为法定代表人（单位负责人）本人签署，则可不提供本《授权委托书》，但须提供《法定代表人（单位负责人）身份证明》。 </w:t>
      </w:r>
    </w:p>
    <w:p w14:paraId="401EF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sz w:val="24"/>
          <w:szCs w:val="24"/>
        </w:rPr>
      </w:pPr>
      <w:bookmarkStart w:id="62" w:name="_Toc18807"/>
      <w:r>
        <w:rPr>
          <w:rFonts w:hint="eastAsia" w:ascii="仿宋" w:hAnsi="仿宋" w:eastAsia="仿宋" w:cs="仿宋"/>
          <w:color w:val="000000"/>
          <w:kern w:val="0"/>
          <w:sz w:val="24"/>
          <w:szCs w:val="24"/>
          <w:lang w:val="en-US" w:eastAsia="zh-CN" w:bidi="ar"/>
        </w:rPr>
        <w:t>3.供应商为自然人的情形，可不提供本《授权委托书》。</w:t>
      </w:r>
      <w:bookmarkEnd w:id="62"/>
    </w:p>
    <w:p w14:paraId="63B0537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7095F6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附：法定代表人（单位负责人）身份证明</w:t>
      </w:r>
    </w:p>
    <w:p w14:paraId="19E67DA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327573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3F4D0A9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兹证明， </w:t>
      </w:r>
    </w:p>
    <w:p w14:paraId="2C33D7D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姓名：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性别：</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职务：</w:t>
      </w:r>
      <w:r>
        <w:rPr>
          <w:rFonts w:hint="eastAsia" w:ascii="仿宋" w:hAnsi="仿宋" w:eastAsia="仿宋" w:cs="仿宋"/>
          <w:color w:val="000000"/>
          <w:kern w:val="0"/>
          <w:sz w:val="24"/>
          <w:szCs w:val="24"/>
          <w:u w:val="single"/>
          <w:lang w:val="en-US" w:eastAsia="zh-CN" w:bidi="ar"/>
        </w:rPr>
        <w:t xml:space="preserve">     </w:t>
      </w:r>
    </w:p>
    <w:p w14:paraId="07B2C49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 xml:space="preserve">       （投标人名称）</w:t>
      </w:r>
      <w:r>
        <w:rPr>
          <w:rFonts w:hint="eastAsia" w:ascii="仿宋" w:hAnsi="仿宋" w:eastAsia="仿宋" w:cs="仿宋"/>
          <w:color w:val="000000"/>
          <w:kern w:val="0"/>
          <w:sz w:val="24"/>
          <w:szCs w:val="24"/>
          <w:lang w:val="en-US" w:eastAsia="zh-CN" w:bidi="ar"/>
        </w:rPr>
        <w:t xml:space="preserve">的法定代表人（单位负责人）。 </w:t>
      </w:r>
    </w:p>
    <w:p w14:paraId="0CE388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4AABDB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5BF278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附：法定代表人（单位负责人）有效期内的身份证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BB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6" w:hRule="atLeast"/>
        </w:trPr>
        <w:tc>
          <w:tcPr>
            <w:tcW w:w="4261" w:type="dxa"/>
          </w:tcPr>
          <w:p w14:paraId="79C0FAC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c>
          <w:tcPr>
            <w:tcW w:w="4261" w:type="dxa"/>
          </w:tcPr>
          <w:p w14:paraId="3C773B4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r>
    </w:tbl>
    <w:p w14:paraId="6232419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6E5B3D1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08868E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投标人名称（加盖公章）：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3BC5C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49D7CF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7A84C9F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7237225C">
      <w:pPr>
        <w:rPr>
          <w:rFonts w:hint="eastAsia" w:ascii="仿宋" w:hAnsi="仿宋" w:eastAsia="仿宋" w:cs="仿宋"/>
          <w:lang w:val="en-US" w:eastAsia="zh-CN"/>
        </w:rPr>
      </w:pPr>
      <w:r>
        <w:rPr>
          <w:rFonts w:hint="eastAsia" w:ascii="仿宋" w:hAnsi="仿宋" w:eastAsia="仿宋" w:cs="仿宋"/>
          <w:lang w:val="en-US" w:eastAsia="zh-CN"/>
        </w:rPr>
        <w:br w:type="page"/>
      </w:r>
    </w:p>
    <w:p w14:paraId="09F9A582">
      <w:pPr>
        <w:outlineLvl w:val="1"/>
        <w:rPr>
          <w:rFonts w:hint="eastAsia" w:ascii="仿宋" w:hAnsi="仿宋" w:eastAsia="仿宋" w:cs="仿宋"/>
          <w:sz w:val="24"/>
          <w:szCs w:val="24"/>
          <w:lang w:val="en-US" w:eastAsia="zh-CN"/>
        </w:rPr>
      </w:pPr>
      <w:bookmarkStart w:id="63" w:name="_Toc23107"/>
      <w:r>
        <w:rPr>
          <w:rFonts w:hint="eastAsia" w:ascii="仿宋" w:hAnsi="仿宋" w:eastAsia="仿宋" w:cs="仿宋"/>
          <w:sz w:val="24"/>
          <w:szCs w:val="24"/>
          <w:lang w:val="en-US" w:eastAsia="zh-CN"/>
        </w:rPr>
        <w:t>7  开标一览表</w:t>
      </w:r>
      <w:bookmarkEnd w:id="63"/>
      <w:r>
        <w:rPr>
          <w:rFonts w:hint="eastAsia" w:ascii="仿宋" w:hAnsi="仿宋" w:eastAsia="仿宋" w:cs="仿宋"/>
          <w:sz w:val="24"/>
          <w:szCs w:val="24"/>
          <w:lang w:val="en-US" w:eastAsia="zh-CN"/>
        </w:rPr>
        <w:t>及分项报价表</w:t>
      </w:r>
    </w:p>
    <w:p w14:paraId="475CD945">
      <w:pPr>
        <w:rPr>
          <w:rFonts w:hint="eastAsia" w:ascii="仿宋" w:hAnsi="仿宋" w:eastAsia="仿宋" w:cs="仿宋"/>
          <w:lang w:val="en-US" w:eastAsia="zh-CN"/>
        </w:rPr>
      </w:pPr>
    </w:p>
    <w:p w14:paraId="53D5C84E">
      <w:pPr>
        <w:jc w:val="center"/>
        <w:rPr>
          <w:rFonts w:hint="eastAsia" w:ascii="仿宋" w:hAnsi="仿宋" w:eastAsia="仿宋" w:cs="仿宋"/>
          <w:b/>
          <w:bCs/>
          <w:sz w:val="32"/>
          <w:szCs w:val="32"/>
          <w:lang w:val="en-US" w:eastAsia="zh-CN"/>
        </w:rPr>
      </w:pPr>
    </w:p>
    <w:p w14:paraId="010BF10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开标一览表（标项一、标项二）</w:t>
      </w:r>
    </w:p>
    <w:p w14:paraId="5D9EB27D">
      <w:pPr>
        <w:rPr>
          <w:rFonts w:hint="eastAsia" w:ascii="仿宋" w:hAnsi="仿宋" w:eastAsia="仿宋" w:cs="仿宋"/>
          <w:lang w:val="en-US" w:eastAsia="zh-CN"/>
        </w:rPr>
      </w:pPr>
    </w:p>
    <w:p w14:paraId="7D30BC28">
      <w:pPr>
        <w:rPr>
          <w:rFonts w:hint="eastAsia" w:ascii="仿宋" w:hAnsi="仿宋" w:eastAsia="仿宋" w:cs="仿宋"/>
          <w:lang w:val="en-US" w:eastAsia="zh-CN"/>
        </w:rPr>
      </w:pPr>
    </w:p>
    <w:p w14:paraId="22C827FB">
      <w:pPr>
        <w:rPr>
          <w:rFonts w:hint="eastAsia" w:ascii="仿宋" w:hAnsi="仿宋" w:eastAsia="仿宋" w:cs="仿宋"/>
          <w:lang w:val="en-US" w:eastAsia="zh-CN"/>
        </w:rPr>
      </w:pPr>
      <w:r>
        <w:rPr>
          <w:rFonts w:hint="eastAsia" w:ascii="仿宋" w:hAnsi="仿宋" w:eastAsia="仿宋" w:cs="仿宋"/>
          <w:lang w:val="en-US" w:eastAsia="zh-CN"/>
        </w:rPr>
        <w:t>项目编号/包（标项）号：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223"/>
        <w:gridCol w:w="2131"/>
        <w:gridCol w:w="2131"/>
      </w:tblGrid>
      <w:tr w14:paraId="0955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restart"/>
            <w:vAlign w:val="center"/>
          </w:tcPr>
          <w:p w14:paraId="11F1F890">
            <w:pPr>
              <w:pStyle w:val="19"/>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序号</w:t>
            </w:r>
          </w:p>
        </w:tc>
        <w:tc>
          <w:tcPr>
            <w:tcW w:w="3223" w:type="dxa"/>
            <w:vMerge w:val="restart"/>
            <w:vAlign w:val="center"/>
          </w:tcPr>
          <w:p w14:paraId="3CDADA71">
            <w:pPr>
              <w:pStyle w:val="19"/>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投标人名称</w:t>
            </w:r>
          </w:p>
        </w:tc>
        <w:tc>
          <w:tcPr>
            <w:tcW w:w="4262" w:type="dxa"/>
            <w:gridSpan w:val="2"/>
            <w:vAlign w:val="center"/>
          </w:tcPr>
          <w:p w14:paraId="6AB29A83">
            <w:pPr>
              <w:pStyle w:val="19"/>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投标报价（元）</w:t>
            </w:r>
          </w:p>
        </w:tc>
      </w:tr>
      <w:tr w14:paraId="0D33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14:paraId="6073A9C0">
            <w:pPr>
              <w:pStyle w:val="19"/>
              <w:jc w:val="center"/>
              <w:rPr>
                <w:rFonts w:hint="eastAsia" w:ascii="仿宋" w:hAnsi="仿宋" w:eastAsia="仿宋" w:cs="仿宋"/>
                <w:b/>
                <w:bCs/>
                <w:vertAlign w:val="baseline"/>
                <w:lang w:val="en-US" w:eastAsia="zh-CN"/>
              </w:rPr>
            </w:pPr>
          </w:p>
        </w:tc>
        <w:tc>
          <w:tcPr>
            <w:tcW w:w="3223" w:type="dxa"/>
            <w:vMerge w:val="continue"/>
            <w:vAlign w:val="center"/>
          </w:tcPr>
          <w:p w14:paraId="120488C5">
            <w:pPr>
              <w:pStyle w:val="19"/>
              <w:jc w:val="center"/>
              <w:rPr>
                <w:rFonts w:hint="eastAsia" w:ascii="仿宋" w:hAnsi="仿宋" w:eastAsia="仿宋" w:cs="仿宋"/>
                <w:b/>
                <w:bCs/>
                <w:vertAlign w:val="baseline"/>
                <w:lang w:val="en-US" w:eastAsia="zh-CN"/>
              </w:rPr>
            </w:pPr>
          </w:p>
        </w:tc>
        <w:tc>
          <w:tcPr>
            <w:tcW w:w="2131" w:type="dxa"/>
            <w:vAlign w:val="center"/>
          </w:tcPr>
          <w:p w14:paraId="537B1FF0">
            <w:pPr>
              <w:pStyle w:val="19"/>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大写</w:t>
            </w:r>
          </w:p>
        </w:tc>
        <w:tc>
          <w:tcPr>
            <w:tcW w:w="2131" w:type="dxa"/>
            <w:vAlign w:val="center"/>
          </w:tcPr>
          <w:p w14:paraId="7158D6AB">
            <w:pPr>
              <w:pStyle w:val="19"/>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小写</w:t>
            </w:r>
          </w:p>
        </w:tc>
      </w:tr>
      <w:tr w14:paraId="7020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37" w:type="dxa"/>
            <w:vAlign w:val="center"/>
          </w:tcPr>
          <w:p w14:paraId="60B05DCC">
            <w:pPr>
              <w:pStyle w:val="19"/>
              <w:jc w:val="center"/>
              <w:rPr>
                <w:rFonts w:hint="eastAsia" w:ascii="仿宋" w:hAnsi="仿宋" w:eastAsia="仿宋" w:cs="仿宋"/>
                <w:vertAlign w:val="baseline"/>
                <w:lang w:val="en-US" w:eastAsia="zh-CN"/>
              </w:rPr>
            </w:pPr>
          </w:p>
        </w:tc>
        <w:tc>
          <w:tcPr>
            <w:tcW w:w="3223" w:type="dxa"/>
            <w:vAlign w:val="center"/>
          </w:tcPr>
          <w:p w14:paraId="189B03A1">
            <w:pPr>
              <w:pStyle w:val="19"/>
              <w:jc w:val="center"/>
              <w:rPr>
                <w:rFonts w:hint="eastAsia" w:ascii="仿宋" w:hAnsi="仿宋" w:eastAsia="仿宋" w:cs="仿宋"/>
                <w:vertAlign w:val="baseline"/>
                <w:lang w:val="en-US" w:eastAsia="zh-CN"/>
              </w:rPr>
            </w:pPr>
          </w:p>
        </w:tc>
        <w:tc>
          <w:tcPr>
            <w:tcW w:w="2131" w:type="dxa"/>
            <w:vAlign w:val="center"/>
          </w:tcPr>
          <w:p w14:paraId="56B2FC0F">
            <w:pPr>
              <w:pStyle w:val="19"/>
              <w:jc w:val="center"/>
              <w:rPr>
                <w:rFonts w:hint="eastAsia" w:ascii="仿宋" w:hAnsi="仿宋" w:eastAsia="仿宋" w:cs="仿宋"/>
                <w:vertAlign w:val="baseline"/>
                <w:lang w:val="en-US" w:eastAsia="zh-CN"/>
              </w:rPr>
            </w:pPr>
          </w:p>
        </w:tc>
        <w:tc>
          <w:tcPr>
            <w:tcW w:w="2131" w:type="dxa"/>
            <w:vAlign w:val="center"/>
          </w:tcPr>
          <w:p w14:paraId="784070AD">
            <w:pPr>
              <w:pStyle w:val="19"/>
              <w:jc w:val="center"/>
              <w:rPr>
                <w:rFonts w:hint="eastAsia" w:ascii="仿宋" w:hAnsi="仿宋" w:eastAsia="仿宋" w:cs="仿宋"/>
                <w:vertAlign w:val="baseline"/>
                <w:lang w:val="en-US" w:eastAsia="zh-CN"/>
              </w:rPr>
            </w:pPr>
          </w:p>
        </w:tc>
      </w:tr>
      <w:tr w14:paraId="397C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4356A3E7">
            <w:pPr>
              <w:pStyle w:val="19"/>
              <w:ind w:left="0" w:leftChars="0" w:firstLine="0" w:firstLineChars="0"/>
              <w:jc w:val="both"/>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备注：</w:t>
            </w:r>
          </w:p>
        </w:tc>
      </w:tr>
    </w:tbl>
    <w:p w14:paraId="71365577">
      <w:pPr>
        <w:pStyle w:val="19"/>
        <w:ind w:left="0" w:leftChars="0" w:firstLine="0" w:firstLineChars="0"/>
        <w:rPr>
          <w:rFonts w:hint="eastAsia" w:ascii="仿宋" w:hAnsi="仿宋" w:eastAsia="仿宋" w:cs="仿宋"/>
          <w:lang w:val="en-US" w:eastAsia="zh-CN"/>
        </w:rPr>
      </w:pPr>
    </w:p>
    <w:p w14:paraId="29811EF2">
      <w:pPr>
        <w:pStyle w:val="18"/>
        <w:rPr>
          <w:rFonts w:hint="eastAsia" w:ascii="仿宋" w:hAnsi="仿宋" w:eastAsia="仿宋" w:cs="仿宋"/>
          <w:lang w:val="en-US" w:eastAsia="zh-CN"/>
        </w:rPr>
      </w:pPr>
      <w:r>
        <w:rPr>
          <w:rFonts w:hint="eastAsia" w:ascii="仿宋" w:hAnsi="仿宋" w:eastAsia="仿宋" w:cs="仿宋"/>
          <w:lang w:val="en-US" w:eastAsia="zh-CN"/>
        </w:rPr>
        <w:t>注：1.此表中，每包（标项）的投标报价应和《投标分项报价表》中的总价相一致。</w:t>
      </w:r>
    </w:p>
    <w:p w14:paraId="703979CA">
      <w:pPr>
        <w:pStyle w:val="18"/>
        <w:outlineLvl w:val="1"/>
        <w:rPr>
          <w:rFonts w:hint="eastAsia" w:ascii="仿宋" w:hAnsi="仿宋" w:eastAsia="仿宋" w:cs="仿宋"/>
          <w:lang w:val="en-US" w:eastAsia="zh-CN"/>
        </w:rPr>
      </w:pPr>
      <w:bookmarkStart w:id="64" w:name="_Toc31128"/>
      <w:r>
        <w:rPr>
          <w:rFonts w:hint="eastAsia" w:ascii="仿宋" w:hAnsi="仿宋" w:eastAsia="仿宋" w:cs="仿宋"/>
          <w:lang w:val="en-US" w:eastAsia="zh-CN"/>
        </w:rPr>
        <w:t>2.本表必须按包（标项）分别填写。</w:t>
      </w:r>
      <w:bookmarkEnd w:id="64"/>
    </w:p>
    <w:p w14:paraId="13D8BF2D">
      <w:pPr>
        <w:pStyle w:val="18"/>
        <w:rPr>
          <w:rFonts w:hint="eastAsia" w:ascii="仿宋" w:hAnsi="仿宋" w:eastAsia="仿宋" w:cs="仿宋"/>
          <w:lang w:val="en-US" w:eastAsia="zh-CN"/>
        </w:rPr>
      </w:pPr>
    </w:p>
    <w:p w14:paraId="31E5E455">
      <w:pPr>
        <w:pStyle w:val="18"/>
        <w:rPr>
          <w:rFonts w:hint="eastAsia" w:ascii="仿宋" w:hAnsi="仿宋" w:eastAsia="仿宋" w:cs="仿宋"/>
          <w:lang w:val="en-US" w:eastAsia="zh-CN"/>
        </w:rPr>
      </w:pPr>
    </w:p>
    <w:p w14:paraId="76073FBF">
      <w:pPr>
        <w:pStyle w:val="1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w:t>
      </w:r>
      <w:r>
        <w:rPr>
          <w:rFonts w:hint="eastAsia" w:ascii="仿宋" w:hAnsi="仿宋" w:eastAsia="仿宋" w:cs="仿宋"/>
          <w:sz w:val="24"/>
          <w:szCs w:val="24"/>
          <w:u w:val="single"/>
          <w:lang w:val="en-US" w:eastAsia="zh-CN"/>
        </w:rPr>
        <w:t xml:space="preserve">             </w:t>
      </w:r>
    </w:p>
    <w:p w14:paraId="4C3E6A74">
      <w:pPr>
        <w:pStyle w:val="1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234892EA">
      <w:pPr>
        <w:pStyle w:val="16"/>
        <w:rPr>
          <w:rFonts w:hint="eastAsia" w:ascii="仿宋" w:hAnsi="仿宋" w:eastAsia="仿宋" w:cs="仿宋"/>
          <w:lang w:val="en-US" w:eastAsia="zh-CN"/>
        </w:rPr>
      </w:pPr>
    </w:p>
    <w:p w14:paraId="5D868755">
      <w:pPr>
        <w:rPr>
          <w:rFonts w:hint="eastAsia" w:ascii="仿宋" w:hAnsi="仿宋" w:eastAsia="仿宋" w:cs="仿宋"/>
          <w:b/>
          <w:bCs/>
          <w:sz w:val="32"/>
          <w:szCs w:val="32"/>
          <w:lang w:val="en-US" w:eastAsia="zh-CN"/>
        </w:rPr>
      </w:pPr>
      <w:r>
        <w:rPr>
          <w:rFonts w:hint="eastAsia" w:ascii="仿宋" w:hAnsi="仿宋" w:eastAsia="仿宋" w:cs="仿宋"/>
          <w:lang w:val="en-US" w:eastAsia="zh-CN"/>
        </w:rPr>
        <w:br w:type="page"/>
      </w:r>
      <w:bookmarkStart w:id="65" w:name="_Toc6119"/>
    </w:p>
    <w:p w14:paraId="60DFAFB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投标分项报价表（标项一、标项二）</w:t>
      </w:r>
    </w:p>
    <w:p w14:paraId="39806BD7">
      <w:pPr>
        <w:pStyle w:val="19"/>
        <w:ind w:left="0" w:leftChars="0" w:firstLine="0" w:firstLineChars="0"/>
        <w:jc w:val="center"/>
        <w:rPr>
          <w:rFonts w:hint="eastAsia" w:ascii="仿宋" w:hAnsi="仿宋" w:eastAsia="仿宋" w:cs="仿宋"/>
          <w:lang w:val="en-US" w:eastAsia="zh-CN"/>
        </w:rPr>
      </w:pPr>
    </w:p>
    <w:p w14:paraId="7A591788">
      <w:pPr>
        <w:pStyle w:val="19"/>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项目编号/包（标项）号：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报价单位：人民币元</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198"/>
        <w:gridCol w:w="1283"/>
        <w:gridCol w:w="1213"/>
        <w:gridCol w:w="1039"/>
        <w:gridCol w:w="1095"/>
        <w:gridCol w:w="930"/>
        <w:gridCol w:w="1227"/>
      </w:tblGrid>
      <w:tr w14:paraId="2256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311" w:type="pct"/>
            <w:vAlign w:val="center"/>
          </w:tcPr>
          <w:p w14:paraId="64945CBB">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703" w:type="pct"/>
            <w:vAlign w:val="center"/>
          </w:tcPr>
          <w:p w14:paraId="08B73A4F">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服务名称</w:t>
            </w:r>
          </w:p>
        </w:tc>
        <w:tc>
          <w:tcPr>
            <w:tcW w:w="753" w:type="pct"/>
            <w:vAlign w:val="center"/>
          </w:tcPr>
          <w:p w14:paraId="09E15D5C">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服务范围</w:t>
            </w:r>
          </w:p>
        </w:tc>
        <w:tc>
          <w:tcPr>
            <w:tcW w:w="712" w:type="pct"/>
            <w:vAlign w:val="center"/>
          </w:tcPr>
          <w:p w14:paraId="2F4E29DD">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服务标准</w:t>
            </w:r>
          </w:p>
        </w:tc>
        <w:tc>
          <w:tcPr>
            <w:tcW w:w="610" w:type="pct"/>
            <w:vAlign w:val="center"/>
          </w:tcPr>
          <w:p w14:paraId="2A3BC1A9">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w:t>
            </w:r>
          </w:p>
        </w:tc>
        <w:tc>
          <w:tcPr>
            <w:tcW w:w="640" w:type="pct"/>
            <w:vAlign w:val="center"/>
          </w:tcPr>
          <w:p w14:paraId="643BEAD4">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数量/单位</w:t>
            </w:r>
          </w:p>
        </w:tc>
        <w:tc>
          <w:tcPr>
            <w:tcW w:w="546" w:type="pct"/>
            <w:vAlign w:val="center"/>
          </w:tcPr>
          <w:p w14:paraId="173CEF37">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合价（元）</w:t>
            </w:r>
          </w:p>
        </w:tc>
        <w:tc>
          <w:tcPr>
            <w:tcW w:w="720" w:type="pct"/>
            <w:vAlign w:val="center"/>
          </w:tcPr>
          <w:p w14:paraId="4F9EB9CA">
            <w:pPr>
              <w:pStyle w:val="18"/>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备注/说明</w:t>
            </w:r>
          </w:p>
        </w:tc>
      </w:tr>
      <w:tr w14:paraId="0CA5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1" w:type="pct"/>
            <w:vAlign w:val="center"/>
          </w:tcPr>
          <w:p w14:paraId="26FA11D9">
            <w:pPr>
              <w:pStyle w:val="18"/>
              <w:jc w:val="center"/>
              <w:rPr>
                <w:rFonts w:hint="eastAsia" w:ascii="仿宋" w:hAnsi="仿宋" w:eastAsia="仿宋" w:cs="仿宋"/>
                <w:sz w:val="21"/>
                <w:szCs w:val="21"/>
                <w:vertAlign w:val="baseline"/>
                <w:lang w:val="en-US" w:eastAsia="zh-CN"/>
              </w:rPr>
            </w:pPr>
          </w:p>
        </w:tc>
        <w:tc>
          <w:tcPr>
            <w:tcW w:w="703" w:type="pct"/>
            <w:vAlign w:val="center"/>
          </w:tcPr>
          <w:p w14:paraId="27A0EF2F">
            <w:pPr>
              <w:pStyle w:val="18"/>
              <w:jc w:val="center"/>
              <w:rPr>
                <w:rFonts w:hint="eastAsia" w:ascii="仿宋" w:hAnsi="仿宋" w:eastAsia="仿宋" w:cs="仿宋"/>
                <w:sz w:val="21"/>
                <w:szCs w:val="21"/>
                <w:vertAlign w:val="baseline"/>
                <w:lang w:val="en-US" w:eastAsia="zh-CN"/>
              </w:rPr>
            </w:pPr>
          </w:p>
        </w:tc>
        <w:tc>
          <w:tcPr>
            <w:tcW w:w="753" w:type="pct"/>
            <w:vAlign w:val="center"/>
          </w:tcPr>
          <w:p w14:paraId="04E08657">
            <w:pPr>
              <w:pStyle w:val="18"/>
              <w:jc w:val="center"/>
              <w:rPr>
                <w:rFonts w:hint="eastAsia" w:ascii="仿宋" w:hAnsi="仿宋" w:eastAsia="仿宋" w:cs="仿宋"/>
                <w:sz w:val="21"/>
                <w:szCs w:val="21"/>
                <w:vertAlign w:val="baseline"/>
                <w:lang w:val="en-US" w:eastAsia="zh-CN"/>
              </w:rPr>
            </w:pPr>
          </w:p>
        </w:tc>
        <w:tc>
          <w:tcPr>
            <w:tcW w:w="712" w:type="pct"/>
            <w:vAlign w:val="center"/>
          </w:tcPr>
          <w:p w14:paraId="1033FC31">
            <w:pPr>
              <w:pStyle w:val="18"/>
              <w:jc w:val="center"/>
              <w:rPr>
                <w:rFonts w:hint="eastAsia" w:ascii="仿宋" w:hAnsi="仿宋" w:eastAsia="仿宋" w:cs="仿宋"/>
                <w:sz w:val="21"/>
                <w:szCs w:val="21"/>
                <w:vertAlign w:val="baseline"/>
                <w:lang w:val="en-US" w:eastAsia="zh-CN"/>
              </w:rPr>
            </w:pPr>
          </w:p>
        </w:tc>
        <w:tc>
          <w:tcPr>
            <w:tcW w:w="610" w:type="pct"/>
            <w:vAlign w:val="center"/>
          </w:tcPr>
          <w:p w14:paraId="277D7A6D">
            <w:pPr>
              <w:pStyle w:val="18"/>
              <w:jc w:val="center"/>
              <w:rPr>
                <w:rFonts w:hint="eastAsia" w:ascii="仿宋" w:hAnsi="仿宋" w:eastAsia="仿宋" w:cs="仿宋"/>
                <w:sz w:val="21"/>
                <w:szCs w:val="21"/>
                <w:vertAlign w:val="baseline"/>
                <w:lang w:val="en-US" w:eastAsia="zh-CN"/>
              </w:rPr>
            </w:pPr>
          </w:p>
        </w:tc>
        <w:tc>
          <w:tcPr>
            <w:tcW w:w="640" w:type="pct"/>
            <w:vAlign w:val="center"/>
          </w:tcPr>
          <w:p w14:paraId="05E7093E">
            <w:pPr>
              <w:pStyle w:val="18"/>
              <w:jc w:val="center"/>
              <w:rPr>
                <w:rFonts w:hint="eastAsia" w:ascii="仿宋" w:hAnsi="仿宋" w:eastAsia="仿宋" w:cs="仿宋"/>
                <w:sz w:val="21"/>
                <w:szCs w:val="21"/>
                <w:vertAlign w:val="baseline"/>
                <w:lang w:val="en-US" w:eastAsia="zh-CN"/>
              </w:rPr>
            </w:pPr>
          </w:p>
        </w:tc>
        <w:tc>
          <w:tcPr>
            <w:tcW w:w="546" w:type="pct"/>
            <w:vAlign w:val="center"/>
          </w:tcPr>
          <w:p w14:paraId="2C9C63F3">
            <w:pPr>
              <w:pStyle w:val="18"/>
              <w:jc w:val="center"/>
              <w:rPr>
                <w:rFonts w:hint="eastAsia" w:ascii="仿宋" w:hAnsi="仿宋" w:eastAsia="仿宋" w:cs="仿宋"/>
                <w:sz w:val="21"/>
                <w:szCs w:val="21"/>
                <w:vertAlign w:val="baseline"/>
                <w:lang w:val="en-US" w:eastAsia="zh-CN"/>
              </w:rPr>
            </w:pPr>
          </w:p>
        </w:tc>
        <w:tc>
          <w:tcPr>
            <w:tcW w:w="720" w:type="pct"/>
            <w:vAlign w:val="center"/>
          </w:tcPr>
          <w:p w14:paraId="6E02EBAE">
            <w:pPr>
              <w:pStyle w:val="18"/>
              <w:jc w:val="center"/>
              <w:rPr>
                <w:rFonts w:hint="eastAsia" w:ascii="仿宋" w:hAnsi="仿宋" w:eastAsia="仿宋" w:cs="仿宋"/>
                <w:sz w:val="21"/>
                <w:szCs w:val="21"/>
                <w:vertAlign w:val="baseline"/>
                <w:lang w:val="en-US" w:eastAsia="zh-CN"/>
              </w:rPr>
            </w:pPr>
          </w:p>
        </w:tc>
      </w:tr>
      <w:tr w14:paraId="57C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1" w:type="pct"/>
            <w:vAlign w:val="center"/>
          </w:tcPr>
          <w:p w14:paraId="1EFC1FBC">
            <w:pPr>
              <w:pStyle w:val="18"/>
              <w:jc w:val="center"/>
              <w:rPr>
                <w:rFonts w:hint="eastAsia" w:ascii="仿宋" w:hAnsi="仿宋" w:eastAsia="仿宋" w:cs="仿宋"/>
                <w:sz w:val="21"/>
                <w:szCs w:val="21"/>
                <w:vertAlign w:val="baseline"/>
                <w:lang w:val="en-US" w:eastAsia="zh-CN"/>
              </w:rPr>
            </w:pPr>
          </w:p>
        </w:tc>
        <w:tc>
          <w:tcPr>
            <w:tcW w:w="703" w:type="pct"/>
            <w:vAlign w:val="center"/>
          </w:tcPr>
          <w:p w14:paraId="48B6C24C">
            <w:pPr>
              <w:pStyle w:val="18"/>
              <w:jc w:val="center"/>
              <w:rPr>
                <w:rFonts w:hint="eastAsia" w:ascii="仿宋" w:hAnsi="仿宋" w:eastAsia="仿宋" w:cs="仿宋"/>
                <w:sz w:val="21"/>
                <w:szCs w:val="21"/>
                <w:vertAlign w:val="baseline"/>
                <w:lang w:val="en-US" w:eastAsia="zh-CN"/>
              </w:rPr>
            </w:pPr>
          </w:p>
        </w:tc>
        <w:tc>
          <w:tcPr>
            <w:tcW w:w="753" w:type="pct"/>
            <w:vAlign w:val="center"/>
          </w:tcPr>
          <w:p w14:paraId="5AB1D02C">
            <w:pPr>
              <w:pStyle w:val="18"/>
              <w:jc w:val="center"/>
              <w:rPr>
                <w:rFonts w:hint="eastAsia" w:ascii="仿宋" w:hAnsi="仿宋" w:eastAsia="仿宋" w:cs="仿宋"/>
                <w:sz w:val="21"/>
                <w:szCs w:val="21"/>
                <w:vertAlign w:val="baseline"/>
                <w:lang w:val="en-US" w:eastAsia="zh-CN"/>
              </w:rPr>
            </w:pPr>
          </w:p>
        </w:tc>
        <w:tc>
          <w:tcPr>
            <w:tcW w:w="712" w:type="pct"/>
            <w:vAlign w:val="center"/>
          </w:tcPr>
          <w:p w14:paraId="4EDD5AD9">
            <w:pPr>
              <w:pStyle w:val="18"/>
              <w:jc w:val="center"/>
              <w:rPr>
                <w:rFonts w:hint="eastAsia" w:ascii="仿宋" w:hAnsi="仿宋" w:eastAsia="仿宋" w:cs="仿宋"/>
                <w:sz w:val="21"/>
                <w:szCs w:val="21"/>
                <w:vertAlign w:val="baseline"/>
                <w:lang w:val="en-US" w:eastAsia="zh-CN"/>
              </w:rPr>
            </w:pPr>
          </w:p>
        </w:tc>
        <w:tc>
          <w:tcPr>
            <w:tcW w:w="610" w:type="pct"/>
            <w:vAlign w:val="center"/>
          </w:tcPr>
          <w:p w14:paraId="20FF457A">
            <w:pPr>
              <w:pStyle w:val="18"/>
              <w:jc w:val="center"/>
              <w:rPr>
                <w:rFonts w:hint="eastAsia" w:ascii="仿宋" w:hAnsi="仿宋" w:eastAsia="仿宋" w:cs="仿宋"/>
                <w:sz w:val="21"/>
                <w:szCs w:val="21"/>
                <w:vertAlign w:val="baseline"/>
                <w:lang w:val="en-US" w:eastAsia="zh-CN"/>
              </w:rPr>
            </w:pPr>
          </w:p>
        </w:tc>
        <w:tc>
          <w:tcPr>
            <w:tcW w:w="640" w:type="pct"/>
            <w:vAlign w:val="center"/>
          </w:tcPr>
          <w:p w14:paraId="102BE3C9">
            <w:pPr>
              <w:pStyle w:val="18"/>
              <w:jc w:val="center"/>
              <w:rPr>
                <w:rFonts w:hint="eastAsia" w:ascii="仿宋" w:hAnsi="仿宋" w:eastAsia="仿宋" w:cs="仿宋"/>
                <w:sz w:val="21"/>
                <w:szCs w:val="21"/>
                <w:vertAlign w:val="baseline"/>
                <w:lang w:val="en-US" w:eastAsia="zh-CN"/>
              </w:rPr>
            </w:pPr>
          </w:p>
        </w:tc>
        <w:tc>
          <w:tcPr>
            <w:tcW w:w="546" w:type="pct"/>
            <w:vAlign w:val="center"/>
          </w:tcPr>
          <w:p w14:paraId="73D70944">
            <w:pPr>
              <w:pStyle w:val="18"/>
              <w:jc w:val="center"/>
              <w:rPr>
                <w:rFonts w:hint="eastAsia" w:ascii="仿宋" w:hAnsi="仿宋" w:eastAsia="仿宋" w:cs="仿宋"/>
                <w:sz w:val="21"/>
                <w:szCs w:val="21"/>
                <w:vertAlign w:val="baseline"/>
                <w:lang w:val="en-US" w:eastAsia="zh-CN"/>
              </w:rPr>
            </w:pPr>
          </w:p>
        </w:tc>
        <w:tc>
          <w:tcPr>
            <w:tcW w:w="720" w:type="pct"/>
            <w:vAlign w:val="center"/>
          </w:tcPr>
          <w:p w14:paraId="3C4337CD">
            <w:pPr>
              <w:pStyle w:val="18"/>
              <w:jc w:val="center"/>
              <w:rPr>
                <w:rFonts w:hint="eastAsia" w:ascii="仿宋" w:hAnsi="仿宋" w:eastAsia="仿宋" w:cs="仿宋"/>
                <w:sz w:val="21"/>
                <w:szCs w:val="21"/>
                <w:vertAlign w:val="baseline"/>
                <w:lang w:val="en-US" w:eastAsia="zh-CN"/>
              </w:rPr>
            </w:pPr>
          </w:p>
        </w:tc>
      </w:tr>
      <w:tr w14:paraId="2B2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1" w:type="pct"/>
            <w:vAlign w:val="center"/>
          </w:tcPr>
          <w:p w14:paraId="01260420">
            <w:pPr>
              <w:pStyle w:val="18"/>
              <w:jc w:val="center"/>
              <w:rPr>
                <w:rFonts w:hint="eastAsia" w:ascii="仿宋" w:hAnsi="仿宋" w:eastAsia="仿宋" w:cs="仿宋"/>
                <w:sz w:val="21"/>
                <w:szCs w:val="21"/>
                <w:vertAlign w:val="baseline"/>
                <w:lang w:val="en-US" w:eastAsia="zh-CN"/>
              </w:rPr>
            </w:pPr>
          </w:p>
        </w:tc>
        <w:tc>
          <w:tcPr>
            <w:tcW w:w="703" w:type="pct"/>
            <w:vAlign w:val="center"/>
          </w:tcPr>
          <w:p w14:paraId="2CAA7478">
            <w:pPr>
              <w:pStyle w:val="18"/>
              <w:jc w:val="center"/>
              <w:rPr>
                <w:rFonts w:hint="eastAsia" w:ascii="仿宋" w:hAnsi="仿宋" w:eastAsia="仿宋" w:cs="仿宋"/>
                <w:sz w:val="21"/>
                <w:szCs w:val="21"/>
                <w:vertAlign w:val="baseline"/>
                <w:lang w:val="en-US" w:eastAsia="zh-CN"/>
              </w:rPr>
            </w:pPr>
          </w:p>
        </w:tc>
        <w:tc>
          <w:tcPr>
            <w:tcW w:w="753" w:type="pct"/>
            <w:vAlign w:val="center"/>
          </w:tcPr>
          <w:p w14:paraId="48F1A7B8">
            <w:pPr>
              <w:pStyle w:val="18"/>
              <w:jc w:val="center"/>
              <w:rPr>
                <w:rFonts w:hint="eastAsia" w:ascii="仿宋" w:hAnsi="仿宋" w:eastAsia="仿宋" w:cs="仿宋"/>
                <w:sz w:val="21"/>
                <w:szCs w:val="21"/>
                <w:vertAlign w:val="baseline"/>
                <w:lang w:val="en-US" w:eastAsia="zh-CN"/>
              </w:rPr>
            </w:pPr>
          </w:p>
        </w:tc>
        <w:tc>
          <w:tcPr>
            <w:tcW w:w="712" w:type="pct"/>
            <w:vAlign w:val="center"/>
          </w:tcPr>
          <w:p w14:paraId="6FC2E8E7">
            <w:pPr>
              <w:pStyle w:val="18"/>
              <w:jc w:val="center"/>
              <w:rPr>
                <w:rFonts w:hint="eastAsia" w:ascii="仿宋" w:hAnsi="仿宋" w:eastAsia="仿宋" w:cs="仿宋"/>
                <w:sz w:val="21"/>
                <w:szCs w:val="21"/>
                <w:vertAlign w:val="baseline"/>
                <w:lang w:val="en-US" w:eastAsia="zh-CN"/>
              </w:rPr>
            </w:pPr>
          </w:p>
        </w:tc>
        <w:tc>
          <w:tcPr>
            <w:tcW w:w="610" w:type="pct"/>
            <w:vAlign w:val="center"/>
          </w:tcPr>
          <w:p w14:paraId="2A148F4B">
            <w:pPr>
              <w:pStyle w:val="18"/>
              <w:jc w:val="center"/>
              <w:rPr>
                <w:rFonts w:hint="eastAsia" w:ascii="仿宋" w:hAnsi="仿宋" w:eastAsia="仿宋" w:cs="仿宋"/>
                <w:sz w:val="21"/>
                <w:szCs w:val="21"/>
                <w:vertAlign w:val="baseline"/>
                <w:lang w:val="en-US" w:eastAsia="zh-CN"/>
              </w:rPr>
            </w:pPr>
          </w:p>
        </w:tc>
        <w:tc>
          <w:tcPr>
            <w:tcW w:w="640" w:type="pct"/>
            <w:vAlign w:val="center"/>
          </w:tcPr>
          <w:p w14:paraId="54A30199">
            <w:pPr>
              <w:pStyle w:val="18"/>
              <w:jc w:val="center"/>
              <w:rPr>
                <w:rFonts w:hint="eastAsia" w:ascii="仿宋" w:hAnsi="仿宋" w:eastAsia="仿宋" w:cs="仿宋"/>
                <w:sz w:val="21"/>
                <w:szCs w:val="21"/>
                <w:vertAlign w:val="baseline"/>
                <w:lang w:val="en-US" w:eastAsia="zh-CN"/>
              </w:rPr>
            </w:pPr>
          </w:p>
        </w:tc>
        <w:tc>
          <w:tcPr>
            <w:tcW w:w="546" w:type="pct"/>
            <w:vAlign w:val="center"/>
          </w:tcPr>
          <w:p w14:paraId="0245A22C">
            <w:pPr>
              <w:pStyle w:val="18"/>
              <w:jc w:val="center"/>
              <w:rPr>
                <w:rFonts w:hint="eastAsia" w:ascii="仿宋" w:hAnsi="仿宋" w:eastAsia="仿宋" w:cs="仿宋"/>
                <w:sz w:val="21"/>
                <w:szCs w:val="21"/>
                <w:vertAlign w:val="baseline"/>
                <w:lang w:val="en-US" w:eastAsia="zh-CN"/>
              </w:rPr>
            </w:pPr>
          </w:p>
        </w:tc>
        <w:tc>
          <w:tcPr>
            <w:tcW w:w="720" w:type="pct"/>
            <w:vAlign w:val="center"/>
          </w:tcPr>
          <w:p w14:paraId="03D6B2C6">
            <w:pPr>
              <w:pStyle w:val="18"/>
              <w:jc w:val="center"/>
              <w:rPr>
                <w:rFonts w:hint="eastAsia" w:ascii="仿宋" w:hAnsi="仿宋" w:eastAsia="仿宋" w:cs="仿宋"/>
                <w:sz w:val="21"/>
                <w:szCs w:val="21"/>
                <w:vertAlign w:val="baseline"/>
                <w:lang w:val="en-US" w:eastAsia="zh-CN"/>
              </w:rPr>
            </w:pPr>
          </w:p>
        </w:tc>
      </w:tr>
      <w:tr w14:paraId="6ECF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1" w:type="pct"/>
            <w:vAlign w:val="center"/>
          </w:tcPr>
          <w:p w14:paraId="172AE61D">
            <w:pPr>
              <w:pStyle w:val="18"/>
              <w:jc w:val="center"/>
              <w:rPr>
                <w:rFonts w:hint="eastAsia" w:ascii="仿宋" w:hAnsi="仿宋" w:eastAsia="仿宋" w:cs="仿宋"/>
                <w:sz w:val="21"/>
                <w:szCs w:val="21"/>
                <w:vertAlign w:val="baseline"/>
                <w:lang w:val="en-US" w:eastAsia="zh-CN"/>
              </w:rPr>
            </w:pPr>
          </w:p>
        </w:tc>
        <w:tc>
          <w:tcPr>
            <w:tcW w:w="703" w:type="pct"/>
            <w:vAlign w:val="center"/>
          </w:tcPr>
          <w:p w14:paraId="65099795">
            <w:pPr>
              <w:pStyle w:val="18"/>
              <w:jc w:val="center"/>
              <w:rPr>
                <w:rFonts w:hint="eastAsia" w:ascii="仿宋" w:hAnsi="仿宋" w:eastAsia="仿宋" w:cs="仿宋"/>
                <w:sz w:val="21"/>
                <w:szCs w:val="21"/>
                <w:vertAlign w:val="baseline"/>
                <w:lang w:val="en-US" w:eastAsia="zh-CN"/>
              </w:rPr>
            </w:pPr>
          </w:p>
        </w:tc>
        <w:tc>
          <w:tcPr>
            <w:tcW w:w="753" w:type="pct"/>
            <w:vAlign w:val="center"/>
          </w:tcPr>
          <w:p w14:paraId="1A2ABC3E">
            <w:pPr>
              <w:pStyle w:val="18"/>
              <w:jc w:val="center"/>
              <w:rPr>
                <w:rFonts w:hint="eastAsia" w:ascii="仿宋" w:hAnsi="仿宋" w:eastAsia="仿宋" w:cs="仿宋"/>
                <w:sz w:val="21"/>
                <w:szCs w:val="21"/>
                <w:vertAlign w:val="baseline"/>
                <w:lang w:val="en-US" w:eastAsia="zh-CN"/>
              </w:rPr>
            </w:pPr>
          </w:p>
        </w:tc>
        <w:tc>
          <w:tcPr>
            <w:tcW w:w="712" w:type="pct"/>
            <w:vAlign w:val="center"/>
          </w:tcPr>
          <w:p w14:paraId="7CA8DCDC">
            <w:pPr>
              <w:pStyle w:val="18"/>
              <w:jc w:val="center"/>
              <w:rPr>
                <w:rFonts w:hint="eastAsia" w:ascii="仿宋" w:hAnsi="仿宋" w:eastAsia="仿宋" w:cs="仿宋"/>
                <w:sz w:val="21"/>
                <w:szCs w:val="21"/>
                <w:vertAlign w:val="baseline"/>
                <w:lang w:val="en-US" w:eastAsia="zh-CN"/>
              </w:rPr>
            </w:pPr>
          </w:p>
        </w:tc>
        <w:tc>
          <w:tcPr>
            <w:tcW w:w="610" w:type="pct"/>
            <w:vAlign w:val="center"/>
          </w:tcPr>
          <w:p w14:paraId="3E3AB6C4">
            <w:pPr>
              <w:pStyle w:val="18"/>
              <w:jc w:val="center"/>
              <w:rPr>
                <w:rFonts w:hint="eastAsia" w:ascii="仿宋" w:hAnsi="仿宋" w:eastAsia="仿宋" w:cs="仿宋"/>
                <w:sz w:val="21"/>
                <w:szCs w:val="21"/>
                <w:vertAlign w:val="baseline"/>
                <w:lang w:val="en-US" w:eastAsia="zh-CN"/>
              </w:rPr>
            </w:pPr>
          </w:p>
        </w:tc>
        <w:tc>
          <w:tcPr>
            <w:tcW w:w="640" w:type="pct"/>
            <w:vAlign w:val="center"/>
          </w:tcPr>
          <w:p w14:paraId="375B78ED">
            <w:pPr>
              <w:pStyle w:val="18"/>
              <w:jc w:val="center"/>
              <w:rPr>
                <w:rFonts w:hint="eastAsia" w:ascii="仿宋" w:hAnsi="仿宋" w:eastAsia="仿宋" w:cs="仿宋"/>
                <w:sz w:val="21"/>
                <w:szCs w:val="21"/>
                <w:vertAlign w:val="baseline"/>
                <w:lang w:val="en-US" w:eastAsia="zh-CN"/>
              </w:rPr>
            </w:pPr>
          </w:p>
        </w:tc>
        <w:tc>
          <w:tcPr>
            <w:tcW w:w="546" w:type="pct"/>
            <w:vAlign w:val="center"/>
          </w:tcPr>
          <w:p w14:paraId="375097CE">
            <w:pPr>
              <w:pStyle w:val="18"/>
              <w:jc w:val="center"/>
              <w:rPr>
                <w:rFonts w:hint="eastAsia" w:ascii="仿宋" w:hAnsi="仿宋" w:eastAsia="仿宋" w:cs="仿宋"/>
                <w:sz w:val="21"/>
                <w:szCs w:val="21"/>
                <w:vertAlign w:val="baseline"/>
                <w:lang w:val="en-US" w:eastAsia="zh-CN"/>
              </w:rPr>
            </w:pPr>
          </w:p>
        </w:tc>
        <w:tc>
          <w:tcPr>
            <w:tcW w:w="720" w:type="pct"/>
            <w:vAlign w:val="center"/>
          </w:tcPr>
          <w:p w14:paraId="0613D77C">
            <w:pPr>
              <w:pStyle w:val="18"/>
              <w:jc w:val="center"/>
              <w:rPr>
                <w:rFonts w:hint="eastAsia" w:ascii="仿宋" w:hAnsi="仿宋" w:eastAsia="仿宋" w:cs="仿宋"/>
                <w:sz w:val="21"/>
                <w:szCs w:val="21"/>
                <w:vertAlign w:val="baseline"/>
                <w:lang w:val="en-US" w:eastAsia="zh-CN"/>
              </w:rPr>
            </w:pPr>
          </w:p>
        </w:tc>
      </w:tr>
      <w:tr w14:paraId="1D2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732" w:type="pct"/>
            <w:gridSpan w:val="6"/>
            <w:vAlign w:val="center"/>
          </w:tcPr>
          <w:p w14:paraId="0B65C476">
            <w:pPr>
              <w:pStyle w:val="18"/>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总价（元）</w:t>
            </w:r>
          </w:p>
        </w:tc>
        <w:tc>
          <w:tcPr>
            <w:tcW w:w="546" w:type="pct"/>
            <w:vAlign w:val="center"/>
          </w:tcPr>
          <w:p w14:paraId="72BFA508">
            <w:pPr>
              <w:pStyle w:val="18"/>
              <w:jc w:val="center"/>
              <w:rPr>
                <w:rFonts w:hint="eastAsia" w:ascii="仿宋" w:hAnsi="仿宋" w:eastAsia="仿宋" w:cs="仿宋"/>
                <w:sz w:val="21"/>
                <w:szCs w:val="21"/>
                <w:vertAlign w:val="baseline"/>
                <w:lang w:val="en-US" w:eastAsia="zh-CN"/>
              </w:rPr>
            </w:pPr>
          </w:p>
        </w:tc>
        <w:tc>
          <w:tcPr>
            <w:tcW w:w="720" w:type="pct"/>
            <w:vAlign w:val="center"/>
          </w:tcPr>
          <w:p w14:paraId="1BAB79BD">
            <w:pPr>
              <w:pStyle w:val="18"/>
              <w:jc w:val="center"/>
              <w:rPr>
                <w:rFonts w:hint="eastAsia" w:ascii="仿宋" w:hAnsi="仿宋" w:eastAsia="仿宋" w:cs="仿宋"/>
                <w:sz w:val="21"/>
                <w:szCs w:val="21"/>
                <w:vertAlign w:val="baseline"/>
                <w:lang w:val="en-US" w:eastAsia="zh-CN"/>
              </w:rPr>
            </w:pPr>
          </w:p>
        </w:tc>
      </w:tr>
    </w:tbl>
    <w:p w14:paraId="2D1E6449">
      <w:pPr>
        <w:pStyle w:val="18"/>
        <w:ind w:left="0" w:leftChars="0" w:firstLine="0" w:firstLineChars="0"/>
        <w:rPr>
          <w:rFonts w:hint="eastAsia" w:ascii="仿宋" w:hAnsi="仿宋" w:eastAsia="仿宋" w:cs="仿宋"/>
          <w:lang w:val="en-US" w:eastAsia="zh-CN"/>
        </w:rPr>
      </w:pPr>
    </w:p>
    <w:p w14:paraId="4F317FEB">
      <w:pPr>
        <w:pStyle w:val="16"/>
        <w:rPr>
          <w:rFonts w:hint="eastAsia" w:ascii="仿宋" w:hAnsi="仿宋" w:eastAsia="仿宋" w:cs="仿宋"/>
          <w:lang w:val="en-US" w:eastAsia="zh-CN"/>
        </w:rPr>
      </w:pPr>
    </w:p>
    <w:p w14:paraId="47EC77E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注：1.如果不提供分项报价将视为没有实质性响应采购文件。</w:t>
      </w:r>
    </w:p>
    <w:p w14:paraId="1F92D3DA">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2.上述各项的详细规格（如有），可另页描述。</w:t>
      </w:r>
    </w:p>
    <w:p w14:paraId="21F5CA79">
      <w:pPr>
        <w:spacing w:line="360" w:lineRule="auto"/>
        <w:rPr>
          <w:rFonts w:hint="eastAsia" w:ascii="仿宋" w:hAnsi="仿宋" w:eastAsia="仿宋" w:cs="仿宋"/>
          <w:sz w:val="24"/>
          <w:szCs w:val="24"/>
          <w:lang w:val="en-US" w:eastAsia="zh-CN"/>
        </w:rPr>
      </w:pPr>
    </w:p>
    <w:p w14:paraId="70F811DF">
      <w:pPr>
        <w:spacing w:line="360" w:lineRule="auto"/>
        <w:rPr>
          <w:rFonts w:hint="eastAsia" w:ascii="仿宋" w:hAnsi="仿宋" w:eastAsia="仿宋" w:cs="仿宋"/>
          <w:sz w:val="24"/>
          <w:szCs w:val="24"/>
          <w:lang w:val="en-US" w:eastAsia="zh-CN"/>
        </w:rPr>
      </w:pPr>
    </w:p>
    <w:p w14:paraId="4A1A88E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投标人名称（加盖公章）：____________</w:t>
      </w:r>
    </w:p>
    <w:p w14:paraId="5C51960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日期：_____年______月______日</w:t>
      </w:r>
    </w:p>
    <w:p w14:paraId="32C0462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59525C0C">
      <w:pPr>
        <w:pStyle w:val="16"/>
        <w:ind w:left="0" w:leftChars="0" w:firstLine="0" w:firstLineChars="0"/>
        <w:jc w:val="left"/>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合同条款偏离表</w:t>
      </w:r>
      <w:bookmarkEnd w:id="65"/>
    </w:p>
    <w:p w14:paraId="79C944CA">
      <w:pPr>
        <w:pStyle w:val="16"/>
        <w:ind w:left="0" w:leftChars="0" w:firstLine="0" w:firstLineChars="0"/>
        <w:jc w:val="center"/>
        <w:rPr>
          <w:rFonts w:hint="eastAsia" w:ascii="仿宋" w:hAnsi="仿宋" w:eastAsia="仿宋" w:cs="仿宋"/>
          <w:sz w:val="32"/>
          <w:szCs w:val="32"/>
          <w:lang w:val="en-US" w:eastAsia="zh-CN"/>
        </w:rPr>
      </w:pPr>
    </w:p>
    <w:p w14:paraId="66D05901">
      <w:pPr>
        <w:jc w:val="center"/>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合同条款偏离表</w:t>
      </w:r>
    </w:p>
    <w:p w14:paraId="5ED3B3B4">
      <w:pPr>
        <w:pStyle w:val="19"/>
        <w:ind w:left="0" w:leftChars="0" w:firstLine="0" w:firstLineChars="0"/>
        <w:rPr>
          <w:rFonts w:hint="eastAsia" w:ascii="仿宋" w:hAnsi="仿宋" w:eastAsia="仿宋" w:cs="仿宋"/>
          <w:lang w:val="en-US" w:eastAsia="zh-CN"/>
        </w:rPr>
      </w:pPr>
    </w:p>
    <w:p w14:paraId="10CB3041">
      <w:pPr>
        <w:pStyle w:val="16"/>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项目编号/包（标项）号：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A36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B6DD1BE">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对本项目合同条款的偏离情况（请进行勾选）：</w:t>
            </w:r>
          </w:p>
          <w:p w14:paraId="7A04BFFF">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无偏离</w:t>
            </w:r>
            <w:r>
              <w:rPr>
                <w:rFonts w:hint="eastAsia" w:ascii="仿宋" w:hAnsi="仿宋" w:eastAsia="仿宋" w:cs="仿宋"/>
                <w:sz w:val="24"/>
                <w:szCs w:val="24"/>
                <w:vertAlign w:val="baseline"/>
                <w:lang w:val="en-US" w:eastAsia="zh-CN"/>
              </w:rPr>
              <w:t>（如无偏离，仅选择无偏离即可；无偏离即为对合同条款中的所有要求，均视作供应商已对之理解和响应。）</w:t>
            </w:r>
          </w:p>
          <w:p w14:paraId="761FE90B">
            <w:p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有偏离</w:t>
            </w:r>
            <w:r>
              <w:rPr>
                <w:rFonts w:hint="eastAsia" w:ascii="仿宋" w:hAnsi="仿宋" w:eastAsia="仿宋" w:cs="仿宋"/>
                <w:sz w:val="24"/>
                <w:szCs w:val="24"/>
                <w:vertAlign w:val="baseline"/>
                <w:lang w:val="en-US" w:eastAsia="zh-CN"/>
              </w:rPr>
              <w:t>（如有偏离，则应在本表中对偏离项逐一列明，否则投标无效；对合同条款中的所有要求，除本表列明的偏离外，均视作供应商已对之理解和响应。）</w:t>
            </w:r>
          </w:p>
        </w:tc>
      </w:tr>
      <w:tr w14:paraId="4726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1789B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21" w:type="dxa"/>
            <w:vAlign w:val="center"/>
          </w:tcPr>
          <w:p w14:paraId="446A89E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采购文件</w:t>
            </w:r>
          </w:p>
          <w:p w14:paraId="08291FF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条目号</w:t>
            </w:r>
          </w:p>
          <w:p w14:paraId="67F888C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（页码）</w:t>
            </w:r>
          </w:p>
        </w:tc>
        <w:tc>
          <w:tcPr>
            <w:tcW w:w="1901" w:type="dxa"/>
            <w:vAlign w:val="center"/>
          </w:tcPr>
          <w:p w14:paraId="559B715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采购文件要求</w:t>
            </w:r>
          </w:p>
        </w:tc>
        <w:tc>
          <w:tcPr>
            <w:tcW w:w="1753" w:type="dxa"/>
            <w:vAlign w:val="center"/>
          </w:tcPr>
          <w:p w14:paraId="40680A0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投标文件内容</w:t>
            </w:r>
          </w:p>
        </w:tc>
        <w:tc>
          <w:tcPr>
            <w:tcW w:w="1561" w:type="dxa"/>
            <w:vAlign w:val="center"/>
          </w:tcPr>
          <w:p w14:paraId="55D2106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偏离情况</w:t>
            </w:r>
          </w:p>
        </w:tc>
        <w:tc>
          <w:tcPr>
            <w:tcW w:w="1052" w:type="dxa"/>
            <w:vAlign w:val="center"/>
          </w:tcPr>
          <w:p w14:paraId="5BC8427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说明</w:t>
            </w:r>
          </w:p>
        </w:tc>
      </w:tr>
      <w:tr w14:paraId="42F3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1C68DA8D">
            <w:pPr>
              <w:rPr>
                <w:rFonts w:hint="eastAsia" w:ascii="仿宋" w:hAnsi="仿宋" w:eastAsia="仿宋" w:cs="仿宋"/>
                <w:sz w:val="24"/>
                <w:szCs w:val="24"/>
                <w:vertAlign w:val="baseline"/>
                <w:lang w:val="en-US" w:eastAsia="zh-CN"/>
              </w:rPr>
            </w:pPr>
          </w:p>
        </w:tc>
        <w:tc>
          <w:tcPr>
            <w:tcW w:w="1421" w:type="dxa"/>
          </w:tcPr>
          <w:p w14:paraId="71510325">
            <w:pPr>
              <w:rPr>
                <w:rFonts w:hint="eastAsia" w:ascii="仿宋" w:hAnsi="仿宋" w:eastAsia="仿宋" w:cs="仿宋"/>
                <w:sz w:val="24"/>
                <w:szCs w:val="24"/>
                <w:vertAlign w:val="baseline"/>
                <w:lang w:val="en-US" w:eastAsia="zh-CN"/>
              </w:rPr>
            </w:pPr>
          </w:p>
        </w:tc>
        <w:tc>
          <w:tcPr>
            <w:tcW w:w="1901" w:type="dxa"/>
          </w:tcPr>
          <w:p w14:paraId="2A7E19BC">
            <w:pPr>
              <w:rPr>
                <w:rFonts w:hint="eastAsia" w:ascii="仿宋" w:hAnsi="仿宋" w:eastAsia="仿宋" w:cs="仿宋"/>
                <w:sz w:val="24"/>
                <w:szCs w:val="24"/>
                <w:vertAlign w:val="baseline"/>
                <w:lang w:val="en-US" w:eastAsia="zh-CN"/>
              </w:rPr>
            </w:pPr>
          </w:p>
        </w:tc>
        <w:tc>
          <w:tcPr>
            <w:tcW w:w="1753" w:type="dxa"/>
          </w:tcPr>
          <w:p w14:paraId="6667F79E">
            <w:pPr>
              <w:rPr>
                <w:rFonts w:hint="eastAsia" w:ascii="仿宋" w:hAnsi="仿宋" w:eastAsia="仿宋" w:cs="仿宋"/>
                <w:sz w:val="24"/>
                <w:szCs w:val="24"/>
                <w:vertAlign w:val="baseline"/>
                <w:lang w:val="en-US" w:eastAsia="zh-CN"/>
              </w:rPr>
            </w:pPr>
          </w:p>
        </w:tc>
        <w:tc>
          <w:tcPr>
            <w:tcW w:w="1561" w:type="dxa"/>
          </w:tcPr>
          <w:p w14:paraId="265E7A2D">
            <w:pPr>
              <w:rPr>
                <w:rFonts w:hint="eastAsia" w:ascii="仿宋" w:hAnsi="仿宋" w:eastAsia="仿宋" w:cs="仿宋"/>
                <w:sz w:val="24"/>
                <w:szCs w:val="24"/>
                <w:vertAlign w:val="baseline"/>
                <w:lang w:val="en-US" w:eastAsia="zh-CN"/>
              </w:rPr>
            </w:pPr>
          </w:p>
        </w:tc>
        <w:tc>
          <w:tcPr>
            <w:tcW w:w="1052" w:type="dxa"/>
          </w:tcPr>
          <w:p w14:paraId="4281193A">
            <w:pPr>
              <w:rPr>
                <w:rFonts w:hint="eastAsia" w:ascii="仿宋" w:hAnsi="仿宋" w:eastAsia="仿宋" w:cs="仿宋"/>
                <w:sz w:val="24"/>
                <w:szCs w:val="24"/>
                <w:vertAlign w:val="baseline"/>
                <w:lang w:val="en-US" w:eastAsia="zh-CN"/>
              </w:rPr>
            </w:pPr>
          </w:p>
        </w:tc>
      </w:tr>
      <w:tr w14:paraId="63C4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FBC007C">
            <w:pPr>
              <w:rPr>
                <w:rFonts w:hint="eastAsia" w:ascii="仿宋" w:hAnsi="仿宋" w:eastAsia="仿宋" w:cs="仿宋"/>
                <w:sz w:val="24"/>
                <w:szCs w:val="24"/>
                <w:vertAlign w:val="baseline"/>
                <w:lang w:val="en-US" w:eastAsia="zh-CN"/>
              </w:rPr>
            </w:pPr>
          </w:p>
        </w:tc>
        <w:tc>
          <w:tcPr>
            <w:tcW w:w="1421" w:type="dxa"/>
          </w:tcPr>
          <w:p w14:paraId="0F15DDA1">
            <w:pPr>
              <w:rPr>
                <w:rFonts w:hint="eastAsia" w:ascii="仿宋" w:hAnsi="仿宋" w:eastAsia="仿宋" w:cs="仿宋"/>
                <w:sz w:val="24"/>
                <w:szCs w:val="24"/>
                <w:vertAlign w:val="baseline"/>
                <w:lang w:val="en-US" w:eastAsia="zh-CN"/>
              </w:rPr>
            </w:pPr>
          </w:p>
        </w:tc>
        <w:tc>
          <w:tcPr>
            <w:tcW w:w="1901" w:type="dxa"/>
          </w:tcPr>
          <w:p w14:paraId="68011AB1">
            <w:pPr>
              <w:rPr>
                <w:rFonts w:hint="eastAsia" w:ascii="仿宋" w:hAnsi="仿宋" w:eastAsia="仿宋" w:cs="仿宋"/>
                <w:sz w:val="24"/>
                <w:szCs w:val="24"/>
                <w:vertAlign w:val="baseline"/>
                <w:lang w:val="en-US" w:eastAsia="zh-CN"/>
              </w:rPr>
            </w:pPr>
          </w:p>
        </w:tc>
        <w:tc>
          <w:tcPr>
            <w:tcW w:w="1753" w:type="dxa"/>
          </w:tcPr>
          <w:p w14:paraId="2DC71EF2">
            <w:pPr>
              <w:rPr>
                <w:rFonts w:hint="eastAsia" w:ascii="仿宋" w:hAnsi="仿宋" w:eastAsia="仿宋" w:cs="仿宋"/>
                <w:sz w:val="24"/>
                <w:szCs w:val="24"/>
                <w:vertAlign w:val="baseline"/>
                <w:lang w:val="en-US" w:eastAsia="zh-CN"/>
              </w:rPr>
            </w:pPr>
          </w:p>
        </w:tc>
        <w:tc>
          <w:tcPr>
            <w:tcW w:w="1561" w:type="dxa"/>
          </w:tcPr>
          <w:p w14:paraId="7958F49E">
            <w:pPr>
              <w:rPr>
                <w:rFonts w:hint="eastAsia" w:ascii="仿宋" w:hAnsi="仿宋" w:eastAsia="仿宋" w:cs="仿宋"/>
                <w:sz w:val="24"/>
                <w:szCs w:val="24"/>
                <w:vertAlign w:val="baseline"/>
                <w:lang w:val="en-US" w:eastAsia="zh-CN"/>
              </w:rPr>
            </w:pPr>
          </w:p>
        </w:tc>
        <w:tc>
          <w:tcPr>
            <w:tcW w:w="1052" w:type="dxa"/>
          </w:tcPr>
          <w:p w14:paraId="1AD48850">
            <w:pPr>
              <w:rPr>
                <w:rFonts w:hint="eastAsia" w:ascii="仿宋" w:hAnsi="仿宋" w:eastAsia="仿宋" w:cs="仿宋"/>
                <w:sz w:val="24"/>
                <w:szCs w:val="24"/>
                <w:vertAlign w:val="baseline"/>
                <w:lang w:val="en-US" w:eastAsia="zh-CN"/>
              </w:rPr>
            </w:pPr>
          </w:p>
        </w:tc>
      </w:tr>
      <w:tr w14:paraId="4F4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A182C15">
            <w:pPr>
              <w:rPr>
                <w:rFonts w:hint="eastAsia" w:ascii="仿宋" w:hAnsi="仿宋" w:eastAsia="仿宋" w:cs="仿宋"/>
                <w:sz w:val="24"/>
                <w:szCs w:val="24"/>
                <w:vertAlign w:val="baseline"/>
                <w:lang w:val="en-US" w:eastAsia="zh-CN"/>
              </w:rPr>
            </w:pPr>
          </w:p>
        </w:tc>
        <w:tc>
          <w:tcPr>
            <w:tcW w:w="1421" w:type="dxa"/>
          </w:tcPr>
          <w:p w14:paraId="461E3C88">
            <w:pPr>
              <w:rPr>
                <w:rFonts w:hint="eastAsia" w:ascii="仿宋" w:hAnsi="仿宋" w:eastAsia="仿宋" w:cs="仿宋"/>
                <w:sz w:val="24"/>
                <w:szCs w:val="24"/>
                <w:vertAlign w:val="baseline"/>
                <w:lang w:val="en-US" w:eastAsia="zh-CN"/>
              </w:rPr>
            </w:pPr>
          </w:p>
        </w:tc>
        <w:tc>
          <w:tcPr>
            <w:tcW w:w="1901" w:type="dxa"/>
          </w:tcPr>
          <w:p w14:paraId="10AEC831">
            <w:pPr>
              <w:rPr>
                <w:rFonts w:hint="eastAsia" w:ascii="仿宋" w:hAnsi="仿宋" w:eastAsia="仿宋" w:cs="仿宋"/>
                <w:sz w:val="24"/>
                <w:szCs w:val="24"/>
                <w:vertAlign w:val="baseline"/>
                <w:lang w:val="en-US" w:eastAsia="zh-CN"/>
              </w:rPr>
            </w:pPr>
          </w:p>
        </w:tc>
        <w:tc>
          <w:tcPr>
            <w:tcW w:w="1753" w:type="dxa"/>
          </w:tcPr>
          <w:p w14:paraId="6D936F5C">
            <w:pPr>
              <w:rPr>
                <w:rFonts w:hint="eastAsia" w:ascii="仿宋" w:hAnsi="仿宋" w:eastAsia="仿宋" w:cs="仿宋"/>
                <w:sz w:val="24"/>
                <w:szCs w:val="24"/>
                <w:vertAlign w:val="baseline"/>
                <w:lang w:val="en-US" w:eastAsia="zh-CN"/>
              </w:rPr>
            </w:pPr>
          </w:p>
        </w:tc>
        <w:tc>
          <w:tcPr>
            <w:tcW w:w="1561" w:type="dxa"/>
          </w:tcPr>
          <w:p w14:paraId="013BFB7C">
            <w:pPr>
              <w:rPr>
                <w:rFonts w:hint="eastAsia" w:ascii="仿宋" w:hAnsi="仿宋" w:eastAsia="仿宋" w:cs="仿宋"/>
                <w:sz w:val="24"/>
                <w:szCs w:val="24"/>
                <w:vertAlign w:val="baseline"/>
                <w:lang w:val="en-US" w:eastAsia="zh-CN"/>
              </w:rPr>
            </w:pPr>
          </w:p>
        </w:tc>
        <w:tc>
          <w:tcPr>
            <w:tcW w:w="1052" w:type="dxa"/>
          </w:tcPr>
          <w:p w14:paraId="61D87199">
            <w:pPr>
              <w:rPr>
                <w:rFonts w:hint="eastAsia" w:ascii="仿宋" w:hAnsi="仿宋" w:eastAsia="仿宋" w:cs="仿宋"/>
                <w:sz w:val="24"/>
                <w:szCs w:val="24"/>
                <w:vertAlign w:val="baseline"/>
                <w:lang w:val="en-US" w:eastAsia="zh-CN"/>
              </w:rPr>
            </w:pPr>
          </w:p>
        </w:tc>
      </w:tr>
      <w:tr w14:paraId="49F5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72C71A4">
            <w:pPr>
              <w:rPr>
                <w:rFonts w:hint="eastAsia" w:ascii="仿宋" w:hAnsi="仿宋" w:eastAsia="仿宋" w:cs="仿宋"/>
                <w:sz w:val="24"/>
                <w:szCs w:val="24"/>
                <w:vertAlign w:val="baseline"/>
                <w:lang w:val="en-US" w:eastAsia="zh-CN"/>
              </w:rPr>
            </w:pPr>
          </w:p>
        </w:tc>
        <w:tc>
          <w:tcPr>
            <w:tcW w:w="1421" w:type="dxa"/>
          </w:tcPr>
          <w:p w14:paraId="173AD64B">
            <w:pPr>
              <w:rPr>
                <w:rFonts w:hint="eastAsia" w:ascii="仿宋" w:hAnsi="仿宋" w:eastAsia="仿宋" w:cs="仿宋"/>
                <w:sz w:val="24"/>
                <w:szCs w:val="24"/>
                <w:vertAlign w:val="baseline"/>
                <w:lang w:val="en-US" w:eastAsia="zh-CN"/>
              </w:rPr>
            </w:pPr>
          </w:p>
        </w:tc>
        <w:tc>
          <w:tcPr>
            <w:tcW w:w="1901" w:type="dxa"/>
          </w:tcPr>
          <w:p w14:paraId="481BC029">
            <w:pPr>
              <w:rPr>
                <w:rFonts w:hint="eastAsia" w:ascii="仿宋" w:hAnsi="仿宋" w:eastAsia="仿宋" w:cs="仿宋"/>
                <w:sz w:val="24"/>
                <w:szCs w:val="24"/>
                <w:vertAlign w:val="baseline"/>
                <w:lang w:val="en-US" w:eastAsia="zh-CN"/>
              </w:rPr>
            </w:pPr>
          </w:p>
        </w:tc>
        <w:tc>
          <w:tcPr>
            <w:tcW w:w="1753" w:type="dxa"/>
          </w:tcPr>
          <w:p w14:paraId="2C92EE44">
            <w:pPr>
              <w:rPr>
                <w:rFonts w:hint="eastAsia" w:ascii="仿宋" w:hAnsi="仿宋" w:eastAsia="仿宋" w:cs="仿宋"/>
                <w:sz w:val="24"/>
                <w:szCs w:val="24"/>
                <w:vertAlign w:val="baseline"/>
                <w:lang w:val="en-US" w:eastAsia="zh-CN"/>
              </w:rPr>
            </w:pPr>
          </w:p>
        </w:tc>
        <w:tc>
          <w:tcPr>
            <w:tcW w:w="1561" w:type="dxa"/>
          </w:tcPr>
          <w:p w14:paraId="73444AB4">
            <w:pPr>
              <w:rPr>
                <w:rFonts w:hint="eastAsia" w:ascii="仿宋" w:hAnsi="仿宋" w:eastAsia="仿宋" w:cs="仿宋"/>
                <w:sz w:val="24"/>
                <w:szCs w:val="24"/>
                <w:vertAlign w:val="baseline"/>
                <w:lang w:val="en-US" w:eastAsia="zh-CN"/>
              </w:rPr>
            </w:pPr>
          </w:p>
        </w:tc>
        <w:tc>
          <w:tcPr>
            <w:tcW w:w="1052" w:type="dxa"/>
          </w:tcPr>
          <w:p w14:paraId="3429AA56">
            <w:pPr>
              <w:rPr>
                <w:rFonts w:hint="eastAsia" w:ascii="仿宋" w:hAnsi="仿宋" w:eastAsia="仿宋" w:cs="仿宋"/>
                <w:sz w:val="24"/>
                <w:szCs w:val="24"/>
                <w:vertAlign w:val="baseline"/>
                <w:lang w:val="en-US" w:eastAsia="zh-CN"/>
              </w:rPr>
            </w:pPr>
          </w:p>
        </w:tc>
      </w:tr>
      <w:tr w14:paraId="1AC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6CA7468">
            <w:pPr>
              <w:rPr>
                <w:rFonts w:hint="eastAsia" w:ascii="仿宋" w:hAnsi="仿宋" w:eastAsia="仿宋" w:cs="仿宋"/>
                <w:sz w:val="24"/>
                <w:szCs w:val="24"/>
                <w:vertAlign w:val="baseline"/>
                <w:lang w:val="en-US" w:eastAsia="zh-CN"/>
              </w:rPr>
            </w:pPr>
          </w:p>
        </w:tc>
        <w:tc>
          <w:tcPr>
            <w:tcW w:w="1421" w:type="dxa"/>
          </w:tcPr>
          <w:p w14:paraId="3F22D53C">
            <w:pPr>
              <w:rPr>
                <w:rFonts w:hint="eastAsia" w:ascii="仿宋" w:hAnsi="仿宋" w:eastAsia="仿宋" w:cs="仿宋"/>
                <w:sz w:val="24"/>
                <w:szCs w:val="24"/>
                <w:vertAlign w:val="baseline"/>
                <w:lang w:val="en-US" w:eastAsia="zh-CN"/>
              </w:rPr>
            </w:pPr>
          </w:p>
        </w:tc>
        <w:tc>
          <w:tcPr>
            <w:tcW w:w="1901" w:type="dxa"/>
          </w:tcPr>
          <w:p w14:paraId="5BDB8EA2">
            <w:pPr>
              <w:rPr>
                <w:rFonts w:hint="eastAsia" w:ascii="仿宋" w:hAnsi="仿宋" w:eastAsia="仿宋" w:cs="仿宋"/>
                <w:sz w:val="24"/>
                <w:szCs w:val="24"/>
                <w:vertAlign w:val="baseline"/>
                <w:lang w:val="en-US" w:eastAsia="zh-CN"/>
              </w:rPr>
            </w:pPr>
          </w:p>
        </w:tc>
        <w:tc>
          <w:tcPr>
            <w:tcW w:w="1753" w:type="dxa"/>
          </w:tcPr>
          <w:p w14:paraId="57DF6391">
            <w:pPr>
              <w:rPr>
                <w:rFonts w:hint="eastAsia" w:ascii="仿宋" w:hAnsi="仿宋" w:eastAsia="仿宋" w:cs="仿宋"/>
                <w:sz w:val="24"/>
                <w:szCs w:val="24"/>
                <w:vertAlign w:val="baseline"/>
                <w:lang w:val="en-US" w:eastAsia="zh-CN"/>
              </w:rPr>
            </w:pPr>
          </w:p>
        </w:tc>
        <w:tc>
          <w:tcPr>
            <w:tcW w:w="1561" w:type="dxa"/>
          </w:tcPr>
          <w:p w14:paraId="7BDB1293">
            <w:pPr>
              <w:rPr>
                <w:rFonts w:hint="eastAsia" w:ascii="仿宋" w:hAnsi="仿宋" w:eastAsia="仿宋" w:cs="仿宋"/>
                <w:sz w:val="24"/>
                <w:szCs w:val="24"/>
                <w:vertAlign w:val="baseline"/>
                <w:lang w:val="en-US" w:eastAsia="zh-CN"/>
              </w:rPr>
            </w:pPr>
          </w:p>
        </w:tc>
        <w:tc>
          <w:tcPr>
            <w:tcW w:w="1052" w:type="dxa"/>
          </w:tcPr>
          <w:p w14:paraId="4D1BFCF4">
            <w:pPr>
              <w:rPr>
                <w:rFonts w:hint="eastAsia" w:ascii="仿宋" w:hAnsi="仿宋" w:eastAsia="仿宋" w:cs="仿宋"/>
                <w:sz w:val="24"/>
                <w:szCs w:val="24"/>
                <w:vertAlign w:val="baseline"/>
                <w:lang w:val="en-US" w:eastAsia="zh-CN"/>
              </w:rPr>
            </w:pPr>
          </w:p>
        </w:tc>
      </w:tr>
    </w:tbl>
    <w:p w14:paraId="1E128E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6C6145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对合同条款中的所有要求，除本表所列明的所有偏离外，均视作供应商已对之理解和响应。</w:t>
      </w:r>
    </w:p>
    <w:p w14:paraId="62822CE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lang w:val="en-US" w:eastAsia="zh-CN"/>
        </w:rPr>
      </w:pPr>
      <w:bookmarkStart w:id="66" w:name="_Toc6441"/>
      <w:r>
        <w:rPr>
          <w:rFonts w:hint="eastAsia" w:ascii="仿宋" w:hAnsi="仿宋" w:eastAsia="仿宋" w:cs="仿宋"/>
          <w:sz w:val="24"/>
          <w:szCs w:val="24"/>
          <w:lang w:val="en-US" w:eastAsia="zh-CN"/>
        </w:rPr>
        <w:t>2. “偏离情况”列应据实填写“正偏离”或“负偏离”。</w:t>
      </w:r>
      <w:bookmarkEnd w:id="66"/>
    </w:p>
    <w:p w14:paraId="07738F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74E7FC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370021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投标人名称（加盖公章）： </w:t>
      </w:r>
    </w:p>
    <w:p w14:paraId="48D6E6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3E5F7EC1">
      <w:pPr>
        <w:pStyle w:val="19"/>
        <w:rPr>
          <w:rFonts w:hint="eastAsia" w:ascii="仿宋" w:hAnsi="仿宋" w:eastAsia="仿宋" w:cs="仿宋"/>
          <w:sz w:val="24"/>
          <w:szCs w:val="24"/>
          <w:lang w:val="en-US" w:eastAsia="zh-CN"/>
        </w:rPr>
      </w:pPr>
    </w:p>
    <w:p w14:paraId="302868F5">
      <w:pPr>
        <w:rPr>
          <w:rFonts w:hint="eastAsia" w:ascii="仿宋" w:hAnsi="仿宋" w:eastAsia="仿宋" w:cs="仿宋"/>
          <w:lang w:val="en-US" w:eastAsia="zh-CN"/>
        </w:rPr>
      </w:pPr>
      <w:r>
        <w:rPr>
          <w:rFonts w:hint="eastAsia" w:ascii="仿宋" w:hAnsi="仿宋" w:eastAsia="仿宋" w:cs="仿宋"/>
          <w:lang w:val="en-US" w:eastAsia="zh-CN"/>
        </w:rPr>
        <w:br w:type="page"/>
      </w:r>
    </w:p>
    <w:p w14:paraId="295605CA">
      <w:pPr>
        <w:pStyle w:val="16"/>
        <w:ind w:left="0" w:leftChars="0" w:firstLine="0" w:firstLineChars="0"/>
        <w:outlineLvl w:val="1"/>
        <w:rPr>
          <w:rFonts w:hint="eastAsia" w:ascii="仿宋" w:hAnsi="仿宋" w:eastAsia="仿宋" w:cs="仿宋"/>
          <w:sz w:val="24"/>
          <w:szCs w:val="24"/>
          <w:lang w:val="en-US" w:eastAsia="zh-CN"/>
        </w:rPr>
      </w:pPr>
      <w:bookmarkStart w:id="67" w:name="_Toc7042"/>
      <w:r>
        <w:rPr>
          <w:rFonts w:hint="eastAsia" w:ascii="仿宋" w:hAnsi="仿宋" w:eastAsia="仿宋" w:cs="仿宋"/>
          <w:sz w:val="24"/>
          <w:szCs w:val="24"/>
          <w:lang w:val="en-US" w:eastAsia="zh-CN"/>
        </w:rPr>
        <w:t xml:space="preserve">9  </w:t>
      </w:r>
      <w:bookmarkEnd w:id="67"/>
      <w:r>
        <w:rPr>
          <w:rFonts w:hint="eastAsia" w:ascii="仿宋" w:hAnsi="仿宋" w:eastAsia="仿宋" w:cs="仿宋"/>
          <w:sz w:val="24"/>
          <w:szCs w:val="24"/>
          <w:lang w:val="en-US" w:eastAsia="zh-CN"/>
        </w:rPr>
        <w:t>采购需求偏离表</w:t>
      </w:r>
    </w:p>
    <w:p w14:paraId="13FD61CA">
      <w:pPr>
        <w:pStyle w:val="16"/>
        <w:ind w:left="0" w:leftChars="0" w:firstLine="0" w:firstLineChars="0"/>
        <w:rPr>
          <w:rFonts w:hint="eastAsia" w:ascii="仿宋" w:hAnsi="仿宋" w:eastAsia="仿宋" w:cs="仿宋"/>
          <w:sz w:val="24"/>
          <w:szCs w:val="24"/>
          <w:lang w:val="en-US" w:eastAsia="zh-CN"/>
        </w:rPr>
      </w:pPr>
    </w:p>
    <w:p w14:paraId="49E32208">
      <w:pPr>
        <w:pStyle w:val="16"/>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采购需求偏离表</w:t>
      </w:r>
    </w:p>
    <w:p w14:paraId="2A771FC1">
      <w:pPr>
        <w:pStyle w:val="16"/>
        <w:ind w:left="0" w:leftChars="0" w:firstLine="0" w:firstLineChars="0"/>
        <w:rPr>
          <w:rFonts w:hint="eastAsia" w:ascii="仿宋" w:hAnsi="仿宋" w:eastAsia="仿宋" w:cs="仿宋"/>
          <w:sz w:val="24"/>
          <w:szCs w:val="24"/>
          <w:lang w:val="en-US" w:eastAsia="zh-CN"/>
        </w:rPr>
      </w:pPr>
    </w:p>
    <w:p w14:paraId="4BCEFC7E">
      <w:pPr>
        <w:pStyle w:val="16"/>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项目编号/包（标项）号：                 项目名称：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521"/>
        <w:gridCol w:w="1105"/>
        <w:gridCol w:w="1301"/>
        <w:gridCol w:w="1243"/>
        <w:gridCol w:w="1434"/>
        <w:gridCol w:w="1142"/>
      </w:tblGrid>
      <w:tr w14:paraId="106C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vAlign w:val="center"/>
          </w:tcPr>
          <w:p w14:paraId="42D6F1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892" w:type="pct"/>
            <w:vAlign w:val="center"/>
          </w:tcPr>
          <w:p w14:paraId="06FDFE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采购文件条</w:t>
            </w:r>
          </w:p>
          <w:p w14:paraId="604758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目号(页码)</w:t>
            </w:r>
          </w:p>
        </w:tc>
        <w:tc>
          <w:tcPr>
            <w:tcW w:w="648" w:type="pct"/>
            <w:vAlign w:val="center"/>
          </w:tcPr>
          <w:p w14:paraId="77D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采购文件要求</w:t>
            </w:r>
          </w:p>
        </w:tc>
        <w:tc>
          <w:tcPr>
            <w:tcW w:w="763" w:type="pct"/>
            <w:vAlign w:val="center"/>
          </w:tcPr>
          <w:p w14:paraId="3CAAD9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投标响应内容</w:t>
            </w:r>
          </w:p>
        </w:tc>
        <w:tc>
          <w:tcPr>
            <w:tcW w:w="729" w:type="pct"/>
            <w:vAlign w:val="center"/>
          </w:tcPr>
          <w:p w14:paraId="5769D6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偏离情况</w:t>
            </w:r>
          </w:p>
        </w:tc>
        <w:tc>
          <w:tcPr>
            <w:tcW w:w="841" w:type="pct"/>
            <w:vAlign w:val="center"/>
          </w:tcPr>
          <w:p w14:paraId="22F95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证明文件所在位置</w:t>
            </w:r>
          </w:p>
        </w:tc>
        <w:tc>
          <w:tcPr>
            <w:tcW w:w="670" w:type="pct"/>
            <w:vAlign w:val="center"/>
          </w:tcPr>
          <w:p w14:paraId="0F9CD1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65E0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14:paraId="28E17A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92" w:type="pct"/>
          </w:tcPr>
          <w:p w14:paraId="530F7C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48" w:type="pct"/>
          </w:tcPr>
          <w:p w14:paraId="5DAC72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63" w:type="pct"/>
          </w:tcPr>
          <w:p w14:paraId="62FB8A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29" w:type="pct"/>
          </w:tcPr>
          <w:p w14:paraId="45F631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41" w:type="pct"/>
          </w:tcPr>
          <w:p w14:paraId="1DDB24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70" w:type="pct"/>
          </w:tcPr>
          <w:p w14:paraId="4139C6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2737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14:paraId="07E9D9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92" w:type="pct"/>
          </w:tcPr>
          <w:p w14:paraId="07265E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48" w:type="pct"/>
          </w:tcPr>
          <w:p w14:paraId="2DB2B4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63" w:type="pct"/>
          </w:tcPr>
          <w:p w14:paraId="4065B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29" w:type="pct"/>
          </w:tcPr>
          <w:p w14:paraId="5A329F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41" w:type="pct"/>
          </w:tcPr>
          <w:p w14:paraId="113C4C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70" w:type="pct"/>
          </w:tcPr>
          <w:p w14:paraId="53669C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143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14:paraId="1091AC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92" w:type="pct"/>
          </w:tcPr>
          <w:p w14:paraId="09E370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48" w:type="pct"/>
          </w:tcPr>
          <w:p w14:paraId="06BA5B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63" w:type="pct"/>
          </w:tcPr>
          <w:p w14:paraId="51AE7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29" w:type="pct"/>
          </w:tcPr>
          <w:p w14:paraId="05390D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41" w:type="pct"/>
          </w:tcPr>
          <w:p w14:paraId="4DE70B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70" w:type="pct"/>
          </w:tcPr>
          <w:p w14:paraId="219987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r w14:paraId="32CE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14:paraId="05900E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92" w:type="pct"/>
          </w:tcPr>
          <w:p w14:paraId="0AA462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48" w:type="pct"/>
          </w:tcPr>
          <w:p w14:paraId="4634C2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63" w:type="pct"/>
          </w:tcPr>
          <w:p w14:paraId="495407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729" w:type="pct"/>
          </w:tcPr>
          <w:p w14:paraId="7D8643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841" w:type="pct"/>
          </w:tcPr>
          <w:p w14:paraId="5E0130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c>
          <w:tcPr>
            <w:tcW w:w="670" w:type="pct"/>
          </w:tcPr>
          <w:p w14:paraId="6F4318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lang w:val="en-US" w:eastAsia="zh-CN"/>
              </w:rPr>
            </w:pPr>
          </w:p>
        </w:tc>
      </w:tr>
    </w:tbl>
    <w:p w14:paraId="12841C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0D5A9861">
      <w:pPr>
        <w:keepNext w:val="0"/>
        <w:keepLines w:val="0"/>
        <w:pageBreakBefore w:val="0"/>
        <w:widowControl w:val="0"/>
        <w:numPr>
          <w:ilvl w:val="0"/>
          <w:numId w:val="13"/>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应对采购文件第五章采购需求的内容给予逐条响应，以投标产品和服务所能达到的内容予以填写，而不得复制招标的技术要求作为响应内容。有具体参数的应填写具体参数，只注明符合、满足等无具体内容表述的，将视为未实质性满足采购文件要求。投标人需要说明的内容若需特殊表达，应先在本表中进行相应说明，再另页应答，否则投标无效。</w:t>
      </w:r>
    </w:p>
    <w:p w14:paraId="113B02A2">
      <w:pPr>
        <w:keepNext w:val="0"/>
        <w:keepLines w:val="0"/>
        <w:pageBreakBefore w:val="0"/>
        <w:widowControl w:val="0"/>
        <w:numPr>
          <w:ilvl w:val="0"/>
          <w:numId w:val="13"/>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在本表中未对采购文件第五章采购需求的内容给予逐条响应的视为没有实质上响应采购文件的要求，投标无效。 此表中仅标注“全部满足”、“全部响应”等，无法体现投标人实质性响应或者偏离技术要求的；或无任何文字说明，内容为空白的，其投标无效。</w:t>
      </w:r>
    </w:p>
    <w:p w14:paraId="649E5F3D">
      <w:pPr>
        <w:keepNext w:val="0"/>
        <w:keepLines w:val="0"/>
        <w:pageBreakBefore w:val="0"/>
        <w:widowControl w:val="0"/>
        <w:numPr>
          <w:ilvl w:val="0"/>
          <w:numId w:val="13"/>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投标人应按照采购文件第五章采购需求中要求提供投标产品技术支持资料（或证明材料），并在采购需求响应及偏离表中给予文件名称、所处投标文件页码或位置等必要说明。</w:t>
      </w:r>
    </w:p>
    <w:p w14:paraId="0D77C18E">
      <w:pPr>
        <w:keepNext w:val="0"/>
        <w:keepLines w:val="0"/>
        <w:pageBreakBefore w:val="0"/>
        <w:widowControl w:val="0"/>
        <w:numPr>
          <w:ilvl w:val="0"/>
          <w:numId w:val="13"/>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“偏离情况”项下应按下列规定填写：优于的，填写“正偏离”；符合的，填写“无偏离”；低于的，填写“负偏离”。</w:t>
      </w:r>
    </w:p>
    <w:p w14:paraId="7B6C62D7">
      <w:pPr>
        <w:keepNext w:val="0"/>
        <w:keepLines w:val="0"/>
        <w:pageBreakBefore w:val="0"/>
        <w:widowControl w:val="0"/>
        <w:numPr>
          <w:ilvl w:val="0"/>
          <w:numId w:val="13"/>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“备注”处可填写偏离情况的说明。</w:t>
      </w:r>
    </w:p>
    <w:p w14:paraId="6AED81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0B9868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投标人名称（加盖公章）： ____________</w:t>
      </w:r>
    </w:p>
    <w:p w14:paraId="495FB7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日期：_____年______月______日</w:t>
      </w:r>
    </w:p>
    <w:p w14:paraId="5D2DC8C6">
      <w:pPr>
        <w:rPr>
          <w:rFonts w:hint="eastAsia" w:ascii="仿宋" w:hAnsi="仿宋" w:eastAsia="仿宋" w:cs="仿宋"/>
          <w:lang w:val="en-US" w:eastAsia="zh-CN"/>
        </w:rPr>
      </w:pPr>
      <w:r>
        <w:rPr>
          <w:rFonts w:hint="eastAsia" w:ascii="仿宋" w:hAnsi="仿宋" w:eastAsia="仿宋" w:cs="仿宋"/>
          <w:lang w:val="en-US" w:eastAsia="zh-CN"/>
        </w:rPr>
        <w:br w:type="page"/>
      </w:r>
    </w:p>
    <w:p w14:paraId="5F8226AA">
      <w:pPr>
        <w:pStyle w:val="18"/>
        <w:numPr>
          <w:ilvl w:val="0"/>
          <w:numId w:val="0"/>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zh-CN"/>
        </w:rPr>
        <w:t>10、</w:t>
      </w:r>
      <w:r>
        <w:rPr>
          <w:rFonts w:hint="eastAsia" w:ascii="仿宋" w:hAnsi="仿宋" w:eastAsia="仿宋" w:cs="仿宋"/>
          <w:sz w:val="24"/>
          <w:szCs w:val="24"/>
          <w:lang w:val="en-US" w:eastAsia="zh-CN"/>
        </w:rPr>
        <w:t>业绩一览表（格式）</w:t>
      </w:r>
    </w:p>
    <w:p w14:paraId="44C9C318">
      <w:pPr>
        <w:pStyle w:val="18"/>
        <w:numPr>
          <w:ilvl w:val="0"/>
          <w:numId w:val="0"/>
        </w:numPr>
        <w:ind w:leftChars="0"/>
        <w:rPr>
          <w:rFonts w:hint="eastAsia" w:ascii="仿宋" w:hAnsi="仿宋" w:eastAsia="仿宋" w:cs="仿宋"/>
          <w:sz w:val="24"/>
          <w:szCs w:val="24"/>
          <w:vertAlign w:val="baseline"/>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15"/>
        <w:gridCol w:w="1414"/>
        <w:gridCol w:w="1062"/>
        <w:gridCol w:w="1062"/>
        <w:gridCol w:w="1062"/>
        <w:gridCol w:w="1063"/>
        <w:gridCol w:w="1063"/>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57" w:type="dxa"/>
          </w:tcPr>
          <w:p w14:paraId="47F386DD">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115" w:type="dxa"/>
          </w:tcPr>
          <w:p w14:paraId="35503AF6">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名称</w:t>
            </w:r>
          </w:p>
        </w:tc>
        <w:tc>
          <w:tcPr>
            <w:tcW w:w="1414" w:type="dxa"/>
          </w:tcPr>
          <w:p w14:paraId="52FD3924">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服务内容</w:t>
            </w:r>
          </w:p>
        </w:tc>
        <w:tc>
          <w:tcPr>
            <w:tcW w:w="1062" w:type="dxa"/>
          </w:tcPr>
          <w:p w14:paraId="627AB27F">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数量</w:t>
            </w:r>
          </w:p>
        </w:tc>
        <w:tc>
          <w:tcPr>
            <w:tcW w:w="1062" w:type="dxa"/>
          </w:tcPr>
          <w:p w14:paraId="2F6D24D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合同签订时间</w:t>
            </w:r>
          </w:p>
        </w:tc>
        <w:tc>
          <w:tcPr>
            <w:tcW w:w="1062" w:type="dxa"/>
          </w:tcPr>
          <w:p w14:paraId="6467EBA8">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采购单位</w:t>
            </w:r>
          </w:p>
        </w:tc>
        <w:tc>
          <w:tcPr>
            <w:tcW w:w="1063" w:type="dxa"/>
          </w:tcPr>
          <w:p w14:paraId="17DD252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联系人及</w:t>
            </w:r>
          </w:p>
          <w:p w14:paraId="475A495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电话</w:t>
            </w:r>
          </w:p>
        </w:tc>
        <w:tc>
          <w:tcPr>
            <w:tcW w:w="1063" w:type="dxa"/>
          </w:tcPr>
          <w:p w14:paraId="5EBEE564">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5E7AF5C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115" w:type="dxa"/>
          </w:tcPr>
          <w:p w14:paraId="413996C0">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414" w:type="dxa"/>
          </w:tcPr>
          <w:p w14:paraId="6AE8F531">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604E4607">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79D37109">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060E46ED">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3" w:type="dxa"/>
          </w:tcPr>
          <w:p w14:paraId="4CE2439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3" w:type="dxa"/>
          </w:tcPr>
          <w:p w14:paraId="10DC3099">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6B0C80C5">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115" w:type="dxa"/>
          </w:tcPr>
          <w:p w14:paraId="245FBA9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414" w:type="dxa"/>
          </w:tcPr>
          <w:p w14:paraId="64686D4A">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43C12B3F">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26D623D0">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60F0C3DE">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3" w:type="dxa"/>
          </w:tcPr>
          <w:p w14:paraId="684A816A">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3" w:type="dxa"/>
          </w:tcPr>
          <w:p w14:paraId="3FDFFF04">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72C20741">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115" w:type="dxa"/>
          </w:tcPr>
          <w:p w14:paraId="0BB4B9A8">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414" w:type="dxa"/>
          </w:tcPr>
          <w:p w14:paraId="434C6787">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22BF518B">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7692F673">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2" w:type="dxa"/>
          </w:tcPr>
          <w:p w14:paraId="6DE5B735">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3" w:type="dxa"/>
          </w:tcPr>
          <w:p w14:paraId="6DA70D23">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c>
          <w:tcPr>
            <w:tcW w:w="1063" w:type="dxa"/>
          </w:tcPr>
          <w:p w14:paraId="42D5ED56">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vertAlign w:val="baseline"/>
                <w:lang w:val="en-US" w:eastAsia="zh-CN"/>
              </w:rPr>
            </w:pPr>
          </w:p>
        </w:tc>
      </w:tr>
    </w:tbl>
    <w:p w14:paraId="05F6FF6F">
      <w:pPr>
        <w:pStyle w:val="18"/>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4BD457A9">
      <w:pPr>
        <w:pStyle w:val="18"/>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注： </w:t>
      </w:r>
    </w:p>
    <w:p w14:paraId="0079B945">
      <w:pPr>
        <w:pStyle w:val="18"/>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1.投标人应如实列出以上情况，如有虚假，一经查实将导致其</w:t>
      </w:r>
      <w:r>
        <w:rPr>
          <w:rFonts w:hint="eastAsia" w:ascii="仿宋" w:hAnsi="仿宋" w:eastAsia="仿宋" w:cs="仿宋"/>
          <w:b/>
          <w:bCs/>
          <w:kern w:val="2"/>
          <w:sz w:val="24"/>
          <w:szCs w:val="24"/>
          <w:lang w:val="en-US" w:eastAsia="zh-CN" w:bidi="ar-SA"/>
        </w:rPr>
        <w:t>投标无效</w:t>
      </w:r>
      <w:r>
        <w:rPr>
          <w:rFonts w:hint="eastAsia" w:ascii="仿宋" w:hAnsi="仿宋" w:eastAsia="仿宋" w:cs="仿宋"/>
          <w:kern w:val="2"/>
          <w:sz w:val="24"/>
          <w:szCs w:val="24"/>
          <w:lang w:val="en-US" w:eastAsia="zh-CN" w:bidi="ar-SA"/>
        </w:rPr>
        <w:t>并被拒绝。 2.投标人应按照采购文件第六章评标程序、评标方法和评标标准中的要求提供业绩证明材料。</w:t>
      </w:r>
    </w:p>
    <w:p w14:paraId="2FFA81F1">
      <w:pPr>
        <w:pStyle w:val="18"/>
        <w:ind w:left="0" w:leftChars="0" w:firstLine="0" w:firstLineChars="0"/>
        <w:rPr>
          <w:rFonts w:hint="eastAsia" w:ascii="仿宋" w:hAnsi="仿宋" w:eastAsia="仿宋" w:cs="仿宋"/>
          <w:sz w:val="24"/>
          <w:szCs w:val="24"/>
          <w:lang w:val="en-US" w:eastAsia="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w:t>
      </w:r>
      <w:r>
        <w:rPr>
          <w:rFonts w:hint="eastAsia" w:ascii="仿宋" w:hAnsi="仿宋" w:eastAsia="仿宋" w:cs="仿宋"/>
          <w:sz w:val="24"/>
          <w:szCs w:val="24"/>
          <w:u w:val="none"/>
          <w:lang w:val="en-US" w:eastAsia="zh-CN"/>
        </w:rPr>
        <w:t>：</w:t>
      </w:r>
      <w:r>
        <w:rPr>
          <w:rFonts w:hint="eastAsia" w:ascii="仿宋" w:hAnsi="仿宋" w:eastAsia="仿宋" w:cs="仿宋"/>
          <w:sz w:val="24"/>
          <w:szCs w:val="24"/>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p>
    <w:p w14:paraId="1CE4B262">
      <w:pPr>
        <w:pStyle w:val="19"/>
        <w:rPr>
          <w:rFonts w:hint="eastAsia" w:ascii="仿宋" w:hAnsi="仿宋" w:eastAsia="仿宋" w:cs="仿宋"/>
          <w:lang w:val="en-US" w:eastAsia="zh-CN"/>
        </w:rPr>
      </w:pPr>
    </w:p>
    <w:p w14:paraId="4B7DBE1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73262297">
      <w:pPr>
        <w:numPr>
          <w:ilvl w:val="0"/>
          <w:numId w:val="0"/>
        </w:numP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lang w:val="en-US" w:eastAsia="zh-CN"/>
        </w:rPr>
        <w:t>供应商所投的产品，符合节能产品、环境标志产品政策要求的，按以下格式提供说明</w:t>
      </w:r>
    </w:p>
    <w:p w14:paraId="47DF6476">
      <w:pPr>
        <w:numPr>
          <w:ilvl w:val="0"/>
          <w:numId w:val="0"/>
        </w:numPr>
        <w:rPr>
          <w:rFonts w:hint="eastAsia" w:ascii="仿宋" w:hAnsi="仿宋" w:eastAsia="仿宋" w:cs="仿宋"/>
          <w:sz w:val="24"/>
          <w:szCs w:val="24"/>
          <w:lang w:val="en-US" w:eastAsia="zh-CN"/>
        </w:rPr>
      </w:pPr>
    </w:p>
    <w:p w14:paraId="68A255F3">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节能产品说明：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194B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7182AB3">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335" w:type="dxa"/>
            <w:vAlign w:val="center"/>
          </w:tcPr>
          <w:p w14:paraId="2ACC86AE">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产品名称</w:t>
            </w:r>
          </w:p>
        </w:tc>
        <w:tc>
          <w:tcPr>
            <w:tcW w:w="2185" w:type="dxa"/>
            <w:vAlign w:val="center"/>
          </w:tcPr>
          <w:p w14:paraId="224375CD">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rPr>
              <w:t>对应《节能产品政府采购品目清单》的品目序号</w:t>
            </w:r>
          </w:p>
        </w:tc>
        <w:tc>
          <w:tcPr>
            <w:tcW w:w="2472" w:type="dxa"/>
            <w:vAlign w:val="center"/>
          </w:tcPr>
          <w:p w14:paraId="25982DEE">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产品认证证书所在投标文件页码</w:t>
            </w:r>
          </w:p>
        </w:tc>
        <w:tc>
          <w:tcPr>
            <w:tcW w:w="1080" w:type="dxa"/>
            <w:vAlign w:val="center"/>
          </w:tcPr>
          <w:p w14:paraId="44FB98CD">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产品报价（元）</w:t>
            </w:r>
          </w:p>
        </w:tc>
        <w:tc>
          <w:tcPr>
            <w:tcW w:w="710" w:type="dxa"/>
            <w:vAlign w:val="center"/>
          </w:tcPr>
          <w:p w14:paraId="601529A2">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r w14:paraId="15F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CC76941">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（一）强制节能产品</w:t>
            </w:r>
          </w:p>
        </w:tc>
      </w:tr>
      <w:tr w14:paraId="710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468BEC8">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5E534065">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6A69CDAF">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474E6C99">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4FCE01A9">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08F7F0E9">
            <w:pPr>
              <w:numPr>
                <w:ilvl w:val="0"/>
                <w:numId w:val="0"/>
              </w:numPr>
              <w:jc w:val="center"/>
              <w:rPr>
                <w:rFonts w:hint="eastAsia" w:ascii="仿宋" w:hAnsi="仿宋" w:eastAsia="仿宋" w:cs="仿宋"/>
                <w:sz w:val="21"/>
                <w:szCs w:val="21"/>
                <w:vertAlign w:val="baseline"/>
                <w:lang w:val="en-US" w:eastAsia="zh-CN"/>
              </w:rPr>
            </w:pPr>
          </w:p>
        </w:tc>
      </w:tr>
      <w:tr w14:paraId="3EA5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8905BF3">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6E060E6E">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3263A2A6">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5CAA1569">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60757FED">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7E65648A">
            <w:pPr>
              <w:numPr>
                <w:ilvl w:val="0"/>
                <w:numId w:val="0"/>
              </w:numPr>
              <w:jc w:val="center"/>
              <w:rPr>
                <w:rFonts w:hint="eastAsia" w:ascii="仿宋" w:hAnsi="仿宋" w:eastAsia="仿宋" w:cs="仿宋"/>
                <w:sz w:val="21"/>
                <w:szCs w:val="21"/>
                <w:vertAlign w:val="baseline"/>
                <w:lang w:val="en-US" w:eastAsia="zh-CN"/>
              </w:rPr>
            </w:pPr>
          </w:p>
        </w:tc>
      </w:tr>
      <w:tr w14:paraId="6C4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D5BD866">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41745AC3">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295958E9">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5EB1910E">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43239E66">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0704EC00">
            <w:pPr>
              <w:numPr>
                <w:ilvl w:val="0"/>
                <w:numId w:val="0"/>
              </w:numPr>
              <w:jc w:val="center"/>
              <w:rPr>
                <w:rFonts w:hint="eastAsia" w:ascii="仿宋" w:hAnsi="仿宋" w:eastAsia="仿宋" w:cs="仿宋"/>
                <w:sz w:val="21"/>
                <w:szCs w:val="21"/>
                <w:vertAlign w:val="baseline"/>
                <w:lang w:val="en-US" w:eastAsia="zh-CN"/>
              </w:rPr>
            </w:pPr>
          </w:p>
        </w:tc>
      </w:tr>
      <w:tr w14:paraId="22F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47420E8">
            <w:pPr>
              <w:numPr>
                <w:ilvl w:val="0"/>
                <w:numId w:val="0"/>
              </w:num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（二）优先采购节能产品</w:t>
            </w:r>
          </w:p>
        </w:tc>
      </w:tr>
      <w:tr w14:paraId="33D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2003C4C">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56A83CDB">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00FA909E">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2E4B5ABD">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6B4796EB">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697376B4">
            <w:pPr>
              <w:numPr>
                <w:ilvl w:val="0"/>
                <w:numId w:val="0"/>
              </w:numPr>
              <w:jc w:val="center"/>
              <w:rPr>
                <w:rFonts w:hint="eastAsia" w:ascii="仿宋" w:hAnsi="仿宋" w:eastAsia="仿宋" w:cs="仿宋"/>
                <w:sz w:val="21"/>
                <w:szCs w:val="21"/>
                <w:vertAlign w:val="baseline"/>
                <w:lang w:val="en-US" w:eastAsia="zh-CN"/>
              </w:rPr>
            </w:pPr>
          </w:p>
        </w:tc>
      </w:tr>
      <w:tr w14:paraId="471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060782D">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419F02BD">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3A69980D">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6B73D905">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00D8FD2F">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5682F174">
            <w:pPr>
              <w:numPr>
                <w:ilvl w:val="0"/>
                <w:numId w:val="0"/>
              </w:numPr>
              <w:jc w:val="center"/>
              <w:rPr>
                <w:rFonts w:hint="eastAsia" w:ascii="仿宋" w:hAnsi="仿宋" w:eastAsia="仿宋" w:cs="仿宋"/>
                <w:sz w:val="21"/>
                <w:szCs w:val="21"/>
                <w:vertAlign w:val="baseline"/>
                <w:lang w:val="en-US" w:eastAsia="zh-CN"/>
              </w:rPr>
            </w:pPr>
          </w:p>
        </w:tc>
      </w:tr>
      <w:tr w14:paraId="78E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64C2757">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29A4C877">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42303185">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2E1734FE">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23513C73">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03A06CFF">
            <w:pPr>
              <w:numPr>
                <w:ilvl w:val="0"/>
                <w:numId w:val="0"/>
              </w:numPr>
              <w:jc w:val="center"/>
              <w:rPr>
                <w:rFonts w:hint="eastAsia" w:ascii="仿宋" w:hAnsi="仿宋" w:eastAsia="仿宋" w:cs="仿宋"/>
                <w:sz w:val="21"/>
                <w:szCs w:val="21"/>
                <w:vertAlign w:val="baseline"/>
                <w:lang w:val="en-US" w:eastAsia="zh-CN"/>
              </w:rPr>
            </w:pPr>
          </w:p>
        </w:tc>
      </w:tr>
    </w:tbl>
    <w:p w14:paraId="56E7E097">
      <w:pPr>
        <w:numPr>
          <w:ilvl w:val="0"/>
          <w:numId w:val="0"/>
        </w:numPr>
        <w:rPr>
          <w:rFonts w:hint="eastAsia" w:ascii="仿宋" w:hAnsi="仿宋" w:eastAsia="仿宋" w:cs="仿宋"/>
          <w:sz w:val="24"/>
          <w:szCs w:val="24"/>
          <w:lang w:val="en-US" w:eastAsia="zh-CN"/>
        </w:rPr>
      </w:pPr>
    </w:p>
    <w:p w14:paraId="736BCE8D">
      <w:pPr>
        <w:numPr>
          <w:ilvl w:val="0"/>
          <w:numId w:val="0"/>
        </w:numPr>
        <w:rPr>
          <w:rFonts w:hint="eastAsia" w:ascii="仿宋" w:hAnsi="仿宋" w:eastAsia="仿宋" w:cs="仿宋"/>
          <w:sz w:val="24"/>
          <w:szCs w:val="24"/>
          <w:lang w:val="en-US" w:eastAsia="zh-CN"/>
        </w:rPr>
      </w:pPr>
    </w:p>
    <w:p w14:paraId="334834FD">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投标人名称（盖章）：</w:t>
      </w:r>
    </w:p>
    <w:p w14:paraId="3C1BAF5D">
      <w:pPr>
        <w:numPr>
          <w:ilvl w:val="0"/>
          <w:numId w:val="0"/>
        </w:numPr>
        <w:rPr>
          <w:rFonts w:hint="eastAsia" w:ascii="仿宋" w:hAnsi="仿宋" w:eastAsia="仿宋" w:cs="仿宋"/>
          <w:sz w:val="24"/>
          <w:szCs w:val="24"/>
          <w:lang w:val="en-US" w:eastAsia="zh-CN"/>
        </w:rPr>
      </w:pPr>
    </w:p>
    <w:p w14:paraId="0D7D061B">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0840F5F9">
      <w:pPr>
        <w:numPr>
          <w:ilvl w:val="0"/>
          <w:numId w:val="0"/>
        </w:numPr>
        <w:rPr>
          <w:rFonts w:hint="eastAsia" w:ascii="仿宋" w:hAnsi="仿宋" w:eastAsia="仿宋" w:cs="仿宋"/>
          <w:sz w:val="24"/>
          <w:szCs w:val="24"/>
          <w:lang w:val="en-US" w:eastAsia="zh-CN"/>
        </w:rPr>
      </w:pPr>
    </w:p>
    <w:p w14:paraId="7E07D425">
      <w:pPr>
        <w:numPr>
          <w:ilvl w:val="0"/>
          <w:numId w:val="0"/>
        </w:numPr>
        <w:rPr>
          <w:rFonts w:hint="eastAsia" w:ascii="仿宋" w:hAnsi="仿宋" w:eastAsia="仿宋" w:cs="仿宋"/>
          <w:sz w:val="24"/>
          <w:szCs w:val="24"/>
          <w:lang w:val="en-US" w:eastAsia="zh-CN"/>
        </w:rPr>
      </w:pPr>
    </w:p>
    <w:p w14:paraId="61D8E7C6">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环境标志产品说明: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640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B6A8B53">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335" w:type="dxa"/>
            <w:vAlign w:val="center"/>
          </w:tcPr>
          <w:p w14:paraId="47A6B71D">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产品名称</w:t>
            </w:r>
          </w:p>
        </w:tc>
        <w:tc>
          <w:tcPr>
            <w:tcW w:w="2185" w:type="dxa"/>
            <w:vAlign w:val="center"/>
          </w:tcPr>
          <w:p w14:paraId="73A91085">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rPr>
              <w:t>对应《节能产品政府采购品目清单》的品目序号</w:t>
            </w:r>
          </w:p>
        </w:tc>
        <w:tc>
          <w:tcPr>
            <w:tcW w:w="2472" w:type="dxa"/>
            <w:vAlign w:val="center"/>
          </w:tcPr>
          <w:p w14:paraId="7E567251">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产品认证证书所在投标文件页码</w:t>
            </w:r>
          </w:p>
        </w:tc>
        <w:tc>
          <w:tcPr>
            <w:tcW w:w="1080" w:type="dxa"/>
            <w:vAlign w:val="center"/>
          </w:tcPr>
          <w:p w14:paraId="0A4AD986">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产品报价（元）</w:t>
            </w:r>
          </w:p>
        </w:tc>
        <w:tc>
          <w:tcPr>
            <w:tcW w:w="710" w:type="dxa"/>
            <w:vAlign w:val="center"/>
          </w:tcPr>
          <w:p w14:paraId="692C8DF0">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r w14:paraId="359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DA8FBBC">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335" w:type="dxa"/>
            <w:vAlign w:val="center"/>
          </w:tcPr>
          <w:p w14:paraId="3338C65C">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7FD4C7E5">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7B8E5E30">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46D6028D">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2415250F">
            <w:pPr>
              <w:numPr>
                <w:ilvl w:val="0"/>
                <w:numId w:val="0"/>
              </w:numPr>
              <w:jc w:val="center"/>
              <w:rPr>
                <w:rFonts w:hint="eastAsia" w:ascii="仿宋" w:hAnsi="仿宋" w:eastAsia="仿宋" w:cs="仿宋"/>
                <w:sz w:val="21"/>
                <w:szCs w:val="21"/>
                <w:vertAlign w:val="baseline"/>
                <w:lang w:val="en-US" w:eastAsia="zh-CN"/>
              </w:rPr>
            </w:pPr>
          </w:p>
        </w:tc>
      </w:tr>
      <w:tr w14:paraId="59B4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4406A42">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335" w:type="dxa"/>
            <w:vAlign w:val="center"/>
          </w:tcPr>
          <w:p w14:paraId="5E427235">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72D588CE">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58E4135F">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6F6F9D03">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34F9E3C2">
            <w:pPr>
              <w:numPr>
                <w:ilvl w:val="0"/>
                <w:numId w:val="0"/>
              </w:numPr>
              <w:jc w:val="center"/>
              <w:rPr>
                <w:rFonts w:hint="eastAsia" w:ascii="仿宋" w:hAnsi="仿宋" w:eastAsia="仿宋" w:cs="仿宋"/>
                <w:sz w:val="21"/>
                <w:szCs w:val="21"/>
                <w:vertAlign w:val="baseline"/>
                <w:lang w:val="en-US" w:eastAsia="zh-CN"/>
              </w:rPr>
            </w:pPr>
          </w:p>
        </w:tc>
      </w:tr>
      <w:tr w14:paraId="21A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A353746">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w:t>
            </w:r>
          </w:p>
        </w:tc>
        <w:tc>
          <w:tcPr>
            <w:tcW w:w="1335" w:type="dxa"/>
            <w:vAlign w:val="center"/>
          </w:tcPr>
          <w:p w14:paraId="0582AC0A">
            <w:pPr>
              <w:numPr>
                <w:ilvl w:val="0"/>
                <w:numId w:val="0"/>
              </w:numPr>
              <w:jc w:val="center"/>
              <w:rPr>
                <w:rFonts w:hint="eastAsia" w:ascii="仿宋" w:hAnsi="仿宋" w:eastAsia="仿宋" w:cs="仿宋"/>
                <w:sz w:val="21"/>
                <w:szCs w:val="21"/>
                <w:vertAlign w:val="baseline"/>
                <w:lang w:val="en-US" w:eastAsia="zh-CN"/>
              </w:rPr>
            </w:pPr>
          </w:p>
        </w:tc>
        <w:tc>
          <w:tcPr>
            <w:tcW w:w="2185" w:type="dxa"/>
            <w:vAlign w:val="center"/>
          </w:tcPr>
          <w:p w14:paraId="4B1F3AC6">
            <w:pPr>
              <w:numPr>
                <w:ilvl w:val="0"/>
                <w:numId w:val="0"/>
              </w:numPr>
              <w:jc w:val="center"/>
              <w:rPr>
                <w:rFonts w:hint="eastAsia" w:ascii="仿宋" w:hAnsi="仿宋" w:eastAsia="仿宋" w:cs="仿宋"/>
                <w:sz w:val="21"/>
                <w:szCs w:val="21"/>
                <w:vertAlign w:val="baseline"/>
                <w:lang w:val="en-US" w:eastAsia="zh-CN"/>
              </w:rPr>
            </w:pPr>
          </w:p>
        </w:tc>
        <w:tc>
          <w:tcPr>
            <w:tcW w:w="2472" w:type="dxa"/>
            <w:vAlign w:val="center"/>
          </w:tcPr>
          <w:p w14:paraId="0366F048">
            <w:pPr>
              <w:numPr>
                <w:ilvl w:val="0"/>
                <w:numId w:val="0"/>
              </w:numPr>
              <w:jc w:val="center"/>
              <w:rPr>
                <w:rFonts w:hint="eastAsia" w:ascii="仿宋" w:hAnsi="仿宋" w:eastAsia="仿宋" w:cs="仿宋"/>
                <w:sz w:val="21"/>
                <w:szCs w:val="21"/>
                <w:vertAlign w:val="baseline"/>
                <w:lang w:val="en-US" w:eastAsia="zh-CN"/>
              </w:rPr>
            </w:pPr>
          </w:p>
        </w:tc>
        <w:tc>
          <w:tcPr>
            <w:tcW w:w="1080" w:type="dxa"/>
            <w:vAlign w:val="center"/>
          </w:tcPr>
          <w:p w14:paraId="769EA2DD">
            <w:pPr>
              <w:numPr>
                <w:ilvl w:val="0"/>
                <w:numId w:val="0"/>
              </w:numPr>
              <w:jc w:val="center"/>
              <w:rPr>
                <w:rFonts w:hint="eastAsia" w:ascii="仿宋" w:hAnsi="仿宋" w:eastAsia="仿宋" w:cs="仿宋"/>
                <w:sz w:val="21"/>
                <w:szCs w:val="21"/>
                <w:vertAlign w:val="baseline"/>
                <w:lang w:val="en-US" w:eastAsia="zh-CN"/>
              </w:rPr>
            </w:pPr>
          </w:p>
        </w:tc>
        <w:tc>
          <w:tcPr>
            <w:tcW w:w="710" w:type="dxa"/>
            <w:vAlign w:val="center"/>
          </w:tcPr>
          <w:p w14:paraId="0F23DC6B">
            <w:pPr>
              <w:numPr>
                <w:ilvl w:val="0"/>
                <w:numId w:val="0"/>
              </w:numPr>
              <w:jc w:val="center"/>
              <w:rPr>
                <w:rFonts w:hint="eastAsia" w:ascii="仿宋" w:hAnsi="仿宋" w:eastAsia="仿宋" w:cs="仿宋"/>
                <w:sz w:val="21"/>
                <w:szCs w:val="21"/>
                <w:vertAlign w:val="baseline"/>
                <w:lang w:val="en-US" w:eastAsia="zh-CN"/>
              </w:rPr>
            </w:pPr>
          </w:p>
        </w:tc>
      </w:tr>
    </w:tbl>
    <w:p w14:paraId="4E300812">
      <w:pPr>
        <w:numPr>
          <w:ilvl w:val="0"/>
          <w:numId w:val="0"/>
        </w:numPr>
        <w:rPr>
          <w:rFonts w:hint="eastAsia" w:ascii="仿宋" w:hAnsi="仿宋" w:eastAsia="仿宋" w:cs="仿宋"/>
          <w:sz w:val="24"/>
          <w:szCs w:val="24"/>
          <w:lang w:val="en-US" w:eastAsia="zh-CN"/>
        </w:rPr>
      </w:pPr>
    </w:p>
    <w:p w14:paraId="6E3E1512">
      <w:pPr>
        <w:numPr>
          <w:ilvl w:val="0"/>
          <w:numId w:val="0"/>
        </w:numPr>
        <w:rPr>
          <w:rFonts w:hint="eastAsia" w:ascii="仿宋" w:hAnsi="仿宋" w:eastAsia="仿宋" w:cs="仿宋"/>
          <w:sz w:val="24"/>
          <w:szCs w:val="24"/>
          <w:lang w:val="en-US" w:eastAsia="zh-CN"/>
        </w:rPr>
      </w:pPr>
    </w:p>
    <w:p w14:paraId="5655A207">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投标人名称（盖章）：</w:t>
      </w:r>
    </w:p>
    <w:p w14:paraId="40BDEADD">
      <w:pPr>
        <w:numPr>
          <w:ilvl w:val="0"/>
          <w:numId w:val="0"/>
        </w:numPr>
        <w:rPr>
          <w:rFonts w:hint="eastAsia" w:ascii="仿宋" w:hAnsi="仿宋" w:eastAsia="仿宋" w:cs="仿宋"/>
          <w:sz w:val="24"/>
          <w:szCs w:val="24"/>
          <w:lang w:val="en-US" w:eastAsia="zh-CN"/>
        </w:rPr>
      </w:pPr>
    </w:p>
    <w:p w14:paraId="4B2EFE94">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 年 月 日</w:t>
      </w:r>
    </w:p>
    <w:p w14:paraId="47C8C061">
      <w:pPr>
        <w:numPr>
          <w:ilvl w:val="0"/>
          <w:numId w:val="0"/>
        </w:numPr>
        <w:rPr>
          <w:rFonts w:hint="eastAsia" w:ascii="仿宋" w:hAnsi="仿宋" w:eastAsia="仿宋" w:cs="仿宋"/>
          <w:sz w:val="24"/>
          <w:szCs w:val="24"/>
          <w:lang w:val="en-US" w:eastAsia="zh-CN"/>
        </w:rPr>
      </w:pPr>
    </w:p>
    <w:p w14:paraId="2DDB0F2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供应商提供的节能产品、环境标志产品须为《节能产品政府采购品目清单》、《环境标志产品政府采购品目清单》中的产品，产品认证证书处于有效期内，且发证机构为国家确定的认证机构，才可享受政策优惠。 </w:t>
      </w:r>
    </w:p>
    <w:p w14:paraId="5E705A99">
      <w:pPr>
        <w:keepNext w:val="0"/>
        <w:keepLines w:val="0"/>
        <w:widowControl/>
        <w:numPr>
          <w:ilvl w:val="0"/>
          <w:numId w:val="0"/>
        </w:numPr>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供应商在《关于印发环境标志产品政府采购品目清单的通知》（财库〔2019〕18号）、《关于印发节能产品政府采购品目清单的通知》（财库〔2019〕19号）中可以查到对应的清单目录。如后续有更新的，则以更新后的文件为准。 </w:t>
      </w:r>
    </w:p>
    <w:p w14:paraId="2EF7305C">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3.国家确定的认证机构可在《市场监管总局关于发布参与实施政府采购节能产品、环境标志产品认证机构名录的公告》（2019年第16号）中查询。如后续有更新的，则以更新后的文件为准。</w:t>
      </w:r>
    </w:p>
    <w:p w14:paraId="7E5308D4">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12、关于符合本国产品标准的声明函等有关证明文件（如适用）</w:t>
      </w:r>
    </w:p>
    <w:p w14:paraId="52904815">
      <w:pPr>
        <w:numPr>
          <w:ilvl w:val="0"/>
          <w:numId w:val="0"/>
        </w:numPr>
        <w:rPr>
          <w:rFonts w:hint="eastAsia" w:ascii="仿宋" w:hAnsi="仿宋" w:eastAsia="仿宋" w:cs="仿宋"/>
          <w:sz w:val="21"/>
          <w:szCs w:val="21"/>
          <w:lang w:val="en-US" w:eastAsia="zh-CN"/>
        </w:rPr>
      </w:pPr>
    </w:p>
    <w:p w14:paraId="4F7AAA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注：</w:t>
      </w:r>
    </w:p>
    <w:p w14:paraId="123251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2. 供应商提供虚假《声明函》、虚假证明文件谋取中标、成交的，依照政府采购法律法规规定追究相应责任。</w:t>
      </w:r>
    </w:p>
    <w:p w14:paraId="7C7827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shd w:val="clear" w:fill="FFFFFF"/>
          <w:vertAlign w:val="baseline"/>
        </w:rPr>
      </w:pPr>
    </w:p>
    <w:p w14:paraId="7A3858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中国境内生产的组件成本核算基本规则</w:t>
      </w:r>
    </w:p>
    <w:p w14:paraId="06019E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1. 产品的一级组件是指直接组成产品的组件。产品的二级组件是指直接组成产品一级组件的组件。一级组件不可分解的，视同二级组件。</w:t>
      </w:r>
    </w:p>
    <w:p w14:paraId="2D30E8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3. 产品总成本和组件成本以相关会计核算数据、采购合同、进货记录等为基础进行计算。</w:t>
      </w:r>
    </w:p>
    <w:p w14:paraId="52AD42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4. 需要对成本核算规则予以进一步明确的其他有关事项，由财政部会同有关部门另行规定。</w:t>
      </w:r>
    </w:p>
    <w:p w14:paraId="67162D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br w:type="page"/>
      </w:r>
    </w:p>
    <w:p w14:paraId="53FF64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shd w:val="clear" w:fill="FFFFFF"/>
          <w:vertAlign w:val="baseline"/>
        </w:rPr>
      </w:pPr>
    </w:p>
    <w:p w14:paraId="33B89A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shd w:val="clear" w:fill="FFFFFF"/>
          <w:vertAlign w:val="baseline"/>
        </w:rPr>
      </w:pPr>
      <w:r>
        <w:rPr>
          <w:rFonts w:hint="eastAsia" w:ascii="仿宋" w:hAnsi="仿宋" w:eastAsia="仿宋" w:cs="仿宋"/>
          <w:b/>
          <w:bCs/>
          <w:i w:val="0"/>
          <w:iCs w:val="0"/>
          <w:caps w:val="0"/>
          <w:color w:val="000000"/>
          <w:spacing w:val="0"/>
          <w:sz w:val="32"/>
          <w:szCs w:val="32"/>
          <w:shd w:val="clear" w:fill="FFFFFF"/>
          <w:vertAlign w:val="baseline"/>
        </w:rPr>
        <w:t>关于符合本国产品标准的声明函</w:t>
      </w:r>
    </w:p>
    <w:p w14:paraId="324EB5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1.</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（产品名称1）</w:t>
      </w:r>
      <w:r>
        <w:rPr>
          <w:rStyle w:val="24"/>
          <w:rFonts w:hint="eastAsia" w:ascii="仿宋" w:hAnsi="仿宋" w:eastAsia="仿宋" w:cs="仿宋"/>
          <w:i w:val="0"/>
          <w:iCs w:val="0"/>
          <w:caps w:val="0"/>
          <w:color w:val="000000"/>
          <w:spacing w:val="0"/>
          <w:kern w:val="2"/>
          <w:sz w:val="24"/>
          <w:szCs w:val="24"/>
          <w:shd w:val="clear" w:fill="FFFFFF"/>
          <w:vertAlign w:val="baseline"/>
          <w:lang w:bidi="ar-SA"/>
        </w:rPr>
        <w:t>1</w:t>
      </w:r>
      <w:r>
        <w:rPr>
          <w:rFonts w:hint="eastAsia" w:ascii="仿宋" w:hAnsi="仿宋" w:eastAsia="仿宋" w:cs="仿宋"/>
          <w:i w:val="0"/>
          <w:iCs w:val="0"/>
          <w:caps w:val="0"/>
          <w:color w:val="000000"/>
          <w:spacing w:val="0"/>
          <w:sz w:val="24"/>
          <w:szCs w:val="24"/>
          <w:shd w:val="clear" w:fill="FFFFFF"/>
          <w:vertAlign w:val="baseline"/>
        </w:rPr>
        <w:t>，生产厂为</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（厂名）</w:t>
      </w:r>
      <w:r>
        <w:rPr>
          <w:rStyle w:val="24"/>
          <w:rFonts w:hint="eastAsia" w:ascii="仿宋" w:hAnsi="仿宋" w:eastAsia="仿宋" w:cs="仿宋"/>
          <w:i w:val="0"/>
          <w:iCs w:val="0"/>
          <w:caps w:val="0"/>
          <w:color w:val="000000"/>
          <w:spacing w:val="0"/>
          <w:kern w:val="2"/>
          <w:sz w:val="24"/>
          <w:szCs w:val="24"/>
          <w:shd w:val="clear" w:fill="FFFFFF"/>
          <w:vertAlign w:val="baseline"/>
          <w:lang w:bidi="ar-SA"/>
        </w:rPr>
        <w:t>2</w:t>
      </w:r>
      <w:r>
        <w:rPr>
          <w:rFonts w:hint="eastAsia" w:ascii="仿宋" w:hAnsi="仿宋" w:eastAsia="仿宋" w:cs="仿宋"/>
          <w:i w:val="0"/>
          <w:iCs w:val="0"/>
          <w:caps w:val="0"/>
          <w:color w:val="000000"/>
          <w:spacing w:val="0"/>
          <w:sz w:val="24"/>
          <w:szCs w:val="24"/>
          <w:shd w:val="clear" w:fill="FFFFFF"/>
          <w:vertAlign w:val="baseline"/>
        </w:rPr>
        <w:t>，厂址为</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（生产厂址）</w:t>
      </w:r>
      <w:r>
        <w:rPr>
          <w:rFonts w:hint="eastAsia" w:ascii="仿宋" w:hAnsi="仿宋" w:eastAsia="仿宋" w:cs="仿宋"/>
          <w:i w:val="0"/>
          <w:iCs w:val="0"/>
          <w:caps w:val="0"/>
          <w:color w:val="000000"/>
          <w:spacing w:val="0"/>
          <w:sz w:val="24"/>
          <w:szCs w:val="24"/>
          <w:shd w:val="clear" w:fill="FFFFFF"/>
          <w:vertAlign w:val="baseline"/>
        </w:rPr>
        <w:t>。</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shd w:val="clear" w:fill="FFFFFF"/>
          <w:vertAlign w:val="baseline"/>
        </w:rPr>
        <w:t>的中国境内生产的组件成本占比≥</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（规定比例）</w:t>
      </w:r>
      <w:r>
        <w:rPr>
          <w:rStyle w:val="24"/>
          <w:rFonts w:hint="eastAsia" w:ascii="仿宋" w:hAnsi="仿宋" w:eastAsia="仿宋" w:cs="仿宋"/>
          <w:i w:val="0"/>
          <w:iCs w:val="0"/>
          <w:caps w:val="0"/>
          <w:color w:val="000000"/>
          <w:spacing w:val="0"/>
          <w:kern w:val="2"/>
          <w:sz w:val="24"/>
          <w:szCs w:val="24"/>
          <w:shd w:val="clear" w:fill="FFFFFF"/>
          <w:vertAlign w:val="baseline"/>
          <w:lang w:bidi="ar-SA"/>
        </w:rPr>
        <w:t>3</w:t>
      </w:r>
      <w:r>
        <w:rPr>
          <w:rFonts w:hint="eastAsia" w:ascii="仿宋" w:hAnsi="仿宋" w:eastAsia="仿宋" w:cs="仿宋"/>
          <w:i w:val="0"/>
          <w:iCs w:val="0"/>
          <w:caps w:val="0"/>
          <w:color w:val="000000"/>
          <w:spacing w:val="0"/>
          <w:sz w:val="24"/>
          <w:szCs w:val="24"/>
          <w:shd w:val="clear" w:fill="FFFFFF"/>
          <w:vertAlign w:val="baseline"/>
        </w:rPr>
        <w:t>。</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shd w:val="clear" w:fill="FFFFFF"/>
          <w:vertAlign w:val="baseline"/>
        </w:rPr>
        <w:t>的</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（关键组件）</w:t>
      </w:r>
      <w:r>
        <w:rPr>
          <w:rStyle w:val="24"/>
          <w:rFonts w:hint="eastAsia" w:ascii="仿宋" w:hAnsi="仿宋" w:eastAsia="仿宋" w:cs="仿宋"/>
          <w:i w:val="0"/>
          <w:iCs w:val="0"/>
          <w:caps w:val="0"/>
          <w:color w:val="000000"/>
          <w:spacing w:val="0"/>
          <w:kern w:val="2"/>
          <w:sz w:val="24"/>
          <w:szCs w:val="24"/>
          <w:shd w:val="clear" w:fill="FFFFFF"/>
          <w:vertAlign w:val="baseline"/>
          <w:lang w:bidi="ar-SA"/>
        </w:rPr>
        <w:t>4</w:t>
      </w:r>
      <w:r>
        <w:rPr>
          <w:rFonts w:hint="eastAsia" w:ascii="仿宋" w:hAnsi="仿宋" w:eastAsia="仿宋" w:cs="仿宋"/>
          <w:i w:val="0"/>
          <w:iCs w:val="0"/>
          <w:caps w:val="0"/>
          <w:color w:val="000000"/>
          <w:spacing w:val="0"/>
          <w:sz w:val="24"/>
          <w:szCs w:val="24"/>
          <w:shd w:val="clear" w:fill="FFFFFF"/>
          <w:vertAlign w:val="baseline"/>
        </w:rPr>
        <w:t>在中国境内生产。</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shd w:val="clear" w:fill="FFFFFF"/>
          <w:vertAlign w:val="baseline"/>
        </w:rPr>
        <w:t>的</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（关键工序）</w:t>
      </w:r>
      <w:r>
        <w:rPr>
          <w:rStyle w:val="24"/>
          <w:rFonts w:hint="eastAsia" w:ascii="仿宋" w:hAnsi="仿宋" w:eastAsia="仿宋" w:cs="仿宋"/>
          <w:i w:val="0"/>
          <w:iCs w:val="0"/>
          <w:caps w:val="0"/>
          <w:color w:val="000000"/>
          <w:spacing w:val="0"/>
          <w:kern w:val="2"/>
          <w:sz w:val="24"/>
          <w:szCs w:val="24"/>
          <w:shd w:val="clear" w:fill="FFFFFF"/>
          <w:vertAlign w:val="baseline"/>
          <w:lang w:bidi="ar-SA"/>
        </w:rPr>
        <w:t>5</w:t>
      </w:r>
      <w:r>
        <w:rPr>
          <w:rFonts w:hint="eastAsia" w:ascii="仿宋" w:hAnsi="仿宋" w:eastAsia="仿宋" w:cs="仿宋"/>
          <w:i w:val="0"/>
          <w:iCs w:val="0"/>
          <w:caps w:val="0"/>
          <w:color w:val="000000"/>
          <w:spacing w:val="0"/>
          <w:sz w:val="24"/>
          <w:szCs w:val="24"/>
          <w:shd w:val="clear" w:fill="FFFFFF"/>
          <w:vertAlign w:val="baseline"/>
        </w:rPr>
        <w:t>在中国境内完成。</w:t>
      </w:r>
    </w:p>
    <w:p w14:paraId="41B345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2.</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shd w:val="clear" w:fill="FFFFFF"/>
          <w:vertAlign w:val="baseline"/>
        </w:rPr>
        <w:t>，生产厂为</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（厂名）</w:t>
      </w:r>
      <w:r>
        <w:rPr>
          <w:rFonts w:hint="eastAsia" w:ascii="仿宋" w:hAnsi="仿宋" w:eastAsia="仿宋" w:cs="仿宋"/>
          <w:i w:val="0"/>
          <w:iCs w:val="0"/>
          <w:caps w:val="0"/>
          <w:color w:val="000000"/>
          <w:spacing w:val="0"/>
          <w:sz w:val="24"/>
          <w:szCs w:val="24"/>
          <w:shd w:val="clear" w:fill="FFFFFF"/>
          <w:vertAlign w:val="baseline"/>
        </w:rPr>
        <w:t>，厂址为</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（生产厂址）</w:t>
      </w:r>
      <w:r>
        <w:rPr>
          <w:rFonts w:hint="eastAsia" w:ascii="仿宋" w:hAnsi="仿宋" w:eastAsia="仿宋" w:cs="仿宋"/>
          <w:i w:val="0"/>
          <w:iCs w:val="0"/>
          <w:caps w:val="0"/>
          <w:color w:val="000000"/>
          <w:spacing w:val="0"/>
          <w:sz w:val="24"/>
          <w:szCs w:val="24"/>
          <w:shd w:val="clear" w:fill="FFFFFF"/>
          <w:vertAlign w:val="baseline"/>
        </w:rPr>
        <w:t>。</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shd w:val="clear" w:fill="FFFFFF"/>
          <w:vertAlign w:val="baseline"/>
        </w:rPr>
        <w:t>的中国境内生产的组件成本占比≥</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（规定比例）</w:t>
      </w:r>
      <w:r>
        <w:rPr>
          <w:rFonts w:hint="eastAsia" w:ascii="仿宋" w:hAnsi="仿宋" w:eastAsia="仿宋" w:cs="仿宋"/>
          <w:i w:val="0"/>
          <w:iCs w:val="0"/>
          <w:caps w:val="0"/>
          <w:color w:val="000000"/>
          <w:spacing w:val="0"/>
          <w:sz w:val="24"/>
          <w:szCs w:val="24"/>
          <w:shd w:val="clear" w:fill="FFFFFF"/>
          <w:vertAlign w:val="baseline"/>
        </w:rPr>
        <w:t>。</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shd w:val="clear" w:fill="FFFFFF"/>
          <w:vertAlign w:val="baseline"/>
        </w:rPr>
        <w:t>的</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（关键组件）</w:t>
      </w:r>
      <w:r>
        <w:rPr>
          <w:rFonts w:hint="eastAsia" w:ascii="仿宋" w:hAnsi="仿宋" w:eastAsia="仿宋" w:cs="仿宋"/>
          <w:i w:val="0"/>
          <w:iCs w:val="0"/>
          <w:caps w:val="0"/>
          <w:color w:val="000000"/>
          <w:spacing w:val="0"/>
          <w:sz w:val="24"/>
          <w:szCs w:val="24"/>
          <w:shd w:val="clear" w:fill="FFFFFF"/>
          <w:vertAlign w:val="baseline"/>
        </w:rPr>
        <w:t>在中国境内生产。</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shd w:val="clear" w:fill="FFFFFF"/>
          <w:vertAlign w:val="baseline"/>
        </w:rPr>
        <w:t>的</w:t>
      </w:r>
      <w:r>
        <w:rPr>
          <w:rFonts w:hint="eastAsia" w:ascii="仿宋" w:hAnsi="仿宋" w:eastAsia="仿宋" w:cs="仿宋"/>
          <w:i w:val="0"/>
          <w:iCs w:val="0"/>
          <w:caps w:val="0"/>
          <w:color w:val="000000"/>
          <w:spacing w:val="0"/>
          <w:sz w:val="24"/>
          <w:szCs w:val="24"/>
          <w:u w:val="single"/>
          <w:shd w:val="clear" w:fill="FFFFFF"/>
          <w:vertAlign w:val="baseline"/>
          <w:lang w:val="en-US" w:eastAsia="zh-CN"/>
        </w:rPr>
        <w:t xml:space="preserve">  / </w:t>
      </w:r>
      <w:r>
        <w:rPr>
          <w:rStyle w:val="24"/>
          <w:rFonts w:hint="eastAsia" w:ascii="仿宋" w:hAnsi="仿宋" w:eastAsia="仿宋" w:cs="仿宋"/>
          <w:i w:val="0"/>
          <w:iCs w:val="0"/>
          <w:caps w:val="0"/>
          <w:color w:val="000000"/>
          <w:spacing w:val="0"/>
          <w:kern w:val="2"/>
          <w:sz w:val="24"/>
          <w:szCs w:val="24"/>
          <w:u w:val="single"/>
          <w:shd w:val="clear" w:fill="FFFFFF"/>
          <w:vertAlign w:val="baseline"/>
          <w:lang w:bidi="ar-SA"/>
        </w:rPr>
        <w:t>（关键工序）</w:t>
      </w:r>
      <w:r>
        <w:rPr>
          <w:rFonts w:hint="eastAsia" w:ascii="仿宋" w:hAnsi="仿宋" w:eastAsia="仿宋" w:cs="仿宋"/>
          <w:i w:val="0"/>
          <w:iCs w:val="0"/>
          <w:caps w:val="0"/>
          <w:color w:val="000000"/>
          <w:spacing w:val="0"/>
          <w:sz w:val="24"/>
          <w:szCs w:val="24"/>
          <w:shd w:val="clear" w:fill="FFFFFF"/>
          <w:vertAlign w:val="baseline"/>
        </w:rPr>
        <w:t>在中国境内完成。</w:t>
      </w:r>
    </w:p>
    <w:p w14:paraId="06496D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w:t>
      </w:r>
    </w:p>
    <w:p w14:paraId="76FC64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本公司（单位）对上述声明内容的真实性负责。如有虚假，愿承担相应法律责任。</w:t>
      </w:r>
    </w:p>
    <w:p w14:paraId="790197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shd w:val="clear" w:fill="FFFFFF"/>
          <w:vertAlign w:val="baseline"/>
        </w:rPr>
        <w:t>日期：______ 年 ______ 月 ______ 日</w:t>
      </w:r>
    </w:p>
    <w:p w14:paraId="00872F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shd w:val="clear" w:fill="FFFFFF"/>
          <w:vertAlign w:val="baseline"/>
        </w:rPr>
      </w:pPr>
    </w:p>
    <w:p w14:paraId="312702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1.产品如有型号，请在“产品名称”栏一并填写。</w:t>
      </w:r>
    </w:p>
    <w:p w14:paraId="4C278E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2.生产厂名与厂址应与生产厂营业执照载明的相关信息保持一致。</w:t>
      </w:r>
    </w:p>
    <w:p w14:paraId="46AF25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3.该产品的中国境内生产的组件成本占比相关要求实施前，“规定比例”栏可不填，下同。</w:t>
      </w:r>
    </w:p>
    <w:p w14:paraId="2925B1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4.该产品的关键组件要求实施前，“关键组件”栏可不填，下同。</w:t>
      </w:r>
    </w:p>
    <w:p w14:paraId="5E58AE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shd w:val="clear" w:fill="FFFFFF"/>
          <w:vertAlign w:val="baseline"/>
        </w:rPr>
      </w:pPr>
      <w:r>
        <w:rPr>
          <w:rFonts w:hint="eastAsia" w:ascii="仿宋" w:hAnsi="仿宋" w:eastAsia="仿宋" w:cs="仿宋"/>
          <w:i w:val="0"/>
          <w:iCs w:val="0"/>
          <w:caps w:val="0"/>
          <w:color w:val="000000"/>
          <w:spacing w:val="0"/>
          <w:sz w:val="21"/>
          <w:szCs w:val="21"/>
          <w:shd w:val="clear" w:fill="FFFFFF"/>
          <w:vertAlign w:val="baseline"/>
        </w:rPr>
        <w:t>5.该产品的关键工序要求实施前，“关键工序”栏可不填，下同。</w:t>
      </w:r>
    </w:p>
    <w:p w14:paraId="7F7FC6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b/>
          <w:bCs/>
          <w:i w:val="0"/>
          <w:iCs w:val="0"/>
          <w:caps w:val="0"/>
          <w:color w:val="000000"/>
          <w:spacing w:val="0"/>
          <w:sz w:val="21"/>
          <w:szCs w:val="21"/>
          <w:shd w:val="clear" w:fill="FFFFFF"/>
          <w:vertAlign w:val="baseline"/>
          <w:lang w:val="en-US" w:eastAsia="zh-CN"/>
        </w:rPr>
      </w:pPr>
      <w:r>
        <w:rPr>
          <w:rFonts w:hint="eastAsia" w:ascii="仿宋" w:hAnsi="仿宋" w:eastAsia="仿宋" w:cs="仿宋"/>
          <w:b/>
          <w:bCs/>
          <w:i w:val="0"/>
          <w:iCs w:val="0"/>
          <w:caps w:val="0"/>
          <w:color w:val="000000"/>
          <w:spacing w:val="0"/>
          <w:sz w:val="21"/>
          <w:szCs w:val="21"/>
          <w:shd w:val="clear" w:fill="FFFFFF"/>
          <w:vertAlign w:val="baseline"/>
          <w:lang w:val="en-US" w:eastAsia="zh-CN"/>
        </w:rPr>
        <w:t>6.6.本声明函中“规定比例、关键组件、关键工序”等标注“/” 的内容，因相关要求尚未实施，无需填写。</w:t>
      </w:r>
    </w:p>
    <w:p w14:paraId="46D27E64">
      <w:pPr>
        <w:pStyle w:val="30"/>
        <w:spacing w:before="120" w:after="240"/>
        <w:jc w:val="center"/>
        <w:outlineLvl w:val="3"/>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br w:type="page"/>
      </w:r>
    </w:p>
    <w:p w14:paraId="74BC68B7">
      <w:pPr>
        <w:pStyle w:val="30"/>
        <w:spacing w:before="120" w:after="240"/>
        <w:jc w:val="center"/>
        <w:outlineLvl w:val="3"/>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关于本国产品比例的声明函（如适用）</w:t>
      </w:r>
    </w:p>
    <w:p w14:paraId="1B35BFF5">
      <w:pPr>
        <w:pStyle w:val="3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3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本公司（单位）对上述声明内容的真实性负责。如有虚假，愿承担相应法律责任。</w:t>
      </w:r>
    </w:p>
    <w:p w14:paraId="4F17F66C">
      <w:pPr>
        <w:pStyle w:val="3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p>
    <w:p w14:paraId="232E39AA">
      <w:pPr>
        <w:pStyle w:val="3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公司（单位）名称（盖章）：__________________</w:t>
      </w:r>
    </w:p>
    <w:p w14:paraId="328FBD43">
      <w:pPr>
        <w:pStyle w:val="3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日期：______ 年 ______ 月 ______ 日</w:t>
      </w:r>
    </w:p>
    <w:p w14:paraId="21D1ED31">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57746A76">
      <w:pPr>
        <w:pStyle w:val="18"/>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13、采购文件要求提供或投标人认为应附的其他材料</w:t>
      </w:r>
    </w:p>
    <w:p w14:paraId="74EC9DAD">
      <w:pPr>
        <w:pStyle w:val="16"/>
        <w:rPr>
          <w:rFonts w:hint="eastAsia" w:ascii="仿宋" w:hAnsi="仿宋" w:eastAsia="仿宋" w:cs="仿宋"/>
          <w:lang w:val="en-US" w:eastAsia="zh-CN"/>
        </w:rPr>
      </w:pPr>
    </w:p>
    <w:p w14:paraId="4902779E">
      <w:pPr>
        <w:rPr>
          <w:rFonts w:hint="eastAsia" w:ascii="仿宋" w:hAnsi="仿宋" w:eastAsia="仿宋" w:cs="仿宋"/>
          <w:lang w:val="en-US" w:eastAsia="zh-CN"/>
        </w:rPr>
      </w:pPr>
      <w:r>
        <w:rPr>
          <w:rFonts w:hint="eastAsia" w:ascii="仿宋" w:hAnsi="仿宋" w:eastAsia="仿宋" w:cs="仿宋"/>
          <w:lang w:val="en-US" w:eastAsia="zh-CN"/>
        </w:rPr>
        <w:br w:type="page"/>
      </w:r>
    </w:p>
    <w:p w14:paraId="160BFBFE">
      <w:pPr>
        <w:keepNext/>
        <w:keepLines/>
        <w:widowControl w:val="0"/>
        <w:spacing w:before="0" w:after="260" w:line="240" w:lineRule="atLeast"/>
        <w:jc w:val="both"/>
        <w:outlineLvl w:val="1"/>
        <w:rPr>
          <w:rFonts w:hint="eastAsia" w:ascii="仿宋" w:hAnsi="仿宋" w:eastAsia="仿宋" w:cs="仿宋"/>
          <w:b w:val="0"/>
          <w:bCs/>
          <w:kern w:val="2"/>
          <w:sz w:val="24"/>
          <w:szCs w:val="32"/>
          <w:lang w:val="en-US" w:eastAsia="zh-CN" w:bidi="ar-SA"/>
        </w:rPr>
      </w:pPr>
      <w:bookmarkStart w:id="68" w:name="_Toc520356224"/>
      <w:bookmarkStart w:id="69" w:name="_Ref467988543"/>
      <w:bookmarkStart w:id="70" w:name="_Toc480942355"/>
      <w:bookmarkStart w:id="71" w:name="_Toc216582819"/>
      <w:bookmarkStart w:id="72" w:name="_Toc17143"/>
      <w:bookmarkStart w:id="73" w:name="_Toc507399535"/>
      <w:bookmarkStart w:id="74" w:name="_Toc15963"/>
      <w:bookmarkStart w:id="75" w:name="_Toc21320"/>
      <w:bookmarkStart w:id="76" w:name="_Toc4183"/>
      <w:bookmarkStart w:id="77" w:name="_Toc522"/>
      <w:bookmarkStart w:id="78" w:name="_Toc20238"/>
      <w:bookmarkStart w:id="79" w:name="_Toc9592"/>
      <w:bookmarkStart w:id="80" w:name="_Toc8281"/>
      <w:bookmarkStart w:id="81" w:name="_Toc3420"/>
      <w:r>
        <w:rPr>
          <w:rFonts w:hint="eastAsia" w:ascii="仿宋" w:hAnsi="仿宋" w:eastAsia="仿宋" w:cs="仿宋"/>
          <w:b/>
          <w:bCs/>
          <w:kern w:val="2"/>
          <w:sz w:val="24"/>
          <w:szCs w:val="32"/>
          <w:lang w:val="en-US" w:eastAsia="zh-CN" w:bidi="ar-SA"/>
        </w:rPr>
        <w:t xml:space="preserve">14   </w:t>
      </w:r>
      <w:bookmarkEnd w:id="68"/>
      <w:bookmarkEnd w:id="69"/>
      <w:bookmarkEnd w:id="70"/>
      <w:bookmarkEnd w:id="71"/>
      <w:bookmarkStart w:id="82" w:name="_Hlt520343000"/>
      <w:bookmarkEnd w:id="82"/>
      <w:bookmarkStart w:id="83" w:name="_Hlt520274065"/>
      <w:bookmarkEnd w:id="83"/>
      <w:bookmarkStart w:id="84" w:name="_Hlt520273711"/>
      <w:bookmarkEnd w:id="84"/>
      <w:bookmarkStart w:id="85" w:name="_Hlt520274407"/>
      <w:bookmarkEnd w:id="85"/>
      <w:bookmarkStart w:id="86" w:name="_Hlt520271212"/>
      <w:bookmarkEnd w:id="86"/>
      <w:bookmarkStart w:id="87" w:name="_Hlt520343392"/>
      <w:bookmarkEnd w:id="87"/>
      <w:bookmarkStart w:id="88" w:name="_Hlt520350918"/>
      <w:bookmarkEnd w:id="88"/>
      <w:bookmarkStart w:id="89" w:name="_Hlt520274911"/>
      <w:bookmarkEnd w:id="89"/>
      <w:bookmarkStart w:id="90" w:name="_Hlt520350957"/>
      <w:bookmarkEnd w:id="90"/>
      <w:bookmarkStart w:id="91" w:name="_Hlt520274393"/>
      <w:bookmarkEnd w:id="91"/>
      <w:bookmarkStart w:id="92" w:name="_Hlt520273973"/>
      <w:bookmarkEnd w:id="92"/>
      <w:bookmarkStart w:id="93" w:name="_Toc216513801"/>
      <w:bookmarkStart w:id="94" w:name="_Toc216582821"/>
      <w:r>
        <w:rPr>
          <w:rFonts w:hint="eastAsia" w:ascii="仿宋" w:hAnsi="仿宋" w:eastAsia="仿宋" w:cs="仿宋"/>
          <w:b/>
          <w:bCs/>
          <w:kern w:val="2"/>
          <w:sz w:val="24"/>
          <w:szCs w:val="32"/>
          <w:lang w:val="en-US" w:eastAsia="zh-CN" w:bidi="ar-SA"/>
        </w:rPr>
        <w:t>中标服务费承诺书</w:t>
      </w:r>
      <w:bookmarkEnd w:id="72"/>
      <w:bookmarkEnd w:id="73"/>
      <w:bookmarkEnd w:id="74"/>
      <w:bookmarkEnd w:id="75"/>
      <w:bookmarkEnd w:id="76"/>
      <w:bookmarkEnd w:id="77"/>
      <w:bookmarkEnd w:id="78"/>
      <w:bookmarkEnd w:id="79"/>
    </w:p>
    <w:p w14:paraId="4E67CB56">
      <w:pPr>
        <w:spacing w:line="240" w:lineRule="atLeast"/>
        <w:ind w:left="1080" w:leftChars="257" w:hanging="540"/>
        <w:rPr>
          <w:rFonts w:hint="eastAsia" w:ascii="仿宋" w:hAnsi="仿宋" w:eastAsia="仿宋" w:cs="仿宋"/>
          <w:b/>
          <w:sz w:val="24"/>
        </w:rPr>
      </w:pPr>
    </w:p>
    <w:p w14:paraId="51D19976">
      <w:pPr>
        <w:spacing w:line="240" w:lineRule="atLeast"/>
        <w:ind w:left="1080" w:leftChars="257" w:hanging="540"/>
        <w:jc w:val="center"/>
        <w:rPr>
          <w:rFonts w:hint="eastAsia" w:ascii="仿宋" w:hAnsi="仿宋" w:eastAsia="仿宋" w:cs="仿宋"/>
          <w:b/>
          <w:bCs/>
          <w:sz w:val="24"/>
        </w:rPr>
      </w:pPr>
      <w:r>
        <w:rPr>
          <w:rFonts w:hint="eastAsia" w:ascii="仿宋" w:hAnsi="仿宋" w:eastAsia="仿宋" w:cs="仿宋"/>
          <w:b/>
          <w:bCs/>
          <w:sz w:val="24"/>
        </w:rPr>
        <w:t>中标服务费承诺书</w:t>
      </w:r>
    </w:p>
    <w:p w14:paraId="71DA6760">
      <w:pPr>
        <w:spacing w:line="440" w:lineRule="exact"/>
        <w:ind w:left="1080" w:hanging="1080"/>
        <w:rPr>
          <w:rFonts w:hint="eastAsia" w:ascii="仿宋" w:hAnsi="仿宋" w:eastAsia="仿宋" w:cs="仿宋"/>
          <w:sz w:val="24"/>
        </w:rPr>
      </w:pPr>
    </w:p>
    <w:p w14:paraId="7B0F7B95">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14:paraId="484D36FD">
      <w:pPr>
        <w:spacing w:line="440" w:lineRule="exact"/>
        <w:ind w:left="1080" w:leftChars="257" w:hanging="540"/>
        <w:rPr>
          <w:rFonts w:hint="eastAsia" w:ascii="仿宋" w:hAnsi="仿宋" w:eastAsia="仿宋" w:cs="仿宋"/>
          <w:sz w:val="24"/>
        </w:rPr>
      </w:pPr>
    </w:p>
    <w:p w14:paraId="03435E33">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w:t>
      </w:r>
      <w:r>
        <w:rPr>
          <w:rFonts w:hint="eastAsia" w:ascii="仿宋" w:hAnsi="仿宋" w:eastAsia="仿宋" w:cs="仿宋"/>
          <w:sz w:val="24"/>
          <w:lang w:eastAsia="zh-CN"/>
        </w:rPr>
        <w:t>采购文件</w:t>
      </w:r>
      <w:r>
        <w:rPr>
          <w:rFonts w:hint="eastAsia" w:ascii="仿宋" w:hAnsi="仿宋" w:eastAsia="仿宋" w:cs="仿宋"/>
          <w:sz w:val="24"/>
        </w:rPr>
        <w:t>的规定，按</w:t>
      </w:r>
      <w:r>
        <w:rPr>
          <w:rFonts w:hint="eastAsia" w:ascii="仿宋" w:hAnsi="仿宋" w:eastAsia="仿宋" w:cs="仿宋"/>
          <w:sz w:val="24"/>
          <w:lang w:eastAsia="zh-CN"/>
        </w:rPr>
        <w:t>采购文件</w:t>
      </w:r>
      <w:r>
        <w:rPr>
          <w:rFonts w:hint="eastAsia" w:ascii="仿宋" w:hAnsi="仿宋" w:eastAsia="仿宋" w:cs="仿宋"/>
          <w:sz w:val="24"/>
        </w:rPr>
        <w:t>对代理服务费支付方式的约定，承担本项目代理服务费。</w:t>
      </w:r>
    </w:p>
    <w:p w14:paraId="43D69F4E">
      <w:pPr>
        <w:spacing w:line="44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080" w:leftChars="257" w:hanging="540"/>
        <w:rPr>
          <w:rFonts w:hint="eastAsia" w:ascii="仿宋" w:hAnsi="仿宋" w:eastAsia="仿宋" w:cs="仿宋"/>
          <w:sz w:val="24"/>
        </w:rPr>
      </w:pPr>
      <w:r>
        <w:rPr>
          <w:rFonts w:hint="eastAsia" w:ascii="仿宋" w:hAnsi="仿宋" w:eastAsia="仿宋" w:cs="仿宋"/>
          <w:sz w:val="24"/>
        </w:rPr>
        <w:t>特此承诺！</w:t>
      </w:r>
    </w:p>
    <w:p w14:paraId="69FCE403">
      <w:pPr>
        <w:spacing w:line="440" w:lineRule="exact"/>
        <w:ind w:left="1080" w:leftChars="257" w:hanging="540"/>
        <w:rPr>
          <w:rFonts w:hint="eastAsia" w:ascii="仿宋" w:hAnsi="仿宋" w:eastAsia="仿宋" w:cs="仿宋"/>
          <w:sz w:val="24"/>
        </w:rPr>
      </w:pPr>
    </w:p>
    <w:p w14:paraId="58630916">
      <w:pPr>
        <w:spacing w:line="440" w:lineRule="exact"/>
        <w:ind w:left="1080" w:leftChars="257" w:hanging="540"/>
        <w:rPr>
          <w:rFonts w:hint="eastAsia" w:ascii="仿宋" w:hAnsi="仿宋" w:eastAsia="仿宋" w:cs="仿宋"/>
          <w:sz w:val="24"/>
        </w:rPr>
      </w:pPr>
    </w:p>
    <w:p w14:paraId="436BA01B">
      <w:pPr>
        <w:spacing w:line="440" w:lineRule="exact"/>
        <w:ind w:left="1080" w:leftChars="257" w:hanging="540"/>
        <w:rPr>
          <w:rFonts w:hint="eastAsia" w:ascii="仿宋" w:hAnsi="仿宋" w:eastAsia="仿宋" w:cs="仿宋"/>
          <w:sz w:val="24"/>
        </w:rPr>
      </w:pPr>
    </w:p>
    <w:p w14:paraId="574B7AFD">
      <w:pPr>
        <w:spacing w:line="440" w:lineRule="exact"/>
        <w:ind w:left="1080" w:leftChars="257" w:hanging="540"/>
        <w:rPr>
          <w:rFonts w:hint="eastAsia" w:ascii="仿宋" w:hAnsi="仿宋" w:eastAsia="仿宋" w:cs="仿宋"/>
          <w:sz w:val="24"/>
        </w:rPr>
      </w:pPr>
    </w:p>
    <w:p w14:paraId="0921CCAD">
      <w:pPr>
        <w:spacing w:line="440" w:lineRule="exact"/>
        <w:ind w:left="1080" w:hanging="1080"/>
        <w:rPr>
          <w:rFonts w:hint="eastAsia" w:ascii="仿宋" w:hAnsi="仿宋" w:eastAsia="仿宋" w:cs="仿宋"/>
          <w:sz w:val="24"/>
        </w:rPr>
      </w:pPr>
    </w:p>
    <w:p w14:paraId="3852A371">
      <w:pPr>
        <w:spacing w:line="440" w:lineRule="exact"/>
        <w:ind w:left="1413" w:leftChars="273" w:hanging="840" w:hangingChars="350"/>
        <w:rPr>
          <w:rFonts w:hint="eastAsia"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none"/>
        </w:rPr>
        <w:t>（承诺方盖章）</w:t>
      </w:r>
    </w:p>
    <w:p w14:paraId="0C95BCDD">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1F41CF89">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3EDB604C">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742151BC">
      <w:pPr>
        <w:spacing w:line="440" w:lineRule="exact"/>
        <w:ind w:left="1620"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14:paraId="5434612C">
      <w:pPr>
        <w:spacing w:line="440" w:lineRule="exact"/>
        <w:ind w:left="1620"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93"/>
      <w:bookmarkEnd w:id="94"/>
    </w:p>
    <w:bookmarkEnd w:id="80"/>
    <w:bookmarkEnd w:id="81"/>
    <w:p w14:paraId="0F5F0768">
      <w:pPr>
        <w:rPr>
          <w:rFonts w:hint="eastAsia" w:ascii="仿宋" w:hAnsi="仿宋" w:eastAsia="仿宋" w:cs="仿宋"/>
          <w:b w:val="0"/>
          <w:bCs w:val="0"/>
          <w:color w:val="000000"/>
          <w:kern w:val="0"/>
          <w:sz w:val="24"/>
          <w:szCs w:val="24"/>
          <w:lang w:val="en-US" w:eastAsia="zh-CN" w:bidi="ar"/>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3E8EF60-7B88-4073-A04A-F86F66983032}"/>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2" w:fontKey="{2DF7B94B-460E-451B-8D45-E1C0476C559F}"/>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3" w:fontKey="{21EC84BE-51F4-4E28-9B2B-19EBEE899018}"/>
  </w:font>
  <w:font w:name="Microsoft JhengHei UI">
    <w:panose1 w:val="020B0604030504040204"/>
    <w:charset w:val="88"/>
    <w:family w:val="auto"/>
    <w:pitch w:val="default"/>
    <w:sig w:usb0="000002A7" w:usb1="28CF4400" w:usb2="00000016" w:usb3="00000000" w:csb0="00100009" w:csb1="00000000"/>
    <w:embedRegular r:id="rId4" w:fontKey="{5BA307C3-33EC-4964-9140-198F9D87362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4D5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13FD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13FD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AFBC">
    <w:pPr>
      <w:pStyle w:val="15"/>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72035104">
    <w:pPr>
      <w:pStyle w:val="15"/>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b w:val="0"/>
        <w:bCs w:val="0"/>
        <w:sz w:val="24"/>
        <w:szCs w:val="24"/>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05FE2DA7"/>
    <w:multiLevelType w:val="singleLevel"/>
    <w:tmpl w:val="05FE2DA7"/>
    <w:lvl w:ilvl="0" w:tentative="0">
      <w:start w:val="1"/>
      <w:numFmt w:val="chineseCounting"/>
      <w:suff w:val="space"/>
      <w:lvlText w:val="第%1章"/>
      <w:lvlJc w:val="left"/>
      <w:rPr>
        <w:rFonts w:hint="eastAsia"/>
      </w:rPr>
    </w:lvl>
  </w:abstractNum>
  <w:abstractNum w:abstractNumId="5">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ascii="仿宋_GB2312" w:hAnsi="仿宋_GB2312" w:eastAsia="仿宋_GB2312" w:cs="仿宋_GB2312"/>
        <w:sz w:val="24"/>
        <w:szCs w:val="24"/>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09E5A242"/>
    <w:multiLevelType w:val="singleLevel"/>
    <w:tmpl w:val="09E5A242"/>
    <w:lvl w:ilvl="0" w:tentative="0">
      <w:start w:val="2"/>
      <w:numFmt w:val="chineseCounting"/>
      <w:suff w:val="nothing"/>
      <w:lvlText w:val="%1、"/>
      <w:lvlJc w:val="left"/>
      <w:rPr>
        <w:rFonts w:hint="eastAsia"/>
      </w:rPr>
    </w:lvl>
  </w:abstractNum>
  <w:abstractNum w:abstractNumId="7">
    <w:nsid w:val="3BC6F39C"/>
    <w:multiLevelType w:val="singleLevel"/>
    <w:tmpl w:val="3BC6F39C"/>
    <w:lvl w:ilvl="0" w:tentative="0">
      <w:start w:val="1"/>
      <w:numFmt w:val="decimal"/>
      <w:suff w:val="space"/>
      <w:lvlText w:val="%1."/>
      <w:lvlJc w:val="left"/>
    </w:lvl>
  </w:abstractNum>
  <w:abstractNum w:abstractNumId="8">
    <w:nsid w:val="63862E25"/>
    <w:multiLevelType w:val="singleLevel"/>
    <w:tmpl w:val="63862E25"/>
    <w:lvl w:ilvl="0" w:tentative="0">
      <w:start w:val="1"/>
      <w:numFmt w:val="decimal"/>
      <w:suff w:val="space"/>
      <w:lvlText w:val="（%1）"/>
      <w:lvlJc w:val="left"/>
    </w:lvl>
  </w:abstractNum>
  <w:abstractNum w:abstractNumId="9">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ascii="仿宋" w:hAnsi="仿宋" w:eastAsia="仿宋" w:cs="仿宋"/>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1">
    <w:nsid w:val="78F60E4F"/>
    <w:multiLevelType w:val="singleLevel"/>
    <w:tmpl w:val="78F60E4F"/>
    <w:lvl w:ilvl="0" w:tentative="0">
      <w:start w:val="1"/>
      <w:numFmt w:val="chineseCounting"/>
      <w:suff w:val="nothing"/>
      <w:lvlText w:val="%1、"/>
      <w:lvlJc w:val="left"/>
      <w:rPr>
        <w:rFonts w:hint="eastAsia"/>
      </w:rPr>
    </w:lvl>
  </w:abstractNum>
  <w:abstractNum w:abstractNumId="12">
    <w:nsid w:val="7A7D56EF"/>
    <w:multiLevelType w:val="multilevel"/>
    <w:tmpl w:val="7A7D56EF"/>
    <w:lvl w:ilvl="0" w:tentative="0">
      <w:start w:val="2"/>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1"/>
  </w:num>
  <w:num w:numId="3">
    <w:abstractNumId w:val="10"/>
  </w:num>
  <w:num w:numId="4">
    <w:abstractNumId w:val="5"/>
  </w:num>
  <w:num w:numId="5">
    <w:abstractNumId w:val="3"/>
  </w:num>
  <w:num w:numId="6">
    <w:abstractNumId w:val="8"/>
  </w:num>
  <w:num w:numId="7">
    <w:abstractNumId w:val="1"/>
  </w:num>
  <w:num w:numId="8">
    <w:abstractNumId w:val="6"/>
  </w:num>
  <w:num w:numId="9">
    <w:abstractNumId w:val="12"/>
  </w:num>
  <w:num w:numId="10">
    <w:abstractNumId w:val="9"/>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OWU4Y2M4YzYxYjVjNTg1ZmZjZjViM2QwZmVlMjgifQ=="/>
  </w:docVars>
  <w:rsids>
    <w:rsidRoot w:val="00000000"/>
    <w:rsid w:val="0002117A"/>
    <w:rsid w:val="00633977"/>
    <w:rsid w:val="006412E0"/>
    <w:rsid w:val="009444C8"/>
    <w:rsid w:val="00EF7950"/>
    <w:rsid w:val="010827C0"/>
    <w:rsid w:val="01616098"/>
    <w:rsid w:val="01B12E58"/>
    <w:rsid w:val="01B327A1"/>
    <w:rsid w:val="01D86637"/>
    <w:rsid w:val="01DD3C4D"/>
    <w:rsid w:val="01FF1E15"/>
    <w:rsid w:val="02AA5D45"/>
    <w:rsid w:val="02D36DFE"/>
    <w:rsid w:val="03346A46"/>
    <w:rsid w:val="034C72DC"/>
    <w:rsid w:val="03B7227C"/>
    <w:rsid w:val="03C2759E"/>
    <w:rsid w:val="03D03F34"/>
    <w:rsid w:val="040E43DE"/>
    <w:rsid w:val="041515B9"/>
    <w:rsid w:val="041C293E"/>
    <w:rsid w:val="0422003D"/>
    <w:rsid w:val="045126D0"/>
    <w:rsid w:val="04A22F2C"/>
    <w:rsid w:val="04D836CC"/>
    <w:rsid w:val="04DF1A8A"/>
    <w:rsid w:val="04EF43C3"/>
    <w:rsid w:val="052E656D"/>
    <w:rsid w:val="05427CE0"/>
    <w:rsid w:val="055F4854"/>
    <w:rsid w:val="05775429"/>
    <w:rsid w:val="068C3E93"/>
    <w:rsid w:val="06A64F55"/>
    <w:rsid w:val="06FC007C"/>
    <w:rsid w:val="07352DC2"/>
    <w:rsid w:val="075B0312"/>
    <w:rsid w:val="07617057"/>
    <w:rsid w:val="07A74594"/>
    <w:rsid w:val="07AF3996"/>
    <w:rsid w:val="080D4B60"/>
    <w:rsid w:val="083500E3"/>
    <w:rsid w:val="085D1644"/>
    <w:rsid w:val="08A06841"/>
    <w:rsid w:val="08B374B6"/>
    <w:rsid w:val="08FE75D7"/>
    <w:rsid w:val="09322AD0"/>
    <w:rsid w:val="096174F4"/>
    <w:rsid w:val="097D1872"/>
    <w:rsid w:val="09EF36DF"/>
    <w:rsid w:val="09FE6BD3"/>
    <w:rsid w:val="0A014251"/>
    <w:rsid w:val="0A3604C6"/>
    <w:rsid w:val="0A7D5FCD"/>
    <w:rsid w:val="0AA00B38"/>
    <w:rsid w:val="0ABD6A5D"/>
    <w:rsid w:val="0B230E75"/>
    <w:rsid w:val="0B3A5C6C"/>
    <w:rsid w:val="0BA54947"/>
    <w:rsid w:val="0BD75BB1"/>
    <w:rsid w:val="0CB97065"/>
    <w:rsid w:val="0CF81765"/>
    <w:rsid w:val="0D007375"/>
    <w:rsid w:val="0D166265"/>
    <w:rsid w:val="0D240982"/>
    <w:rsid w:val="0D2F0B75"/>
    <w:rsid w:val="0D3861DB"/>
    <w:rsid w:val="0D5D1B80"/>
    <w:rsid w:val="0D774F56"/>
    <w:rsid w:val="0DB954CA"/>
    <w:rsid w:val="0DF201AC"/>
    <w:rsid w:val="0E08233E"/>
    <w:rsid w:val="0E340E7E"/>
    <w:rsid w:val="0E3D7B44"/>
    <w:rsid w:val="0EA24254"/>
    <w:rsid w:val="0F026AA1"/>
    <w:rsid w:val="0F33766C"/>
    <w:rsid w:val="0FAC4A5B"/>
    <w:rsid w:val="108571AB"/>
    <w:rsid w:val="10C009C2"/>
    <w:rsid w:val="10E70644"/>
    <w:rsid w:val="10EC6CF5"/>
    <w:rsid w:val="110F36F7"/>
    <w:rsid w:val="11313335"/>
    <w:rsid w:val="117C4286"/>
    <w:rsid w:val="11CC10FB"/>
    <w:rsid w:val="11ED63EA"/>
    <w:rsid w:val="121D3BF2"/>
    <w:rsid w:val="12371157"/>
    <w:rsid w:val="12753A67"/>
    <w:rsid w:val="12986F2D"/>
    <w:rsid w:val="130059ED"/>
    <w:rsid w:val="132C2EB7"/>
    <w:rsid w:val="133E303C"/>
    <w:rsid w:val="13516249"/>
    <w:rsid w:val="13517FF7"/>
    <w:rsid w:val="136F66CF"/>
    <w:rsid w:val="139C2C55"/>
    <w:rsid w:val="13B30B50"/>
    <w:rsid w:val="141352AC"/>
    <w:rsid w:val="147C72F5"/>
    <w:rsid w:val="15673B02"/>
    <w:rsid w:val="15AE15FA"/>
    <w:rsid w:val="15E348F4"/>
    <w:rsid w:val="16192669"/>
    <w:rsid w:val="16201F02"/>
    <w:rsid w:val="1658169C"/>
    <w:rsid w:val="16651E05"/>
    <w:rsid w:val="167C010E"/>
    <w:rsid w:val="169E7D63"/>
    <w:rsid w:val="17011D34"/>
    <w:rsid w:val="172C170C"/>
    <w:rsid w:val="17737AB1"/>
    <w:rsid w:val="17E92EF4"/>
    <w:rsid w:val="17F83137"/>
    <w:rsid w:val="180C6E5D"/>
    <w:rsid w:val="1890336F"/>
    <w:rsid w:val="18DA6CE0"/>
    <w:rsid w:val="19105E10"/>
    <w:rsid w:val="19720CC7"/>
    <w:rsid w:val="197607B7"/>
    <w:rsid w:val="197C38F4"/>
    <w:rsid w:val="19B34E36"/>
    <w:rsid w:val="19F636A6"/>
    <w:rsid w:val="1A05721A"/>
    <w:rsid w:val="1A2C6174"/>
    <w:rsid w:val="1A383CBF"/>
    <w:rsid w:val="1A7A6085"/>
    <w:rsid w:val="1AB53523"/>
    <w:rsid w:val="1AB66A5D"/>
    <w:rsid w:val="1AC00AF1"/>
    <w:rsid w:val="1ADD31AF"/>
    <w:rsid w:val="1B011FED"/>
    <w:rsid w:val="1B0562A3"/>
    <w:rsid w:val="1BED2887"/>
    <w:rsid w:val="1BEF4851"/>
    <w:rsid w:val="1C8F4B77"/>
    <w:rsid w:val="1CD02907"/>
    <w:rsid w:val="1D1327C1"/>
    <w:rsid w:val="1D331864"/>
    <w:rsid w:val="1D8B7ED2"/>
    <w:rsid w:val="1DE91501"/>
    <w:rsid w:val="1DFB74DD"/>
    <w:rsid w:val="1E0565AE"/>
    <w:rsid w:val="1E4C7D38"/>
    <w:rsid w:val="1E88173F"/>
    <w:rsid w:val="1EA57449"/>
    <w:rsid w:val="20370574"/>
    <w:rsid w:val="207B66B3"/>
    <w:rsid w:val="20F85F56"/>
    <w:rsid w:val="211F1734"/>
    <w:rsid w:val="218179E5"/>
    <w:rsid w:val="218B501C"/>
    <w:rsid w:val="21A8172A"/>
    <w:rsid w:val="21B53E47"/>
    <w:rsid w:val="22C96D6A"/>
    <w:rsid w:val="230C35B3"/>
    <w:rsid w:val="23574571"/>
    <w:rsid w:val="238C2382"/>
    <w:rsid w:val="23FF75FB"/>
    <w:rsid w:val="244D480A"/>
    <w:rsid w:val="24687316"/>
    <w:rsid w:val="24E96B72"/>
    <w:rsid w:val="251417F8"/>
    <w:rsid w:val="256E67E6"/>
    <w:rsid w:val="26143832"/>
    <w:rsid w:val="262319BC"/>
    <w:rsid w:val="26B446CD"/>
    <w:rsid w:val="26DB2065"/>
    <w:rsid w:val="276500BD"/>
    <w:rsid w:val="28003E99"/>
    <w:rsid w:val="28292E99"/>
    <w:rsid w:val="28445F24"/>
    <w:rsid w:val="284B72B3"/>
    <w:rsid w:val="28560F12"/>
    <w:rsid w:val="28BE1833"/>
    <w:rsid w:val="29001E4B"/>
    <w:rsid w:val="29361D11"/>
    <w:rsid w:val="293715E5"/>
    <w:rsid w:val="29785E86"/>
    <w:rsid w:val="2A0911D4"/>
    <w:rsid w:val="2A331DAD"/>
    <w:rsid w:val="2A3A138D"/>
    <w:rsid w:val="2A5D1834"/>
    <w:rsid w:val="2A9C76A8"/>
    <w:rsid w:val="2AF07C9E"/>
    <w:rsid w:val="2B1E1887"/>
    <w:rsid w:val="2B2D2CA0"/>
    <w:rsid w:val="2B766424"/>
    <w:rsid w:val="2B8C679F"/>
    <w:rsid w:val="2CA945A8"/>
    <w:rsid w:val="2CAB441F"/>
    <w:rsid w:val="2DC45E34"/>
    <w:rsid w:val="2DD12008"/>
    <w:rsid w:val="2E3217A2"/>
    <w:rsid w:val="2E393998"/>
    <w:rsid w:val="2E4072A5"/>
    <w:rsid w:val="2EEF6CA3"/>
    <w:rsid w:val="2F835584"/>
    <w:rsid w:val="2FD309CC"/>
    <w:rsid w:val="2FD47433"/>
    <w:rsid w:val="2FFD5337"/>
    <w:rsid w:val="30007685"/>
    <w:rsid w:val="300C37CC"/>
    <w:rsid w:val="30470360"/>
    <w:rsid w:val="30BC6FA0"/>
    <w:rsid w:val="31344D88"/>
    <w:rsid w:val="313D6184"/>
    <w:rsid w:val="320A7897"/>
    <w:rsid w:val="32393423"/>
    <w:rsid w:val="329B7A40"/>
    <w:rsid w:val="32C40CF3"/>
    <w:rsid w:val="32C71C2C"/>
    <w:rsid w:val="3309404A"/>
    <w:rsid w:val="331D7A9E"/>
    <w:rsid w:val="33380434"/>
    <w:rsid w:val="337C0B48"/>
    <w:rsid w:val="337C6DC7"/>
    <w:rsid w:val="33B01385"/>
    <w:rsid w:val="33C63C91"/>
    <w:rsid w:val="341A78AC"/>
    <w:rsid w:val="343926B5"/>
    <w:rsid w:val="345B6AD0"/>
    <w:rsid w:val="346A6D13"/>
    <w:rsid w:val="347570F2"/>
    <w:rsid w:val="34880F47"/>
    <w:rsid w:val="349F4C0E"/>
    <w:rsid w:val="358B178E"/>
    <w:rsid w:val="35BB7A8A"/>
    <w:rsid w:val="36347E04"/>
    <w:rsid w:val="3671332B"/>
    <w:rsid w:val="36BA5F23"/>
    <w:rsid w:val="375A4E1C"/>
    <w:rsid w:val="37BA3B0D"/>
    <w:rsid w:val="380A43CD"/>
    <w:rsid w:val="38C500B3"/>
    <w:rsid w:val="38C613AA"/>
    <w:rsid w:val="38DF6B1E"/>
    <w:rsid w:val="39317DFF"/>
    <w:rsid w:val="398B39B3"/>
    <w:rsid w:val="3A4678DA"/>
    <w:rsid w:val="3A901298"/>
    <w:rsid w:val="3AE03859"/>
    <w:rsid w:val="3AEF1D20"/>
    <w:rsid w:val="3B64270E"/>
    <w:rsid w:val="3B6E5819"/>
    <w:rsid w:val="3B95249C"/>
    <w:rsid w:val="3BF561DD"/>
    <w:rsid w:val="3C0161AE"/>
    <w:rsid w:val="3C2E6878"/>
    <w:rsid w:val="3C406CD7"/>
    <w:rsid w:val="3CFB4C5D"/>
    <w:rsid w:val="3D4C50EB"/>
    <w:rsid w:val="3DC56D68"/>
    <w:rsid w:val="3DDB0CD9"/>
    <w:rsid w:val="3E2631C7"/>
    <w:rsid w:val="3E491747"/>
    <w:rsid w:val="3E502AD5"/>
    <w:rsid w:val="3E557779"/>
    <w:rsid w:val="3E872B6F"/>
    <w:rsid w:val="3E895FE7"/>
    <w:rsid w:val="3F1E0F39"/>
    <w:rsid w:val="3F451BB4"/>
    <w:rsid w:val="3F7647BE"/>
    <w:rsid w:val="3F942E96"/>
    <w:rsid w:val="3FBE50D4"/>
    <w:rsid w:val="3FC82EE3"/>
    <w:rsid w:val="3FC90D91"/>
    <w:rsid w:val="3FE07E89"/>
    <w:rsid w:val="40022408"/>
    <w:rsid w:val="40636989"/>
    <w:rsid w:val="40A23390"/>
    <w:rsid w:val="41004C87"/>
    <w:rsid w:val="412C782A"/>
    <w:rsid w:val="41680CFD"/>
    <w:rsid w:val="41760AA5"/>
    <w:rsid w:val="418A399E"/>
    <w:rsid w:val="41A03A7B"/>
    <w:rsid w:val="41E81277"/>
    <w:rsid w:val="41E910AE"/>
    <w:rsid w:val="4206121C"/>
    <w:rsid w:val="42135296"/>
    <w:rsid w:val="421D7172"/>
    <w:rsid w:val="421E2900"/>
    <w:rsid w:val="42231896"/>
    <w:rsid w:val="4246491B"/>
    <w:rsid w:val="42AE426E"/>
    <w:rsid w:val="42B90842"/>
    <w:rsid w:val="42DE0FF8"/>
    <w:rsid w:val="43064193"/>
    <w:rsid w:val="432F53AF"/>
    <w:rsid w:val="434423EF"/>
    <w:rsid w:val="4369289F"/>
    <w:rsid w:val="43A538C3"/>
    <w:rsid w:val="445D7CFA"/>
    <w:rsid w:val="447D65EE"/>
    <w:rsid w:val="44910D58"/>
    <w:rsid w:val="44ED5522"/>
    <w:rsid w:val="44F3065E"/>
    <w:rsid w:val="456F23DB"/>
    <w:rsid w:val="458C3C9C"/>
    <w:rsid w:val="4597548E"/>
    <w:rsid w:val="459C4852"/>
    <w:rsid w:val="45CF4C28"/>
    <w:rsid w:val="45D93CF8"/>
    <w:rsid w:val="46095888"/>
    <w:rsid w:val="46220726"/>
    <w:rsid w:val="46302122"/>
    <w:rsid w:val="4685178A"/>
    <w:rsid w:val="474F6BB1"/>
    <w:rsid w:val="47525B10"/>
    <w:rsid w:val="475573AE"/>
    <w:rsid w:val="48181044"/>
    <w:rsid w:val="4867383D"/>
    <w:rsid w:val="49771967"/>
    <w:rsid w:val="49C5081B"/>
    <w:rsid w:val="4A7712EA"/>
    <w:rsid w:val="4BD71EB9"/>
    <w:rsid w:val="4C0E2F1B"/>
    <w:rsid w:val="4CA87F80"/>
    <w:rsid w:val="4CF104DF"/>
    <w:rsid w:val="4D423F31"/>
    <w:rsid w:val="4D7E14B4"/>
    <w:rsid w:val="4DBA563F"/>
    <w:rsid w:val="4E6B74B7"/>
    <w:rsid w:val="4E74636C"/>
    <w:rsid w:val="4EC310A1"/>
    <w:rsid w:val="4ECB281C"/>
    <w:rsid w:val="4EE71C25"/>
    <w:rsid w:val="4FCE7CFE"/>
    <w:rsid w:val="501C315F"/>
    <w:rsid w:val="5089011A"/>
    <w:rsid w:val="50EC48E0"/>
    <w:rsid w:val="5101103A"/>
    <w:rsid w:val="51085492"/>
    <w:rsid w:val="51F642DD"/>
    <w:rsid w:val="522400A9"/>
    <w:rsid w:val="5233653E"/>
    <w:rsid w:val="526037D7"/>
    <w:rsid w:val="52862DFA"/>
    <w:rsid w:val="53172FF5"/>
    <w:rsid w:val="531A2133"/>
    <w:rsid w:val="531B5950"/>
    <w:rsid w:val="535F4778"/>
    <w:rsid w:val="53654E1D"/>
    <w:rsid w:val="537D5CC3"/>
    <w:rsid w:val="53AD742D"/>
    <w:rsid w:val="53F266B1"/>
    <w:rsid w:val="54143903"/>
    <w:rsid w:val="54BB170E"/>
    <w:rsid w:val="54D8332D"/>
    <w:rsid w:val="54E35FFA"/>
    <w:rsid w:val="550C692B"/>
    <w:rsid w:val="551A773C"/>
    <w:rsid w:val="553A6FC3"/>
    <w:rsid w:val="553C5CE7"/>
    <w:rsid w:val="554F7B33"/>
    <w:rsid w:val="556F3D31"/>
    <w:rsid w:val="55A0038E"/>
    <w:rsid w:val="55C11E80"/>
    <w:rsid w:val="55D65293"/>
    <w:rsid w:val="56174708"/>
    <w:rsid w:val="569972B8"/>
    <w:rsid w:val="56AD4B11"/>
    <w:rsid w:val="56BF4844"/>
    <w:rsid w:val="56C703BD"/>
    <w:rsid w:val="56D32860"/>
    <w:rsid w:val="56F3629C"/>
    <w:rsid w:val="56FC15F5"/>
    <w:rsid w:val="5753390A"/>
    <w:rsid w:val="57807D09"/>
    <w:rsid w:val="57D00B0F"/>
    <w:rsid w:val="57F86260"/>
    <w:rsid w:val="587C7ECD"/>
    <w:rsid w:val="58A106A5"/>
    <w:rsid w:val="58A40196"/>
    <w:rsid w:val="58F85DEC"/>
    <w:rsid w:val="58FB133A"/>
    <w:rsid w:val="594B23BF"/>
    <w:rsid w:val="596671F9"/>
    <w:rsid w:val="59A93A45"/>
    <w:rsid w:val="59A95F7B"/>
    <w:rsid w:val="5A71125D"/>
    <w:rsid w:val="5AD54636"/>
    <w:rsid w:val="5B0311A3"/>
    <w:rsid w:val="5B4D241F"/>
    <w:rsid w:val="5B9B762E"/>
    <w:rsid w:val="5C5A7F7F"/>
    <w:rsid w:val="5CC03400"/>
    <w:rsid w:val="5D5A2308"/>
    <w:rsid w:val="5D662547"/>
    <w:rsid w:val="5F182D44"/>
    <w:rsid w:val="5F247D31"/>
    <w:rsid w:val="5F441D8B"/>
    <w:rsid w:val="5F8D1984"/>
    <w:rsid w:val="5FF83899"/>
    <w:rsid w:val="607246D5"/>
    <w:rsid w:val="61170069"/>
    <w:rsid w:val="61700C15"/>
    <w:rsid w:val="61F335F4"/>
    <w:rsid w:val="61F62764"/>
    <w:rsid w:val="62347F47"/>
    <w:rsid w:val="62774225"/>
    <w:rsid w:val="627C183B"/>
    <w:rsid w:val="627C4C03"/>
    <w:rsid w:val="629471B9"/>
    <w:rsid w:val="62CF5E0F"/>
    <w:rsid w:val="62F31AFE"/>
    <w:rsid w:val="63293771"/>
    <w:rsid w:val="635B76A3"/>
    <w:rsid w:val="638C5AAE"/>
    <w:rsid w:val="63911317"/>
    <w:rsid w:val="63C33BC6"/>
    <w:rsid w:val="63C96D02"/>
    <w:rsid w:val="63F7386F"/>
    <w:rsid w:val="64320204"/>
    <w:rsid w:val="64833355"/>
    <w:rsid w:val="649B2971"/>
    <w:rsid w:val="64CD45D0"/>
    <w:rsid w:val="64F16511"/>
    <w:rsid w:val="65085608"/>
    <w:rsid w:val="652341F0"/>
    <w:rsid w:val="65423A05"/>
    <w:rsid w:val="65501489"/>
    <w:rsid w:val="65536958"/>
    <w:rsid w:val="65866006"/>
    <w:rsid w:val="65907AD8"/>
    <w:rsid w:val="65A9656A"/>
    <w:rsid w:val="66196518"/>
    <w:rsid w:val="661E1587"/>
    <w:rsid w:val="66867743"/>
    <w:rsid w:val="669B097F"/>
    <w:rsid w:val="671E1113"/>
    <w:rsid w:val="672E75A8"/>
    <w:rsid w:val="6739419F"/>
    <w:rsid w:val="67783BDC"/>
    <w:rsid w:val="67902011"/>
    <w:rsid w:val="67B65075"/>
    <w:rsid w:val="67BB4BB4"/>
    <w:rsid w:val="67ED07E2"/>
    <w:rsid w:val="68832A45"/>
    <w:rsid w:val="68E819D9"/>
    <w:rsid w:val="693C6A86"/>
    <w:rsid w:val="69573DD1"/>
    <w:rsid w:val="69C74BE0"/>
    <w:rsid w:val="69FA10B6"/>
    <w:rsid w:val="69FF522C"/>
    <w:rsid w:val="6A07121D"/>
    <w:rsid w:val="6A237690"/>
    <w:rsid w:val="6A325601"/>
    <w:rsid w:val="6AA819B9"/>
    <w:rsid w:val="6AB9187F"/>
    <w:rsid w:val="6B140CE2"/>
    <w:rsid w:val="6B471811"/>
    <w:rsid w:val="6B7E03D2"/>
    <w:rsid w:val="6BB11E9A"/>
    <w:rsid w:val="6BC507ED"/>
    <w:rsid w:val="6BD050D2"/>
    <w:rsid w:val="6C0B435C"/>
    <w:rsid w:val="6C163F72"/>
    <w:rsid w:val="6C5941D5"/>
    <w:rsid w:val="6C693F7D"/>
    <w:rsid w:val="6C6D0B73"/>
    <w:rsid w:val="6CCD1611"/>
    <w:rsid w:val="6CEC6AB0"/>
    <w:rsid w:val="6CFA1CDB"/>
    <w:rsid w:val="6D417312"/>
    <w:rsid w:val="6D434711"/>
    <w:rsid w:val="6DCC18BF"/>
    <w:rsid w:val="6DD30EA9"/>
    <w:rsid w:val="6DE035C6"/>
    <w:rsid w:val="6DE704B1"/>
    <w:rsid w:val="6DFE57FA"/>
    <w:rsid w:val="6E1E5238"/>
    <w:rsid w:val="6E524566"/>
    <w:rsid w:val="6E624984"/>
    <w:rsid w:val="6E87317F"/>
    <w:rsid w:val="6F1928EC"/>
    <w:rsid w:val="6F1F7D65"/>
    <w:rsid w:val="6F7F1650"/>
    <w:rsid w:val="6F9C5EB1"/>
    <w:rsid w:val="6FC54073"/>
    <w:rsid w:val="6FC62754"/>
    <w:rsid w:val="705E150A"/>
    <w:rsid w:val="7064403B"/>
    <w:rsid w:val="70816B5F"/>
    <w:rsid w:val="70904E30"/>
    <w:rsid w:val="70CD1DFB"/>
    <w:rsid w:val="70F76C5D"/>
    <w:rsid w:val="71272CDE"/>
    <w:rsid w:val="71445C1A"/>
    <w:rsid w:val="71527F65"/>
    <w:rsid w:val="716A5681"/>
    <w:rsid w:val="71BD32A5"/>
    <w:rsid w:val="71C51DA1"/>
    <w:rsid w:val="71DE7825"/>
    <w:rsid w:val="728118F5"/>
    <w:rsid w:val="73084FC0"/>
    <w:rsid w:val="73880040"/>
    <w:rsid w:val="73BC5F3C"/>
    <w:rsid w:val="740914C7"/>
    <w:rsid w:val="746B40D6"/>
    <w:rsid w:val="74806F69"/>
    <w:rsid w:val="74BB2697"/>
    <w:rsid w:val="74E8308A"/>
    <w:rsid w:val="752B5127"/>
    <w:rsid w:val="753D151B"/>
    <w:rsid w:val="759E6B23"/>
    <w:rsid w:val="75F776FF"/>
    <w:rsid w:val="76742AFE"/>
    <w:rsid w:val="76A84CD5"/>
    <w:rsid w:val="76EC08E6"/>
    <w:rsid w:val="77051FF0"/>
    <w:rsid w:val="77584C68"/>
    <w:rsid w:val="77585F7B"/>
    <w:rsid w:val="77E06D61"/>
    <w:rsid w:val="77F772DB"/>
    <w:rsid w:val="77FF238D"/>
    <w:rsid w:val="782B2DC7"/>
    <w:rsid w:val="785E3A65"/>
    <w:rsid w:val="786E4508"/>
    <w:rsid w:val="787D038F"/>
    <w:rsid w:val="788447A4"/>
    <w:rsid w:val="788B1CC4"/>
    <w:rsid w:val="78EC1071"/>
    <w:rsid w:val="790A14F7"/>
    <w:rsid w:val="79490272"/>
    <w:rsid w:val="79725E79"/>
    <w:rsid w:val="79747548"/>
    <w:rsid w:val="79A33E26"/>
    <w:rsid w:val="79A951B4"/>
    <w:rsid w:val="7A970B51"/>
    <w:rsid w:val="7ADD1513"/>
    <w:rsid w:val="7AF95CC7"/>
    <w:rsid w:val="7B2014A6"/>
    <w:rsid w:val="7B810197"/>
    <w:rsid w:val="7BBA5457"/>
    <w:rsid w:val="7BBF0CBF"/>
    <w:rsid w:val="7BEB5610"/>
    <w:rsid w:val="7C304928"/>
    <w:rsid w:val="7CB9284E"/>
    <w:rsid w:val="7CC63914"/>
    <w:rsid w:val="7CE0713F"/>
    <w:rsid w:val="7E394D59"/>
    <w:rsid w:val="7E665422"/>
    <w:rsid w:val="7EB55151"/>
    <w:rsid w:val="7EF6482C"/>
    <w:rsid w:val="7F052E8D"/>
    <w:rsid w:val="7F0F5AB9"/>
    <w:rsid w:val="7F222F3F"/>
    <w:rsid w:val="7FC9210C"/>
    <w:rsid w:val="7FCE732A"/>
    <w:rsid w:val="7FDE0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6"/>
    <w:basedOn w:val="1"/>
    <w:next w:val="1"/>
    <w:autoRedefine/>
    <w:qFormat/>
    <w:uiPriority w:val="1"/>
    <w:pPr>
      <w:spacing w:before="61"/>
      <w:outlineLvl w:val="6"/>
    </w:pPr>
    <w:rPr>
      <w:rFonts w:ascii="仿宋" w:hAnsi="仿宋" w:eastAsia="仿宋" w:cs="仿宋"/>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widowControl w:val="0"/>
      <w:jc w:val="both"/>
    </w:pPr>
    <w:rPr>
      <w:rFonts w:ascii="楷体" w:hAnsi="楷体" w:eastAsia="楷体" w:cs="楷体"/>
      <w:kern w:val="2"/>
      <w:sz w:val="24"/>
      <w:szCs w:val="24"/>
      <w:lang w:val="zh-CN" w:eastAsia="zh-CN" w:bidi="zh-CN"/>
    </w:rPr>
  </w:style>
  <w:style w:type="paragraph" w:styleId="7">
    <w:name w:val="Normal Indent"/>
    <w:basedOn w:val="1"/>
    <w:qFormat/>
    <w:uiPriority w:val="99"/>
    <w:pPr>
      <w:ind w:firstLine="420" w:firstLineChars="200"/>
    </w:pPr>
    <w:rPr>
      <w:rFonts w:ascii="Times New Roman" w:hAnsi="Times New Roman" w:eastAsia="宋体" w:cs="Times New Roman"/>
      <w:kern w:val="0"/>
      <w:sz w:val="24"/>
      <w:szCs w:val="20"/>
    </w:rPr>
  </w:style>
  <w:style w:type="paragraph" w:styleId="8">
    <w:name w:val="annotation text"/>
    <w:basedOn w:val="1"/>
    <w:autoRedefine/>
    <w:qFormat/>
    <w:uiPriority w:val="0"/>
    <w:pPr>
      <w:jc w:val="left"/>
    </w:pPr>
  </w:style>
  <w:style w:type="paragraph" w:styleId="9">
    <w:name w:val="Body Text Indent"/>
    <w:basedOn w:val="1"/>
    <w:next w:val="1"/>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0">
    <w:name w:val="Block Text"/>
    <w:basedOn w:val="1"/>
    <w:next w:val="11"/>
    <w:qFormat/>
    <w:uiPriority w:val="9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hAnsi="MingLiU" w:eastAsia="MingLiU"/>
      <w:kern w:val="0"/>
      <w:sz w:val="20"/>
      <w:szCs w:val="20"/>
    </w:rPr>
  </w:style>
  <w:style w:type="paragraph" w:styleId="11">
    <w:name w:val="Plain Text"/>
    <w:basedOn w:val="1"/>
    <w:qFormat/>
    <w:uiPriority w:val="0"/>
    <w:rPr>
      <w:rFonts w:ascii="宋体" w:hAnsi="Courier New"/>
      <w:szCs w:val="20"/>
    </w:rPr>
  </w:style>
  <w:style w:type="paragraph" w:styleId="12">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3">
    <w:name w:val="footer"/>
    <w:autoRedefine/>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4">
    <w:name w:val="envelope return"/>
    <w:basedOn w:val="1"/>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next w:val="16"/>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9">
    <w:name w:val="Body Text First Indent 2"/>
    <w:basedOn w:val="9"/>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Emphasis"/>
    <w:basedOn w:val="22"/>
    <w:qFormat/>
    <w:uiPriority w:val="0"/>
    <w:rPr>
      <w:i/>
    </w:rPr>
  </w:style>
  <w:style w:type="paragraph" w:customStyle="1" w:styleId="25">
    <w:name w:val="表格文字2"/>
    <w:basedOn w:val="26"/>
    <w:autoRedefine/>
    <w:qFormat/>
    <w:uiPriority w:val="99"/>
    <w:pPr>
      <w:spacing w:before="25" w:after="25"/>
      <w:jc w:val="left"/>
    </w:pPr>
    <w:rPr>
      <w:bCs/>
      <w:spacing w:val="10"/>
      <w:kern w:val="0"/>
    </w:rPr>
  </w:style>
  <w:style w:type="paragraph" w:customStyle="1" w:styleId="26">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paragraph" w:customStyle="1" w:styleId="31">
    <w:name w:val="BodyText"/>
    <w:basedOn w:val="1"/>
    <w:qFormat/>
    <w:uiPriority w:val="0"/>
    <w:pPr>
      <w:spacing w:line="315" w:lineRule="atLeast"/>
      <w:jc w:val="left"/>
    </w:pPr>
    <w:rPr>
      <w:rFonts w:ascii="仿宋_GB2312" w:eastAsia="仿宋_GB2312"/>
      <w:kern w:val="0"/>
      <w:sz w:val="28"/>
      <w:szCs w:val="20"/>
    </w:rPr>
  </w:style>
  <w:style w:type="character" w:customStyle="1" w:styleId="32">
    <w:name w:val="NormalCharacter"/>
    <w:link w:val="33"/>
    <w:qFormat/>
    <w:uiPriority w:val="0"/>
  </w:style>
  <w:style w:type="paragraph" w:customStyle="1" w:styleId="33">
    <w:name w:val="UserStyle_5"/>
    <w:basedOn w:val="1"/>
    <w:link w:val="32"/>
    <w:qFormat/>
    <w:uiPriority w:val="0"/>
    <w:pPr>
      <w:widowControl/>
      <w:spacing w:after="160" w:line="240" w:lineRule="exact"/>
      <w:jc w:val="left"/>
      <w:textAlignment w:val="baseline"/>
    </w:pPr>
  </w:style>
  <w:style w:type="paragraph" w:customStyle="1" w:styleId="34">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35">
    <w:name w:val="索引 11"/>
    <w:basedOn w:val="1"/>
    <w:next w:val="1"/>
    <w:autoRedefine/>
    <w:qFormat/>
    <w:uiPriority w:val="0"/>
    <w:pPr>
      <w:spacing w:line="360" w:lineRule="auto"/>
    </w:pPr>
    <w:rPr>
      <w:rFonts w:ascii="仿宋_GB2312" w:eastAsia="仿宋_GB2312"/>
      <w:sz w:val="24"/>
      <w:szCs w:val="20"/>
    </w:rPr>
  </w:style>
  <w:style w:type="paragraph" w:customStyle="1" w:styleId="36">
    <w:name w:val="纯文本1"/>
    <w:basedOn w:val="1"/>
    <w:qFormat/>
    <w:uiPriority w:val="0"/>
    <w:rPr>
      <w:rFonts w:ascii="宋体" w:hAnsi="Courier New"/>
      <w:szCs w:val="22"/>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styleId="39">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40">
    <w:name w:val="缺省文本"/>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2313</Words>
  <Characters>2728</Characters>
  <Lines>0</Lines>
  <Paragraphs>0</Paragraphs>
  <TotalTime>0</TotalTime>
  <ScaleCrop>false</ScaleCrop>
  <LinksUpToDate>false</LinksUpToDate>
  <CharactersWithSpaces>2846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NTKO</cp:lastModifiedBy>
  <dcterms:modified xsi:type="dcterms:W3CDTF">2026-04-01T06:09:39Z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6ED1602448F1446B9A6F259C5B391809_13</vt:lpwstr>
  </property>
  <property fmtid="{D5CDD505-2E9C-101B-9397-08002B2CF9AE}" pid="4" name="KSOTemplateDocerSaveRecord">
    <vt:lpwstr>eyJoZGlkIjoiMWJjZGU5Mzg4YjQ0YjAwZWM3N2JkNDYyMjgyNDI0NjQiLCJ1c2VySWQiOiI0NTE3ODAxODIifQ==</vt:lpwstr>
  </property>
</Properties>
</file>